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9B697" w14:textId="77777777" w:rsidR="000E091D" w:rsidRDefault="000E091D" w:rsidP="000E091D">
      <w:pPr>
        <w:pStyle w:val="Glava"/>
        <w:tabs>
          <w:tab w:val="clear" w:pos="4320"/>
          <w:tab w:val="clear" w:pos="8640"/>
          <w:tab w:val="left" w:pos="5112"/>
        </w:tabs>
        <w:spacing w:before="120" w:line="240" w:lineRule="exact"/>
        <w:rPr>
          <w:rFonts w:cs="Arial"/>
          <w:sz w:val="16"/>
          <w:lang w:val="sl-SI"/>
        </w:rPr>
      </w:pPr>
    </w:p>
    <w:p w14:paraId="7BD0403F" w14:textId="77777777" w:rsidR="000E091D" w:rsidRPr="00033447" w:rsidRDefault="000E091D" w:rsidP="000E091D">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9264" behindDoc="0" locked="0" layoutInCell="1" allowOverlap="1" wp14:anchorId="512B02C7" wp14:editId="593FA647">
            <wp:simplePos x="0" y="0"/>
            <wp:positionH relativeFrom="page">
              <wp:posOffset>0</wp:posOffset>
            </wp:positionH>
            <wp:positionV relativeFrom="page">
              <wp:posOffset>0</wp:posOffset>
            </wp:positionV>
            <wp:extent cx="4321810" cy="972185"/>
            <wp:effectExtent l="0" t="0" r="254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lang w:val="sl-SI"/>
        </w:rPr>
        <w:t xml:space="preserve">      Župančičeva ulica 3, </w:t>
      </w:r>
      <w:proofErr w:type="spellStart"/>
      <w:r>
        <w:rPr>
          <w:rFonts w:cs="Arial"/>
          <w:sz w:val="16"/>
          <w:lang w:val="sl-SI"/>
        </w:rPr>
        <w:t>p.p</w:t>
      </w:r>
      <w:proofErr w:type="spellEnd"/>
      <w:r>
        <w:rPr>
          <w:rFonts w:cs="Arial"/>
          <w:sz w:val="16"/>
          <w:lang w:val="sl-SI"/>
        </w:rPr>
        <w:t>. 644a</w:t>
      </w:r>
      <w:r w:rsidRPr="008F3500">
        <w:rPr>
          <w:rFonts w:cs="Arial"/>
          <w:sz w:val="16"/>
          <w:lang w:val="sl-SI"/>
        </w:rPr>
        <w:t xml:space="preserve">, </w:t>
      </w:r>
      <w:r>
        <w:rPr>
          <w:rFonts w:cs="Arial"/>
          <w:sz w:val="16"/>
          <w:lang w:val="sl-SI"/>
        </w:rPr>
        <w:t>1001 Ljubljana</w:t>
      </w:r>
      <w:r w:rsidRPr="008F3500">
        <w:rPr>
          <w:rFonts w:cs="Arial"/>
          <w:sz w:val="16"/>
          <w:lang w:val="sl-SI"/>
        </w:rPr>
        <w:tab/>
      </w:r>
      <w:r w:rsidRPr="00033447">
        <w:rPr>
          <w:rFonts w:cs="Arial"/>
          <w:sz w:val="16"/>
          <w:lang w:val="sl-SI"/>
        </w:rPr>
        <w:t>T: 01-369-6600</w:t>
      </w:r>
    </w:p>
    <w:p w14:paraId="7F3DB3DC" w14:textId="77777777" w:rsidR="000E091D" w:rsidRPr="00033447" w:rsidRDefault="000E091D" w:rsidP="000E091D">
      <w:pPr>
        <w:pStyle w:val="Glava"/>
        <w:tabs>
          <w:tab w:val="clear" w:pos="4320"/>
          <w:tab w:val="clear" w:pos="8640"/>
          <w:tab w:val="left" w:pos="5112"/>
        </w:tabs>
        <w:spacing w:line="240" w:lineRule="exact"/>
        <w:rPr>
          <w:rFonts w:cs="Arial"/>
          <w:sz w:val="16"/>
          <w:lang w:val="sl-SI"/>
        </w:rPr>
      </w:pPr>
      <w:r w:rsidRPr="00033447">
        <w:rPr>
          <w:rFonts w:cs="Arial"/>
          <w:sz w:val="16"/>
          <w:lang w:val="sl-SI"/>
        </w:rPr>
        <w:tab/>
        <w:t>F: 01-369-6609</w:t>
      </w:r>
    </w:p>
    <w:p w14:paraId="7D29EC3D" w14:textId="77777777" w:rsidR="000E091D" w:rsidRPr="00033447" w:rsidRDefault="000E091D" w:rsidP="000E091D">
      <w:pPr>
        <w:pStyle w:val="Glava"/>
        <w:tabs>
          <w:tab w:val="clear" w:pos="4320"/>
          <w:tab w:val="clear" w:pos="8640"/>
          <w:tab w:val="left" w:pos="5112"/>
        </w:tabs>
        <w:spacing w:line="240" w:lineRule="exact"/>
        <w:rPr>
          <w:rFonts w:cs="Arial"/>
          <w:sz w:val="16"/>
          <w:lang w:val="sl-SI"/>
        </w:rPr>
      </w:pPr>
      <w:r w:rsidRPr="00033447">
        <w:rPr>
          <w:rFonts w:cs="Arial"/>
          <w:sz w:val="16"/>
          <w:lang w:val="sl-SI"/>
        </w:rPr>
        <w:tab/>
        <w:t>E: gp.mf@gov.si</w:t>
      </w:r>
    </w:p>
    <w:p w14:paraId="4C58E0F6" w14:textId="77777777" w:rsidR="000E091D" w:rsidRPr="00033447" w:rsidRDefault="000E091D" w:rsidP="000E091D">
      <w:pPr>
        <w:pStyle w:val="Glava"/>
        <w:tabs>
          <w:tab w:val="clear" w:pos="4320"/>
          <w:tab w:val="clear" w:pos="8640"/>
          <w:tab w:val="left" w:pos="5112"/>
        </w:tabs>
        <w:spacing w:line="240" w:lineRule="exact"/>
        <w:rPr>
          <w:rFonts w:cs="Arial"/>
          <w:sz w:val="16"/>
          <w:lang w:val="sl-SI"/>
        </w:rPr>
      </w:pPr>
      <w:r w:rsidRPr="00033447">
        <w:rPr>
          <w:rFonts w:cs="Arial"/>
          <w:sz w:val="16"/>
          <w:lang w:val="sl-SI"/>
        </w:rPr>
        <w:tab/>
        <w:t>www.mf.gov.si</w:t>
      </w:r>
    </w:p>
    <w:p w14:paraId="1A3BFDBA" w14:textId="77777777"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14:paraId="7D957FB8" w14:textId="77777777" w:rsidTr="00DA6942">
        <w:trPr>
          <w:gridAfter w:val="2"/>
          <w:wAfter w:w="3067" w:type="dxa"/>
        </w:trPr>
        <w:tc>
          <w:tcPr>
            <w:tcW w:w="6096" w:type="dxa"/>
            <w:gridSpan w:val="2"/>
          </w:tcPr>
          <w:p w14:paraId="3C0742AB" w14:textId="05137EE5"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AC5F3C">
              <w:rPr>
                <w:rFonts w:ascii="Arial" w:eastAsia="Times New Roman" w:hAnsi="Arial" w:cs="Arial"/>
                <w:sz w:val="20"/>
                <w:szCs w:val="20"/>
                <w:lang w:eastAsia="sl-SI"/>
              </w:rPr>
              <w:t>007-865/2022/3</w:t>
            </w:r>
          </w:p>
        </w:tc>
      </w:tr>
      <w:tr w:rsidR="00AE1F83" w:rsidRPr="00AE1F83" w14:paraId="3A8227EF" w14:textId="77777777" w:rsidTr="00DA6942">
        <w:trPr>
          <w:gridAfter w:val="2"/>
          <w:wAfter w:w="3067" w:type="dxa"/>
        </w:trPr>
        <w:tc>
          <w:tcPr>
            <w:tcW w:w="6096" w:type="dxa"/>
            <w:gridSpan w:val="2"/>
          </w:tcPr>
          <w:p w14:paraId="6B51C1BC" w14:textId="77908F65"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Ljubljana,</w:t>
            </w:r>
            <w:r w:rsidR="000E091D">
              <w:rPr>
                <w:rFonts w:ascii="Arial" w:eastAsia="Times New Roman" w:hAnsi="Arial" w:cs="Arial"/>
                <w:sz w:val="20"/>
                <w:szCs w:val="20"/>
                <w:lang w:eastAsia="sl-SI"/>
              </w:rPr>
              <w:t xml:space="preserve"> </w:t>
            </w:r>
            <w:r w:rsidR="00B5610C">
              <w:rPr>
                <w:rFonts w:ascii="Arial" w:eastAsia="Times New Roman" w:hAnsi="Arial" w:cs="Arial"/>
                <w:sz w:val="20"/>
                <w:szCs w:val="20"/>
                <w:lang w:eastAsia="sl-SI"/>
              </w:rPr>
              <w:t>28</w:t>
            </w:r>
            <w:r w:rsidR="000E091D">
              <w:rPr>
                <w:rFonts w:ascii="Arial" w:eastAsia="Times New Roman" w:hAnsi="Arial" w:cs="Arial"/>
                <w:sz w:val="20"/>
                <w:szCs w:val="20"/>
                <w:lang w:eastAsia="sl-SI"/>
              </w:rPr>
              <w:t>. 9. 2022</w:t>
            </w:r>
          </w:p>
        </w:tc>
      </w:tr>
      <w:tr w:rsidR="00AE1F83" w:rsidRPr="00AE1F83" w14:paraId="51AD533A" w14:textId="77777777" w:rsidTr="00DA6942">
        <w:trPr>
          <w:gridAfter w:val="2"/>
          <w:wAfter w:w="3067" w:type="dxa"/>
        </w:trPr>
        <w:tc>
          <w:tcPr>
            <w:tcW w:w="6096" w:type="dxa"/>
            <w:gridSpan w:val="2"/>
          </w:tcPr>
          <w:p w14:paraId="2E42BF30" w14:textId="4F53BCD5"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 xml:space="preserve">EVA </w:t>
            </w:r>
            <w:r w:rsidR="006D06C0" w:rsidRPr="006D06C0">
              <w:rPr>
                <w:rFonts w:ascii="Arial" w:eastAsia="Times New Roman" w:hAnsi="Arial" w:cs="Arial"/>
                <w:iCs/>
                <w:sz w:val="20"/>
                <w:szCs w:val="20"/>
                <w:lang w:eastAsia="sl-SI"/>
              </w:rPr>
              <w:t>2022-1611-0112</w:t>
            </w:r>
          </w:p>
        </w:tc>
      </w:tr>
      <w:tr w:rsidR="00AE1F83" w:rsidRPr="00AE1F83" w14:paraId="3CAE13B2" w14:textId="77777777" w:rsidTr="00DA6942">
        <w:trPr>
          <w:gridAfter w:val="2"/>
          <w:wAfter w:w="3067" w:type="dxa"/>
        </w:trPr>
        <w:tc>
          <w:tcPr>
            <w:tcW w:w="6096" w:type="dxa"/>
            <w:gridSpan w:val="2"/>
          </w:tcPr>
          <w:p w14:paraId="015EBA28" w14:textId="77777777" w:rsidR="00AE1F83" w:rsidRPr="00AE1F83" w:rsidRDefault="00AE1F83" w:rsidP="00AE1F83">
            <w:pPr>
              <w:spacing w:after="0" w:line="260" w:lineRule="exact"/>
              <w:rPr>
                <w:rFonts w:ascii="Arial" w:eastAsia="Times New Roman" w:hAnsi="Arial" w:cs="Arial"/>
                <w:sz w:val="20"/>
                <w:szCs w:val="20"/>
              </w:rPr>
            </w:pPr>
          </w:p>
          <w:p w14:paraId="2A183B18"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7E9FC1C9" w14:textId="77777777" w:rsidR="00AE1F83" w:rsidRPr="00AE1F83" w:rsidRDefault="0052460B" w:rsidP="00AE1F83">
            <w:pPr>
              <w:spacing w:after="0" w:line="260" w:lineRule="exact"/>
              <w:rPr>
                <w:rFonts w:ascii="Arial" w:eastAsia="Times New Roman" w:hAnsi="Arial" w:cs="Arial"/>
                <w:sz w:val="20"/>
                <w:szCs w:val="20"/>
              </w:rPr>
            </w:pPr>
            <w:hyperlink r:id="rId9" w:history="1">
              <w:r w:rsidR="00AE1F83" w:rsidRPr="00AE1F83">
                <w:rPr>
                  <w:rFonts w:ascii="Arial" w:eastAsia="Times New Roman" w:hAnsi="Arial" w:cs="Times New Roman"/>
                  <w:color w:val="0000FF"/>
                  <w:sz w:val="20"/>
                  <w:szCs w:val="20"/>
                  <w:u w:val="single"/>
                </w:rPr>
                <w:t>Gp.gs@gov.si</w:t>
              </w:r>
            </w:hyperlink>
          </w:p>
          <w:p w14:paraId="51DA3EF5" w14:textId="77777777" w:rsidR="00AE1F83" w:rsidRPr="00AE1F83" w:rsidRDefault="00AE1F83" w:rsidP="00AE1F83">
            <w:pPr>
              <w:spacing w:after="0" w:line="260" w:lineRule="exact"/>
              <w:rPr>
                <w:rFonts w:ascii="Arial" w:eastAsia="Times New Roman" w:hAnsi="Arial" w:cs="Arial"/>
                <w:sz w:val="20"/>
                <w:szCs w:val="20"/>
              </w:rPr>
            </w:pPr>
          </w:p>
        </w:tc>
      </w:tr>
      <w:tr w:rsidR="00AE1F83" w:rsidRPr="00AE1F83" w14:paraId="2CFC9510" w14:textId="77777777" w:rsidTr="00DA6942">
        <w:tc>
          <w:tcPr>
            <w:tcW w:w="9163" w:type="dxa"/>
            <w:gridSpan w:val="4"/>
          </w:tcPr>
          <w:p w14:paraId="7D367392" w14:textId="7FD9FED0" w:rsidR="00AE1F83" w:rsidRPr="00AE1F83" w:rsidRDefault="00AE1F83" w:rsidP="00002D89">
            <w:pPr>
              <w:suppressAutoHyphens/>
              <w:overflowPunct w:val="0"/>
              <w:autoSpaceDE w:val="0"/>
              <w:autoSpaceDN w:val="0"/>
              <w:adjustRightInd w:val="0"/>
              <w:spacing w:after="0" w:line="260" w:lineRule="exact"/>
              <w:ind w:left="936" w:hanging="936"/>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D20E84">
              <w:rPr>
                <w:rFonts w:ascii="Arial" w:eastAsia="Times New Roman" w:hAnsi="Arial" w:cs="Arial"/>
                <w:b/>
                <w:sz w:val="20"/>
                <w:szCs w:val="20"/>
                <w:lang w:eastAsia="sl-SI"/>
              </w:rPr>
              <w:t>Ugotovitev obstoja izjemnih okoliščin in p</w:t>
            </w:r>
            <w:r w:rsidR="00002D89" w:rsidRPr="00002D89">
              <w:rPr>
                <w:rFonts w:ascii="Arial" w:eastAsia="Times New Roman" w:hAnsi="Arial" w:cs="Arial"/>
                <w:b/>
                <w:sz w:val="20"/>
                <w:szCs w:val="20"/>
                <w:lang w:eastAsia="sl-SI"/>
              </w:rPr>
              <w:t>redlog Odloka o spremembah Odloka o okviru za pripravo proračunov sektorja država za obdobje od 2022 do 2024, nujni postopek – predlog za obravnavo</w:t>
            </w:r>
          </w:p>
        </w:tc>
      </w:tr>
      <w:tr w:rsidR="00AE1F83" w:rsidRPr="00AE1F83" w14:paraId="2645676B" w14:textId="77777777" w:rsidTr="00DA6942">
        <w:tc>
          <w:tcPr>
            <w:tcW w:w="9163" w:type="dxa"/>
            <w:gridSpan w:val="4"/>
          </w:tcPr>
          <w:p w14:paraId="70EF4560"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14:paraId="656949E8" w14:textId="77777777" w:rsidTr="00DA6942">
        <w:tc>
          <w:tcPr>
            <w:tcW w:w="9163" w:type="dxa"/>
            <w:gridSpan w:val="4"/>
          </w:tcPr>
          <w:p w14:paraId="090E5CFD" w14:textId="1651EDED" w:rsidR="00002D89" w:rsidRPr="00002D89"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02D89">
              <w:rPr>
                <w:rFonts w:ascii="Arial" w:eastAsia="Times New Roman" w:hAnsi="Arial" w:cs="Arial"/>
                <w:iCs/>
                <w:sz w:val="20"/>
                <w:szCs w:val="20"/>
                <w:lang w:eastAsia="sl-SI"/>
              </w:rPr>
              <w:t>Na podlagi šestega odstavka 21. člena Zakona o Vladi Republike Slovenije (Uradni list RS, št. 24/05 – uradno prečiščeno besedilo, 109/08, 38/10 – ZUKN, 8/12, 21/13, 47/13 – ZDU-1G, 65/14 in 55/17)</w:t>
            </w:r>
            <w:r w:rsidR="007508B0">
              <w:rPr>
                <w:rFonts w:ascii="Arial" w:eastAsia="Times New Roman" w:hAnsi="Arial" w:cs="Arial"/>
                <w:iCs/>
                <w:sz w:val="20"/>
                <w:szCs w:val="20"/>
                <w:lang w:eastAsia="sl-SI"/>
              </w:rPr>
              <w:t xml:space="preserve"> </w:t>
            </w:r>
            <w:r w:rsidR="007508B0" w:rsidRPr="007508B0">
              <w:rPr>
                <w:rFonts w:ascii="Arial" w:eastAsia="Times New Roman" w:hAnsi="Arial" w:cs="Arial"/>
                <w:iCs/>
                <w:sz w:val="20"/>
                <w:szCs w:val="20"/>
                <w:lang w:eastAsia="sl-SI"/>
              </w:rPr>
              <w:t xml:space="preserve">in </w:t>
            </w:r>
            <w:r w:rsidR="00D20E84" w:rsidRPr="00D20E84">
              <w:rPr>
                <w:rFonts w:ascii="Arial" w:eastAsia="Times New Roman" w:hAnsi="Arial" w:cs="Arial"/>
                <w:iCs/>
                <w:sz w:val="20"/>
                <w:szCs w:val="20"/>
                <w:lang w:eastAsia="sl-SI"/>
              </w:rPr>
              <w:t xml:space="preserve">drugega odstavka 12. člena </w:t>
            </w:r>
            <w:r w:rsidR="00D20E84">
              <w:rPr>
                <w:rFonts w:ascii="Arial" w:eastAsia="Times New Roman" w:hAnsi="Arial" w:cs="Arial"/>
                <w:iCs/>
                <w:sz w:val="20"/>
                <w:szCs w:val="20"/>
                <w:lang w:eastAsia="sl-SI"/>
              </w:rPr>
              <w:t>ter</w:t>
            </w:r>
            <w:r w:rsidR="00D20E84" w:rsidRPr="00D20E84">
              <w:rPr>
                <w:rFonts w:ascii="Arial" w:eastAsia="Times New Roman" w:hAnsi="Arial" w:cs="Arial"/>
                <w:iCs/>
                <w:sz w:val="20"/>
                <w:szCs w:val="20"/>
                <w:lang w:eastAsia="sl-SI"/>
              </w:rPr>
              <w:t xml:space="preserve"> </w:t>
            </w:r>
            <w:r w:rsidR="007508B0" w:rsidRPr="007508B0">
              <w:rPr>
                <w:rFonts w:ascii="Arial" w:eastAsia="Times New Roman" w:hAnsi="Arial" w:cs="Arial"/>
                <w:iCs/>
                <w:sz w:val="20"/>
                <w:szCs w:val="20"/>
                <w:lang w:eastAsia="sl-SI"/>
              </w:rPr>
              <w:t>13. člen</w:t>
            </w:r>
            <w:r w:rsidR="00C215B8">
              <w:rPr>
                <w:rFonts w:ascii="Arial" w:eastAsia="Times New Roman" w:hAnsi="Arial" w:cs="Arial"/>
                <w:iCs/>
                <w:sz w:val="20"/>
                <w:szCs w:val="20"/>
                <w:lang w:eastAsia="sl-SI"/>
              </w:rPr>
              <w:t>a</w:t>
            </w:r>
            <w:r w:rsidR="007508B0" w:rsidRPr="007508B0">
              <w:rPr>
                <w:rFonts w:ascii="Arial" w:eastAsia="Times New Roman" w:hAnsi="Arial" w:cs="Arial"/>
                <w:iCs/>
                <w:sz w:val="20"/>
                <w:szCs w:val="20"/>
                <w:lang w:eastAsia="sl-SI"/>
              </w:rPr>
              <w:t xml:space="preserve"> Zakona o fiskalnem pravilu </w:t>
            </w:r>
            <w:r w:rsidRPr="00002D89">
              <w:rPr>
                <w:rFonts w:ascii="Arial" w:eastAsia="Times New Roman" w:hAnsi="Arial" w:cs="Arial"/>
                <w:iCs/>
                <w:sz w:val="20"/>
                <w:szCs w:val="20"/>
                <w:lang w:eastAsia="sl-SI"/>
              </w:rPr>
              <w:t xml:space="preserve">Zakona o fiskalnem pravilu (Uradni list RS, št. 55/15 in 177/20 – </w:t>
            </w:r>
            <w:proofErr w:type="spellStart"/>
            <w:r w:rsidRPr="00002D89">
              <w:rPr>
                <w:rFonts w:ascii="Arial" w:eastAsia="Times New Roman" w:hAnsi="Arial" w:cs="Arial"/>
                <w:iCs/>
                <w:sz w:val="20"/>
                <w:szCs w:val="20"/>
                <w:lang w:eastAsia="sl-SI"/>
              </w:rPr>
              <w:t>popr</w:t>
            </w:r>
            <w:proofErr w:type="spellEnd"/>
            <w:r w:rsidRPr="00002D89">
              <w:rPr>
                <w:rFonts w:ascii="Arial" w:eastAsia="Times New Roman" w:hAnsi="Arial" w:cs="Arial"/>
                <w:iCs/>
                <w:sz w:val="20"/>
                <w:szCs w:val="20"/>
                <w:lang w:eastAsia="sl-SI"/>
              </w:rPr>
              <w:t xml:space="preserve">.) je Vlada Republike Slovenije na ...... redni seji dne ....... pod točko ...... sprejela naslednji </w:t>
            </w:r>
          </w:p>
          <w:p w14:paraId="07120DE3" w14:textId="77777777" w:rsidR="00002D89" w:rsidRPr="00002D89"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AAB64E0" w14:textId="53717B27" w:rsidR="00002D89" w:rsidRDefault="00002D89" w:rsidP="00002D8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02D89">
              <w:rPr>
                <w:rFonts w:ascii="Arial" w:eastAsia="Times New Roman" w:hAnsi="Arial" w:cs="Arial"/>
                <w:iCs/>
                <w:sz w:val="20"/>
                <w:szCs w:val="20"/>
                <w:lang w:eastAsia="sl-SI"/>
              </w:rPr>
              <w:t>S K L E P :</w:t>
            </w:r>
          </w:p>
          <w:p w14:paraId="438E61D5" w14:textId="484BF9FA" w:rsidR="00974AEB" w:rsidRDefault="00974AEB" w:rsidP="00002D8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p>
          <w:p w14:paraId="25C1BE3E" w14:textId="7C71B2A2" w:rsidR="00974AEB" w:rsidRPr="00C215B8" w:rsidRDefault="00974AEB" w:rsidP="00C215B8">
            <w:pPr>
              <w:pStyle w:val="Odstavekseznama"/>
              <w:numPr>
                <w:ilvl w:val="0"/>
                <w:numId w:val="14"/>
              </w:numPr>
              <w:spacing w:line="260" w:lineRule="exact"/>
              <w:rPr>
                <w:rFonts w:ascii="Arial" w:hAnsi="Arial" w:cs="Arial"/>
                <w:iCs/>
                <w:sz w:val="20"/>
                <w:lang w:eastAsia="sl-SI"/>
              </w:rPr>
            </w:pPr>
            <w:r w:rsidRPr="00C215B8">
              <w:rPr>
                <w:rFonts w:ascii="Arial" w:hAnsi="Arial" w:cs="Arial"/>
                <w:iCs/>
                <w:sz w:val="20"/>
                <w:lang w:eastAsia="sl-SI"/>
              </w:rPr>
              <w:t xml:space="preserve">Vlada Republike Slovenije na podlagi ocene Fiskalnega sveta Republike Slovenije za leto 2023 ugotavlja </w:t>
            </w:r>
            <w:r w:rsidR="008123A6">
              <w:rPr>
                <w:rFonts w:ascii="Arial" w:hAnsi="Arial" w:cs="Arial"/>
                <w:iCs/>
                <w:sz w:val="20"/>
                <w:lang w:val="sl-SI" w:eastAsia="sl-SI"/>
              </w:rPr>
              <w:t>obstoj</w:t>
            </w:r>
            <w:r w:rsidRPr="00C215B8">
              <w:rPr>
                <w:rFonts w:ascii="Arial" w:hAnsi="Arial" w:cs="Arial"/>
                <w:iCs/>
                <w:sz w:val="20"/>
                <w:lang w:eastAsia="sl-SI"/>
              </w:rPr>
              <w:t xml:space="preserve"> okoliščin iz druge alineje prvega odstavka 12. člena Zakona o fiskalnem pravilu.  </w:t>
            </w:r>
          </w:p>
          <w:p w14:paraId="7C49D40A" w14:textId="77777777" w:rsidR="00002D89" w:rsidRPr="00002D89"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7588EB3" w14:textId="634CCCF5" w:rsidR="00002D89" w:rsidRPr="00C215B8" w:rsidRDefault="00002D89" w:rsidP="00C215B8">
            <w:pPr>
              <w:pStyle w:val="Odstavekseznama"/>
              <w:numPr>
                <w:ilvl w:val="0"/>
                <w:numId w:val="14"/>
              </w:numPr>
              <w:spacing w:line="260" w:lineRule="exact"/>
              <w:rPr>
                <w:rFonts w:ascii="Arial" w:hAnsi="Arial" w:cs="Arial"/>
                <w:iCs/>
                <w:sz w:val="20"/>
                <w:lang w:eastAsia="sl-SI"/>
              </w:rPr>
            </w:pPr>
            <w:r w:rsidRPr="00C215B8">
              <w:rPr>
                <w:rFonts w:ascii="Arial" w:hAnsi="Arial" w:cs="Arial"/>
                <w:iCs/>
                <w:sz w:val="20"/>
                <w:lang w:eastAsia="sl-SI"/>
              </w:rPr>
              <w:t>Vlada Republike Slovenije je določila besedilo Odloka o spremembah Odloka o okviru za pripravo proračunov sektorja država za obdobje od 2022 do 2024 v delu, ki se nanaša na let</w:t>
            </w:r>
            <w:r w:rsidR="0093568A" w:rsidRPr="00C215B8">
              <w:rPr>
                <w:rFonts w:ascii="Arial" w:hAnsi="Arial" w:cs="Arial"/>
                <w:iCs/>
                <w:sz w:val="20"/>
                <w:lang w:eastAsia="sl-SI"/>
              </w:rPr>
              <w:t>i</w:t>
            </w:r>
            <w:r w:rsidRPr="00C215B8">
              <w:rPr>
                <w:rFonts w:ascii="Arial" w:hAnsi="Arial" w:cs="Arial"/>
                <w:iCs/>
                <w:sz w:val="20"/>
                <w:lang w:eastAsia="sl-SI"/>
              </w:rPr>
              <w:t xml:space="preserve"> 202</w:t>
            </w:r>
            <w:r w:rsidR="0093568A" w:rsidRPr="00C215B8">
              <w:rPr>
                <w:rFonts w:ascii="Arial" w:hAnsi="Arial" w:cs="Arial"/>
                <w:iCs/>
                <w:sz w:val="20"/>
                <w:lang w:eastAsia="sl-SI"/>
              </w:rPr>
              <w:t>3 in 2024</w:t>
            </w:r>
            <w:r w:rsidRPr="00C215B8">
              <w:rPr>
                <w:rFonts w:ascii="Arial" w:hAnsi="Arial" w:cs="Arial"/>
                <w:iCs/>
                <w:sz w:val="20"/>
                <w:lang w:eastAsia="sl-SI"/>
              </w:rPr>
              <w:t xml:space="preserve">, ter ga pošlje Državnemu zboru Republike Slovenije v sprejem in Fiskalnemu svetu.  </w:t>
            </w:r>
          </w:p>
          <w:p w14:paraId="5B6747A9" w14:textId="77777777" w:rsidR="00002D89" w:rsidRPr="00002D89"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435080C" w14:textId="77777777" w:rsidR="00002D89" w:rsidRPr="00002D89"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1826C2F" w14:textId="77777777" w:rsidR="00002D89" w:rsidRPr="00002D89"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02D89">
              <w:rPr>
                <w:rFonts w:ascii="Arial" w:eastAsia="Times New Roman" w:hAnsi="Arial" w:cs="Arial"/>
                <w:iCs/>
                <w:sz w:val="20"/>
                <w:szCs w:val="20"/>
                <w:lang w:eastAsia="sl-SI"/>
              </w:rPr>
              <w:t xml:space="preserve">                                                                                              Barbara Kolenko </w:t>
            </w:r>
            <w:proofErr w:type="spellStart"/>
            <w:r w:rsidRPr="00002D89">
              <w:rPr>
                <w:rFonts w:ascii="Arial" w:eastAsia="Times New Roman" w:hAnsi="Arial" w:cs="Arial"/>
                <w:iCs/>
                <w:sz w:val="20"/>
                <w:szCs w:val="20"/>
                <w:lang w:eastAsia="sl-SI"/>
              </w:rPr>
              <w:t>Helbl</w:t>
            </w:r>
            <w:proofErr w:type="spellEnd"/>
          </w:p>
          <w:p w14:paraId="237D06EA" w14:textId="77777777" w:rsidR="00002D89" w:rsidRPr="00002D89"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02D89">
              <w:rPr>
                <w:rFonts w:ascii="Arial" w:eastAsia="Times New Roman" w:hAnsi="Arial" w:cs="Arial"/>
                <w:iCs/>
                <w:sz w:val="20"/>
                <w:szCs w:val="20"/>
                <w:lang w:eastAsia="sl-SI"/>
              </w:rPr>
              <w:t xml:space="preserve">                                                                                    GENERALNA SEKRETARKA VLADE</w:t>
            </w:r>
          </w:p>
          <w:p w14:paraId="0E7F0F8F" w14:textId="5B12F014" w:rsidR="00002D89"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02D89">
              <w:rPr>
                <w:rFonts w:ascii="Arial" w:eastAsia="Times New Roman" w:hAnsi="Arial" w:cs="Arial"/>
                <w:iCs/>
                <w:sz w:val="20"/>
                <w:szCs w:val="20"/>
                <w:lang w:eastAsia="sl-SI"/>
              </w:rPr>
              <w:t>Priloge:</w:t>
            </w:r>
          </w:p>
          <w:p w14:paraId="00910EE1" w14:textId="66E872D9" w:rsidR="0068651B" w:rsidRPr="00002D89" w:rsidRDefault="0068651B"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Sklep Vlade RS o ugotovitvi</w:t>
            </w:r>
            <w:r w:rsidR="008123A6">
              <w:rPr>
                <w:rFonts w:ascii="Arial" w:eastAsia="Times New Roman" w:hAnsi="Arial" w:cs="Arial"/>
                <w:iCs/>
                <w:sz w:val="20"/>
                <w:szCs w:val="20"/>
                <w:lang w:eastAsia="sl-SI"/>
              </w:rPr>
              <w:t xml:space="preserve"> obstoja</w:t>
            </w:r>
            <w:r>
              <w:rPr>
                <w:rFonts w:ascii="Arial" w:eastAsia="Times New Roman" w:hAnsi="Arial" w:cs="Arial"/>
                <w:iCs/>
                <w:sz w:val="20"/>
                <w:szCs w:val="20"/>
                <w:lang w:eastAsia="sl-SI"/>
              </w:rPr>
              <w:t xml:space="preserve"> izjemnih okoliščin</w:t>
            </w:r>
          </w:p>
          <w:p w14:paraId="744715CB" w14:textId="661BFF02" w:rsidR="0068651B" w:rsidRPr="00002D89"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02D89">
              <w:rPr>
                <w:rFonts w:ascii="Arial" w:eastAsia="Times New Roman" w:hAnsi="Arial" w:cs="Arial"/>
                <w:iCs/>
                <w:sz w:val="20"/>
                <w:szCs w:val="20"/>
                <w:lang w:eastAsia="sl-SI"/>
              </w:rPr>
              <w:t>- Predlog Odloka</w:t>
            </w:r>
          </w:p>
          <w:p w14:paraId="69C2F9CF" w14:textId="77777777" w:rsidR="00002D89" w:rsidRPr="00002D89"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02D89">
              <w:rPr>
                <w:rFonts w:ascii="Arial" w:eastAsia="Times New Roman" w:hAnsi="Arial" w:cs="Arial"/>
                <w:iCs/>
                <w:sz w:val="20"/>
                <w:szCs w:val="20"/>
                <w:lang w:eastAsia="sl-SI"/>
              </w:rPr>
              <w:t xml:space="preserve">- Obrazložitev </w:t>
            </w:r>
          </w:p>
          <w:p w14:paraId="77F666B1" w14:textId="77777777" w:rsidR="00002D89" w:rsidRPr="00002D89"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02D89">
              <w:rPr>
                <w:rFonts w:ascii="Arial" w:eastAsia="Times New Roman" w:hAnsi="Arial" w:cs="Arial"/>
                <w:iCs/>
                <w:sz w:val="20"/>
                <w:szCs w:val="20"/>
                <w:lang w:eastAsia="sl-SI"/>
              </w:rPr>
              <w:t>- Obrazložitev k členom</w:t>
            </w:r>
          </w:p>
          <w:p w14:paraId="42CE951A" w14:textId="77777777" w:rsidR="00002D89" w:rsidRPr="00002D89"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A3AE994" w14:textId="77777777" w:rsidR="00002D89" w:rsidRPr="00002D89"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02D89">
              <w:rPr>
                <w:rFonts w:ascii="Arial" w:eastAsia="Times New Roman" w:hAnsi="Arial" w:cs="Arial"/>
                <w:iCs/>
                <w:sz w:val="20"/>
                <w:szCs w:val="20"/>
                <w:lang w:eastAsia="sl-SI"/>
              </w:rPr>
              <w:t>Prejmejo:</w:t>
            </w:r>
          </w:p>
          <w:p w14:paraId="111F9228" w14:textId="77777777" w:rsidR="00002D89" w:rsidRPr="00002D89"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02D89">
              <w:rPr>
                <w:rFonts w:ascii="Arial" w:eastAsia="Times New Roman" w:hAnsi="Arial" w:cs="Arial"/>
                <w:iCs/>
                <w:sz w:val="20"/>
                <w:szCs w:val="20"/>
                <w:lang w:eastAsia="sl-SI"/>
              </w:rPr>
              <w:t>-</w:t>
            </w:r>
            <w:r w:rsidRPr="00002D89">
              <w:rPr>
                <w:rFonts w:ascii="Arial" w:eastAsia="Times New Roman" w:hAnsi="Arial" w:cs="Arial"/>
                <w:iCs/>
                <w:sz w:val="20"/>
                <w:szCs w:val="20"/>
                <w:lang w:eastAsia="sl-SI"/>
              </w:rPr>
              <w:tab/>
              <w:t>Državni zbor Republike Slovenije</w:t>
            </w:r>
          </w:p>
          <w:p w14:paraId="662B1B0D" w14:textId="77777777" w:rsidR="00AE1F83"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02D89">
              <w:rPr>
                <w:rFonts w:ascii="Arial" w:eastAsia="Times New Roman" w:hAnsi="Arial" w:cs="Arial"/>
                <w:iCs/>
                <w:sz w:val="20"/>
                <w:szCs w:val="20"/>
                <w:lang w:eastAsia="sl-SI"/>
              </w:rPr>
              <w:t>-</w:t>
            </w:r>
            <w:r w:rsidRPr="00002D89">
              <w:rPr>
                <w:rFonts w:ascii="Arial" w:eastAsia="Times New Roman" w:hAnsi="Arial" w:cs="Arial"/>
                <w:iCs/>
                <w:sz w:val="20"/>
                <w:szCs w:val="20"/>
                <w:lang w:eastAsia="sl-SI"/>
              </w:rPr>
              <w:tab/>
              <w:t>Fiskalni svet Republike Slovenije</w:t>
            </w:r>
          </w:p>
          <w:p w14:paraId="5218C333" w14:textId="77777777" w:rsidR="00002D89" w:rsidRPr="00002D89"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02D89">
              <w:rPr>
                <w:rFonts w:ascii="Arial" w:eastAsia="Times New Roman" w:hAnsi="Arial" w:cs="Arial"/>
                <w:iCs/>
                <w:sz w:val="20"/>
                <w:szCs w:val="20"/>
                <w:lang w:eastAsia="sl-SI"/>
              </w:rPr>
              <w:t>-</w:t>
            </w:r>
            <w:r w:rsidRPr="00002D89">
              <w:rPr>
                <w:rFonts w:ascii="Arial" w:eastAsia="Times New Roman" w:hAnsi="Arial" w:cs="Arial"/>
                <w:iCs/>
                <w:sz w:val="20"/>
                <w:szCs w:val="20"/>
                <w:lang w:eastAsia="sl-SI"/>
              </w:rPr>
              <w:tab/>
              <w:t xml:space="preserve">Ministrstvo za finance </w:t>
            </w:r>
          </w:p>
          <w:p w14:paraId="083E9F13" w14:textId="1B056FBE" w:rsidR="00002D89" w:rsidRPr="00AE1F83" w:rsidRDefault="00002D89" w:rsidP="00002D8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02D89">
              <w:rPr>
                <w:rFonts w:ascii="Arial" w:eastAsia="Times New Roman" w:hAnsi="Arial" w:cs="Arial"/>
                <w:iCs/>
                <w:sz w:val="20"/>
                <w:szCs w:val="20"/>
                <w:lang w:eastAsia="sl-SI"/>
              </w:rPr>
              <w:t>-</w:t>
            </w:r>
            <w:r w:rsidRPr="00002D89">
              <w:rPr>
                <w:rFonts w:ascii="Arial" w:eastAsia="Times New Roman" w:hAnsi="Arial" w:cs="Arial"/>
                <w:iCs/>
                <w:sz w:val="20"/>
                <w:szCs w:val="20"/>
                <w:lang w:eastAsia="sl-SI"/>
              </w:rPr>
              <w:tab/>
              <w:t>Služba Vlade Republike Slovenije za zakonodajo</w:t>
            </w:r>
          </w:p>
        </w:tc>
      </w:tr>
      <w:tr w:rsidR="00AE1F83" w:rsidRPr="00AE1F83" w14:paraId="61694B04" w14:textId="77777777" w:rsidTr="00DA6942">
        <w:tc>
          <w:tcPr>
            <w:tcW w:w="9163" w:type="dxa"/>
            <w:gridSpan w:val="4"/>
          </w:tcPr>
          <w:p w14:paraId="1345375B"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AE1F83" w:rsidRPr="00AE1F83" w14:paraId="1B00B9F5" w14:textId="77777777" w:rsidTr="00DA6942">
        <w:tc>
          <w:tcPr>
            <w:tcW w:w="9163" w:type="dxa"/>
            <w:gridSpan w:val="4"/>
          </w:tcPr>
          <w:p w14:paraId="1F6FB1B2" w14:textId="5818F302" w:rsidR="00AE1F83" w:rsidRPr="00AE1F83" w:rsidRDefault="00002D89"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02D89">
              <w:rPr>
                <w:rFonts w:ascii="Arial" w:eastAsia="Times New Roman" w:hAnsi="Arial" w:cs="Arial"/>
                <w:iCs/>
                <w:sz w:val="20"/>
                <w:szCs w:val="20"/>
                <w:lang w:eastAsia="sl-SI"/>
              </w:rPr>
              <w:t xml:space="preserve">V skladu s 143. členom Poslovnika državnega zbora (Uradni list RS, št. 92/07 – uradno prečiščeno besedilo, 105/10, 80/13, 38/17, 46/20, 105/21 – </w:t>
            </w:r>
            <w:proofErr w:type="spellStart"/>
            <w:r w:rsidRPr="00002D89">
              <w:rPr>
                <w:rFonts w:ascii="Arial" w:eastAsia="Times New Roman" w:hAnsi="Arial" w:cs="Arial"/>
                <w:iCs/>
                <w:sz w:val="20"/>
                <w:szCs w:val="20"/>
                <w:lang w:eastAsia="sl-SI"/>
              </w:rPr>
              <w:t>odl</w:t>
            </w:r>
            <w:proofErr w:type="spellEnd"/>
            <w:r w:rsidRPr="00002D89">
              <w:rPr>
                <w:rFonts w:ascii="Arial" w:eastAsia="Times New Roman" w:hAnsi="Arial" w:cs="Arial"/>
                <w:iCs/>
                <w:sz w:val="20"/>
                <w:szCs w:val="20"/>
                <w:lang w:eastAsia="sl-SI"/>
              </w:rPr>
              <w:t xml:space="preserve">. US in 111/21) Vlada Republike Slovenije predlaga, </w:t>
            </w:r>
            <w:r w:rsidRPr="00002D89">
              <w:rPr>
                <w:rFonts w:ascii="Arial" w:eastAsia="Times New Roman" w:hAnsi="Arial" w:cs="Arial"/>
                <w:iCs/>
                <w:sz w:val="20"/>
                <w:szCs w:val="20"/>
                <w:lang w:eastAsia="sl-SI"/>
              </w:rPr>
              <w:lastRenderedPageBreak/>
              <w:t xml:space="preserve">da se predlog Odloka o spremembah Odloka o okviru za pripravo proračunov sektorja država za obdobje od 2022 do 2024 obravnava po nujnem postopku, da bi se preprečile težko popravljive posledice za delovanje države. Navedeno je potrebno, da se omogoči ustrezen obseg izdatkov za </w:t>
            </w:r>
            <w:r w:rsidR="0093568A">
              <w:rPr>
                <w:rFonts w:ascii="Arial" w:eastAsia="Times New Roman" w:hAnsi="Arial" w:cs="Arial"/>
                <w:iCs/>
                <w:sz w:val="20"/>
                <w:szCs w:val="20"/>
                <w:lang w:eastAsia="sl-SI"/>
              </w:rPr>
              <w:t>vse javne blagajne in sektor država</w:t>
            </w:r>
            <w:r w:rsidR="007508B0">
              <w:rPr>
                <w:rFonts w:ascii="Arial" w:eastAsia="Times New Roman" w:hAnsi="Arial" w:cs="Arial"/>
                <w:iCs/>
                <w:sz w:val="20"/>
                <w:szCs w:val="20"/>
                <w:lang w:eastAsia="sl-SI"/>
              </w:rPr>
              <w:t xml:space="preserve"> v luči spopadanja s spremenljivimi</w:t>
            </w:r>
            <w:r w:rsidR="007508B0" w:rsidRPr="007508B0">
              <w:rPr>
                <w:rFonts w:ascii="Arial" w:eastAsia="Times New Roman" w:hAnsi="Arial" w:cs="Arial"/>
                <w:iCs/>
                <w:sz w:val="20"/>
                <w:szCs w:val="20"/>
                <w:lang w:eastAsia="sl-SI"/>
              </w:rPr>
              <w:t xml:space="preserve"> </w:t>
            </w:r>
            <w:r w:rsidR="00EC1568">
              <w:rPr>
                <w:rFonts w:ascii="Arial" w:eastAsia="Times New Roman" w:hAnsi="Arial" w:cs="Arial"/>
                <w:iCs/>
                <w:sz w:val="20"/>
                <w:szCs w:val="20"/>
                <w:lang w:eastAsia="sl-SI"/>
              </w:rPr>
              <w:t>okoliščinami</w:t>
            </w:r>
            <w:r w:rsidR="007508B0" w:rsidRPr="007508B0">
              <w:rPr>
                <w:rFonts w:ascii="Arial" w:eastAsia="Times New Roman" w:hAnsi="Arial" w:cs="Arial"/>
                <w:iCs/>
                <w:sz w:val="20"/>
                <w:szCs w:val="20"/>
                <w:lang w:eastAsia="sl-SI"/>
              </w:rPr>
              <w:t>. Za leto 202</w:t>
            </w:r>
            <w:r w:rsidR="007508B0">
              <w:rPr>
                <w:rFonts w:ascii="Arial" w:eastAsia="Times New Roman" w:hAnsi="Arial" w:cs="Arial"/>
                <w:iCs/>
                <w:sz w:val="20"/>
                <w:szCs w:val="20"/>
                <w:lang w:eastAsia="sl-SI"/>
              </w:rPr>
              <w:t>3</w:t>
            </w:r>
            <w:r w:rsidR="007508B0" w:rsidRPr="007508B0">
              <w:rPr>
                <w:rFonts w:ascii="Arial" w:eastAsia="Times New Roman" w:hAnsi="Arial" w:cs="Arial"/>
                <w:iCs/>
                <w:sz w:val="20"/>
                <w:szCs w:val="20"/>
                <w:lang w:eastAsia="sl-SI"/>
              </w:rPr>
              <w:t xml:space="preserve"> </w:t>
            </w:r>
            <w:r w:rsidR="001E6455">
              <w:rPr>
                <w:rFonts w:ascii="Arial" w:eastAsia="Times New Roman" w:hAnsi="Arial" w:cs="Arial"/>
                <w:iCs/>
                <w:sz w:val="20"/>
                <w:szCs w:val="20"/>
                <w:lang w:eastAsia="sl-SI"/>
              </w:rPr>
              <w:t>je</w:t>
            </w:r>
            <w:r w:rsidR="007508B0" w:rsidRPr="007508B0">
              <w:rPr>
                <w:rFonts w:ascii="Arial" w:eastAsia="Times New Roman" w:hAnsi="Arial" w:cs="Arial"/>
                <w:iCs/>
                <w:sz w:val="20"/>
                <w:szCs w:val="20"/>
                <w:lang w:eastAsia="sl-SI"/>
              </w:rPr>
              <w:t xml:space="preserve"> Evropska komisija </w:t>
            </w:r>
            <w:r w:rsidR="001E6455">
              <w:rPr>
                <w:rFonts w:ascii="Arial" w:eastAsia="Times New Roman" w:hAnsi="Arial" w:cs="Arial"/>
                <w:iCs/>
                <w:sz w:val="20"/>
                <w:szCs w:val="20"/>
                <w:lang w:eastAsia="sl-SI"/>
              </w:rPr>
              <w:t xml:space="preserve">potrdila nadaljevanje veljavnosti </w:t>
            </w:r>
            <w:r w:rsidR="001E6455" w:rsidRPr="007508B0">
              <w:rPr>
                <w:rFonts w:ascii="Arial" w:eastAsia="Times New Roman" w:hAnsi="Arial" w:cs="Arial"/>
                <w:iCs/>
                <w:sz w:val="20"/>
                <w:szCs w:val="20"/>
                <w:lang w:eastAsia="sl-SI"/>
              </w:rPr>
              <w:t>splošn</w:t>
            </w:r>
            <w:r w:rsidR="001E6455">
              <w:rPr>
                <w:rFonts w:ascii="Arial" w:eastAsia="Times New Roman" w:hAnsi="Arial" w:cs="Arial"/>
                <w:iCs/>
                <w:sz w:val="20"/>
                <w:szCs w:val="20"/>
                <w:lang w:eastAsia="sl-SI"/>
              </w:rPr>
              <w:t>e</w:t>
            </w:r>
            <w:r w:rsidR="001E6455" w:rsidRPr="007508B0">
              <w:rPr>
                <w:rFonts w:ascii="Arial" w:eastAsia="Times New Roman" w:hAnsi="Arial" w:cs="Arial"/>
                <w:iCs/>
                <w:sz w:val="20"/>
                <w:szCs w:val="20"/>
                <w:lang w:eastAsia="sl-SI"/>
              </w:rPr>
              <w:t xml:space="preserve"> odstopn</w:t>
            </w:r>
            <w:r w:rsidR="001E6455">
              <w:rPr>
                <w:rFonts w:ascii="Arial" w:eastAsia="Times New Roman" w:hAnsi="Arial" w:cs="Arial"/>
                <w:iCs/>
                <w:sz w:val="20"/>
                <w:szCs w:val="20"/>
                <w:lang w:eastAsia="sl-SI"/>
              </w:rPr>
              <w:t>e</w:t>
            </w:r>
            <w:r w:rsidR="001E6455" w:rsidRPr="007508B0">
              <w:rPr>
                <w:rFonts w:ascii="Arial" w:eastAsia="Times New Roman" w:hAnsi="Arial" w:cs="Arial"/>
                <w:iCs/>
                <w:sz w:val="20"/>
                <w:szCs w:val="20"/>
                <w:lang w:eastAsia="sl-SI"/>
              </w:rPr>
              <w:t xml:space="preserve"> klavzul</w:t>
            </w:r>
            <w:r w:rsidR="001E6455">
              <w:rPr>
                <w:rFonts w:ascii="Arial" w:eastAsia="Times New Roman" w:hAnsi="Arial" w:cs="Arial"/>
                <w:iCs/>
                <w:sz w:val="20"/>
                <w:szCs w:val="20"/>
                <w:lang w:eastAsia="sl-SI"/>
              </w:rPr>
              <w:t>e</w:t>
            </w:r>
            <w:r w:rsidR="001E6455" w:rsidRPr="007508B0">
              <w:rPr>
                <w:rFonts w:ascii="Arial" w:eastAsia="Times New Roman" w:hAnsi="Arial" w:cs="Arial"/>
                <w:iCs/>
                <w:sz w:val="20"/>
                <w:szCs w:val="20"/>
                <w:lang w:eastAsia="sl-SI"/>
              </w:rPr>
              <w:t>, kar omogoča začasen odstop od fiskalnih pravil</w:t>
            </w:r>
            <w:r w:rsidR="001E6455">
              <w:rPr>
                <w:rFonts w:ascii="Arial" w:eastAsia="Times New Roman" w:hAnsi="Arial" w:cs="Arial"/>
                <w:iCs/>
                <w:sz w:val="20"/>
                <w:szCs w:val="20"/>
                <w:lang w:eastAsia="sl-SI"/>
              </w:rPr>
              <w:t xml:space="preserve">, na nacionalni ravni pa se na podlagi zaprosila Vlade RS do obstoja oziroma prenehanja izjemnih okoliščin v letu </w:t>
            </w:r>
            <w:r w:rsidR="001E6455" w:rsidRPr="001E6455">
              <w:rPr>
                <w:rFonts w:ascii="Arial" w:eastAsia="Times New Roman" w:hAnsi="Arial" w:cs="Arial"/>
                <w:iCs/>
                <w:sz w:val="20"/>
                <w:szCs w:val="20"/>
                <w:lang w:eastAsia="sl-SI"/>
              </w:rPr>
              <w:t xml:space="preserve">2023 </w:t>
            </w:r>
            <w:r w:rsidR="007508B0" w:rsidRPr="001E6455">
              <w:rPr>
                <w:rFonts w:ascii="Arial" w:eastAsia="Times New Roman" w:hAnsi="Arial" w:cs="Arial"/>
                <w:iCs/>
                <w:sz w:val="20"/>
                <w:szCs w:val="20"/>
                <w:lang w:eastAsia="sl-SI"/>
              </w:rPr>
              <w:t>Fiskalni svet RS</w:t>
            </w:r>
            <w:r w:rsidR="001E6455" w:rsidRPr="001E6455">
              <w:rPr>
                <w:rFonts w:ascii="Arial" w:eastAsia="Times New Roman" w:hAnsi="Arial" w:cs="Arial"/>
                <w:iCs/>
                <w:sz w:val="20"/>
                <w:szCs w:val="20"/>
                <w:lang w:eastAsia="sl-SI"/>
              </w:rPr>
              <w:t xml:space="preserve"> ni </w:t>
            </w:r>
            <w:r w:rsidR="00993EF9">
              <w:rPr>
                <w:rFonts w:ascii="Arial" w:eastAsia="Times New Roman" w:hAnsi="Arial" w:cs="Arial"/>
                <w:iCs/>
                <w:sz w:val="20"/>
                <w:szCs w:val="20"/>
                <w:lang w:eastAsia="sl-SI"/>
              </w:rPr>
              <w:t>izrecno</w:t>
            </w:r>
            <w:r w:rsidR="001E6455" w:rsidRPr="001E6455">
              <w:rPr>
                <w:rFonts w:ascii="Arial" w:eastAsia="Times New Roman" w:hAnsi="Arial" w:cs="Arial"/>
                <w:iCs/>
                <w:sz w:val="20"/>
                <w:szCs w:val="20"/>
                <w:lang w:eastAsia="sl-SI"/>
              </w:rPr>
              <w:t xml:space="preserve"> opredelil</w:t>
            </w:r>
            <w:r w:rsidR="007508B0" w:rsidRPr="007508B0">
              <w:rPr>
                <w:rFonts w:ascii="Arial" w:eastAsia="Times New Roman" w:hAnsi="Arial" w:cs="Arial"/>
                <w:iCs/>
                <w:sz w:val="20"/>
                <w:szCs w:val="20"/>
                <w:lang w:eastAsia="sl-SI"/>
              </w:rPr>
              <w:t xml:space="preserve">. </w:t>
            </w:r>
            <w:r w:rsidR="007508B0">
              <w:rPr>
                <w:rFonts w:ascii="Arial" w:eastAsia="Times New Roman" w:hAnsi="Arial" w:cs="Arial"/>
                <w:iCs/>
                <w:sz w:val="20"/>
                <w:szCs w:val="20"/>
                <w:lang w:eastAsia="sl-SI"/>
              </w:rPr>
              <w:t>Podrobnejše</w:t>
            </w:r>
            <w:r w:rsidR="007508B0" w:rsidRPr="007508B0">
              <w:rPr>
                <w:rFonts w:ascii="Arial" w:eastAsia="Times New Roman" w:hAnsi="Arial" w:cs="Arial"/>
                <w:iCs/>
                <w:sz w:val="20"/>
                <w:szCs w:val="20"/>
                <w:lang w:eastAsia="sl-SI"/>
              </w:rPr>
              <w:t xml:space="preserve"> usmeritve </w:t>
            </w:r>
            <w:r w:rsidR="00993EF9">
              <w:rPr>
                <w:rFonts w:ascii="Arial" w:eastAsia="Times New Roman" w:hAnsi="Arial" w:cs="Arial"/>
                <w:iCs/>
                <w:sz w:val="20"/>
                <w:szCs w:val="20"/>
                <w:lang w:eastAsia="sl-SI"/>
              </w:rPr>
              <w:t xml:space="preserve">za </w:t>
            </w:r>
            <w:r w:rsidR="007508B0" w:rsidRPr="007508B0">
              <w:rPr>
                <w:rFonts w:ascii="Arial" w:eastAsia="Times New Roman" w:hAnsi="Arial" w:cs="Arial"/>
                <w:iCs/>
                <w:sz w:val="20"/>
                <w:szCs w:val="20"/>
                <w:lang w:eastAsia="sl-SI"/>
              </w:rPr>
              <w:t>vodenj</w:t>
            </w:r>
            <w:r w:rsidR="00993EF9">
              <w:rPr>
                <w:rFonts w:ascii="Arial" w:eastAsia="Times New Roman" w:hAnsi="Arial" w:cs="Arial"/>
                <w:iCs/>
                <w:sz w:val="20"/>
                <w:szCs w:val="20"/>
                <w:lang w:eastAsia="sl-SI"/>
              </w:rPr>
              <w:t>e</w:t>
            </w:r>
            <w:r w:rsidR="007508B0" w:rsidRPr="007508B0">
              <w:rPr>
                <w:rFonts w:ascii="Arial" w:eastAsia="Times New Roman" w:hAnsi="Arial" w:cs="Arial"/>
                <w:iCs/>
                <w:sz w:val="20"/>
                <w:szCs w:val="20"/>
                <w:lang w:eastAsia="sl-SI"/>
              </w:rPr>
              <w:t xml:space="preserve"> fiskalne politike in nadzora po letu 202</w:t>
            </w:r>
            <w:r w:rsidR="007508B0">
              <w:rPr>
                <w:rFonts w:ascii="Arial" w:eastAsia="Times New Roman" w:hAnsi="Arial" w:cs="Arial"/>
                <w:iCs/>
                <w:sz w:val="20"/>
                <w:szCs w:val="20"/>
                <w:lang w:eastAsia="sl-SI"/>
              </w:rPr>
              <w:t>3</w:t>
            </w:r>
            <w:r w:rsidR="007508B0" w:rsidRPr="007508B0">
              <w:rPr>
                <w:rFonts w:ascii="Arial" w:eastAsia="Times New Roman" w:hAnsi="Arial" w:cs="Arial"/>
                <w:iCs/>
                <w:sz w:val="20"/>
                <w:szCs w:val="20"/>
                <w:lang w:eastAsia="sl-SI"/>
              </w:rPr>
              <w:t xml:space="preserve"> še niso določene, saj </w:t>
            </w:r>
            <w:r w:rsidR="007508B0">
              <w:rPr>
                <w:rFonts w:ascii="Arial" w:eastAsia="Times New Roman" w:hAnsi="Arial" w:cs="Arial"/>
                <w:iCs/>
                <w:sz w:val="20"/>
                <w:szCs w:val="20"/>
                <w:lang w:eastAsia="sl-SI"/>
              </w:rPr>
              <w:t>razprava glede prihodnjih fiskalnih pravil EU še poteka</w:t>
            </w:r>
            <w:r w:rsidR="007508B0" w:rsidRPr="007508B0">
              <w:rPr>
                <w:rFonts w:ascii="Arial" w:eastAsia="Times New Roman" w:hAnsi="Arial" w:cs="Arial"/>
                <w:iCs/>
                <w:sz w:val="20"/>
                <w:szCs w:val="20"/>
                <w:lang w:eastAsia="sl-SI"/>
              </w:rPr>
              <w:t>.</w:t>
            </w:r>
          </w:p>
        </w:tc>
      </w:tr>
      <w:tr w:rsidR="00AE1F83" w:rsidRPr="00AE1F83" w14:paraId="1414CD72" w14:textId="77777777" w:rsidTr="00DA6942">
        <w:tc>
          <w:tcPr>
            <w:tcW w:w="9163" w:type="dxa"/>
            <w:gridSpan w:val="4"/>
          </w:tcPr>
          <w:p w14:paraId="05EA99A4"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lastRenderedPageBreak/>
              <w:t>3.a Osebe, odgovorne za strokovno pripravo in usklajenost gradiva:</w:t>
            </w:r>
          </w:p>
        </w:tc>
      </w:tr>
      <w:tr w:rsidR="00AE1F83" w:rsidRPr="00AE1F83" w14:paraId="757B012F" w14:textId="77777777" w:rsidTr="00DA6942">
        <w:tc>
          <w:tcPr>
            <w:tcW w:w="9163" w:type="dxa"/>
            <w:gridSpan w:val="4"/>
          </w:tcPr>
          <w:p w14:paraId="79B13052" w14:textId="77777777" w:rsidR="000E091D" w:rsidRPr="000E091D" w:rsidRDefault="000E091D" w:rsidP="000E091D">
            <w:pPr>
              <w:pStyle w:val="Neotevilenodstavek"/>
              <w:spacing w:before="0" w:after="0" w:line="240" w:lineRule="exact"/>
              <w:rPr>
                <w:iCs/>
                <w:sz w:val="20"/>
                <w:szCs w:val="20"/>
                <w:lang w:eastAsia="en-US"/>
              </w:rPr>
            </w:pPr>
            <w:r w:rsidRPr="000E091D">
              <w:rPr>
                <w:iCs/>
                <w:sz w:val="20"/>
                <w:szCs w:val="20"/>
                <w:lang w:eastAsia="en-US"/>
              </w:rPr>
              <w:t>dr. Katja Lautar, generalna direktorica</w:t>
            </w:r>
          </w:p>
          <w:p w14:paraId="1D97AB3C" w14:textId="77777777" w:rsidR="000E091D" w:rsidRPr="000E091D" w:rsidRDefault="000E091D" w:rsidP="000E091D">
            <w:pPr>
              <w:pStyle w:val="Neotevilenodstavek"/>
              <w:spacing w:before="0" w:after="0" w:line="240" w:lineRule="exact"/>
              <w:rPr>
                <w:iCs/>
                <w:sz w:val="20"/>
                <w:szCs w:val="20"/>
                <w:lang w:eastAsia="en-US"/>
              </w:rPr>
            </w:pPr>
            <w:r w:rsidRPr="000E091D">
              <w:rPr>
                <w:iCs/>
                <w:sz w:val="20"/>
                <w:szCs w:val="20"/>
                <w:lang w:eastAsia="en-US"/>
              </w:rPr>
              <w:t>Franci Klužer, vodja sektorja</w:t>
            </w:r>
          </w:p>
          <w:p w14:paraId="7D1A4FF9" w14:textId="66EF8B8F" w:rsidR="00AE1F83" w:rsidRPr="00AE1F83" w:rsidRDefault="000E091D" w:rsidP="000E091D">
            <w:pPr>
              <w:pStyle w:val="Neotevilenodstavek"/>
              <w:spacing w:before="0" w:after="0" w:line="240" w:lineRule="exact"/>
              <w:rPr>
                <w:iCs/>
                <w:sz w:val="20"/>
                <w:szCs w:val="20"/>
                <w:lang w:eastAsia="en-US"/>
              </w:rPr>
            </w:pPr>
            <w:r w:rsidRPr="000E091D">
              <w:rPr>
                <w:iCs/>
                <w:sz w:val="20"/>
                <w:szCs w:val="20"/>
                <w:lang w:eastAsia="en-US"/>
              </w:rPr>
              <w:t>Katja Novak, sekretarka</w:t>
            </w:r>
          </w:p>
        </w:tc>
      </w:tr>
      <w:tr w:rsidR="00AE1F83" w:rsidRPr="00AE1F83" w14:paraId="36274AFE" w14:textId="77777777" w:rsidTr="00DA6942">
        <w:tc>
          <w:tcPr>
            <w:tcW w:w="9163" w:type="dxa"/>
            <w:gridSpan w:val="4"/>
          </w:tcPr>
          <w:p w14:paraId="0AE9607D"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AE1F83" w:rsidRPr="00AE1F83" w14:paraId="182BD37E" w14:textId="77777777" w:rsidTr="00DA6942">
        <w:tc>
          <w:tcPr>
            <w:tcW w:w="9163" w:type="dxa"/>
            <w:gridSpan w:val="4"/>
          </w:tcPr>
          <w:p w14:paraId="43FE91CA" w14:textId="1CC8F453" w:rsidR="00AE1F83" w:rsidRPr="00AE1F83" w:rsidRDefault="000E091D" w:rsidP="000E091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6A331A05" w14:textId="77777777" w:rsidTr="00DA6942">
        <w:tc>
          <w:tcPr>
            <w:tcW w:w="9163" w:type="dxa"/>
            <w:gridSpan w:val="4"/>
          </w:tcPr>
          <w:p w14:paraId="645D4BD5"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AE1F83" w14:paraId="79D29306" w14:textId="77777777" w:rsidTr="00DA6942">
        <w:tc>
          <w:tcPr>
            <w:tcW w:w="9163" w:type="dxa"/>
            <w:gridSpan w:val="4"/>
          </w:tcPr>
          <w:p w14:paraId="2B95C643" w14:textId="77777777" w:rsidR="000E091D" w:rsidRPr="000E091D" w:rsidRDefault="000E091D" w:rsidP="000E091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E091D">
              <w:rPr>
                <w:rFonts w:ascii="Arial" w:eastAsia="Times New Roman" w:hAnsi="Arial" w:cs="Arial"/>
                <w:iCs/>
                <w:sz w:val="20"/>
                <w:szCs w:val="20"/>
                <w:lang w:eastAsia="sl-SI"/>
              </w:rPr>
              <w:t>Klemen Boštjančič, minister</w:t>
            </w:r>
          </w:p>
          <w:p w14:paraId="2BE3C106" w14:textId="77777777" w:rsidR="000E091D" w:rsidRPr="000E091D" w:rsidRDefault="000E091D" w:rsidP="000E091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E091D">
              <w:rPr>
                <w:rFonts w:ascii="Arial" w:eastAsia="Times New Roman" w:hAnsi="Arial" w:cs="Arial"/>
                <w:iCs/>
                <w:sz w:val="20"/>
                <w:szCs w:val="20"/>
                <w:lang w:eastAsia="sl-SI"/>
              </w:rPr>
              <w:t xml:space="preserve">mag. Saša Jazbec, državna sekretarka </w:t>
            </w:r>
          </w:p>
          <w:p w14:paraId="5B70BDFF" w14:textId="77777777" w:rsidR="000E091D" w:rsidRPr="000E091D" w:rsidRDefault="000E091D" w:rsidP="000E091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E091D">
              <w:rPr>
                <w:rFonts w:ascii="Arial" w:eastAsia="Times New Roman" w:hAnsi="Arial" w:cs="Arial"/>
                <w:iCs/>
                <w:sz w:val="20"/>
                <w:szCs w:val="20"/>
                <w:lang w:eastAsia="sl-SI"/>
              </w:rPr>
              <w:t>Tilen Božič, državni sekretar</w:t>
            </w:r>
          </w:p>
          <w:p w14:paraId="457A2462" w14:textId="0F35D008" w:rsidR="00AE1F83" w:rsidRPr="00AE1F83" w:rsidRDefault="000E091D" w:rsidP="000E091D">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E091D">
              <w:rPr>
                <w:rFonts w:ascii="Arial" w:eastAsia="Times New Roman" w:hAnsi="Arial" w:cs="Arial"/>
                <w:iCs/>
                <w:sz w:val="20"/>
                <w:szCs w:val="20"/>
                <w:lang w:eastAsia="sl-SI"/>
              </w:rPr>
              <w:t>dr. Katja Lautar, generalna direktorica</w:t>
            </w:r>
          </w:p>
        </w:tc>
      </w:tr>
      <w:tr w:rsidR="00AE1F83" w:rsidRPr="00AE1F83" w14:paraId="468218DF" w14:textId="77777777" w:rsidTr="00DA6942">
        <w:tc>
          <w:tcPr>
            <w:tcW w:w="9163" w:type="dxa"/>
            <w:gridSpan w:val="4"/>
          </w:tcPr>
          <w:p w14:paraId="1E5F3BB4"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AE1F83" w:rsidRPr="00AE1F83" w14:paraId="2630C88E" w14:textId="77777777" w:rsidTr="00DA6942">
        <w:tc>
          <w:tcPr>
            <w:tcW w:w="9163" w:type="dxa"/>
            <w:gridSpan w:val="4"/>
          </w:tcPr>
          <w:p w14:paraId="0800EA7F" w14:textId="5CA01548" w:rsidR="00AE1F83" w:rsidRPr="00AE1F83" w:rsidRDefault="00002D89"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02D89">
              <w:rPr>
                <w:rFonts w:ascii="Arial" w:eastAsia="Times New Roman" w:hAnsi="Arial" w:cs="Arial"/>
                <w:iCs/>
                <w:sz w:val="20"/>
                <w:szCs w:val="20"/>
                <w:lang w:eastAsia="sl-SI"/>
              </w:rPr>
              <w:t xml:space="preserve">S predlaganimi spremembami Odloka o okviru za pripravo proračunov sektorja država za obdobje od 2022 do </w:t>
            </w:r>
            <w:r w:rsidRPr="00860364">
              <w:rPr>
                <w:rFonts w:ascii="Arial" w:eastAsia="Times New Roman" w:hAnsi="Arial" w:cs="Arial"/>
                <w:iCs/>
                <w:sz w:val="20"/>
                <w:szCs w:val="20"/>
                <w:lang w:eastAsia="sl-SI"/>
              </w:rPr>
              <w:t xml:space="preserve">2024 (Uradni list RS, št. 65/21 in 183/21) </w:t>
            </w:r>
            <w:r w:rsidR="00FE5E3F" w:rsidRPr="00860364">
              <w:rPr>
                <w:rFonts w:ascii="Arial" w:eastAsia="Times New Roman" w:hAnsi="Arial" w:cs="Arial"/>
                <w:iCs/>
                <w:sz w:val="20"/>
                <w:szCs w:val="20"/>
                <w:lang w:eastAsia="sl-SI"/>
              </w:rPr>
              <w:t>se bo za leto</w:t>
            </w:r>
            <w:r w:rsidR="00FE5E3F" w:rsidRPr="00002D89">
              <w:rPr>
                <w:rFonts w:ascii="Arial" w:eastAsia="Times New Roman" w:hAnsi="Arial" w:cs="Arial"/>
                <w:iCs/>
                <w:sz w:val="20"/>
                <w:szCs w:val="20"/>
                <w:lang w:eastAsia="sl-SI"/>
              </w:rPr>
              <w:t xml:space="preserve"> 202</w:t>
            </w:r>
            <w:r w:rsidR="00FE5E3F">
              <w:rPr>
                <w:rFonts w:ascii="Arial" w:eastAsia="Times New Roman" w:hAnsi="Arial" w:cs="Arial"/>
                <w:iCs/>
                <w:sz w:val="20"/>
                <w:szCs w:val="20"/>
                <w:lang w:eastAsia="sl-SI"/>
              </w:rPr>
              <w:t>3</w:t>
            </w:r>
            <w:r w:rsidR="00FE5E3F" w:rsidRPr="00002D89">
              <w:rPr>
                <w:rFonts w:ascii="Arial" w:eastAsia="Times New Roman" w:hAnsi="Arial" w:cs="Arial"/>
                <w:iCs/>
                <w:sz w:val="20"/>
                <w:szCs w:val="20"/>
                <w:lang w:eastAsia="sl-SI"/>
              </w:rPr>
              <w:t xml:space="preserve"> zgornja meja izdatkov sektorja države povečala na </w:t>
            </w:r>
            <w:r w:rsidR="00FE5E3F">
              <w:rPr>
                <w:rFonts w:ascii="Arial" w:eastAsia="Times New Roman" w:hAnsi="Arial" w:cs="Arial"/>
                <w:iCs/>
                <w:sz w:val="20"/>
                <w:szCs w:val="20"/>
                <w:lang w:eastAsia="sl-SI"/>
              </w:rPr>
              <w:t>30.055</w:t>
            </w:r>
            <w:r w:rsidR="00FE5E3F" w:rsidRPr="00002D89">
              <w:rPr>
                <w:rFonts w:ascii="Arial" w:eastAsia="Times New Roman" w:hAnsi="Arial" w:cs="Arial"/>
                <w:iCs/>
                <w:sz w:val="20"/>
                <w:szCs w:val="20"/>
                <w:lang w:eastAsia="sl-SI"/>
              </w:rPr>
              <w:t xml:space="preserve"> mio EUR. Po denarnem toku se bo </w:t>
            </w:r>
            <w:r w:rsidR="00FE5E3F">
              <w:rPr>
                <w:rFonts w:ascii="Arial" w:eastAsia="Times New Roman" w:hAnsi="Arial" w:cs="Arial"/>
                <w:iCs/>
                <w:sz w:val="20"/>
                <w:szCs w:val="20"/>
                <w:lang w:eastAsia="sl-SI"/>
              </w:rPr>
              <w:t xml:space="preserve">za leto 2023 </w:t>
            </w:r>
            <w:r w:rsidR="00FE5E3F" w:rsidRPr="00002D89">
              <w:rPr>
                <w:rFonts w:ascii="Arial" w:eastAsia="Times New Roman" w:hAnsi="Arial" w:cs="Arial"/>
                <w:iCs/>
                <w:sz w:val="20"/>
                <w:szCs w:val="20"/>
                <w:lang w:eastAsia="sl-SI"/>
              </w:rPr>
              <w:t xml:space="preserve">dovoljena zgornja meja izdatkov povečala na </w:t>
            </w:r>
            <w:r w:rsidR="00FE5E3F">
              <w:rPr>
                <w:rFonts w:ascii="Arial" w:eastAsia="Times New Roman" w:hAnsi="Arial" w:cs="Arial"/>
                <w:iCs/>
                <w:sz w:val="20"/>
                <w:szCs w:val="20"/>
                <w:lang w:eastAsia="sl-SI"/>
              </w:rPr>
              <w:t>16.700</w:t>
            </w:r>
            <w:r w:rsidR="00FE5E3F" w:rsidRPr="00002D89">
              <w:rPr>
                <w:rFonts w:ascii="Arial" w:eastAsia="Times New Roman" w:hAnsi="Arial" w:cs="Arial"/>
                <w:iCs/>
                <w:sz w:val="20"/>
                <w:szCs w:val="20"/>
                <w:lang w:eastAsia="sl-SI"/>
              </w:rPr>
              <w:t xml:space="preserve"> mio EUR za </w:t>
            </w:r>
            <w:r w:rsidR="00FE5E3F">
              <w:rPr>
                <w:rFonts w:ascii="Arial" w:eastAsia="Times New Roman" w:hAnsi="Arial" w:cs="Arial"/>
                <w:iCs/>
                <w:sz w:val="20"/>
                <w:szCs w:val="20"/>
                <w:lang w:eastAsia="sl-SI"/>
              </w:rPr>
              <w:t>državni proračun,</w:t>
            </w:r>
            <w:r w:rsidR="00FE5E3F" w:rsidRPr="00002D89">
              <w:rPr>
                <w:rFonts w:ascii="Arial" w:eastAsia="Times New Roman" w:hAnsi="Arial" w:cs="Arial"/>
                <w:iCs/>
                <w:sz w:val="20"/>
                <w:szCs w:val="20"/>
                <w:lang w:eastAsia="sl-SI"/>
              </w:rPr>
              <w:t xml:space="preserve"> na </w:t>
            </w:r>
            <w:r w:rsidR="00FE5E3F">
              <w:rPr>
                <w:rFonts w:ascii="Arial" w:eastAsia="Times New Roman" w:hAnsi="Arial" w:cs="Arial"/>
                <w:iCs/>
                <w:sz w:val="20"/>
                <w:szCs w:val="20"/>
                <w:lang w:eastAsia="sl-SI"/>
              </w:rPr>
              <w:t>4.340</w:t>
            </w:r>
            <w:r w:rsidR="00FE5E3F" w:rsidRPr="00002D89">
              <w:rPr>
                <w:rFonts w:ascii="Arial" w:eastAsia="Times New Roman" w:hAnsi="Arial" w:cs="Arial"/>
                <w:iCs/>
                <w:sz w:val="20"/>
                <w:szCs w:val="20"/>
                <w:lang w:eastAsia="sl-SI"/>
              </w:rPr>
              <w:t xml:space="preserve"> mio EUR za </w:t>
            </w:r>
            <w:r w:rsidR="00FE5E3F">
              <w:rPr>
                <w:rFonts w:ascii="Arial" w:eastAsia="Times New Roman" w:hAnsi="Arial" w:cs="Arial"/>
                <w:iCs/>
                <w:sz w:val="20"/>
                <w:szCs w:val="20"/>
                <w:lang w:eastAsia="sl-SI"/>
              </w:rPr>
              <w:t>zdravstveno</w:t>
            </w:r>
            <w:r w:rsidR="00FE5E3F" w:rsidRPr="00002D89">
              <w:rPr>
                <w:rFonts w:ascii="Arial" w:eastAsia="Times New Roman" w:hAnsi="Arial" w:cs="Arial"/>
                <w:iCs/>
                <w:sz w:val="20"/>
                <w:szCs w:val="20"/>
                <w:lang w:eastAsia="sl-SI"/>
              </w:rPr>
              <w:t xml:space="preserve"> blagajno</w:t>
            </w:r>
            <w:r w:rsidR="00FE5E3F">
              <w:rPr>
                <w:rFonts w:ascii="Arial" w:eastAsia="Times New Roman" w:hAnsi="Arial" w:cs="Arial"/>
                <w:iCs/>
                <w:sz w:val="20"/>
                <w:szCs w:val="20"/>
                <w:lang w:eastAsia="sl-SI"/>
              </w:rPr>
              <w:t>,</w:t>
            </w:r>
            <w:r w:rsidR="00FE5E3F" w:rsidRPr="00002D89">
              <w:rPr>
                <w:rFonts w:ascii="Arial" w:eastAsia="Times New Roman" w:hAnsi="Arial" w:cs="Arial"/>
                <w:iCs/>
                <w:sz w:val="20"/>
                <w:szCs w:val="20"/>
                <w:lang w:eastAsia="sl-SI"/>
              </w:rPr>
              <w:t xml:space="preserve"> na </w:t>
            </w:r>
            <w:r w:rsidR="00FE5E3F">
              <w:rPr>
                <w:rFonts w:ascii="Arial" w:eastAsia="Times New Roman" w:hAnsi="Arial" w:cs="Arial"/>
                <w:iCs/>
                <w:sz w:val="20"/>
                <w:szCs w:val="20"/>
                <w:lang w:eastAsia="sl-SI"/>
              </w:rPr>
              <w:t>7.065</w:t>
            </w:r>
            <w:r w:rsidR="00FE5E3F" w:rsidRPr="00002D89">
              <w:rPr>
                <w:rFonts w:ascii="Arial" w:eastAsia="Times New Roman" w:hAnsi="Arial" w:cs="Arial"/>
                <w:iCs/>
                <w:sz w:val="20"/>
                <w:szCs w:val="20"/>
                <w:lang w:eastAsia="sl-SI"/>
              </w:rPr>
              <w:t xml:space="preserve"> mio EUR za </w:t>
            </w:r>
            <w:r w:rsidR="00FE5E3F">
              <w:rPr>
                <w:rFonts w:ascii="Arial" w:eastAsia="Times New Roman" w:hAnsi="Arial" w:cs="Arial"/>
                <w:iCs/>
                <w:sz w:val="20"/>
                <w:szCs w:val="20"/>
                <w:lang w:eastAsia="sl-SI"/>
              </w:rPr>
              <w:t>pokojninsko</w:t>
            </w:r>
            <w:r w:rsidR="00FE5E3F" w:rsidRPr="00002D89">
              <w:rPr>
                <w:rFonts w:ascii="Arial" w:eastAsia="Times New Roman" w:hAnsi="Arial" w:cs="Arial"/>
                <w:iCs/>
                <w:sz w:val="20"/>
                <w:szCs w:val="20"/>
                <w:lang w:eastAsia="sl-SI"/>
              </w:rPr>
              <w:t xml:space="preserve"> blagajno</w:t>
            </w:r>
            <w:r w:rsidR="00FE5E3F">
              <w:rPr>
                <w:rFonts w:ascii="Arial" w:eastAsia="Times New Roman" w:hAnsi="Arial" w:cs="Arial"/>
                <w:iCs/>
                <w:sz w:val="20"/>
                <w:szCs w:val="20"/>
                <w:lang w:eastAsia="sl-SI"/>
              </w:rPr>
              <w:t xml:space="preserve"> in na 2.955 mio EUR za lokalne skupnosti. Z</w:t>
            </w:r>
            <w:r w:rsidR="00FE5E3F" w:rsidRPr="00002D89">
              <w:rPr>
                <w:rFonts w:ascii="Arial" w:eastAsia="Times New Roman" w:hAnsi="Arial" w:cs="Arial"/>
                <w:iCs/>
                <w:sz w:val="20"/>
                <w:szCs w:val="20"/>
                <w:lang w:eastAsia="sl-SI"/>
              </w:rPr>
              <w:t>a leto 202</w:t>
            </w:r>
            <w:r w:rsidR="00FE5E3F">
              <w:rPr>
                <w:rFonts w:ascii="Arial" w:eastAsia="Times New Roman" w:hAnsi="Arial" w:cs="Arial"/>
                <w:iCs/>
                <w:sz w:val="20"/>
                <w:szCs w:val="20"/>
                <w:lang w:eastAsia="sl-SI"/>
              </w:rPr>
              <w:t>4 se</w:t>
            </w:r>
            <w:r w:rsidR="00FE5E3F" w:rsidRPr="00002D89">
              <w:rPr>
                <w:rFonts w:ascii="Arial" w:eastAsia="Times New Roman" w:hAnsi="Arial" w:cs="Arial"/>
                <w:iCs/>
                <w:sz w:val="20"/>
                <w:szCs w:val="20"/>
                <w:lang w:eastAsia="sl-SI"/>
              </w:rPr>
              <w:t xml:space="preserve"> zgornja meja izdatkov sektorja države povečala na </w:t>
            </w:r>
            <w:r w:rsidR="00FE5E3F">
              <w:rPr>
                <w:rFonts w:ascii="Arial" w:eastAsia="Times New Roman" w:hAnsi="Arial" w:cs="Arial"/>
                <w:iCs/>
                <w:sz w:val="20"/>
                <w:szCs w:val="20"/>
                <w:lang w:eastAsia="sl-SI"/>
              </w:rPr>
              <w:t>29.570</w:t>
            </w:r>
            <w:r w:rsidR="00FE5E3F" w:rsidRPr="00002D89">
              <w:rPr>
                <w:rFonts w:ascii="Arial" w:eastAsia="Times New Roman" w:hAnsi="Arial" w:cs="Arial"/>
                <w:iCs/>
                <w:sz w:val="20"/>
                <w:szCs w:val="20"/>
                <w:lang w:eastAsia="sl-SI"/>
              </w:rPr>
              <w:t xml:space="preserve"> mio EUR. Po denarnem toku se bo</w:t>
            </w:r>
            <w:r w:rsidR="00FE5E3F">
              <w:rPr>
                <w:rFonts w:ascii="Arial" w:eastAsia="Times New Roman" w:hAnsi="Arial" w:cs="Arial"/>
                <w:iCs/>
                <w:sz w:val="20"/>
                <w:szCs w:val="20"/>
                <w:lang w:eastAsia="sl-SI"/>
              </w:rPr>
              <w:t xml:space="preserve"> za leto 2023</w:t>
            </w:r>
            <w:r w:rsidR="00FE5E3F" w:rsidRPr="00002D89">
              <w:rPr>
                <w:rFonts w:ascii="Arial" w:eastAsia="Times New Roman" w:hAnsi="Arial" w:cs="Arial"/>
                <w:iCs/>
                <w:sz w:val="20"/>
                <w:szCs w:val="20"/>
                <w:lang w:eastAsia="sl-SI"/>
              </w:rPr>
              <w:t xml:space="preserve"> dovoljena zgornja meja izdatkov povečala</w:t>
            </w:r>
            <w:r w:rsidR="00FE5E3F">
              <w:rPr>
                <w:rFonts w:ascii="Arial" w:eastAsia="Times New Roman" w:hAnsi="Arial" w:cs="Arial"/>
                <w:iCs/>
                <w:sz w:val="20"/>
                <w:szCs w:val="20"/>
                <w:lang w:eastAsia="sl-SI"/>
              </w:rPr>
              <w:t xml:space="preserve"> </w:t>
            </w:r>
            <w:r w:rsidR="00FE5E3F" w:rsidRPr="00002D89">
              <w:rPr>
                <w:rFonts w:ascii="Arial" w:eastAsia="Times New Roman" w:hAnsi="Arial" w:cs="Arial"/>
                <w:iCs/>
                <w:sz w:val="20"/>
                <w:szCs w:val="20"/>
                <w:lang w:eastAsia="sl-SI"/>
              </w:rPr>
              <w:t xml:space="preserve">na </w:t>
            </w:r>
            <w:r w:rsidR="00FE5E3F">
              <w:rPr>
                <w:rFonts w:ascii="Arial" w:eastAsia="Times New Roman" w:hAnsi="Arial" w:cs="Arial"/>
                <w:iCs/>
                <w:sz w:val="20"/>
                <w:szCs w:val="20"/>
                <w:lang w:eastAsia="sl-SI"/>
              </w:rPr>
              <w:t>15.510</w:t>
            </w:r>
            <w:r w:rsidR="00FE5E3F" w:rsidRPr="00002D89">
              <w:rPr>
                <w:rFonts w:ascii="Arial" w:eastAsia="Times New Roman" w:hAnsi="Arial" w:cs="Arial"/>
                <w:iCs/>
                <w:sz w:val="20"/>
                <w:szCs w:val="20"/>
                <w:lang w:eastAsia="sl-SI"/>
              </w:rPr>
              <w:t xml:space="preserve"> mio EUR za </w:t>
            </w:r>
            <w:r w:rsidR="00FE5E3F">
              <w:rPr>
                <w:rFonts w:ascii="Arial" w:eastAsia="Times New Roman" w:hAnsi="Arial" w:cs="Arial"/>
                <w:iCs/>
                <w:sz w:val="20"/>
                <w:szCs w:val="20"/>
                <w:lang w:eastAsia="sl-SI"/>
              </w:rPr>
              <w:t xml:space="preserve">državni proračun, </w:t>
            </w:r>
            <w:r w:rsidR="00FE5E3F" w:rsidRPr="00002D89">
              <w:rPr>
                <w:rFonts w:ascii="Arial" w:eastAsia="Times New Roman" w:hAnsi="Arial" w:cs="Arial"/>
                <w:iCs/>
                <w:sz w:val="20"/>
                <w:szCs w:val="20"/>
                <w:lang w:eastAsia="sl-SI"/>
              </w:rPr>
              <w:t>na</w:t>
            </w:r>
            <w:r w:rsidR="00FE5E3F">
              <w:rPr>
                <w:rFonts w:ascii="Arial" w:eastAsia="Times New Roman" w:hAnsi="Arial" w:cs="Arial"/>
                <w:iCs/>
                <w:sz w:val="20"/>
                <w:szCs w:val="20"/>
                <w:lang w:eastAsia="sl-SI"/>
              </w:rPr>
              <w:t xml:space="preserve"> 4.590</w:t>
            </w:r>
            <w:r w:rsidR="00FE5E3F" w:rsidRPr="00002D89">
              <w:rPr>
                <w:rFonts w:ascii="Arial" w:eastAsia="Times New Roman" w:hAnsi="Arial" w:cs="Arial"/>
                <w:iCs/>
                <w:sz w:val="20"/>
                <w:szCs w:val="20"/>
                <w:lang w:eastAsia="sl-SI"/>
              </w:rPr>
              <w:t xml:space="preserve"> mio EUR za zdravstveno blagajno</w:t>
            </w:r>
            <w:r w:rsidR="00FE5E3F">
              <w:rPr>
                <w:rFonts w:ascii="Arial" w:eastAsia="Times New Roman" w:hAnsi="Arial" w:cs="Arial"/>
                <w:iCs/>
                <w:sz w:val="20"/>
                <w:szCs w:val="20"/>
                <w:lang w:eastAsia="sl-SI"/>
              </w:rPr>
              <w:t xml:space="preserve">, </w:t>
            </w:r>
            <w:r w:rsidR="00FE5E3F" w:rsidRPr="00002D89">
              <w:rPr>
                <w:rFonts w:ascii="Arial" w:eastAsia="Times New Roman" w:hAnsi="Arial" w:cs="Arial"/>
                <w:iCs/>
                <w:sz w:val="20"/>
                <w:szCs w:val="20"/>
                <w:lang w:eastAsia="sl-SI"/>
              </w:rPr>
              <w:t xml:space="preserve">na </w:t>
            </w:r>
            <w:r w:rsidR="00FE5E3F">
              <w:rPr>
                <w:rFonts w:ascii="Arial" w:eastAsia="Times New Roman" w:hAnsi="Arial" w:cs="Arial"/>
                <w:iCs/>
                <w:sz w:val="20"/>
                <w:szCs w:val="20"/>
                <w:lang w:eastAsia="sl-SI"/>
              </w:rPr>
              <w:t>7.580</w:t>
            </w:r>
            <w:r w:rsidR="00FE5E3F" w:rsidRPr="00002D89">
              <w:rPr>
                <w:rFonts w:ascii="Arial" w:eastAsia="Times New Roman" w:hAnsi="Arial" w:cs="Arial"/>
                <w:iCs/>
                <w:sz w:val="20"/>
                <w:szCs w:val="20"/>
                <w:lang w:eastAsia="sl-SI"/>
              </w:rPr>
              <w:t xml:space="preserve"> mio EUR za pokojninsko blagajno </w:t>
            </w:r>
            <w:r w:rsidR="00FE5E3F">
              <w:rPr>
                <w:rFonts w:ascii="Arial" w:eastAsia="Times New Roman" w:hAnsi="Arial" w:cs="Arial"/>
                <w:iCs/>
                <w:sz w:val="20"/>
                <w:szCs w:val="20"/>
                <w:lang w:eastAsia="sl-SI"/>
              </w:rPr>
              <w:t>in na 2.990 mio EUR za lokalne skupnosti.</w:t>
            </w:r>
          </w:p>
        </w:tc>
      </w:tr>
      <w:tr w:rsidR="00AE1F83" w:rsidRPr="00AE1F83" w14:paraId="3B61BA2E" w14:textId="77777777" w:rsidTr="00DA6942">
        <w:tc>
          <w:tcPr>
            <w:tcW w:w="9163" w:type="dxa"/>
            <w:gridSpan w:val="4"/>
          </w:tcPr>
          <w:p w14:paraId="388AAED4"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AE1F83" w:rsidRPr="00AE1F83" w14:paraId="510BB321" w14:textId="77777777" w:rsidTr="00DA6942">
        <w:tc>
          <w:tcPr>
            <w:tcW w:w="1448" w:type="dxa"/>
          </w:tcPr>
          <w:p w14:paraId="2F305546"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6C441ABF"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0BC2F3B2" w14:textId="4A56CE0A"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AE1F83" w14:paraId="761DDA20" w14:textId="77777777" w:rsidTr="00DA6942">
        <w:tc>
          <w:tcPr>
            <w:tcW w:w="1448" w:type="dxa"/>
          </w:tcPr>
          <w:p w14:paraId="48E3CD0F"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663E8AA5"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0859BFC0" w14:textId="2034BA88"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4988955F" w14:textId="77777777" w:rsidTr="00DA6942">
        <w:tc>
          <w:tcPr>
            <w:tcW w:w="1448" w:type="dxa"/>
          </w:tcPr>
          <w:p w14:paraId="7245F25C"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006FB3A1"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584AD2DF" w14:textId="569D665D" w:rsidR="00AE1F83" w:rsidRPr="00AE1F83" w:rsidRDefault="000E091D"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w:t>
            </w:r>
            <w:r w:rsidR="00AE1F83" w:rsidRPr="00AE1F83">
              <w:rPr>
                <w:rFonts w:ascii="Arial" w:eastAsia="Times New Roman" w:hAnsi="Arial" w:cs="Arial"/>
                <w:sz w:val="20"/>
                <w:szCs w:val="20"/>
                <w:lang w:eastAsia="sl-SI"/>
              </w:rPr>
              <w:t>E</w:t>
            </w:r>
          </w:p>
        </w:tc>
      </w:tr>
      <w:tr w:rsidR="00AE1F83" w:rsidRPr="00AE1F83" w14:paraId="0BCFC4CE" w14:textId="77777777" w:rsidTr="00DA6942">
        <w:tc>
          <w:tcPr>
            <w:tcW w:w="1448" w:type="dxa"/>
          </w:tcPr>
          <w:p w14:paraId="17D73315"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35CF70BD"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7224E0C4" w14:textId="3B4A5321"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1C7B4D61" w14:textId="77777777" w:rsidTr="00DA6942">
        <w:tc>
          <w:tcPr>
            <w:tcW w:w="1448" w:type="dxa"/>
          </w:tcPr>
          <w:p w14:paraId="3CBDC138"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56AA4587"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5D3A311F" w14:textId="083843D7"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6D8A3332" w14:textId="77777777" w:rsidTr="00DA6942">
        <w:tc>
          <w:tcPr>
            <w:tcW w:w="1448" w:type="dxa"/>
          </w:tcPr>
          <w:p w14:paraId="415430EB"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55E5876E"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61895B8E" w14:textId="0EEC9F54"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36A8744D" w14:textId="77777777" w:rsidTr="00DA6942">
        <w:tc>
          <w:tcPr>
            <w:tcW w:w="1448" w:type="dxa"/>
            <w:tcBorders>
              <w:bottom w:val="single" w:sz="4" w:space="0" w:color="auto"/>
            </w:tcBorders>
          </w:tcPr>
          <w:p w14:paraId="69DAF27B"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0F95597D"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6F96CD19"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07473D3C"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5304D1BB"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7AEECFD7" w14:textId="44EB38BE"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AE1F83" w14:paraId="1B760E85" w14:textId="77777777" w:rsidTr="00DA6942">
        <w:tc>
          <w:tcPr>
            <w:tcW w:w="9163" w:type="dxa"/>
            <w:gridSpan w:val="4"/>
            <w:tcBorders>
              <w:top w:val="single" w:sz="4" w:space="0" w:color="auto"/>
              <w:left w:val="single" w:sz="4" w:space="0" w:color="auto"/>
              <w:bottom w:val="single" w:sz="4" w:space="0" w:color="auto"/>
              <w:right w:val="single" w:sz="4" w:space="0" w:color="auto"/>
            </w:tcBorders>
          </w:tcPr>
          <w:p w14:paraId="778277EC" w14:textId="77777777"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633FA3A6" w14:textId="075B2B76" w:rsidR="00AE1F83" w:rsidRPr="000E091D" w:rsidRDefault="007508B0" w:rsidP="000E091D">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02D89">
              <w:rPr>
                <w:rFonts w:ascii="Arial" w:eastAsia="Times New Roman" w:hAnsi="Arial" w:cs="Arial"/>
                <w:iCs/>
                <w:sz w:val="20"/>
                <w:szCs w:val="20"/>
                <w:lang w:eastAsia="sl-SI"/>
              </w:rPr>
              <w:t xml:space="preserve">S predlaganimi spremembami Odloka o okviru za pripravo proračunov sektorja država za obdobje od 2022 do </w:t>
            </w:r>
            <w:r w:rsidRPr="00860364">
              <w:rPr>
                <w:rFonts w:ascii="Arial" w:eastAsia="Times New Roman" w:hAnsi="Arial" w:cs="Arial"/>
                <w:iCs/>
                <w:sz w:val="20"/>
                <w:szCs w:val="20"/>
                <w:lang w:eastAsia="sl-SI"/>
              </w:rPr>
              <w:t>2024 (Uradni list RS, št. 65/21 in 183/21)</w:t>
            </w:r>
            <w:r w:rsidRPr="00002D89">
              <w:rPr>
                <w:rFonts w:ascii="Arial" w:eastAsia="Times New Roman" w:hAnsi="Arial" w:cs="Arial"/>
                <w:iCs/>
                <w:sz w:val="20"/>
                <w:szCs w:val="20"/>
                <w:lang w:eastAsia="sl-SI"/>
              </w:rPr>
              <w:t xml:space="preserve"> se bo za leto 202</w:t>
            </w:r>
            <w:r>
              <w:rPr>
                <w:rFonts w:ascii="Arial" w:eastAsia="Times New Roman" w:hAnsi="Arial" w:cs="Arial"/>
                <w:iCs/>
                <w:sz w:val="20"/>
                <w:szCs w:val="20"/>
                <w:lang w:eastAsia="sl-SI"/>
              </w:rPr>
              <w:t>3</w:t>
            </w:r>
            <w:r w:rsidRPr="00002D89">
              <w:rPr>
                <w:rFonts w:ascii="Arial" w:eastAsia="Times New Roman" w:hAnsi="Arial" w:cs="Arial"/>
                <w:iCs/>
                <w:sz w:val="20"/>
                <w:szCs w:val="20"/>
                <w:lang w:eastAsia="sl-SI"/>
              </w:rPr>
              <w:t xml:space="preserve"> zgornja meja izdatkov sektorja države povečala na </w:t>
            </w:r>
            <w:r w:rsidR="00EC1568">
              <w:rPr>
                <w:rFonts w:ascii="Arial" w:eastAsia="Times New Roman" w:hAnsi="Arial" w:cs="Arial"/>
                <w:iCs/>
                <w:sz w:val="20"/>
                <w:szCs w:val="20"/>
                <w:lang w:eastAsia="sl-SI"/>
              </w:rPr>
              <w:t>30.055</w:t>
            </w:r>
            <w:r w:rsidRPr="00002D89">
              <w:rPr>
                <w:rFonts w:ascii="Arial" w:eastAsia="Times New Roman" w:hAnsi="Arial" w:cs="Arial"/>
                <w:iCs/>
                <w:sz w:val="20"/>
                <w:szCs w:val="20"/>
                <w:lang w:eastAsia="sl-SI"/>
              </w:rPr>
              <w:t xml:space="preserve"> mio EUR. Po denarnem toku se bo </w:t>
            </w:r>
            <w:r>
              <w:rPr>
                <w:rFonts w:ascii="Arial" w:eastAsia="Times New Roman" w:hAnsi="Arial" w:cs="Arial"/>
                <w:iCs/>
                <w:sz w:val="20"/>
                <w:szCs w:val="20"/>
                <w:lang w:eastAsia="sl-SI"/>
              </w:rPr>
              <w:t xml:space="preserve">za leto 2023 </w:t>
            </w:r>
            <w:r w:rsidRPr="00002D89">
              <w:rPr>
                <w:rFonts w:ascii="Arial" w:eastAsia="Times New Roman" w:hAnsi="Arial" w:cs="Arial"/>
                <w:iCs/>
                <w:sz w:val="20"/>
                <w:szCs w:val="20"/>
                <w:lang w:eastAsia="sl-SI"/>
              </w:rPr>
              <w:t xml:space="preserve">dovoljena zgornja meja izdatkov povečala na </w:t>
            </w:r>
            <w:r w:rsidR="00EC1568">
              <w:rPr>
                <w:rFonts w:ascii="Arial" w:eastAsia="Times New Roman" w:hAnsi="Arial" w:cs="Arial"/>
                <w:iCs/>
                <w:sz w:val="20"/>
                <w:szCs w:val="20"/>
                <w:lang w:eastAsia="sl-SI"/>
              </w:rPr>
              <w:t>16.700</w:t>
            </w:r>
            <w:r w:rsidRPr="00002D89">
              <w:rPr>
                <w:rFonts w:ascii="Arial" w:eastAsia="Times New Roman" w:hAnsi="Arial" w:cs="Arial"/>
                <w:iCs/>
                <w:sz w:val="20"/>
                <w:szCs w:val="20"/>
                <w:lang w:eastAsia="sl-SI"/>
              </w:rPr>
              <w:t xml:space="preserve"> mio EUR za </w:t>
            </w:r>
            <w:r>
              <w:rPr>
                <w:rFonts w:ascii="Arial" w:eastAsia="Times New Roman" w:hAnsi="Arial" w:cs="Arial"/>
                <w:iCs/>
                <w:sz w:val="20"/>
                <w:szCs w:val="20"/>
                <w:lang w:eastAsia="sl-SI"/>
              </w:rPr>
              <w:t>državni proračun,</w:t>
            </w:r>
            <w:r w:rsidRPr="00002D89">
              <w:rPr>
                <w:rFonts w:ascii="Arial" w:eastAsia="Times New Roman" w:hAnsi="Arial" w:cs="Arial"/>
                <w:iCs/>
                <w:sz w:val="20"/>
                <w:szCs w:val="20"/>
                <w:lang w:eastAsia="sl-SI"/>
              </w:rPr>
              <w:t xml:space="preserve"> na </w:t>
            </w:r>
            <w:r w:rsidR="00FE5E3F">
              <w:rPr>
                <w:rFonts w:ascii="Arial" w:eastAsia="Times New Roman" w:hAnsi="Arial" w:cs="Arial"/>
                <w:iCs/>
                <w:sz w:val="20"/>
                <w:szCs w:val="20"/>
                <w:lang w:eastAsia="sl-SI"/>
              </w:rPr>
              <w:t>4.340</w:t>
            </w:r>
            <w:r w:rsidRPr="00002D89">
              <w:rPr>
                <w:rFonts w:ascii="Arial" w:eastAsia="Times New Roman" w:hAnsi="Arial" w:cs="Arial"/>
                <w:iCs/>
                <w:sz w:val="20"/>
                <w:szCs w:val="20"/>
                <w:lang w:eastAsia="sl-SI"/>
              </w:rPr>
              <w:t xml:space="preserve"> mio EUR za </w:t>
            </w:r>
            <w:r>
              <w:rPr>
                <w:rFonts w:ascii="Arial" w:eastAsia="Times New Roman" w:hAnsi="Arial" w:cs="Arial"/>
                <w:iCs/>
                <w:sz w:val="20"/>
                <w:szCs w:val="20"/>
                <w:lang w:eastAsia="sl-SI"/>
              </w:rPr>
              <w:t>zdravstveno</w:t>
            </w:r>
            <w:r w:rsidRPr="00002D89">
              <w:rPr>
                <w:rFonts w:ascii="Arial" w:eastAsia="Times New Roman" w:hAnsi="Arial" w:cs="Arial"/>
                <w:iCs/>
                <w:sz w:val="20"/>
                <w:szCs w:val="20"/>
                <w:lang w:eastAsia="sl-SI"/>
              </w:rPr>
              <w:t xml:space="preserve"> blagajno</w:t>
            </w:r>
            <w:r>
              <w:rPr>
                <w:rFonts w:ascii="Arial" w:eastAsia="Times New Roman" w:hAnsi="Arial" w:cs="Arial"/>
                <w:iCs/>
                <w:sz w:val="20"/>
                <w:szCs w:val="20"/>
                <w:lang w:eastAsia="sl-SI"/>
              </w:rPr>
              <w:t>,</w:t>
            </w:r>
            <w:r w:rsidRPr="00002D89">
              <w:rPr>
                <w:rFonts w:ascii="Arial" w:eastAsia="Times New Roman" w:hAnsi="Arial" w:cs="Arial"/>
                <w:iCs/>
                <w:sz w:val="20"/>
                <w:szCs w:val="20"/>
                <w:lang w:eastAsia="sl-SI"/>
              </w:rPr>
              <w:t xml:space="preserve"> na </w:t>
            </w:r>
            <w:r w:rsidR="00FE5E3F">
              <w:rPr>
                <w:rFonts w:ascii="Arial" w:eastAsia="Times New Roman" w:hAnsi="Arial" w:cs="Arial"/>
                <w:iCs/>
                <w:sz w:val="20"/>
                <w:szCs w:val="20"/>
                <w:lang w:eastAsia="sl-SI"/>
              </w:rPr>
              <w:t>7.065</w:t>
            </w:r>
            <w:r w:rsidRPr="00002D89">
              <w:rPr>
                <w:rFonts w:ascii="Arial" w:eastAsia="Times New Roman" w:hAnsi="Arial" w:cs="Arial"/>
                <w:iCs/>
                <w:sz w:val="20"/>
                <w:szCs w:val="20"/>
                <w:lang w:eastAsia="sl-SI"/>
              </w:rPr>
              <w:t xml:space="preserve"> mio EUR za </w:t>
            </w:r>
            <w:r>
              <w:rPr>
                <w:rFonts w:ascii="Arial" w:eastAsia="Times New Roman" w:hAnsi="Arial" w:cs="Arial"/>
                <w:iCs/>
                <w:sz w:val="20"/>
                <w:szCs w:val="20"/>
                <w:lang w:eastAsia="sl-SI"/>
              </w:rPr>
              <w:t>pokojninsko</w:t>
            </w:r>
            <w:r w:rsidRPr="00002D89">
              <w:rPr>
                <w:rFonts w:ascii="Arial" w:eastAsia="Times New Roman" w:hAnsi="Arial" w:cs="Arial"/>
                <w:iCs/>
                <w:sz w:val="20"/>
                <w:szCs w:val="20"/>
                <w:lang w:eastAsia="sl-SI"/>
              </w:rPr>
              <w:t xml:space="preserve"> blagajno</w:t>
            </w:r>
            <w:r>
              <w:rPr>
                <w:rFonts w:ascii="Arial" w:eastAsia="Times New Roman" w:hAnsi="Arial" w:cs="Arial"/>
                <w:iCs/>
                <w:sz w:val="20"/>
                <w:szCs w:val="20"/>
                <w:lang w:eastAsia="sl-SI"/>
              </w:rPr>
              <w:t xml:space="preserve"> in na </w:t>
            </w:r>
            <w:r w:rsidR="00FE5E3F">
              <w:rPr>
                <w:rFonts w:ascii="Arial" w:eastAsia="Times New Roman" w:hAnsi="Arial" w:cs="Arial"/>
                <w:iCs/>
                <w:sz w:val="20"/>
                <w:szCs w:val="20"/>
                <w:lang w:eastAsia="sl-SI"/>
              </w:rPr>
              <w:t>2.955</w:t>
            </w:r>
            <w:r>
              <w:rPr>
                <w:rFonts w:ascii="Arial" w:eastAsia="Times New Roman" w:hAnsi="Arial" w:cs="Arial"/>
                <w:iCs/>
                <w:sz w:val="20"/>
                <w:szCs w:val="20"/>
                <w:lang w:eastAsia="sl-SI"/>
              </w:rPr>
              <w:t xml:space="preserve"> mio EUR za lokalne skupnosti. Z</w:t>
            </w:r>
            <w:r w:rsidRPr="00002D89">
              <w:rPr>
                <w:rFonts w:ascii="Arial" w:eastAsia="Times New Roman" w:hAnsi="Arial" w:cs="Arial"/>
                <w:iCs/>
                <w:sz w:val="20"/>
                <w:szCs w:val="20"/>
                <w:lang w:eastAsia="sl-SI"/>
              </w:rPr>
              <w:t>a leto 202</w:t>
            </w:r>
            <w:r>
              <w:rPr>
                <w:rFonts w:ascii="Arial" w:eastAsia="Times New Roman" w:hAnsi="Arial" w:cs="Arial"/>
                <w:iCs/>
                <w:sz w:val="20"/>
                <w:szCs w:val="20"/>
                <w:lang w:eastAsia="sl-SI"/>
              </w:rPr>
              <w:t>4 se</w:t>
            </w:r>
            <w:r w:rsidRPr="00002D89">
              <w:rPr>
                <w:rFonts w:ascii="Arial" w:eastAsia="Times New Roman" w:hAnsi="Arial" w:cs="Arial"/>
                <w:iCs/>
                <w:sz w:val="20"/>
                <w:szCs w:val="20"/>
                <w:lang w:eastAsia="sl-SI"/>
              </w:rPr>
              <w:t xml:space="preserve"> zgornja meja izdatkov sektorja države povečala na </w:t>
            </w:r>
            <w:r w:rsidR="00FE5E3F">
              <w:rPr>
                <w:rFonts w:ascii="Arial" w:eastAsia="Times New Roman" w:hAnsi="Arial" w:cs="Arial"/>
                <w:iCs/>
                <w:sz w:val="20"/>
                <w:szCs w:val="20"/>
                <w:lang w:eastAsia="sl-SI"/>
              </w:rPr>
              <w:t>29.570</w:t>
            </w:r>
            <w:r w:rsidRPr="00002D89">
              <w:rPr>
                <w:rFonts w:ascii="Arial" w:eastAsia="Times New Roman" w:hAnsi="Arial" w:cs="Arial"/>
                <w:iCs/>
                <w:sz w:val="20"/>
                <w:szCs w:val="20"/>
                <w:lang w:eastAsia="sl-SI"/>
              </w:rPr>
              <w:t xml:space="preserve"> mio EUR. Po denarnem toku </w:t>
            </w:r>
            <w:r w:rsidRPr="00002D89">
              <w:rPr>
                <w:rFonts w:ascii="Arial" w:eastAsia="Times New Roman" w:hAnsi="Arial" w:cs="Arial"/>
                <w:iCs/>
                <w:sz w:val="20"/>
                <w:szCs w:val="20"/>
                <w:lang w:eastAsia="sl-SI"/>
              </w:rPr>
              <w:lastRenderedPageBreak/>
              <w:t>se bo</w:t>
            </w:r>
            <w:r>
              <w:rPr>
                <w:rFonts w:ascii="Arial" w:eastAsia="Times New Roman" w:hAnsi="Arial" w:cs="Arial"/>
                <w:iCs/>
                <w:sz w:val="20"/>
                <w:szCs w:val="20"/>
                <w:lang w:eastAsia="sl-SI"/>
              </w:rPr>
              <w:t xml:space="preserve"> za leto 2023</w:t>
            </w:r>
            <w:r w:rsidRPr="00002D89">
              <w:rPr>
                <w:rFonts w:ascii="Arial" w:eastAsia="Times New Roman" w:hAnsi="Arial" w:cs="Arial"/>
                <w:iCs/>
                <w:sz w:val="20"/>
                <w:szCs w:val="20"/>
                <w:lang w:eastAsia="sl-SI"/>
              </w:rPr>
              <w:t xml:space="preserve"> dovoljena zgornja meja izdatkov povečala</w:t>
            </w:r>
            <w:r>
              <w:rPr>
                <w:rFonts w:ascii="Arial" w:eastAsia="Times New Roman" w:hAnsi="Arial" w:cs="Arial"/>
                <w:iCs/>
                <w:sz w:val="20"/>
                <w:szCs w:val="20"/>
                <w:lang w:eastAsia="sl-SI"/>
              </w:rPr>
              <w:t xml:space="preserve"> </w:t>
            </w:r>
            <w:r w:rsidRPr="00002D89">
              <w:rPr>
                <w:rFonts w:ascii="Arial" w:eastAsia="Times New Roman" w:hAnsi="Arial" w:cs="Arial"/>
                <w:iCs/>
                <w:sz w:val="20"/>
                <w:szCs w:val="20"/>
                <w:lang w:eastAsia="sl-SI"/>
              </w:rPr>
              <w:t xml:space="preserve">na </w:t>
            </w:r>
            <w:r w:rsidR="00FE5E3F">
              <w:rPr>
                <w:rFonts w:ascii="Arial" w:eastAsia="Times New Roman" w:hAnsi="Arial" w:cs="Arial"/>
                <w:iCs/>
                <w:sz w:val="20"/>
                <w:szCs w:val="20"/>
                <w:lang w:eastAsia="sl-SI"/>
              </w:rPr>
              <w:t>15.510</w:t>
            </w:r>
            <w:r w:rsidRPr="00002D89">
              <w:rPr>
                <w:rFonts w:ascii="Arial" w:eastAsia="Times New Roman" w:hAnsi="Arial" w:cs="Arial"/>
                <w:iCs/>
                <w:sz w:val="20"/>
                <w:szCs w:val="20"/>
                <w:lang w:eastAsia="sl-SI"/>
              </w:rPr>
              <w:t xml:space="preserve"> mio EUR za </w:t>
            </w:r>
            <w:r>
              <w:rPr>
                <w:rFonts w:ascii="Arial" w:eastAsia="Times New Roman" w:hAnsi="Arial" w:cs="Arial"/>
                <w:iCs/>
                <w:sz w:val="20"/>
                <w:szCs w:val="20"/>
                <w:lang w:eastAsia="sl-SI"/>
              </w:rPr>
              <w:t xml:space="preserve">državni proračun, </w:t>
            </w:r>
            <w:r w:rsidRPr="00002D89">
              <w:rPr>
                <w:rFonts w:ascii="Arial" w:eastAsia="Times New Roman" w:hAnsi="Arial" w:cs="Arial"/>
                <w:iCs/>
                <w:sz w:val="20"/>
                <w:szCs w:val="20"/>
                <w:lang w:eastAsia="sl-SI"/>
              </w:rPr>
              <w:t>na</w:t>
            </w:r>
            <w:r w:rsidR="00FE5E3F">
              <w:rPr>
                <w:rFonts w:ascii="Arial" w:eastAsia="Times New Roman" w:hAnsi="Arial" w:cs="Arial"/>
                <w:iCs/>
                <w:sz w:val="20"/>
                <w:szCs w:val="20"/>
                <w:lang w:eastAsia="sl-SI"/>
              </w:rPr>
              <w:t xml:space="preserve"> 4.590</w:t>
            </w:r>
            <w:r w:rsidRPr="00002D89">
              <w:rPr>
                <w:rFonts w:ascii="Arial" w:eastAsia="Times New Roman" w:hAnsi="Arial" w:cs="Arial"/>
                <w:iCs/>
                <w:sz w:val="20"/>
                <w:szCs w:val="20"/>
                <w:lang w:eastAsia="sl-SI"/>
              </w:rPr>
              <w:t xml:space="preserve"> mio EUR za zdravstveno blagajno</w:t>
            </w:r>
            <w:r>
              <w:rPr>
                <w:rFonts w:ascii="Arial" w:eastAsia="Times New Roman" w:hAnsi="Arial" w:cs="Arial"/>
                <w:iCs/>
                <w:sz w:val="20"/>
                <w:szCs w:val="20"/>
                <w:lang w:eastAsia="sl-SI"/>
              </w:rPr>
              <w:t xml:space="preserve">, </w:t>
            </w:r>
            <w:r w:rsidRPr="00002D89">
              <w:rPr>
                <w:rFonts w:ascii="Arial" w:eastAsia="Times New Roman" w:hAnsi="Arial" w:cs="Arial"/>
                <w:iCs/>
                <w:sz w:val="20"/>
                <w:szCs w:val="20"/>
                <w:lang w:eastAsia="sl-SI"/>
              </w:rPr>
              <w:t xml:space="preserve">na </w:t>
            </w:r>
            <w:r w:rsidR="00FE5E3F">
              <w:rPr>
                <w:rFonts w:ascii="Arial" w:eastAsia="Times New Roman" w:hAnsi="Arial" w:cs="Arial"/>
                <w:iCs/>
                <w:sz w:val="20"/>
                <w:szCs w:val="20"/>
                <w:lang w:eastAsia="sl-SI"/>
              </w:rPr>
              <w:t>7.580</w:t>
            </w:r>
            <w:r w:rsidRPr="00002D89">
              <w:rPr>
                <w:rFonts w:ascii="Arial" w:eastAsia="Times New Roman" w:hAnsi="Arial" w:cs="Arial"/>
                <w:iCs/>
                <w:sz w:val="20"/>
                <w:szCs w:val="20"/>
                <w:lang w:eastAsia="sl-SI"/>
              </w:rPr>
              <w:t xml:space="preserve"> mio EUR za pokojninsko blagajno </w:t>
            </w:r>
            <w:r>
              <w:rPr>
                <w:rFonts w:ascii="Arial" w:eastAsia="Times New Roman" w:hAnsi="Arial" w:cs="Arial"/>
                <w:iCs/>
                <w:sz w:val="20"/>
                <w:szCs w:val="20"/>
                <w:lang w:eastAsia="sl-SI"/>
              </w:rPr>
              <w:t xml:space="preserve">in na </w:t>
            </w:r>
            <w:r w:rsidR="00FE5E3F">
              <w:rPr>
                <w:rFonts w:ascii="Arial" w:eastAsia="Times New Roman" w:hAnsi="Arial" w:cs="Arial"/>
                <w:iCs/>
                <w:sz w:val="20"/>
                <w:szCs w:val="20"/>
                <w:lang w:eastAsia="sl-SI"/>
              </w:rPr>
              <w:t>2.990</w:t>
            </w:r>
            <w:r>
              <w:rPr>
                <w:rFonts w:ascii="Arial" w:eastAsia="Times New Roman" w:hAnsi="Arial" w:cs="Arial"/>
                <w:iCs/>
                <w:sz w:val="20"/>
                <w:szCs w:val="20"/>
                <w:lang w:eastAsia="sl-SI"/>
              </w:rPr>
              <w:t xml:space="preserve"> mio EUR za lokalne skupnosti.</w:t>
            </w:r>
          </w:p>
        </w:tc>
      </w:tr>
    </w:tbl>
    <w:p w14:paraId="1B17B76C" w14:textId="77777777"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14:paraId="0E39A8D0" w14:textId="77777777"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7E45910" w14:textId="77777777"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14:paraId="7BCB262D" w14:textId="77777777" w:rsidTr="00DA694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50DD98D"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F5FD396"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6A44E167"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F882A4B"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55CB8571"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14:paraId="51B29794" w14:textId="77777777"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B847C4B"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4A10B1B"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133FE0D"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2A5FA23"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479DA26"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25E94EE6" w14:textId="77777777"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B6DF64F"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48F23F8"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263B0D2"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58325F5"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353EE49"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27DBABA1" w14:textId="77777777"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2848202"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07C3FE6"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9AC24BD"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C0A2A65"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D094653"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4215C2B7" w14:textId="77777777" w:rsidTr="00DA694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1541249"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14E4959"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360921B"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AD1E72F"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19EBF19"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53554F60" w14:textId="77777777"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7DBB126"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227D127"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C8F908B"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AA91A5B"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4650AA0"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5AA7811D" w14:textId="77777777"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AD2F902" w14:textId="77777777"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14:paraId="185EBB52" w14:textId="77777777"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71128FF" w14:textId="77777777"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AE1F83" w:rsidRPr="00AE1F83" w14:paraId="690613FB" w14:textId="77777777"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544F5DC"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198ADD2"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9513446"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B4F12E2"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3943D73"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5F4C2D87" w14:textId="77777777" w:rsidTr="00DA694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9396EA9"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B570125"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3D3A14F"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8E04EBC"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0393FA9"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141B6063" w14:textId="77777777"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87B8D0E"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6DF12FA"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6E7BFD6"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3B7455D"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8ECEBB5"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5BA72909" w14:textId="77777777"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94D837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DB858D9" w14:textId="77777777"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4354BBC"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052C8F5C" w14:textId="77777777"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6DE31E3" w14:textId="77777777"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AE1F83" w:rsidRPr="00AE1F83" w14:paraId="4AA92940" w14:textId="77777777"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9847140"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8F959E7"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0FAA87D"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1EBEBF"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588581D"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AE1F83" w14:paraId="366EE94E" w14:textId="77777777"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6A0587C"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06F7DE3"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03D5C6F"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D0FE88A"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658C449"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75F7393" w14:textId="77777777"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7F9256F"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C1DF3D6"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4200A6B"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C3C951F"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B318F9F"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5FAAC5A8" w14:textId="77777777"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3E17357"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B12BF8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94964C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4AF1BA75" w14:textId="77777777"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56DA8CE" w14:textId="77777777"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AE1F83" w14:paraId="12326350" w14:textId="77777777" w:rsidTr="00DA694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68AE941"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A2338C9"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4462627"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13AD6815" w14:textId="77777777"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218AFEE"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8221C51"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FA54DFB"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4E28E05A" w14:textId="77777777"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E7EB58E"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E08172C"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76DE64C"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94104F2" w14:textId="77777777"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133C885"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AA05868"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46C4933"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4CB48B43" w14:textId="77777777"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E675C1B"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E454761"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2D050B2"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22FC5557"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454F77EF" w14:textId="77777777" w:rsidR="00AE1F83" w:rsidRPr="00AE1F83" w:rsidRDefault="00AE1F83" w:rsidP="00AE1F83">
            <w:pPr>
              <w:widowControl w:val="0"/>
              <w:spacing w:after="0" w:line="260" w:lineRule="exact"/>
              <w:rPr>
                <w:rFonts w:ascii="Arial" w:eastAsia="Times New Roman" w:hAnsi="Arial" w:cs="Arial"/>
                <w:b/>
                <w:sz w:val="20"/>
                <w:szCs w:val="20"/>
              </w:rPr>
            </w:pPr>
          </w:p>
          <w:p w14:paraId="14B8E990" w14:textId="77777777"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14:paraId="14E4F5B5" w14:textId="7777777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2EB2E3AB" w14:textId="77777777" w:rsidR="00AE1F83" w:rsidRPr="00AE1F83"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14:paraId="1FD4D277" w14:textId="7777777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14:paraId="429AF3AD" w14:textId="7777777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14:paraId="4D830286" w14:textId="7777777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 xml:space="preserve">obveznosti za druga javnofinančna sredstva (drugi viri), ki niso načrtovana na ukrepih oziroma </w:t>
            </w:r>
            <w:r w:rsidRPr="00AE1F83">
              <w:rPr>
                <w:rFonts w:ascii="Arial" w:eastAsia="Times New Roman" w:hAnsi="Arial" w:cs="Arial"/>
                <w:sz w:val="20"/>
                <w:szCs w:val="20"/>
                <w:lang w:eastAsia="sl-SI"/>
              </w:rPr>
              <w:lastRenderedPageBreak/>
              <w:t>projektih sprejetih proračunov.</w:t>
            </w:r>
          </w:p>
          <w:p w14:paraId="36049DE1" w14:textId="77777777"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14:paraId="6A299A5A" w14:textId="7777777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591351D3"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5536F167" w14:textId="77777777"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II.a</w:t>
            </w:r>
            <w:proofErr w:type="spellEnd"/>
            <w:r w:rsidRPr="00AE1F83">
              <w:rPr>
                <w:rFonts w:ascii="Arial" w:eastAsia="Times New Roman" w:hAnsi="Arial" w:cs="Arial"/>
                <w:b/>
                <w:sz w:val="20"/>
                <w:szCs w:val="20"/>
                <w:lang w:eastAsia="sl-SI"/>
              </w:rPr>
              <w:t xml:space="preserve"> Pravice porabe za izvedbo predlaganih rešitev so zagotovljene:</w:t>
            </w:r>
          </w:p>
          <w:p w14:paraId="37D7EFE2"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Pri uvrstitvi novega projekta oziroma ukrepa v načrt razvojnih programov se navedejo:</w:t>
            </w:r>
          </w:p>
          <w:p w14:paraId="721A876B" w14:textId="77777777"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14:paraId="7EC9F74C" w14:textId="77777777"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14:paraId="25212050" w14:textId="77777777"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14:paraId="02E160BA"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1B4873DF" w14:textId="77777777"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II.b</w:t>
            </w:r>
            <w:proofErr w:type="spellEnd"/>
            <w:r w:rsidRPr="00AE1F83">
              <w:rPr>
                <w:rFonts w:ascii="Arial" w:eastAsia="Times New Roman" w:hAnsi="Arial" w:cs="Arial"/>
                <w:b/>
                <w:sz w:val="20"/>
                <w:szCs w:val="20"/>
                <w:lang w:eastAsia="sl-SI"/>
              </w:rPr>
              <w:t xml:space="preserve"> Manjkajoče pravice porabe bodo zagotovljene s prerazporeditvijo:</w:t>
            </w:r>
          </w:p>
          <w:p w14:paraId="4592039C"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w:t>
            </w:r>
          </w:p>
          <w:p w14:paraId="0DA16119" w14:textId="77777777"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II.c</w:t>
            </w:r>
            <w:proofErr w:type="spellEnd"/>
            <w:r w:rsidRPr="00AE1F83">
              <w:rPr>
                <w:rFonts w:ascii="Arial" w:eastAsia="Times New Roman" w:hAnsi="Arial" w:cs="Arial"/>
                <w:b/>
                <w:sz w:val="20"/>
                <w:szCs w:val="20"/>
                <w:lang w:eastAsia="sl-SI"/>
              </w:rPr>
              <w:t xml:space="preserve"> Načrtovana nadomestitev zmanjšanih prihodkov in povečanih odhodkov proračuna:</w:t>
            </w:r>
          </w:p>
          <w:p w14:paraId="0316C55E" w14:textId="77777777"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Če se povečani odhodki (pravice porabe) ne bodo zagotovili tako, kot je določeno v točkah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 xml:space="preserve"> in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B9E4CFD" w14:textId="77777777" w:rsidR="00AE1F83" w:rsidRPr="00AE1F83"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AE1F83" w14:paraId="0F2D8C0B"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4562A367"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14:paraId="7423741E"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(Samo če izberete NE pod točko 6.a.)</w:t>
            </w:r>
          </w:p>
          <w:p w14:paraId="0F2A8A9A"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14:paraId="6E13F867" w14:textId="77777777" w:rsidR="00AE1F83" w:rsidRPr="00AE1F83" w:rsidRDefault="00AE1F83" w:rsidP="00AE1F83">
            <w:pPr>
              <w:spacing w:after="0" w:line="260" w:lineRule="exact"/>
              <w:rPr>
                <w:rFonts w:ascii="Arial" w:eastAsia="Times New Roman" w:hAnsi="Arial" w:cs="Arial"/>
                <w:b/>
                <w:sz w:val="20"/>
                <w:szCs w:val="20"/>
              </w:rPr>
            </w:pPr>
          </w:p>
        </w:tc>
      </w:tr>
      <w:tr w:rsidR="00AE1F83" w:rsidRPr="00AE1F83" w14:paraId="12959302"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16248F4"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14:paraId="0656E0F6"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F35697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0F1B43B0"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2400616D"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3DA645B3" w14:textId="77777777"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2ECCB939" w14:textId="77777777"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7EEA8756" w14:textId="48265E60"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6B8FFF19"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4E00F470"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15AE59F0" w14:textId="642378E3"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NE</w:t>
            </w:r>
          </w:p>
          <w:p w14:paraId="5CBCF938" w14:textId="0CCCD2E0"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NE</w:t>
            </w:r>
          </w:p>
          <w:p w14:paraId="58B1B98D" w14:textId="1149C2C1"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NE</w:t>
            </w:r>
          </w:p>
          <w:p w14:paraId="352838C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316187B" w14:textId="6AB7D645"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r w:rsidR="00386C0F">
              <w:rPr>
                <w:rFonts w:ascii="Arial" w:eastAsia="Times New Roman" w:hAnsi="Arial" w:cs="Arial"/>
                <w:iCs/>
                <w:sz w:val="20"/>
                <w:szCs w:val="20"/>
                <w:lang w:eastAsia="sl-SI"/>
              </w:rPr>
              <w:t xml:space="preserve"> /</w:t>
            </w:r>
          </w:p>
          <w:p w14:paraId="0183CBBB" w14:textId="77777777" w:rsidR="00AE1F83" w:rsidRPr="00AE1F83"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382B69CD" w14:textId="0E03BE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r w:rsidR="00386C0F">
              <w:rPr>
                <w:rFonts w:ascii="Arial" w:eastAsia="Times New Roman" w:hAnsi="Arial" w:cs="Arial"/>
                <w:iCs/>
                <w:sz w:val="20"/>
                <w:szCs w:val="20"/>
                <w:lang w:eastAsia="sl-SI"/>
              </w:rPr>
              <w:t>: /</w:t>
            </w:r>
          </w:p>
          <w:p w14:paraId="74869F0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6E77F7AE"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0E3A5267"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AE1F83" w:rsidRPr="00AE1F83" w14:paraId="0749A104"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B65CC3E"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14:paraId="5B592E14" w14:textId="1F33EF70"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1D1EB3F2"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EB2D193" w14:textId="59DCE10C" w:rsidR="00AE1F83" w:rsidRPr="00AE1F83" w:rsidRDefault="00386C0F"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86C0F">
              <w:rPr>
                <w:rFonts w:ascii="Arial" w:eastAsia="Times New Roman" w:hAnsi="Arial" w:cs="Arial"/>
                <w:iCs/>
                <w:sz w:val="20"/>
                <w:szCs w:val="20"/>
                <w:lang w:eastAsia="sl-SI"/>
              </w:rPr>
              <w:lastRenderedPageBreak/>
              <w:t>Ker gre za predlog po nujnem postopku, sodelovanje javnosti pri pripravi predloga spremembe odloka ni potrebno.</w:t>
            </w:r>
          </w:p>
        </w:tc>
      </w:tr>
      <w:tr w:rsidR="00AE1F83" w:rsidRPr="00AE1F83" w14:paraId="3DD5EA41"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DE9FF97"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DA, navedite:</w:t>
            </w:r>
          </w:p>
          <w:p w14:paraId="54FF11EE"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 ………</w:t>
            </w:r>
          </w:p>
          <w:p w14:paraId="585FBBA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14:paraId="6BAE56CC"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14:paraId="1A44B03F"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14:paraId="582A1629"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p>
          <w:p w14:paraId="61A1025A"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w:t>
            </w:r>
          </w:p>
          <w:p w14:paraId="78E4204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14:paraId="62B6CE4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A148A7B"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11160DC"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14:paraId="32BD9909"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2EA4C231"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01BA9611"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6E1BA97E"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36424422"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73C9269"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14:paraId="59C9999D"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6170337"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14:paraId="5BE30D07"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0779A4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Javnost je bila vključena v pripravo gradiva v skladu z Zakonom o …, kar je navedeno v predlogu predpisa.)</w:t>
            </w:r>
          </w:p>
          <w:p w14:paraId="7766CD1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7EDF1EFB"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2889ACD"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5DA7867C" w14:textId="59109CB0"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6E91A973"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0B47E84"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31" w:type="dxa"/>
            <w:gridSpan w:val="2"/>
            <w:vAlign w:val="center"/>
          </w:tcPr>
          <w:p w14:paraId="37666732" w14:textId="09EB98EA"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1D717294"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651E9B22" w14:textId="77777777" w:rsidR="00AE1F83" w:rsidRP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6AD89B8F" w14:textId="1859347A" w:rsidR="00386C0F" w:rsidRPr="00386C0F" w:rsidRDefault="00386C0F" w:rsidP="00386C0F">
            <w:pPr>
              <w:widowControl w:val="0"/>
              <w:suppressAutoHyphens/>
              <w:overflowPunct w:val="0"/>
              <w:autoSpaceDE w:val="0"/>
              <w:autoSpaceDN w:val="0"/>
              <w:adjustRightInd w:val="0"/>
              <w:spacing w:after="0" w:line="260" w:lineRule="exact"/>
              <w:ind w:left="5125"/>
              <w:textAlignment w:val="baseline"/>
              <w:outlineLvl w:val="3"/>
              <w:rPr>
                <w:rFonts w:ascii="Arial" w:eastAsia="Times New Roman" w:hAnsi="Arial" w:cs="Arial"/>
                <w:sz w:val="20"/>
                <w:szCs w:val="20"/>
                <w:lang w:eastAsia="sl-SI"/>
              </w:rPr>
            </w:pPr>
            <w:r w:rsidRPr="00386C0F">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w:t>
            </w:r>
            <w:r w:rsidRPr="00386C0F">
              <w:rPr>
                <w:rFonts w:ascii="Arial" w:eastAsia="Times New Roman" w:hAnsi="Arial" w:cs="Arial"/>
                <w:sz w:val="20"/>
                <w:szCs w:val="20"/>
                <w:lang w:eastAsia="sl-SI"/>
              </w:rPr>
              <w:t>Klemen Boštjančič</w:t>
            </w:r>
          </w:p>
          <w:p w14:paraId="541A5EB8" w14:textId="2C44BD5F" w:rsidR="00AE1F83" w:rsidRDefault="00386C0F" w:rsidP="00386C0F">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386C0F">
              <w:rPr>
                <w:rFonts w:ascii="Arial" w:eastAsia="Times New Roman" w:hAnsi="Arial" w:cs="Arial"/>
                <w:sz w:val="20"/>
                <w:szCs w:val="20"/>
                <w:lang w:eastAsia="sl-SI"/>
              </w:rPr>
              <w:t xml:space="preserve">                                                                                  </w:t>
            </w:r>
            <w:r>
              <w:rPr>
                <w:rFonts w:ascii="Arial" w:eastAsia="Times New Roman" w:hAnsi="Arial" w:cs="Arial"/>
                <w:sz w:val="20"/>
                <w:szCs w:val="20"/>
                <w:lang w:eastAsia="sl-SI"/>
              </w:rPr>
              <w:t>m</w:t>
            </w:r>
            <w:r w:rsidRPr="00386C0F">
              <w:rPr>
                <w:rFonts w:ascii="Arial" w:eastAsia="Times New Roman" w:hAnsi="Arial" w:cs="Arial"/>
                <w:sz w:val="20"/>
                <w:szCs w:val="20"/>
                <w:lang w:eastAsia="sl-SI"/>
              </w:rPr>
              <w:t>inister</w:t>
            </w:r>
          </w:p>
          <w:p w14:paraId="408DDD59" w14:textId="3AA12BCE" w:rsidR="00386C0F" w:rsidRPr="00AE1F83" w:rsidRDefault="00386C0F" w:rsidP="00386C0F">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14:paraId="24456A0A" w14:textId="7C69405E" w:rsidR="00386C0F" w:rsidRPr="00386C0F" w:rsidRDefault="00386C0F">
      <w:pPr>
        <w:rPr>
          <w:rFonts w:ascii="Arial" w:hAnsi="Arial" w:cs="Arial"/>
          <w:sz w:val="20"/>
          <w:szCs w:val="20"/>
        </w:rPr>
      </w:pPr>
      <w:r w:rsidRPr="00386C0F">
        <w:rPr>
          <w:rFonts w:ascii="Arial" w:hAnsi="Arial" w:cs="Arial"/>
          <w:sz w:val="20"/>
          <w:szCs w:val="20"/>
        </w:rPr>
        <w:br w:type="page"/>
      </w:r>
    </w:p>
    <w:p w14:paraId="49612F5A"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240" w:after="60" w:line="240" w:lineRule="auto"/>
        <w:textAlignment w:val="baseline"/>
        <w:outlineLvl w:val="0"/>
        <w:rPr>
          <w:rFonts w:ascii="Arial" w:hAnsi="Arial" w:cs="Arial"/>
          <w:b/>
          <w:iCs/>
          <w:sz w:val="20"/>
          <w:szCs w:val="20"/>
        </w:rPr>
      </w:pPr>
      <w:r w:rsidRPr="00002D89">
        <w:rPr>
          <w:rFonts w:ascii="Arial" w:hAnsi="Arial" w:cs="Arial"/>
          <w:b/>
          <w:iCs/>
          <w:sz w:val="20"/>
          <w:szCs w:val="20"/>
        </w:rPr>
        <w:lastRenderedPageBreak/>
        <w:t xml:space="preserve">PRILOGA </w:t>
      </w:r>
    </w:p>
    <w:p w14:paraId="3548CCBB" w14:textId="3F689F06" w:rsidR="00C215B8" w:rsidRPr="00C215B8" w:rsidRDefault="00C215B8" w:rsidP="00C215B8">
      <w:pPr>
        <w:pStyle w:val="pravnapodlaga1"/>
        <w:ind w:firstLine="34"/>
        <w:rPr>
          <w:rFonts w:eastAsiaTheme="minorHAnsi"/>
          <w:iCs/>
          <w:sz w:val="20"/>
          <w:szCs w:val="20"/>
          <w:lang w:eastAsia="en-US"/>
        </w:rPr>
      </w:pPr>
      <w:r w:rsidRPr="00C215B8">
        <w:rPr>
          <w:rFonts w:eastAsiaTheme="minorHAnsi"/>
          <w:iCs/>
          <w:sz w:val="20"/>
          <w:szCs w:val="20"/>
          <w:lang w:eastAsia="en-US"/>
        </w:rPr>
        <w:t>Na podlagi šestega odstavka 21. člena Zakona o Vladi Republike Slovenije (Uradni list RS, št. 24/05 – uradno prečiščeno besedilo, 109/08, 38/10 – ZUKN, 8/12, 21/13, 47/13 – ZDU-1G, 65/14 in 55/17) in</w:t>
      </w:r>
      <w:r w:rsidR="00D20E84" w:rsidRPr="00D20E84">
        <w:rPr>
          <w:rFonts w:eastAsiaTheme="minorHAnsi"/>
          <w:iCs/>
          <w:sz w:val="20"/>
          <w:szCs w:val="20"/>
          <w:lang w:eastAsia="en-US"/>
        </w:rPr>
        <w:t>, drugega odstavka 12. člena ter</w:t>
      </w:r>
      <w:r w:rsidR="00D20E84">
        <w:rPr>
          <w:rFonts w:eastAsiaTheme="minorHAnsi"/>
          <w:iCs/>
          <w:sz w:val="20"/>
          <w:szCs w:val="20"/>
          <w:lang w:eastAsia="en-US"/>
        </w:rPr>
        <w:t xml:space="preserve"> 13. člena</w:t>
      </w:r>
      <w:r w:rsidR="00D20E84" w:rsidRPr="00D20E84">
        <w:rPr>
          <w:rFonts w:eastAsiaTheme="minorHAnsi"/>
          <w:iCs/>
          <w:sz w:val="20"/>
          <w:szCs w:val="20"/>
          <w:lang w:eastAsia="en-US"/>
        </w:rPr>
        <w:t xml:space="preserve"> </w:t>
      </w:r>
      <w:r w:rsidRPr="00C215B8">
        <w:rPr>
          <w:rFonts w:eastAsiaTheme="minorHAnsi"/>
          <w:iCs/>
          <w:sz w:val="20"/>
          <w:szCs w:val="20"/>
          <w:lang w:eastAsia="en-US"/>
        </w:rPr>
        <w:t xml:space="preserve">Zakona o fiskalnem pravilu Zakona o fiskalnem pravilu (Uradni list RS, št. 55/15 in 177/20 – </w:t>
      </w:r>
      <w:proofErr w:type="spellStart"/>
      <w:r w:rsidRPr="00C215B8">
        <w:rPr>
          <w:rFonts w:eastAsiaTheme="minorHAnsi"/>
          <w:iCs/>
          <w:sz w:val="20"/>
          <w:szCs w:val="20"/>
          <w:lang w:eastAsia="en-US"/>
        </w:rPr>
        <w:t>popr</w:t>
      </w:r>
      <w:proofErr w:type="spellEnd"/>
      <w:r w:rsidRPr="00C215B8">
        <w:rPr>
          <w:rFonts w:eastAsiaTheme="minorHAnsi"/>
          <w:iCs/>
          <w:sz w:val="20"/>
          <w:szCs w:val="20"/>
          <w:lang w:eastAsia="en-US"/>
        </w:rPr>
        <w:t xml:space="preserve">.) je Vlada Republike Slovenije na ...... redni seji dne ....... pod točko ...... sprejela naslednji </w:t>
      </w:r>
    </w:p>
    <w:p w14:paraId="5074C889" w14:textId="77777777" w:rsidR="00C215B8" w:rsidRPr="00C215B8" w:rsidRDefault="00C215B8" w:rsidP="00C215B8">
      <w:pPr>
        <w:pStyle w:val="pravnapodlaga1"/>
        <w:ind w:firstLine="34"/>
        <w:jc w:val="center"/>
        <w:rPr>
          <w:rFonts w:eastAsiaTheme="minorHAnsi"/>
          <w:iCs/>
          <w:sz w:val="20"/>
          <w:szCs w:val="20"/>
          <w:lang w:eastAsia="en-US"/>
        </w:rPr>
      </w:pPr>
      <w:r w:rsidRPr="00C215B8">
        <w:rPr>
          <w:rFonts w:eastAsiaTheme="minorHAnsi"/>
          <w:iCs/>
          <w:sz w:val="20"/>
          <w:szCs w:val="20"/>
          <w:lang w:eastAsia="en-US"/>
        </w:rPr>
        <w:t>S K L E P :</w:t>
      </w:r>
    </w:p>
    <w:p w14:paraId="2B3E10F4" w14:textId="77777777" w:rsidR="00C215B8" w:rsidRPr="00C215B8" w:rsidRDefault="00C215B8" w:rsidP="00C215B8">
      <w:pPr>
        <w:pStyle w:val="pravnapodlaga1"/>
        <w:ind w:firstLine="34"/>
        <w:rPr>
          <w:rFonts w:eastAsiaTheme="minorHAnsi"/>
          <w:iCs/>
          <w:sz w:val="20"/>
          <w:szCs w:val="20"/>
          <w:lang w:eastAsia="en-US"/>
        </w:rPr>
      </w:pPr>
    </w:p>
    <w:p w14:paraId="0BEED9F1" w14:textId="0388CC0B" w:rsidR="00C215B8" w:rsidRPr="00C215B8" w:rsidRDefault="00C215B8" w:rsidP="00C215B8">
      <w:pPr>
        <w:pStyle w:val="Odstavekseznama"/>
        <w:numPr>
          <w:ilvl w:val="0"/>
          <w:numId w:val="13"/>
        </w:numPr>
        <w:rPr>
          <w:rFonts w:ascii="Arial" w:eastAsiaTheme="minorHAnsi" w:hAnsi="Arial" w:cs="Arial"/>
          <w:iCs/>
          <w:sz w:val="20"/>
          <w:lang w:val="sl-SI"/>
        </w:rPr>
      </w:pPr>
      <w:r w:rsidRPr="00C215B8">
        <w:rPr>
          <w:rFonts w:ascii="Arial" w:eastAsiaTheme="minorHAnsi" w:hAnsi="Arial" w:cs="Arial"/>
          <w:iCs/>
          <w:sz w:val="20"/>
          <w:lang w:val="sl-SI"/>
        </w:rPr>
        <w:t xml:space="preserve">Vlada Republike Slovenije  na podlagi  ocene Fiskalnega sveta Republike Slovenije za leto 2023  ugotavlja </w:t>
      </w:r>
      <w:r w:rsidR="008123A6">
        <w:rPr>
          <w:rFonts w:ascii="Arial" w:eastAsiaTheme="minorHAnsi" w:hAnsi="Arial" w:cs="Arial"/>
          <w:iCs/>
          <w:sz w:val="20"/>
          <w:lang w:val="sl-SI"/>
        </w:rPr>
        <w:t>obstoj</w:t>
      </w:r>
      <w:r w:rsidRPr="00C215B8">
        <w:rPr>
          <w:rFonts w:ascii="Arial" w:eastAsiaTheme="minorHAnsi" w:hAnsi="Arial" w:cs="Arial"/>
          <w:iCs/>
          <w:sz w:val="20"/>
          <w:lang w:val="sl-SI"/>
        </w:rPr>
        <w:t xml:space="preserve"> okoliščin iz druge alineje prvega odstavka 12. člena  Zakona o fiskalnem pravilu.</w:t>
      </w:r>
    </w:p>
    <w:p w14:paraId="0EEA5D39" w14:textId="462AAD79" w:rsidR="00C215B8" w:rsidRPr="00C215B8" w:rsidRDefault="00C215B8" w:rsidP="00C215B8">
      <w:pPr>
        <w:pStyle w:val="pravnapodlaga1"/>
        <w:numPr>
          <w:ilvl w:val="0"/>
          <w:numId w:val="13"/>
        </w:numPr>
        <w:rPr>
          <w:rFonts w:eastAsiaTheme="minorHAnsi"/>
          <w:iCs/>
          <w:sz w:val="20"/>
          <w:szCs w:val="20"/>
          <w:lang w:eastAsia="en-US"/>
        </w:rPr>
      </w:pPr>
      <w:r>
        <w:rPr>
          <w:rFonts w:eastAsiaTheme="minorHAnsi"/>
          <w:iCs/>
          <w:sz w:val="20"/>
          <w:szCs w:val="20"/>
          <w:lang w:eastAsia="en-US"/>
        </w:rPr>
        <w:t>V</w:t>
      </w:r>
      <w:r w:rsidRPr="00C215B8">
        <w:rPr>
          <w:rFonts w:eastAsiaTheme="minorHAnsi"/>
          <w:iCs/>
          <w:sz w:val="20"/>
          <w:szCs w:val="20"/>
          <w:lang w:eastAsia="en-US"/>
        </w:rPr>
        <w:t xml:space="preserve">lada Republike Slovenije je določila besedilo Odloka o spremembah Odloka o okviru za pripravo proračunov sektorja država za obdobje od 2022 do 2024 v delu, ki se nanaša na leti 2023 in 2024, ter ga pošlje Državnemu zboru Republike Slovenije v sprejem in Fiskalnemu svetu.  </w:t>
      </w:r>
    </w:p>
    <w:p w14:paraId="50070742" w14:textId="77777777" w:rsidR="00C215B8" w:rsidRPr="00C215B8" w:rsidRDefault="00C215B8" w:rsidP="00C215B8">
      <w:pPr>
        <w:pStyle w:val="pravnapodlaga1"/>
        <w:ind w:firstLine="34"/>
        <w:rPr>
          <w:rFonts w:eastAsiaTheme="minorHAnsi"/>
          <w:iCs/>
          <w:sz w:val="20"/>
          <w:szCs w:val="20"/>
          <w:lang w:eastAsia="en-US"/>
        </w:rPr>
      </w:pPr>
    </w:p>
    <w:p w14:paraId="10FE4DAC" w14:textId="235C8C6F" w:rsidR="00C215B8" w:rsidRPr="00C215B8" w:rsidRDefault="00C215B8" w:rsidP="00C215B8">
      <w:pPr>
        <w:pStyle w:val="pravnapodlaga1"/>
        <w:ind w:firstLine="34"/>
        <w:rPr>
          <w:rFonts w:eastAsiaTheme="minorHAnsi"/>
          <w:iCs/>
          <w:sz w:val="20"/>
          <w:szCs w:val="20"/>
          <w:lang w:eastAsia="en-US"/>
        </w:rPr>
      </w:pPr>
      <w:r w:rsidRPr="00C215B8">
        <w:rPr>
          <w:rFonts w:eastAsiaTheme="minorHAnsi"/>
          <w:iCs/>
          <w:sz w:val="20"/>
          <w:szCs w:val="20"/>
          <w:lang w:eastAsia="en-US"/>
        </w:rPr>
        <w:t xml:space="preserve">                                                                                             Barbara Kolenko </w:t>
      </w:r>
      <w:proofErr w:type="spellStart"/>
      <w:r w:rsidRPr="00C215B8">
        <w:rPr>
          <w:rFonts w:eastAsiaTheme="minorHAnsi"/>
          <w:iCs/>
          <w:sz w:val="20"/>
          <w:szCs w:val="20"/>
          <w:lang w:eastAsia="en-US"/>
        </w:rPr>
        <w:t>Helbl</w:t>
      </w:r>
      <w:proofErr w:type="spellEnd"/>
    </w:p>
    <w:p w14:paraId="06F667BA" w14:textId="77777777" w:rsidR="00C215B8" w:rsidRPr="00C215B8" w:rsidRDefault="00C215B8" w:rsidP="00C215B8">
      <w:pPr>
        <w:pStyle w:val="pravnapodlaga1"/>
        <w:ind w:firstLine="34"/>
        <w:rPr>
          <w:rFonts w:eastAsiaTheme="minorHAnsi"/>
          <w:iCs/>
          <w:sz w:val="20"/>
          <w:szCs w:val="20"/>
          <w:lang w:eastAsia="en-US"/>
        </w:rPr>
      </w:pPr>
      <w:r w:rsidRPr="00C215B8">
        <w:rPr>
          <w:rFonts w:eastAsiaTheme="minorHAnsi"/>
          <w:iCs/>
          <w:sz w:val="20"/>
          <w:szCs w:val="20"/>
          <w:lang w:eastAsia="en-US"/>
        </w:rPr>
        <w:t xml:space="preserve">                                                                                    GENERALNA SEKRETARKA VLADE</w:t>
      </w:r>
    </w:p>
    <w:p w14:paraId="65FBE81A" w14:textId="77777777" w:rsidR="00C215B8" w:rsidRDefault="00C215B8" w:rsidP="00C215B8">
      <w:pPr>
        <w:pStyle w:val="pravnapodlaga1"/>
        <w:spacing w:before="0"/>
        <w:ind w:firstLine="34"/>
        <w:rPr>
          <w:rFonts w:eastAsiaTheme="minorHAnsi"/>
          <w:iCs/>
          <w:sz w:val="20"/>
          <w:szCs w:val="20"/>
          <w:lang w:eastAsia="en-US"/>
        </w:rPr>
      </w:pPr>
    </w:p>
    <w:p w14:paraId="158EFF8B" w14:textId="77777777" w:rsidR="00C215B8" w:rsidRDefault="00C215B8" w:rsidP="00C215B8">
      <w:pPr>
        <w:pStyle w:val="pravnapodlaga1"/>
        <w:spacing w:before="0"/>
        <w:ind w:firstLine="34"/>
        <w:rPr>
          <w:rFonts w:eastAsiaTheme="minorHAnsi"/>
          <w:iCs/>
          <w:sz w:val="20"/>
          <w:szCs w:val="20"/>
          <w:lang w:eastAsia="en-US"/>
        </w:rPr>
      </w:pPr>
    </w:p>
    <w:p w14:paraId="3157FF9B" w14:textId="77777777" w:rsidR="00C215B8" w:rsidRDefault="00C215B8" w:rsidP="00C215B8">
      <w:pPr>
        <w:pStyle w:val="pravnapodlaga1"/>
        <w:spacing w:before="0"/>
        <w:ind w:firstLine="34"/>
        <w:rPr>
          <w:rFonts w:eastAsiaTheme="minorHAnsi"/>
          <w:iCs/>
          <w:sz w:val="20"/>
          <w:szCs w:val="20"/>
          <w:lang w:eastAsia="en-US"/>
        </w:rPr>
      </w:pPr>
    </w:p>
    <w:p w14:paraId="35F5EC70" w14:textId="29EE2D99" w:rsidR="00C215B8" w:rsidRPr="00C215B8" w:rsidRDefault="00C215B8" w:rsidP="00C215B8">
      <w:pPr>
        <w:pStyle w:val="pravnapodlaga1"/>
        <w:spacing w:before="0"/>
        <w:ind w:firstLine="34"/>
        <w:rPr>
          <w:rFonts w:eastAsiaTheme="minorHAnsi"/>
          <w:iCs/>
          <w:sz w:val="20"/>
          <w:szCs w:val="20"/>
          <w:lang w:eastAsia="en-US"/>
        </w:rPr>
      </w:pPr>
      <w:r w:rsidRPr="00C215B8">
        <w:rPr>
          <w:rFonts w:eastAsiaTheme="minorHAnsi"/>
          <w:iCs/>
          <w:sz w:val="20"/>
          <w:szCs w:val="20"/>
          <w:lang w:eastAsia="en-US"/>
        </w:rPr>
        <w:t>Priloge:</w:t>
      </w:r>
    </w:p>
    <w:p w14:paraId="4863DF38" w14:textId="77777777" w:rsidR="00C215B8" w:rsidRDefault="00C215B8" w:rsidP="00C215B8">
      <w:pPr>
        <w:pStyle w:val="pravnapodlaga1"/>
        <w:numPr>
          <w:ilvl w:val="0"/>
          <w:numId w:val="11"/>
        </w:numPr>
        <w:spacing w:before="0"/>
        <w:rPr>
          <w:rFonts w:eastAsiaTheme="minorHAnsi"/>
          <w:iCs/>
          <w:sz w:val="20"/>
          <w:szCs w:val="20"/>
          <w:lang w:eastAsia="en-US"/>
        </w:rPr>
      </w:pPr>
      <w:r w:rsidRPr="00C215B8">
        <w:rPr>
          <w:rFonts w:eastAsiaTheme="minorHAnsi"/>
          <w:iCs/>
          <w:sz w:val="20"/>
          <w:szCs w:val="20"/>
          <w:lang w:eastAsia="en-US"/>
        </w:rPr>
        <w:t>Sklep Vlade RS o ugotovitvi izjemnih okoliščin</w:t>
      </w:r>
    </w:p>
    <w:p w14:paraId="7C192279" w14:textId="77777777" w:rsidR="00C215B8" w:rsidRDefault="00C215B8" w:rsidP="00C215B8">
      <w:pPr>
        <w:pStyle w:val="pravnapodlaga1"/>
        <w:numPr>
          <w:ilvl w:val="0"/>
          <w:numId w:val="11"/>
        </w:numPr>
        <w:spacing w:before="0"/>
        <w:rPr>
          <w:rFonts w:eastAsiaTheme="minorHAnsi"/>
          <w:iCs/>
          <w:sz w:val="20"/>
          <w:szCs w:val="20"/>
          <w:lang w:eastAsia="en-US"/>
        </w:rPr>
      </w:pPr>
      <w:r w:rsidRPr="00C215B8">
        <w:rPr>
          <w:rFonts w:eastAsiaTheme="minorHAnsi"/>
          <w:iCs/>
          <w:sz w:val="20"/>
          <w:szCs w:val="20"/>
          <w:lang w:eastAsia="en-US"/>
        </w:rPr>
        <w:t>Predlog Odloka</w:t>
      </w:r>
    </w:p>
    <w:p w14:paraId="667BD362" w14:textId="77777777" w:rsidR="00C215B8" w:rsidRDefault="00C215B8" w:rsidP="00C215B8">
      <w:pPr>
        <w:pStyle w:val="pravnapodlaga1"/>
        <w:numPr>
          <w:ilvl w:val="0"/>
          <w:numId w:val="11"/>
        </w:numPr>
        <w:spacing w:before="0"/>
        <w:rPr>
          <w:rFonts w:eastAsiaTheme="minorHAnsi"/>
          <w:iCs/>
          <w:sz w:val="20"/>
          <w:szCs w:val="20"/>
          <w:lang w:eastAsia="en-US"/>
        </w:rPr>
      </w:pPr>
      <w:r w:rsidRPr="00C215B8">
        <w:rPr>
          <w:rFonts w:eastAsiaTheme="minorHAnsi"/>
          <w:iCs/>
          <w:sz w:val="20"/>
          <w:szCs w:val="20"/>
          <w:lang w:eastAsia="en-US"/>
        </w:rPr>
        <w:t xml:space="preserve">Obrazložitev </w:t>
      </w:r>
    </w:p>
    <w:p w14:paraId="7939D6C7" w14:textId="326EFA0F" w:rsidR="00C215B8" w:rsidRPr="00C215B8" w:rsidRDefault="00C215B8" w:rsidP="00C215B8">
      <w:pPr>
        <w:pStyle w:val="pravnapodlaga1"/>
        <w:numPr>
          <w:ilvl w:val="0"/>
          <w:numId w:val="11"/>
        </w:numPr>
        <w:spacing w:before="0"/>
        <w:rPr>
          <w:rFonts w:eastAsiaTheme="minorHAnsi"/>
          <w:iCs/>
          <w:sz w:val="20"/>
          <w:szCs w:val="20"/>
          <w:lang w:eastAsia="en-US"/>
        </w:rPr>
      </w:pPr>
      <w:r w:rsidRPr="00C215B8">
        <w:rPr>
          <w:rFonts w:eastAsiaTheme="minorHAnsi"/>
          <w:iCs/>
          <w:sz w:val="20"/>
          <w:szCs w:val="20"/>
          <w:lang w:eastAsia="en-US"/>
        </w:rPr>
        <w:t>Obrazložitev k členom</w:t>
      </w:r>
    </w:p>
    <w:p w14:paraId="3AF18B1A" w14:textId="77777777" w:rsidR="00C215B8" w:rsidRPr="00C215B8" w:rsidRDefault="00C215B8" w:rsidP="00C215B8">
      <w:pPr>
        <w:pStyle w:val="pravnapodlaga1"/>
        <w:spacing w:before="0"/>
        <w:ind w:firstLine="34"/>
        <w:rPr>
          <w:rFonts w:eastAsiaTheme="minorHAnsi"/>
          <w:iCs/>
          <w:sz w:val="20"/>
          <w:szCs w:val="20"/>
          <w:lang w:eastAsia="en-US"/>
        </w:rPr>
      </w:pPr>
    </w:p>
    <w:p w14:paraId="5F723331" w14:textId="77777777" w:rsidR="00C215B8" w:rsidRPr="00C215B8" w:rsidRDefault="00C215B8" w:rsidP="00C215B8">
      <w:pPr>
        <w:pStyle w:val="pravnapodlaga1"/>
        <w:spacing w:before="0"/>
        <w:ind w:firstLine="34"/>
        <w:rPr>
          <w:rFonts w:eastAsiaTheme="minorHAnsi"/>
          <w:iCs/>
          <w:sz w:val="20"/>
          <w:szCs w:val="20"/>
          <w:lang w:eastAsia="en-US"/>
        </w:rPr>
      </w:pPr>
      <w:r w:rsidRPr="00C215B8">
        <w:rPr>
          <w:rFonts w:eastAsiaTheme="minorHAnsi"/>
          <w:iCs/>
          <w:sz w:val="20"/>
          <w:szCs w:val="20"/>
          <w:lang w:eastAsia="en-US"/>
        </w:rPr>
        <w:t>Prejmejo:</w:t>
      </w:r>
    </w:p>
    <w:p w14:paraId="4039843F" w14:textId="77777777" w:rsidR="00C215B8" w:rsidRDefault="00C215B8" w:rsidP="00C215B8">
      <w:pPr>
        <w:pStyle w:val="pravnapodlaga1"/>
        <w:numPr>
          <w:ilvl w:val="0"/>
          <w:numId w:val="11"/>
        </w:numPr>
        <w:spacing w:before="0"/>
        <w:rPr>
          <w:rFonts w:eastAsiaTheme="minorHAnsi"/>
          <w:iCs/>
          <w:sz w:val="20"/>
          <w:szCs w:val="20"/>
          <w:lang w:eastAsia="en-US"/>
        </w:rPr>
      </w:pPr>
      <w:r w:rsidRPr="00C215B8">
        <w:rPr>
          <w:rFonts w:eastAsiaTheme="minorHAnsi"/>
          <w:iCs/>
          <w:sz w:val="20"/>
          <w:szCs w:val="20"/>
          <w:lang w:eastAsia="en-US"/>
        </w:rPr>
        <w:t>Državni zbor Republike Slovenije</w:t>
      </w:r>
    </w:p>
    <w:p w14:paraId="24588AC0" w14:textId="77777777" w:rsidR="00C215B8" w:rsidRDefault="00C215B8" w:rsidP="00C215B8">
      <w:pPr>
        <w:pStyle w:val="pravnapodlaga1"/>
        <w:numPr>
          <w:ilvl w:val="0"/>
          <w:numId w:val="11"/>
        </w:numPr>
        <w:spacing w:before="0"/>
        <w:rPr>
          <w:rFonts w:eastAsiaTheme="minorHAnsi"/>
          <w:iCs/>
          <w:sz w:val="20"/>
          <w:szCs w:val="20"/>
          <w:lang w:eastAsia="en-US"/>
        </w:rPr>
      </w:pPr>
      <w:r w:rsidRPr="00C215B8">
        <w:rPr>
          <w:rFonts w:eastAsiaTheme="minorHAnsi"/>
          <w:iCs/>
          <w:sz w:val="20"/>
          <w:szCs w:val="20"/>
          <w:lang w:eastAsia="en-US"/>
        </w:rPr>
        <w:t>Fiskalni svet Republike Slovenije</w:t>
      </w:r>
    </w:p>
    <w:p w14:paraId="51E3FADF" w14:textId="77777777" w:rsidR="00C215B8" w:rsidRDefault="00C215B8" w:rsidP="00C215B8">
      <w:pPr>
        <w:pStyle w:val="pravnapodlaga1"/>
        <w:numPr>
          <w:ilvl w:val="0"/>
          <w:numId w:val="11"/>
        </w:numPr>
        <w:spacing w:before="0"/>
        <w:rPr>
          <w:rFonts w:eastAsiaTheme="minorHAnsi"/>
          <w:iCs/>
          <w:sz w:val="20"/>
          <w:szCs w:val="20"/>
          <w:lang w:eastAsia="en-US"/>
        </w:rPr>
      </w:pPr>
      <w:r w:rsidRPr="00C215B8">
        <w:rPr>
          <w:rFonts w:eastAsiaTheme="minorHAnsi"/>
          <w:iCs/>
          <w:sz w:val="20"/>
          <w:szCs w:val="20"/>
          <w:lang w:eastAsia="en-US"/>
        </w:rPr>
        <w:t xml:space="preserve">Ministrstvo za finance </w:t>
      </w:r>
    </w:p>
    <w:p w14:paraId="3D2811B7" w14:textId="4651F9AB" w:rsidR="00C215B8" w:rsidRPr="00C215B8" w:rsidRDefault="00C215B8" w:rsidP="00C215B8">
      <w:pPr>
        <w:pStyle w:val="pravnapodlaga1"/>
        <w:numPr>
          <w:ilvl w:val="0"/>
          <w:numId w:val="11"/>
        </w:numPr>
        <w:spacing w:before="0"/>
        <w:rPr>
          <w:rFonts w:eastAsiaTheme="minorHAnsi"/>
          <w:iCs/>
          <w:sz w:val="20"/>
          <w:szCs w:val="20"/>
          <w:lang w:eastAsia="en-US"/>
        </w:rPr>
      </w:pPr>
      <w:r w:rsidRPr="00C215B8">
        <w:rPr>
          <w:rFonts w:eastAsiaTheme="minorHAnsi"/>
          <w:iCs/>
          <w:sz w:val="20"/>
          <w:szCs w:val="20"/>
          <w:lang w:eastAsia="en-US"/>
        </w:rPr>
        <w:t>Služba Vlade Republike Slovenije za zakonodajo</w:t>
      </w:r>
      <w:r w:rsidRPr="00C215B8">
        <w:rPr>
          <w:iCs/>
        </w:rPr>
        <w:t>.</w:t>
      </w:r>
    </w:p>
    <w:p w14:paraId="453C6635" w14:textId="77777777" w:rsidR="00C215B8" w:rsidRPr="001B7F02" w:rsidRDefault="00C215B8" w:rsidP="00C215B8">
      <w:pPr>
        <w:overflowPunct w:val="0"/>
        <w:autoSpaceDE w:val="0"/>
        <w:autoSpaceDN w:val="0"/>
        <w:adjustRightInd w:val="0"/>
        <w:spacing w:after="0" w:line="240" w:lineRule="auto"/>
        <w:jc w:val="both"/>
        <w:textAlignment w:val="baseline"/>
        <w:rPr>
          <w:rFonts w:cs="Arial"/>
          <w:iCs/>
        </w:rPr>
      </w:pPr>
    </w:p>
    <w:p w14:paraId="5A5EF247" w14:textId="0BFEF063" w:rsidR="00C215B8" w:rsidRDefault="00C215B8"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240" w:after="60" w:line="240" w:lineRule="auto"/>
        <w:textAlignment w:val="baseline"/>
        <w:outlineLvl w:val="0"/>
        <w:rPr>
          <w:rFonts w:ascii="Arial" w:hAnsi="Arial" w:cs="Arial"/>
          <w:iCs/>
          <w:sz w:val="20"/>
          <w:szCs w:val="20"/>
        </w:rPr>
        <w:sectPr w:rsidR="00C215B8">
          <w:pgSz w:w="11906" w:h="16838"/>
          <w:pgMar w:top="1417" w:right="1417" w:bottom="1417" w:left="1417" w:header="708" w:footer="708" w:gutter="0"/>
          <w:cols w:space="708"/>
          <w:docGrid w:linePitch="360"/>
        </w:sectPr>
      </w:pPr>
    </w:p>
    <w:p w14:paraId="30626CFB"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240" w:after="60" w:line="240" w:lineRule="auto"/>
        <w:textAlignment w:val="baseline"/>
        <w:outlineLvl w:val="0"/>
        <w:rPr>
          <w:rFonts w:ascii="Arial" w:hAnsi="Arial" w:cs="Arial"/>
          <w:iCs/>
          <w:sz w:val="20"/>
          <w:szCs w:val="20"/>
        </w:rPr>
      </w:pPr>
    </w:p>
    <w:p w14:paraId="4AFBB87E"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240" w:after="60" w:line="240" w:lineRule="auto"/>
        <w:jc w:val="right"/>
        <w:textAlignment w:val="baseline"/>
        <w:outlineLvl w:val="0"/>
        <w:rPr>
          <w:rFonts w:ascii="Arial" w:hAnsi="Arial" w:cs="Arial"/>
          <w:iCs/>
          <w:sz w:val="20"/>
          <w:szCs w:val="20"/>
        </w:rPr>
      </w:pPr>
      <w:r w:rsidRPr="00002D89">
        <w:rPr>
          <w:rFonts w:ascii="Arial" w:hAnsi="Arial" w:cs="Arial"/>
          <w:iCs/>
          <w:sz w:val="20"/>
          <w:szCs w:val="20"/>
        </w:rPr>
        <w:t xml:space="preserve"> VLADA REPUBLIKE SLOVENIJE</w:t>
      </w:r>
    </w:p>
    <w:p w14:paraId="35E19569" w14:textId="3A11D17B"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240" w:after="60" w:line="240" w:lineRule="auto"/>
        <w:jc w:val="right"/>
        <w:textAlignment w:val="baseline"/>
        <w:outlineLvl w:val="0"/>
        <w:rPr>
          <w:rFonts w:ascii="Arial" w:hAnsi="Arial" w:cs="Arial"/>
          <w:iCs/>
          <w:sz w:val="20"/>
          <w:szCs w:val="20"/>
        </w:rPr>
      </w:pPr>
      <w:r w:rsidRPr="00002D89">
        <w:rPr>
          <w:rFonts w:ascii="Arial" w:hAnsi="Arial" w:cs="Arial"/>
          <w:iCs/>
          <w:sz w:val="20"/>
          <w:szCs w:val="20"/>
        </w:rPr>
        <w:t xml:space="preserve"> EVA </w:t>
      </w:r>
      <w:r w:rsidR="00C215B8" w:rsidRPr="006D06C0">
        <w:rPr>
          <w:rFonts w:ascii="Arial" w:eastAsia="Times New Roman" w:hAnsi="Arial" w:cs="Arial"/>
          <w:iCs/>
          <w:sz w:val="20"/>
          <w:szCs w:val="20"/>
          <w:lang w:eastAsia="sl-SI"/>
        </w:rPr>
        <w:t>2022-1611-0112</w:t>
      </w:r>
    </w:p>
    <w:p w14:paraId="2A2DBC9B"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240" w:after="60" w:line="240" w:lineRule="auto"/>
        <w:jc w:val="both"/>
        <w:textAlignment w:val="baseline"/>
        <w:outlineLvl w:val="0"/>
        <w:rPr>
          <w:rFonts w:ascii="Arial" w:hAnsi="Arial" w:cs="Arial"/>
          <w:iCs/>
          <w:sz w:val="20"/>
          <w:szCs w:val="20"/>
        </w:rPr>
      </w:pPr>
    </w:p>
    <w:p w14:paraId="37A94985" w14:textId="3F09B95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both"/>
        <w:textAlignment w:val="baseline"/>
        <w:outlineLvl w:val="0"/>
        <w:rPr>
          <w:rFonts w:ascii="Arial" w:hAnsi="Arial" w:cs="Arial"/>
          <w:iCs/>
          <w:sz w:val="20"/>
          <w:szCs w:val="20"/>
        </w:rPr>
      </w:pPr>
      <w:r w:rsidRPr="00002D89">
        <w:rPr>
          <w:rFonts w:ascii="Arial" w:hAnsi="Arial" w:cs="Arial"/>
          <w:iCs/>
          <w:sz w:val="20"/>
          <w:szCs w:val="20"/>
        </w:rPr>
        <w:t>Državni zbor Republike Slovenije je na podlagi</w:t>
      </w:r>
      <w:r w:rsidR="00D20E84" w:rsidRPr="00D20E84">
        <w:rPr>
          <w:rFonts w:ascii="Arial" w:hAnsi="Arial" w:cs="Arial"/>
          <w:iCs/>
          <w:sz w:val="20"/>
          <w:szCs w:val="20"/>
        </w:rPr>
        <w:t xml:space="preserve"> </w:t>
      </w:r>
      <w:r w:rsidR="00D20E84">
        <w:rPr>
          <w:rFonts w:ascii="Arial" w:hAnsi="Arial" w:cs="Arial"/>
          <w:iCs/>
          <w:sz w:val="20"/>
          <w:szCs w:val="20"/>
        </w:rPr>
        <w:t>šestega</w:t>
      </w:r>
      <w:r w:rsidR="00D20E84" w:rsidRPr="00D20E84">
        <w:rPr>
          <w:rFonts w:ascii="Arial" w:hAnsi="Arial" w:cs="Arial"/>
          <w:iCs/>
          <w:sz w:val="20"/>
          <w:szCs w:val="20"/>
        </w:rPr>
        <w:t xml:space="preserve"> odstavka 6. člena ter </w:t>
      </w:r>
      <w:r w:rsidRPr="00002D89">
        <w:rPr>
          <w:rFonts w:ascii="Arial" w:hAnsi="Arial" w:cs="Arial"/>
          <w:iCs/>
          <w:sz w:val="20"/>
          <w:szCs w:val="20"/>
        </w:rPr>
        <w:t xml:space="preserve"> </w:t>
      </w:r>
      <w:r w:rsidR="00521957" w:rsidRPr="00521957">
        <w:rPr>
          <w:rFonts w:ascii="Arial" w:hAnsi="Arial" w:cs="Arial"/>
          <w:iCs/>
          <w:sz w:val="20"/>
          <w:szCs w:val="20"/>
        </w:rPr>
        <w:t>prv</w:t>
      </w:r>
      <w:r w:rsidR="00974AEB">
        <w:rPr>
          <w:rFonts w:ascii="Arial" w:hAnsi="Arial" w:cs="Arial"/>
          <w:iCs/>
          <w:sz w:val="20"/>
          <w:szCs w:val="20"/>
        </w:rPr>
        <w:t>ega</w:t>
      </w:r>
      <w:r w:rsidR="00521957" w:rsidRPr="00521957">
        <w:rPr>
          <w:rFonts w:ascii="Arial" w:hAnsi="Arial" w:cs="Arial"/>
          <w:iCs/>
          <w:sz w:val="20"/>
          <w:szCs w:val="20"/>
        </w:rPr>
        <w:t xml:space="preserve"> odstavk</w:t>
      </w:r>
      <w:r w:rsidR="00974AEB">
        <w:rPr>
          <w:rFonts w:ascii="Arial" w:hAnsi="Arial" w:cs="Arial"/>
          <w:iCs/>
          <w:sz w:val="20"/>
          <w:szCs w:val="20"/>
        </w:rPr>
        <w:t>a</w:t>
      </w:r>
      <w:r w:rsidR="00521957" w:rsidRPr="00521957">
        <w:rPr>
          <w:rFonts w:ascii="Arial" w:hAnsi="Arial" w:cs="Arial"/>
          <w:iCs/>
          <w:sz w:val="20"/>
          <w:szCs w:val="20"/>
        </w:rPr>
        <w:t xml:space="preserve"> 13. člena </w:t>
      </w:r>
      <w:r w:rsidRPr="00002D89">
        <w:rPr>
          <w:rFonts w:ascii="Arial" w:hAnsi="Arial" w:cs="Arial"/>
          <w:iCs/>
          <w:sz w:val="20"/>
          <w:szCs w:val="20"/>
        </w:rPr>
        <w:t xml:space="preserve">Zakona o fiskalnem pravilu (Uradni list RS, št. 55/15 in 177/20 – </w:t>
      </w:r>
      <w:proofErr w:type="spellStart"/>
      <w:r w:rsidRPr="00002D89">
        <w:rPr>
          <w:rFonts w:ascii="Arial" w:hAnsi="Arial" w:cs="Arial"/>
          <w:iCs/>
          <w:sz w:val="20"/>
          <w:szCs w:val="20"/>
        </w:rPr>
        <w:t>popr</w:t>
      </w:r>
      <w:proofErr w:type="spellEnd"/>
      <w:r w:rsidRPr="00002D89">
        <w:rPr>
          <w:rFonts w:ascii="Arial" w:hAnsi="Arial" w:cs="Arial"/>
          <w:iCs/>
          <w:sz w:val="20"/>
          <w:szCs w:val="20"/>
        </w:rPr>
        <w:t xml:space="preserve">.) in tretjega odstavka 108. člena Poslovnika državnega zbora (Uradni list RS, št. 92/07 – uradno prečiščeno besedilo, 105/10, 80/13, 38/17, 46/20, 105/21 – </w:t>
      </w:r>
      <w:proofErr w:type="spellStart"/>
      <w:r w:rsidRPr="00002D89">
        <w:rPr>
          <w:rFonts w:ascii="Arial" w:hAnsi="Arial" w:cs="Arial"/>
          <w:iCs/>
          <w:sz w:val="20"/>
          <w:szCs w:val="20"/>
        </w:rPr>
        <w:t>odl</w:t>
      </w:r>
      <w:proofErr w:type="spellEnd"/>
      <w:r w:rsidRPr="00002D89">
        <w:rPr>
          <w:rFonts w:ascii="Arial" w:hAnsi="Arial" w:cs="Arial"/>
          <w:iCs/>
          <w:sz w:val="20"/>
          <w:szCs w:val="20"/>
        </w:rPr>
        <w:t>. US in 111/21) na seji … sprejel</w:t>
      </w:r>
    </w:p>
    <w:p w14:paraId="74764A88"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right"/>
        <w:textAlignment w:val="baseline"/>
        <w:outlineLvl w:val="0"/>
        <w:rPr>
          <w:rFonts w:ascii="Arial" w:hAnsi="Arial" w:cs="Arial"/>
          <w:iCs/>
          <w:sz w:val="20"/>
          <w:szCs w:val="20"/>
        </w:rPr>
      </w:pPr>
    </w:p>
    <w:p w14:paraId="79162DBA"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center"/>
        <w:textAlignment w:val="baseline"/>
        <w:outlineLvl w:val="0"/>
        <w:rPr>
          <w:rFonts w:ascii="Arial" w:hAnsi="Arial" w:cs="Arial"/>
          <w:b/>
          <w:iCs/>
          <w:sz w:val="20"/>
          <w:szCs w:val="20"/>
        </w:rPr>
      </w:pPr>
      <w:r w:rsidRPr="00002D89">
        <w:rPr>
          <w:rFonts w:ascii="Arial" w:hAnsi="Arial" w:cs="Arial"/>
          <w:b/>
          <w:iCs/>
          <w:sz w:val="20"/>
          <w:szCs w:val="20"/>
        </w:rPr>
        <w:t>O D L O K</w:t>
      </w:r>
    </w:p>
    <w:p w14:paraId="62E52F2E"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center"/>
        <w:textAlignment w:val="baseline"/>
        <w:outlineLvl w:val="0"/>
        <w:rPr>
          <w:rFonts w:ascii="Arial" w:hAnsi="Arial" w:cs="Arial"/>
          <w:b/>
          <w:iCs/>
          <w:sz w:val="20"/>
          <w:szCs w:val="20"/>
        </w:rPr>
      </w:pPr>
      <w:r w:rsidRPr="00002D89">
        <w:rPr>
          <w:rFonts w:ascii="Arial" w:hAnsi="Arial" w:cs="Arial"/>
          <w:b/>
          <w:iCs/>
          <w:sz w:val="20"/>
          <w:szCs w:val="20"/>
        </w:rPr>
        <w:t>o spremembah Odloka o okviru za pripravo proračunov sektorja država za obdobje od 2022 do 2024</w:t>
      </w:r>
    </w:p>
    <w:p w14:paraId="0D4FE63C"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textAlignment w:val="baseline"/>
        <w:outlineLvl w:val="0"/>
        <w:rPr>
          <w:rFonts w:ascii="Arial" w:hAnsi="Arial" w:cs="Arial"/>
          <w:b/>
          <w:iCs/>
          <w:sz w:val="20"/>
          <w:szCs w:val="20"/>
        </w:rPr>
      </w:pPr>
    </w:p>
    <w:p w14:paraId="4D403C33"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center"/>
        <w:textAlignment w:val="baseline"/>
        <w:outlineLvl w:val="0"/>
        <w:rPr>
          <w:rFonts w:ascii="Arial" w:hAnsi="Arial" w:cs="Arial"/>
          <w:b/>
          <w:iCs/>
          <w:sz w:val="20"/>
          <w:szCs w:val="20"/>
        </w:rPr>
      </w:pPr>
      <w:r w:rsidRPr="00002D89">
        <w:rPr>
          <w:rFonts w:ascii="Arial" w:hAnsi="Arial" w:cs="Arial"/>
          <w:b/>
          <w:iCs/>
          <w:sz w:val="20"/>
          <w:szCs w:val="20"/>
        </w:rPr>
        <w:t>1. člen</w:t>
      </w:r>
    </w:p>
    <w:p w14:paraId="34525768" w14:textId="1A1554E4" w:rsid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both"/>
        <w:textAlignment w:val="baseline"/>
        <w:outlineLvl w:val="0"/>
        <w:rPr>
          <w:rFonts w:ascii="Arial" w:hAnsi="Arial" w:cs="Arial"/>
          <w:iCs/>
          <w:sz w:val="20"/>
          <w:szCs w:val="20"/>
        </w:rPr>
      </w:pPr>
      <w:r w:rsidRPr="00002D89">
        <w:rPr>
          <w:rFonts w:ascii="Arial" w:hAnsi="Arial" w:cs="Arial"/>
          <w:iCs/>
          <w:sz w:val="20"/>
          <w:szCs w:val="20"/>
        </w:rPr>
        <w:t xml:space="preserve">V Odloku o okviru za pripravo proračunov sektorja država za obdobje od 2022 do </w:t>
      </w:r>
      <w:r w:rsidRPr="00860364">
        <w:rPr>
          <w:rFonts w:ascii="Arial" w:hAnsi="Arial" w:cs="Arial"/>
          <w:iCs/>
          <w:sz w:val="20"/>
          <w:szCs w:val="20"/>
        </w:rPr>
        <w:t>2024 (Uradni list RS, št. 65/21 in 183/21) se v 2. členu v prvem odstavku ciljni saldo sektorja država za leto 202</w:t>
      </w:r>
      <w:r w:rsidR="00521957" w:rsidRPr="00860364">
        <w:rPr>
          <w:rFonts w:ascii="Arial" w:hAnsi="Arial" w:cs="Arial"/>
          <w:iCs/>
          <w:sz w:val="20"/>
          <w:szCs w:val="20"/>
        </w:rPr>
        <w:t>3</w:t>
      </w:r>
      <w:r w:rsidRPr="00860364">
        <w:rPr>
          <w:rFonts w:ascii="Arial" w:hAnsi="Arial" w:cs="Arial"/>
          <w:iCs/>
          <w:sz w:val="20"/>
          <w:szCs w:val="20"/>
        </w:rPr>
        <w:t xml:space="preserve"> spremeni tako, </w:t>
      </w:r>
      <w:r w:rsidR="00521957" w:rsidRPr="00860364">
        <w:rPr>
          <w:rFonts w:ascii="Arial" w:hAnsi="Arial" w:cs="Arial"/>
          <w:iCs/>
          <w:sz w:val="20"/>
          <w:szCs w:val="20"/>
        </w:rPr>
        <w:t>da se odstotek »–3,3« nadomesti z odstotkom »</w:t>
      </w:r>
      <w:r w:rsidR="00FE5E3F" w:rsidRPr="00860364">
        <w:rPr>
          <w:rFonts w:ascii="Arial" w:hAnsi="Arial" w:cs="Arial"/>
          <w:iCs/>
          <w:sz w:val="20"/>
          <w:szCs w:val="20"/>
        </w:rPr>
        <w:t>–5,0</w:t>
      </w:r>
      <w:r w:rsidR="00521957" w:rsidRPr="00860364">
        <w:rPr>
          <w:rFonts w:ascii="Arial" w:hAnsi="Arial" w:cs="Arial"/>
          <w:iCs/>
          <w:sz w:val="20"/>
          <w:szCs w:val="20"/>
        </w:rPr>
        <w:t>«, ciljni saldo sektorja država</w:t>
      </w:r>
      <w:r w:rsidR="00521957" w:rsidRPr="00521957">
        <w:rPr>
          <w:rFonts w:ascii="Arial" w:hAnsi="Arial" w:cs="Arial"/>
          <w:iCs/>
          <w:sz w:val="20"/>
          <w:szCs w:val="20"/>
        </w:rPr>
        <w:t xml:space="preserve"> za leto 202</w:t>
      </w:r>
      <w:r w:rsidR="00521957">
        <w:rPr>
          <w:rFonts w:ascii="Arial" w:hAnsi="Arial" w:cs="Arial"/>
          <w:iCs/>
          <w:sz w:val="20"/>
          <w:szCs w:val="20"/>
        </w:rPr>
        <w:t>4</w:t>
      </w:r>
      <w:r w:rsidR="00521957" w:rsidRPr="00521957">
        <w:rPr>
          <w:rFonts w:ascii="Arial" w:hAnsi="Arial" w:cs="Arial"/>
          <w:iCs/>
          <w:sz w:val="20"/>
          <w:szCs w:val="20"/>
        </w:rPr>
        <w:t xml:space="preserve"> se spremeni tako, da se odstotek »–</w:t>
      </w:r>
      <w:r w:rsidR="00521957">
        <w:rPr>
          <w:rFonts w:ascii="Arial" w:hAnsi="Arial" w:cs="Arial"/>
          <w:iCs/>
          <w:sz w:val="20"/>
          <w:szCs w:val="20"/>
        </w:rPr>
        <w:t>2</w:t>
      </w:r>
      <w:r w:rsidR="00521957" w:rsidRPr="00521957">
        <w:rPr>
          <w:rFonts w:ascii="Arial" w:hAnsi="Arial" w:cs="Arial"/>
          <w:iCs/>
          <w:sz w:val="20"/>
          <w:szCs w:val="20"/>
        </w:rPr>
        <w:t>,8« nadomesti z odstotkom »</w:t>
      </w:r>
      <w:r w:rsidR="00FE5E3F" w:rsidRPr="00521957">
        <w:rPr>
          <w:rFonts w:ascii="Arial" w:hAnsi="Arial" w:cs="Arial"/>
          <w:iCs/>
          <w:sz w:val="20"/>
          <w:szCs w:val="20"/>
        </w:rPr>
        <w:t>–</w:t>
      </w:r>
      <w:r w:rsidR="00FE5E3F">
        <w:rPr>
          <w:rFonts w:ascii="Arial" w:hAnsi="Arial" w:cs="Arial"/>
          <w:iCs/>
          <w:sz w:val="20"/>
          <w:szCs w:val="20"/>
        </w:rPr>
        <w:t>2,2</w:t>
      </w:r>
      <w:r w:rsidR="00521957" w:rsidRPr="00521957">
        <w:rPr>
          <w:rFonts w:ascii="Arial" w:hAnsi="Arial" w:cs="Arial"/>
          <w:iCs/>
          <w:sz w:val="20"/>
          <w:szCs w:val="20"/>
        </w:rPr>
        <w:t>«, najvišji obseg izdatkov sektorja država za leto 202</w:t>
      </w:r>
      <w:r w:rsidR="00521957">
        <w:rPr>
          <w:rFonts w:ascii="Arial" w:hAnsi="Arial" w:cs="Arial"/>
          <w:iCs/>
          <w:sz w:val="20"/>
          <w:szCs w:val="20"/>
        </w:rPr>
        <w:t>3</w:t>
      </w:r>
      <w:r w:rsidR="00521957" w:rsidRPr="00521957">
        <w:rPr>
          <w:rFonts w:ascii="Arial" w:hAnsi="Arial" w:cs="Arial"/>
          <w:iCs/>
          <w:sz w:val="20"/>
          <w:szCs w:val="20"/>
        </w:rPr>
        <w:t xml:space="preserve"> se spremeni tako, da se znesek »25.980« nadomesti z zneskom »</w:t>
      </w:r>
      <w:r w:rsidR="00FE5E3F">
        <w:rPr>
          <w:rFonts w:ascii="Arial" w:hAnsi="Arial" w:cs="Arial"/>
          <w:iCs/>
          <w:sz w:val="20"/>
          <w:szCs w:val="20"/>
        </w:rPr>
        <w:t>30.055</w:t>
      </w:r>
      <w:r w:rsidR="00521957" w:rsidRPr="00521957">
        <w:rPr>
          <w:rFonts w:ascii="Arial" w:hAnsi="Arial" w:cs="Arial"/>
          <w:iCs/>
          <w:sz w:val="20"/>
          <w:szCs w:val="20"/>
        </w:rPr>
        <w:t>«, najvišji obseg izdatkov sektorja država za leto 202</w:t>
      </w:r>
      <w:r w:rsidR="00521957">
        <w:rPr>
          <w:rFonts w:ascii="Arial" w:hAnsi="Arial" w:cs="Arial"/>
          <w:iCs/>
          <w:sz w:val="20"/>
          <w:szCs w:val="20"/>
        </w:rPr>
        <w:t>4</w:t>
      </w:r>
      <w:r w:rsidR="00521957" w:rsidRPr="00521957">
        <w:rPr>
          <w:rFonts w:ascii="Arial" w:hAnsi="Arial" w:cs="Arial"/>
          <w:iCs/>
          <w:sz w:val="20"/>
          <w:szCs w:val="20"/>
        </w:rPr>
        <w:t xml:space="preserve"> pa se spremeni tako, da se znesek »25.430« nadomesti z zneskom »</w:t>
      </w:r>
      <w:r w:rsidR="00FE5E3F">
        <w:rPr>
          <w:rFonts w:ascii="Arial" w:hAnsi="Arial" w:cs="Arial"/>
          <w:iCs/>
          <w:sz w:val="20"/>
          <w:szCs w:val="20"/>
        </w:rPr>
        <w:t>29.570</w:t>
      </w:r>
      <w:r w:rsidR="00521957" w:rsidRPr="00521957">
        <w:rPr>
          <w:rFonts w:ascii="Arial" w:hAnsi="Arial" w:cs="Arial"/>
          <w:iCs/>
          <w:sz w:val="20"/>
          <w:szCs w:val="20"/>
        </w:rPr>
        <w:t>«</w:t>
      </w:r>
      <w:r w:rsidRPr="00002D89">
        <w:rPr>
          <w:rFonts w:ascii="Arial" w:hAnsi="Arial" w:cs="Arial"/>
          <w:iCs/>
          <w:sz w:val="20"/>
          <w:szCs w:val="20"/>
        </w:rPr>
        <w:t xml:space="preserve">. </w:t>
      </w:r>
    </w:p>
    <w:p w14:paraId="03098724" w14:textId="1F9220A2" w:rsidR="009E41A9" w:rsidRDefault="009E41A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both"/>
        <w:textAlignment w:val="baseline"/>
        <w:outlineLvl w:val="0"/>
        <w:rPr>
          <w:rFonts w:ascii="Arial" w:hAnsi="Arial" w:cs="Arial"/>
          <w:iCs/>
          <w:sz w:val="20"/>
          <w:szCs w:val="20"/>
        </w:rPr>
      </w:pPr>
    </w:p>
    <w:p w14:paraId="722A8E12" w14:textId="4118DA58" w:rsidR="009E41A9" w:rsidRPr="00002D89" w:rsidRDefault="009E41A9" w:rsidP="009E41A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center"/>
        <w:textAlignment w:val="baseline"/>
        <w:outlineLvl w:val="0"/>
        <w:rPr>
          <w:rFonts w:ascii="Arial" w:hAnsi="Arial" w:cs="Arial"/>
          <w:b/>
          <w:bCs/>
          <w:iCs/>
          <w:sz w:val="20"/>
          <w:szCs w:val="20"/>
        </w:rPr>
      </w:pPr>
      <w:r>
        <w:rPr>
          <w:rFonts w:ascii="Arial" w:hAnsi="Arial" w:cs="Arial"/>
          <w:b/>
          <w:bCs/>
          <w:iCs/>
          <w:sz w:val="20"/>
          <w:szCs w:val="20"/>
        </w:rPr>
        <w:t>2</w:t>
      </w:r>
      <w:r w:rsidRPr="00002D89">
        <w:rPr>
          <w:rFonts w:ascii="Arial" w:hAnsi="Arial" w:cs="Arial"/>
          <w:b/>
          <w:bCs/>
          <w:iCs/>
          <w:sz w:val="20"/>
          <w:szCs w:val="20"/>
        </w:rPr>
        <w:t>. člen</w:t>
      </w:r>
    </w:p>
    <w:p w14:paraId="6CA8A327" w14:textId="47B2BB0C" w:rsidR="009E41A9" w:rsidRPr="00002D89" w:rsidRDefault="009E41A9" w:rsidP="009E41A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both"/>
        <w:textAlignment w:val="baseline"/>
        <w:outlineLvl w:val="0"/>
        <w:rPr>
          <w:rFonts w:ascii="Arial" w:hAnsi="Arial" w:cs="Arial"/>
          <w:iCs/>
          <w:sz w:val="20"/>
          <w:szCs w:val="20"/>
        </w:rPr>
      </w:pPr>
      <w:r w:rsidRPr="00002D89">
        <w:rPr>
          <w:rFonts w:ascii="Arial" w:hAnsi="Arial" w:cs="Arial"/>
          <w:iCs/>
          <w:sz w:val="20"/>
          <w:szCs w:val="20"/>
        </w:rPr>
        <w:t xml:space="preserve">V </w:t>
      </w:r>
      <w:r>
        <w:rPr>
          <w:rFonts w:ascii="Arial" w:hAnsi="Arial" w:cs="Arial"/>
          <w:iCs/>
          <w:sz w:val="20"/>
          <w:szCs w:val="20"/>
        </w:rPr>
        <w:t>3</w:t>
      </w:r>
      <w:r w:rsidRPr="00002D89">
        <w:rPr>
          <w:rFonts w:ascii="Arial" w:hAnsi="Arial" w:cs="Arial"/>
          <w:iCs/>
          <w:sz w:val="20"/>
          <w:szCs w:val="20"/>
        </w:rPr>
        <w:t xml:space="preserve">. členu se </w:t>
      </w:r>
      <w:r w:rsidR="00521957" w:rsidRPr="00521957">
        <w:rPr>
          <w:rFonts w:ascii="Arial" w:hAnsi="Arial" w:cs="Arial"/>
          <w:iCs/>
          <w:sz w:val="20"/>
          <w:szCs w:val="20"/>
        </w:rPr>
        <w:t>ciljni saldo za državni proračun za leto 202</w:t>
      </w:r>
      <w:r w:rsidR="00521957">
        <w:rPr>
          <w:rFonts w:ascii="Arial" w:hAnsi="Arial" w:cs="Arial"/>
          <w:iCs/>
          <w:sz w:val="20"/>
          <w:szCs w:val="20"/>
        </w:rPr>
        <w:t>3</w:t>
      </w:r>
      <w:r w:rsidR="00521957" w:rsidRPr="00521957">
        <w:rPr>
          <w:rFonts w:ascii="Arial" w:hAnsi="Arial" w:cs="Arial"/>
          <w:iCs/>
          <w:sz w:val="20"/>
          <w:szCs w:val="20"/>
        </w:rPr>
        <w:t xml:space="preserve"> spremeni tako, da se odstotek »–</w:t>
      </w:r>
      <w:r w:rsidR="00521957">
        <w:rPr>
          <w:rFonts w:ascii="Arial" w:hAnsi="Arial" w:cs="Arial"/>
          <w:iCs/>
          <w:sz w:val="20"/>
          <w:szCs w:val="20"/>
        </w:rPr>
        <w:t>2,6</w:t>
      </w:r>
      <w:r w:rsidR="00521957" w:rsidRPr="00521957">
        <w:rPr>
          <w:rFonts w:ascii="Arial" w:hAnsi="Arial" w:cs="Arial"/>
          <w:iCs/>
          <w:sz w:val="20"/>
          <w:szCs w:val="20"/>
        </w:rPr>
        <w:t>« nadomesti z odstotkom »</w:t>
      </w:r>
      <w:r w:rsidR="00FE5E3F" w:rsidRPr="00521957">
        <w:rPr>
          <w:rFonts w:ascii="Arial" w:hAnsi="Arial" w:cs="Arial"/>
          <w:iCs/>
          <w:sz w:val="20"/>
          <w:szCs w:val="20"/>
        </w:rPr>
        <w:t>–</w:t>
      </w:r>
      <w:r w:rsidR="00FE5E3F">
        <w:rPr>
          <w:rFonts w:ascii="Arial" w:hAnsi="Arial" w:cs="Arial"/>
          <w:iCs/>
          <w:sz w:val="20"/>
          <w:szCs w:val="20"/>
        </w:rPr>
        <w:t>5,4</w:t>
      </w:r>
      <w:r w:rsidR="00521957" w:rsidRPr="00521957">
        <w:rPr>
          <w:rFonts w:ascii="Arial" w:hAnsi="Arial" w:cs="Arial"/>
          <w:iCs/>
          <w:sz w:val="20"/>
          <w:szCs w:val="20"/>
        </w:rPr>
        <w:t>«, ciljni saldo za državni proračun za leto 202</w:t>
      </w:r>
      <w:r w:rsidR="00521957">
        <w:rPr>
          <w:rFonts w:ascii="Arial" w:hAnsi="Arial" w:cs="Arial"/>
          <w:iCs/>
          <w:sz w:val="20"/>
          <w:szCs w:val="20"/>
        </w:rPr>
        <w:t>4</w:t>
      </w:r>
      <w:r w:rsidR="00521957" w:rsidRPr="00521957">
        <w:rPr>
          <w:rFonts w:ascii="Arial" w:hAnsi="Arial" w:cs="Arial"/>
          <w:iCs/>
          <w:sz w:val="20"/>
          <w:szCs w:val="20"/>
        </w:rPr>
        <w:t xml:space="preserve"> se spremeni tako, da se odstotek »–</w:t>
      </w:r>
      <w:r w:rsidR="00521957">
        <w:rPr>
          <w:rFonts w:ascii="Arial" w:hAnsi="Arial" w:cs="Arial"/>
          <w:iCs/>
          <w:sz w:val="20"/>
          <w:szCs w:val="20"/>
        </w:rPr>
        <w:t>2,5</w:t>
      </w:r>
      <w:r w:rsidR="00521957" w:rsidRPr="00521957">
        <w:rPr>
          <w:rFonts w:ascii="Arial" w:hAnsi="Arial" w:cs="Arial"/>
          <w:iCs/>
          <w:sz w:val="20"/>
          <w:szCs w:val="20"/>
        </w:rPr>
        <w:t>« nadomesti z odstotkom »</w:t>
      </w:r>
      <w:r w:rsidR="00FE5E3F" w:rsidRPr="00521957">
        <w:rPr>
          <w:rFonts w:ascii="Arial" w:hAnsi="Arial" w:cs="Arial"/>
          <w:iCs/>
          <w:sz w:val="20"/>
          <w:szCs w:val="20"/>
        </w:rPr>
        <w:t>–</w:t>
      </w:r>
      <w:r w:rsidR="00FE5E3F">
        <w:rPr>
          <w:rFonts w:ascii="Arial" w:hAnsi="Arial" w:cs="Arial"/>
          <w:iCs/>
          <w:sz w:val="20"/>
          <w:szCs w:val="20"/>
        </w:rPr>
        <w:t>2,6</w:t>
      </w:r>
      <w:r w:rsidR="00521957" w:rsidRPr="00521957">
        <w:rPr>
          <w:rFonts w:ascii="Arial" w:hAnsi="Arial" w:cs="Arial"/>
          <w:iCs/>
          <w:sz w:val="20"/>
          <w:szCs w:val="20"/>
        </w:rPr>
        <w:t>«, najvišji obseg izdatkov za državni proračun za leto 202</w:t>
      </w:r>
      <w:r w:rsidR="00521957">
        <w:rPr>
          <w:rFonts w:ascii="Arial" w:hAnsi="Arial" w:cs="Arial"/>
          <w:iCs/>
          <w:sz w:val="20"/>
          <w:szCs w:val="20"/>
        </w:rPr>
        <w:t>3</w:t>
      </w:r>
      <w:r w:rsidR="00521957" w:rsidRPr="00521957">
        <w:rPr>
          <w:rFonts w:ascii="Arial" w:hAnsi="Arial" w:cs="Arial"/>
          <w:iCs/>
          <w:sz w:val="20"/>
          <w:szCs w:val="20"/>
        </w:rPr>
        <w:t xml:space="preserve"> se spremeni tako, da se znesek »13.365« nadomesti z zneskom »</w:t>
      </w:r>
      <w:r w:rsidR="00FE5E3F">
        <w:rPr>
          <w:rFonts w:ascii="Arial" w:hAnsi="Arial" w:cs="Arial"/>
          <w:iCs/>
          <w:sz w:val="20"/>
          <w:szCs w:val="20"/>
        </w:rPr>
        <w:t>16.700</w:t>
      </w:r>
      <w:r w:rsidR="00521957" w:rsidRPr="00521957">
        <w:rPr>
          <w:rFonts w:ascii="Arial" w:hAnsi="Arial" w:cs="Arial"/>
          <w:iCs/>
          <w:sz w:val="20"/>
          <w:szCs w:val="20"/>
        </w:rPr>
        <w:t>«, najvišji obseg izdatkov za državni proračun za leto 202</w:t>
      </w:r>
      <w:r w:rsidR="00521957">
        <w:rPr>
          <w:rFonts w:ascii="Arial" w:hAnsi="Arial" w:cs="Arial"/>
          <w:iCs/>
          <w:sz w:val="20"/>
          <w:szCs w:val="20"/>
        </w:rPr>
        <w:t>4</w:t>
      </w:r>
      <w:r w:rsidR="00521957" w:rsidRPr="00521957">
        <w:rPr>
          <w:rFonts w:ascii="Arial" w:hAnsi="Arial" w:cs="Arial"/>
          <w:iCs/>
          <w:sz w:val="20"/>
          <w:szCs w:val="20"/>
        </w:rPr>
        <w:t xml:space="preserve"> pa se spremeni tako, da se znesek »12.730« nadomesti z zneskom »</w:t>
      </w:r>
      <w:r w:rsidR="00FE5E3F">
        <w:rPr>
          <w:rFonts w:ascii="Arial" w:hAnsi="Arial" w:cs="Arial"/>
          <w:iCs/>
          <w:sz w:val="20"/>
          <w:szCs w:val="20"/>
        </w:rPr>
        <w:t>15.510</w:t>
      </w:r>
      <w:r w:rsidR="00521957" w:rsidRPr="00521957">
        <w:rPr>
          <w:rFonts w:ascii="Arial" w:hAnsi="Arial" w:cs="Arial"/>
          <w:iCs/>
          <w:sz w:val="20"/>
          <w:szCs w:val="20"/>
        </w:rPr>
        <w:t>«</w:t>
      </w:r>
      <w:r w:rsidRPr="00002D89">
        <w:rPr>
          <w:rFonts w:ascii="Arial" w:hAnsi="Arial" w:cs="Arial"/>
          <w:iCs/>
          <w:sz w:val="20"/>
          <w:szCs w:val="20"/>
        </w:rPr>
        <w:t xml:space="preserve">.  </w:t>
      </w:r>
    </w:p>
    <w:p w14:paraId="55EFF351"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both"/>
        <w:textAlignment w:val="baseline"/>
        <w:outlineLvl w:val="0"/>
        <w:rPr>
          <w:rFonts w:ascii="Arial" w:hAnsi="Arial" w:cs="Arial"/>
          <w:iCs/>
          <w:sz w:val="20"/>
          <w:szCs w:val="20"/>
        </w:rPr>
      </w:pPr>
    </w:p>
    <w:p w14:paraId="71564FA7" w14:textId="18AB1DC4" w:rsidR="00002D89" w:rsidRPr="00002D89" w:rsidRDefault="009E41A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center"/>
        <w:textAlignment w:val="baseline"/>
        <w:outlineLvl w:val="0"/>
        <w:rPr>
          <w:rFonts w:ascii="Arial" w:hAnsi="Arial" w:cs="Arial"/>
          <w:b/>
          <w:bCs/>
          <w:iCs/>
          <w:sz w:val="20"/>
          <w:szCs w:val="20"/>
        </w:rPr>
      </w:pPr>
      <w:r>
        <w:rPr>
          <w:rFonts w:ascii="Arial" w:hAnsi="Arial" w:cs="Arial"/>
          <w:b/>
          <w:bCs/>
          <w:iCs/>
          <w:sz w:val="20"/>
          <w:szCs w:val="20"/>
        </w:rPr>
        <w:t>3</w:t>
      </w:r>
      <w:r w:rsidR="00002D89" w:rsidRPr="00002D89">
        <w:rPr>
          <w:rFonts w:ascii="Arial" w:hAnsi="Arial" w:cs="Arial"/>
          <w:b/>
          <w:bCs/>
          <w:iCs/>
          <w:sz w:val="20"/>
          <w:szCs w:val="20"/>
        </w:rPr>
        <w:t>. člen</w:t>
      </w:r>
    </w:p>
    <w:p w14:paraId="173AA2B8" w14:textId="1921813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both"/>
        <w:textAlignment w:val="baseline"/>
        <w:outlineLvl w:val="0"/>
        <w:rPr>
          <w:rFonts w:ascii="Arial" w:hAnsi="Arial" w:cs="Arial"/>
          <w:iCs/>
          <w:sz w:val="20"/>
          <w:szCs w:val="20"/>
        </w:rPr>
      </w:pPr>
      <w:r w:rsidRPr="00002D89">
        <w:rPr>
          <w:rFonts w:ascii="Arial" w:hAnsi="Arial" w:cs="Arial"/>
          <w:iCs/>
          <w:sz w:val="20"/>
          <w:szCs w:val="20"/>
        </w:rPr>
        <w:t xml:space="preserve">V </w:t>
      </w:r>
      <w:r w:rsidR="00FF218F">
        <w:rPr>
          <w:rFonts w:ascii="Arial" w:hAnsi="Arial" w:cs="Arial"/>
          <w:iCs/>
          <w:sz w:val="20"/>
          <w:szCs w:val="20"/>
        </w:rPr>
        <w:t>4</w:t>
      </w:r>
      <w:r w:rsidRPr="00002D89">
        <w:rPr>
          <w:rFonts w:ascii="Arial" w:hAnsi="Arial" w:cs="Arial"/>
          <w:iCs/>
          <w:sz w:val="20"/>
          <w:szCs w:val="20"/>
        </w:rPr>
        <w:t xml:space="preserve">. členu se </w:t>
      </w:r>
      <w:r w:rsidR="00FE5E3F">
        <w:rPr>
          <w:rFonts w:ascii="Arial" w:hAnsi="Arial" w:cs="Arial"/>
          <w:iCs/>
          <w:sz w:val="20"/>
          <w:szCs w:val="20"/>
        </w:rPr>
        <w:t xml:space="preserve">ciljni saldo </w:t>
      </w:r>
      <w:r w:rsidR="00FF218F" w:rsidRPr="00FF218F">
        <w:rPr>
          <w:rFonts w:ascii="Arial" w:hAnsi="Arial" w:cs="Arial"/>
          <w:iCs/>
          <w:sz w:val="20"/>
          <w:szCs w:val="20"/>
        </w:rPr>
        <w:t>za lokalne enote sektorja država za leto 202</w:t>
      </w:r>
      <w:r w:rsidR="00FF218F">
        <w:rPr>
          <w:rFonts w:ascii="Arial" w:hAnsi="Arial" w:cs="Arial"/>
          <w:iCs/>
          <w:sz w:val="20"/>
          <w:szCs w:val="20"/>
        </w:rPr>
        <w:t>3</w:t>
      </w:r>
      <w:r w:rsidR="00FF218F" w:rsidRPr="00FF218F">
        <w:rPr>
          <w:rFonts w:ascii="Arial" w:hAnsi="Arial" w:cs="Arial"/>
          <w:iCs/>
          <w:sz w:val="20"/>
          <w:szCs w:val="20"/>
        </w:rPr>
        <w:t xml:space="preserve"> spremeni tako, da </w:t>
      </w:r>
      <w:r w:rsidR="00FE5E3F" w:rsidRPr="00521957">
        <w:rPr>
          <w:rFonts w:ascii="Arial" w:hAnsi="Arial" w:cs="Arial"/>
          <w:iCs/>
          <w:sz w:val="20"/>
          <w:szCs w:val="20"/>
        </w:rPr>
        <w:t>se odstotek »</w:t>
      </w:r>
      <w:r w:rsidR="00FE5E3F">
        <w:rPr>
          <w:rFonts w:ascii="Arial" w:hAnsi="Arial" w:cs="Arial"/>
          <w:iCs/>
          <w:sz w:val="20"/>
          <w:szCs w:val="20"/>
        </w:rPr>
        <w:t>0,1</w:t>
      </w:r>
      <w:r w:rsidR="00FE5E3F" w:rsidRPr="00521957">
        <w:rPr>
          <w:rFonts w:ascii="Arial" w:hAnsi="Arial" w:cs="Arial"/>
          <w:iCs/>
          <w:sz w:val="20"/>
          <w:szCs w:val="20"/>
        </w:rPr>
        <w:t>« nadomesti z odstotkom »</w:t>
      </w:r>
      <w:r w:rsidR="00FE5E3F">
        <w:rPr>
          <w:rFonts w:ascii="Arial" w:hAnsi="Arial" w:cs="Arial"/>
          <w:iCs/>
          <w:sz w:val="20"/>
          <w:szCs w:val="20"/>
        </w:rPr>
        <w:t>0,0</w:t>
      </w:r>
      <w:r w:rsidR="00FE5E3F" w:rsidRPr="00521957">
        <w:rPr>
          <w:rFonts w:ascii="Arial" w:hAnsi="Arial" w:cs="Arial"/>
          <w:iCs/>
          <w:sz w:val="20"/>
          <w:szCs w:val="20"/>
        </w:rPr>
        <w:t xml:space="preserve">«, ciljni saldo za </w:t>
      </w:r>
      <w:r w:rsidR="00FE5E3F" w:rsidRPr="00FF218F">
        <w:rPr>
          <w:rFonts w:ascii="Arial" w:hAnsi="Arial" w:cs="Arial"/>
          <w:iCs/>
          <w:sz w:val="20"/>
          <w:szCs w:val="20"/>
        </w:rPr>
        <w:t xml:space="preserve">lokalne enote sektorja država </w:t>
      </w:r>
      <w:r w:rsidR="00FE5E3F" w:rsidRPr="00521957">
        <w:rPr>
          <w:rFonts w:ascii="Arial" w:hAnsi="Arial" w:cs="Arial"/>
          <w:iCs/>
          <w:sz w:val="20"/>
          <w:szCs w:val="20"/>
        </w:rPr>
        <w:t>za leto 202</w:t>
      </w:r>
      <w:r w:rsidR="00FE5E3F">
        <w:rPr>
          <w:rFonts w:ascii="Arial" w:hAnsi="Arial" w:cs="Arial"/>
          <w:iCs/>
          <w:sz w:val="20"/>
          <w:szCs w:val="20"/>
        </w:rPr>
        <w:t>4</w:t>
      </w:r>
      <w:r w:rsidR="00FE5E3F" w:rsidRPr="00521957">
        <w:rPr>
          <w:rFonts w:ascii="Arial" w:hAnsi="Arial" w:cs="Arial"/>
          <w:iCs/>
          <w:sz w:val="20"/>
          <w:szCs w:val="20"/>
        </w:rPr>
        <w:t xml:space="preserve"> se spremeni tako, da se odstotek »</w:t>
      </w:r>
      <w:r w:rsidR="00FE5E3F">
        <w:rPr>
          <w:rFonts w:ascii="Arial" w:hAnsi="Arial" w:cs="Arial"/>
          <w:iCs/>
          <w:sz w:val="20"/>
          <w:szCs w:val="20"/>
        </w:rPr>
        <w:t>0,1</w:t>
      </w:r>
      <w:r w:rsidR="00FE5E3F" w:rsidRPr="00521957">
        <w:rPr>
          <w:rFonts w:ascii="Arial" w:hAnsi="Arial" w:cs="Arial"/>
          <w:iCs/>
          <w:sz w:val="20"/>
          <w:szCs w:val="20"/>
        </w:rPr>
        <w:t>« nadomesti z odstotkom »</w:t>
      </w:r>
      <w:r w:rsidR="00FE5E3F">
        <w:rPr>
          <w:rFonts w:ascii="Arial" w:hAnsi="Arial" w:cs="Arial"/>
          <w:iCs/>
          <w:sz w:val="20"/>
          <w:szCs w:val="20"/>
        </w:rPr>
        <w:t>0,0</w:t>
      </w:r>
      <w:r w:rsidR="00FE5E3F" w:rsidRPr="00521957">
        <w:rPr>
          <w:rFonts w:ascii="Arial" w:hAnsi="Arial" w:cs="Arial"/>
          <w:iCs/>
          <w:sz w:val="20"/>
          <w:szCs w:val="20"/>
        </w:rPr>
        <w:t>«</w:t>
      </w:r>
      <w:r w:rsidR="00FE5E3F">
        <w:rPr>
          <w:rFonts w:ascii="Arial" w:hAnsi="Arial" w:cs="Arial"/>
          <w:iCs/>
          <w:sz w:val="20"/>
          <w:szCs w:val="20"/>
        </w:rPr>
        <w:t xml:space="preserve">, </w:t>
      </w:r>
      <w:r w:rsidR="00FE5E3F" w:rsidRPr="00FF218F">
        <w:rPr>
          <w:rFonts w:ascii="Arial" w:hAnsi="Arial" w:cs="Arial"/>
          <w:iCs/>
          <w:sz w:val="20"/>
          <w:szCs w:val="20"/>
        </w:rPr>
        <w:t>najvišji obseg izdatkov</w:t>
      </w:r>
      <w:r w:rsidR="00FE5E3F">
        <w:rPr>
          <w:rFonts w:ascii="Arial" w:hAnsi="Arial" w:cs="Arial"/>
          <w:iCs/>
          <w:sz w:val="20"/>
          <w:szCs w:val="20"/>
        </w:rPr>
        <w:t xml:space="preserve"> za</w:t>
      </w:r>
      <w:r w:rsidR="00FE5E3F" w:rsidRPr="00FF218F">
        <w:rPr>
          <w:rFonts w:ascii="Arial" w:hAnsi="Arial" w:cs="Arial"/>
          <w:iCs/>
          <w:sz w:val="20"/>
          <w:szCs w:val="20"/>
        </w:rPr>
        <w:t xml:space="preserve"> lokalne enote sektorja država </w:t>
      </w:r>
      <w:r w:rsidR="00FE5E3F">
        <w:rPr>
          <w:rFonts w:ascii="Arial" w:hAnsi="Arial" w:cs="Arial"/>
          <w:iCs/>
          <w:sz w:val="20"/>
          <w:szCs w:val="20"/>
        </w:rPr>
        <w:t xml:space="preserve">za leto 2023 se spremeni tako, da </w:t>
      </w:r>
      <w:r w:rsidR="00FF218F" w:rsidRPr="00FF218F">
        <w:rPr>
          <w:rFonts w:ascii="Arial" w:hAnsi="Arial" w:cs="Arial"/>
          <w:iCs/>
          <w:sz w:val="20"/>
          <w:szCs w:val="20"/>
        </w:rPr>
        <w:t>se znesek »2.505« nadomesti z zneskom »</w:t>
      </w:r>
      <w:r w:rsidR="00FE5E3F">
        <w:rPr>
          <w:rFonts w:ascii="Arial" w:hAnsi="Arial" w:cs="Arial"/>
          <w:iCs/>
          <w:sz w:val="20"/>
          <w:szCs w:val="20"/>
        </w:rPr>
        <w:t>2.955</w:t>
      </w:r>
      <w:r w:rsidR="00FF218F" w:rsidRPr="00FF218F">
        <w:rPr>
          <w:rFonts w:ascii="Arial" w:hAnsi="Arial" w:cs="Arial"/>
          <w:iCs/>
          <w:sz w:val="20"/>
          <w:szCs w:val="20"/>
        </w:rPr>
        <w:t>«, najvišji obseg izdatkov za lokalne enote sektorja država za leto 202</w:t>
      </w:r>
      <w:r w:rsidR="00FF218F">
        <w:rPr>
          <w:rFonts w:ascii="Arial" w:hAnsi="Arial" w:cs="Arial"/>
          <w:iCs/>
          <w:sz w:val="20"/>
          <w:szCs w:val="20"/>
        </w:rPr>
        <w:t>4</w:t>
      </w:r>
      <w:r w:rsidR="00FF218F" w:rsidRPr="00FF218F">
        <w:rPr>
          <w:rFonts w:ascii="Arial" w:hAnsi="Arial" w:cs="Arial"/>
          <w:iCs/>
          <w:sz w:val="20"/>
          <w:szCs w:val="20"/>
        </w:rPr>
        <w:t xml:space="preserve"> pa se spremeni tako, da se znesek »2.415« nadomesti z zneskom »</w:t>
      </w:r>
      <w:r w:rsidR="00FE5E3F">
        <w:rPr>
          <w:rFonts w:ascii="Arial" w:hAnsi="Arial" w:cs="Arial"/>
          <w:iCs/>
          <w:sz w:val="20"/>
          <w:szCs w:val="20"/>
        </w:rPr>
        <w:t>2.990</w:t>
      </w:r>
      <w:r w:rsidR="00FF218F" w:rsidRPr="00FF218F">
        <w:rPr>
          <w:rFonts w:ascii="Arial" w:hAnsi="Arial" w:cs="Arial"/>
          <w:iCs/>
          <w:sz w:val="20"/>
          <w:szCs w:val="20"/>
        </w:rPr>
        <w:t>«</w:t>
      </w:r>
      <w:r w:rsidRPr="00002D89">
        <w:rPr>
          <w:rFonts w:ascii="Arial" w:hAnsi="Arial" w:cs="Arial"/>
          <w:iCs/>
          <w:sz w:val="20"/>
          <w:szCs w:val="20"/>
        </w:rPr>
        <w:t xml:space="preserve">.  </w:t>
      </w:r>
    </w:p>
    <w:p w14:paraId="3F8139CC"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both"/>
        <w:textAlignment w:val="baseline"/>
        <w:outlineLvl w:val="0"/>
        <w:rPr>
          <w:rFonts w:ascii="Arial" w:hAnsi="Arial" w:cs="Arial"/>
          <w:iCs/>
          <w:sz w:val="20"/>
          <w:szCs w:val="20"/>
        </w:rPr>
      </w:pPr>
    </w:p>
    <w:p w14:paraId="5B930F7D" w14:textId="168814E7" w:rsidR="00002D89" w:rsidRDefault="009E41A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center"/>
        <w:textAlignment w:val="baseline"/>
        <w:outlineLvl w:val="0"/>
        <w:rPr>
          <w:rFonts w:ascii="Arial" w:hAnsi="Arial" w:cs="Arial"/>
          <w:b/>
          <w:bCs/>
          <w:iCs/>
          <w:sz w:val="20"/>
          <w:szCs w:val="20"/>
        </w:rPr>
      </w:pPr>
      <w:r>
        <w:rPr>
          <w:rFonts w:ascii="Arial" w:hAnsi="Arial" w:cs="Arial"/>
          <w:b/>
          <w:bCs/>
          <w:iCs/>
          <w:sz w:val="20"/>
          <w:szCs w:val="20"/>
        </w:rPr>
        <w:t>4</w:t>
      </w:r>
      <w:r w:rsidR="00002D89" w:rsidRPr="00002D89">
        <w:rPr>
          <w:rFonts w:ascii="Arial" w:hAnsi="Arial" w:cs="Arial"/>
          <w:b/>
          <w:bCs/>
          <w:iCs/>
          <w:sz w:val="20"/>
          <w:szCs w:val="20"/>
        </w:rPr>
        <w:t>. člen</w:t>
      </w:r>
    </w:p>
    <w:p w14:paraId="1915A584" w14:textId="3F623152" w:rsidR="00FF218F" w:rsidRDefault="00FF218F" w:rsidP="00FF218F">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both"/>
        <w:textAlignment w:val="baseline"/>
        <w:outlineLvl w:val="0"/>
        <w:rPr>
          <w:rFonts w:ascii="Arial" w:hAnsi="Arial" w:cs="Arial"/>
          <w:iCs/>
          <w:sz w:val="20"/>
          <w:szCs w:val="20"/>
        </w:rPr>
      </w:pPr>
      <w:r w:rsidRPr="00002D89">
        <w:rPr>
          <w:rFonts w:ascii="Arial" w:hAnsi="Arial" w:cs="Arial"/>
          <w:iCs/>
          <w:sz w:val="20"/>
          <w:szCs w:val="20"/>
        </w:rPr>
        <w:t xml:space="preserve">V </w:t>
      </w:r>
      <w:r>
        <w:rPr>
          <w:rFonts w:ascii="Arial" w:hAnsi="Arial" w:cs="Arial"/>
          <w:iCs/>
          <w:sz w:val="20"/>
          <w:szCs w:val="20"/>
        </w:rPr>
        <w:t>5</w:t>
      </w:r>
      <w:r w:rsidRPr="00002D89">
        <w:rPr>
          <w:rFonts w:ascii="Arial" w:hAnsi="Arial" w:cs="Arial"/>
          <w:iCs/>
          <w:sz w:val="20"/>
          <w:szCs w:val="20"/>
        </w:rPr>
        <w:t xml:space="preserve">. členu se </w:t>
      </w:r>
      <w:r w:rsidRPr="00FF218F">
        <w:rPr>
          <w:rFonts w:ascii="Arial" w:hAnsi="Arial" w:cs="Arial"/>
          <w:iCs/>
          <w:sz w:val="20"/>
          <w:szCs w:val="20"/>
        </w:rPr>
        <w:t xml:space="preserve">najvišji obseg izdatkov za </w:t>
      </w:r>
      <w:r>
        <w:rPr>
          <w:rFonts w:ascii="Arial" w:hAnsi="Arial" w:cs="Arial"/>
          <w:iCs/>
          <w:sz w:val="20"/>
          <w:szCs w:val="20"/>
        </w:rPr>
        <w:t xml:space="preserve">pokojninsko blagajno </w:t>
      </w:r>
      <w:r w:rsidRPr="00FF218F">
        <w:rPr>
          <w:rFonts w:ascii="Arial" w:hAnsi="Arial" w:cs="Arial"/>
          <w:iCs/>
          <w:sz w:val="20"/>
          <w:szCs w:val="20"/>
        </w:rPr>
        <w:t>za leto 202</w:t>
      </w:r>
      <w:r>
        <w:rPr>
          <w:rFonts w:ascii="Arial" w:hAnsi="Arial" w:cs="Arial"/>
          <w:iCs/>
          <w:sz w:val="20"/>
          <w:szCs w:val="20"/>
        </w:rPr>
        <w:t>3</w:t>
      </w:r>
      <w:r w:rsidRPr="00FF218F">
        <w:rPr>
          <w:rFonts w:ascii="Arial" w:hAnsi="Arial" w:cs="Arial"/>
          <w:iCs/>
          <w:sz w:val="20"/>
          <w:szCs w:val="20"/>
        </w:rPr>
        <w:t xml:space="preserve"> spremeni tako, da se znesek »6.640« nadomesti z zneskom »</w:t>
      </w:r>
      <w:r w:rsidR="00FE5E3F">
        <w:rPr>
          <w:rFonts w:ascii="Arial" w:hAnsi="Arial" w:cs="Arial"/>
          <w:iCs/>
          <w:sz w:val="20"/>
          <w:szCs w:val="20"/>
        </w:rPr>
        <w:t>7.065</w:t>
      </w:r>
      <w:r w:rsidRPr="00FF218F">
        <w:rPr>
          <w:rFonts w:ascii="Arial" w:hAnsi="Arial" w:cs="Arial"/>
          <w:iCs/>
          <w:sz w:val="20"/>
          <w:szCs w:val="20"/>
        </w:rPr>
        <w:t xml:space="preserve">«, najvišji obseg izdatkov za </w:t>
      </w:r>
      <w:r>
        <w:rPr>
          <w:rFonts w:ascii="Arial" w:hAnsi="Arial" w:cs="Arial"/>
          <w:iCs/>
          <w:sz w:val="20"/>
          <w:szCs w:val="20"/>
        </w:rPr>
        <w:t>pokojninsko blagajno</w:t>
      </w:r>
      <w:r w:rsidRPr="00FF218F">
        <w:rPr>
          <w:rFonts w:ascii="Arial" w:hAnsi="Arial" w:cs="Arial"/>
          <w:iCs/>
          <w:sz w:val="20"/>
          <w:szCs w:val="20"/>
        </w:rPr>
        <w:t xml:space="preserve"> za leto 202</w:t>
      </w:r>
      <w:r>
        <w:rPr>
          <w:rFonts w:ascii="Arial" w:hAnsi="Arial" w:cs="Arial"/>
          <w:iCs/>
          <w:sz w:val="20"/>
          <w:szCs w:val="20"/>
        </w:rPr>
        <w:t>4</w:t>
      </w:r>
      <w:r w:rsidRPr="00FF218F">
        <w:rPr>
          <w:rFonts w:ascii="Arial" w:hAnsi="Arial" w:cs="Arial"/>
          <w:iCs/>
          <w:sz w:val="20"/>
          <w:szCs w:val="20"/>
        </w:rPr>
        <w:t xml:space="preserve"> pa se spremeni tako, da se znesek »6.675« nadomesti z zneskom »</w:t>
      </w:r>
      <w:r w:rsidR="00FE5E3F">
        <w:rPr>
          <w:rFonts w:ascii="Arial" w:hAnsi="Arial" w:cs="Arial"/>
          <w:iCs/>
          <w:sz w:val="20"/>
          <w:szCs w:val="20"/>
        </w:rPr>
        <w:t>7.580</w:t>
      </w:r>
      <w:r w:rsidRPr="00FF218F">
        <w:rPr>
          <w:rFonts w:ascii="Arial" w:hAnsi="Arial" w:cs="Arial"/>
          <w:iCs/>
          <w:sz w:val="20"/>
          <w:szCs w:val="20"/>
        </w:rPr>
        <w:t>«</w:t>
      </w:r>
      <w:r w:rsidRPr="00002D89">
        <w:rPr>
          <w:rFonts w:ascii="Arial" w:hAnsi="Arial" w:cs="Arial"/>
          <w:iCs/>
          <w:sz w:val="20"/>
          <w:szCs w:val="20"/>
        </w:rPr>
        <w:t xml:space="preserve">.  </w:t>
      </w:r>
    </w:p>
    <w:p w14:paraId="548DABD8" w14:textId="77777777" w:rsidR="00FF218F" w:rsidRPr="00002D89" w:rsidRDefault="00FF218F" w:rsidP="00FF218F">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both"/>
        <w:textAlignment w:val="baseline"/>
        <w:outlineLvl w:val="0"/>
        <w:rPr>
          <w:rFonts w:ascii="Arial" w:hAnsi="Arial" w:cs="Arial"/>
          <w:iCs/>
          <w:sz w:val="20"/>
          <w:szCs w:val="20"/>
        </w:rPr>
      </w:pPr>
    </w:p>
    <w:p w14:paraId="7D96B11D" w14:textId="666EC0E0" w:rsidR="00FF218F" w:rsidRPr="00002D89" w:rsidRDefault="00FF218F" w:rsidP="00FE5E3F">
      <w:pPr>
        <w:keepNext/>
        <w:keepLines/>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center"/>
        <w:textAlignment w:val="baseline"/>
        <w:outlineLvl w:val="0"/>
        <w:rPr>
          <w:rFonts w:ascii="Arial" w:hAnsi="Arial" w:cs="Arial"/>
          <w:b/>
          <w:bCs/>
          <w:iCs/>
          <w:sz w:val="20"/>
          <w:szCs w:val="20"/>
        </w:rPr>
      </w:pPr>
      <w:r>
        <w:rPr>
          <w:rFonts w:ascii="Arial" w:hAnsi="Arial" w:cs="Arial"/>
          <w:b/>
          <w:bCs/>
          <w:iCs/>
          <w:sz w:val="20"/>
          <w:szCs w:val="20"/>
        </w:rPr>
        <w:lastRenderedPageBreak/>
        <w:t>5. člen</w:t>
      </w:r>
    </w:p>
    <w:p w14:paraId="33C61A15" w14:textId="5F80BAE8" w:rsidR="00002D89" w:rsidRPr="00002D89" w:rsidRDefault="00002D89" w:rsidP="00FE5E3F">
      <w:pPr>
        <w:keepNext/>
        <w:keepLines/>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both"/>
        <w:textAlignment w:val="baseline"/>
        <w:outlineLvl w:val="0"/>
        <w:rPr>
          <w:rFonts w:ascii="Arial" w:hAnsi="Arial" w:cs="Arial"/>
          <w:iCs/>
          <w:sz w:val="20"/>
          <w:szCs w:val="20"/>
        </w:rPr>
      </w:pPr>
      <w:r w:rsidRPr="00002D89">
        <w:rPr>
          <w:rFonts w:ascii="Arial" w:hAnsi="Arial" w:cs="Arial"/>
          <w:iCs/>
          <w:sz w:val="20"/>
          <w:szCs w:val="20"/>
        </w:rPr>
        <w:t>V 6. členu se najvišji obseg izdatkov za zdravstveno blagajno za leto 202</w:t>
      </w:r>
      <w:r w:rsidR="00FF218F">
        <w:rPr>
          <w:rFonts w:ascii="Arial" w:hAnsi="Arial" w:cs="Arial"/>
          <w:iCs/>
          <w:sz w:val="20"/>
          <w:szCs w:val="20"/>
        </w:rPr>
        <w:t>3</w:t>
      </w:r>
      <w:r w:rsidRPr="00002D89">
        <w:rPr>
          <w:rFonts w:ascii="Arial" w:hAnsi="Arial" w:cs="Arial"/>
          <w:iCs/>
          <w:sz w:val="20"/>
          <w:szCs w:val="20"/>
        </w:rPr>
        <w:t xml:space="preserve"> spremeni tako, da se znesek »</w:t>
      </w:r>
      <w:r w:rsidR="00FF218F" w:rsidRPr="00FF218F">
        <w:rPr>
          <w:rFonts w:ascii="Arial" w:hAnsi="Arial" w:cs="Arial"/>
          <w:iCs/>
          <w:sz w:val="20"/>
          <w:szCs w:val="20"/>
        </w:rPr>
        <w:t>3.745</w:t>
      </w:r>
      <w:r w:rsidRPr="00002D89">
        <w:rPr>
          <w:rFonts w:ascii="Arial" w:hAnsi="Arial" w:cs="Arial"/>
          <w:iCs/>
          <w:sz w:val="20"/>
          <w:szCs w:val="20"/>
        </w:rPr>
        <w:t>« nadomesti z zneskom »</w:t>
      </w:r>
      <w:r w:rsidR="00FE5E3F">
        <w:rPr>
          <w:rFonts w:ascii="Arial" w:hAnsi="Arial" w:cs="Arial"/>
          <w:iCs/>
          <w:sz w:val="20"/>
          <w:szCs w:val="20"/>
        </w:rPr>
        <w:t>4.340</w:t>
      </w:r>
      <w:r w:rsidRPr="00002D89">
        <w:rPr>
          <w:rFonts w:ascii="Arial" w:hAnsi="Arial" w:cs="Arial"/>
          <w:iCs/>
          <w:sz w:val="20"/>
          <w:szCs w:val="20"/>
        </w:rPr>
        <w:t>«</w:t>
      </w:r>
      <w:r w:rsidR="00FF218F">
        <w:rPr>
          <w:rFonts w:ascii="Arial" w:hAnsi="Arial" w:cs="Arial"/>
          <w:iCs/>
          <w:sz w:val="20"/>
          <w:szCs w:val="20"/>
        </w:rPr>
        <w:t xml:space="preserve">, </w:t>
      </w:r>
      <w:r w:rsidR="00FF218F" w:rsidRPr="00FF218F">
        <w:rPr>
          <w:rFonts w:ascii="Arial" w:hAnsi="Arial" w:cs="Arial"/>
          <w:iCs/>
          <w:sz w:val="20"/>
          <w:szCs w:val="20"/>
        </w:rPr>
        <w:t xml:space="preserve">najvišji obseg izdatkov za </w:t>
      </w:r>
      <w:r w:rsidR="00FF218F">
        <w:rPr>
          <w:rFonts w:ascii="Arial" w:hAnsi="Arial" w:cs="Arial"/>
          <w:iCs/>
          <w:sz w:val="20"/>
          <w:szCs w:val="20"/>
        </w:rPr>
        <w:t>zdravstveno blagajno</w:t>
      </w:r>
      <w:r w:rsidR="00FF218F" w:rsidRPr="00FF218F">
        <w:rPr>
          <w:rFonts w:ascii="Arial" w:hAnsi="Arial" w:cs="Arial"/>
          <w:iCs/>
          <w:sz w:val="20"/>
          <w:szCs w:val="20"/>
        </w:rPr>
        <w:t xml:space="preserve"> za leto 202</w:t>
      </w:r>
      <w:r w:rsidR="00FF218F">
        <w:rPr>
          <w:rFonts w:ascii="Arial" w:hAnsi="Arial" w:cs="Arial"/>
          <w:iCs/>
          <w:sz w:val="20"/>
          <w:szCs w:val="20"/>
        </w:rPr>
        <w:t>4</w:t>
      </w:r>
      <w:r w:rsidR="00FF218F" w:rsidRPr="00FF218F">
        <w:rPr>
          <w:rFonts w:ascii="Arial" w:hAnsi="Arial" w:cs="Arial"/>
          <w:iCs/>
          <w:sz w:val="20"/>
          <w:szCs w:val="20"/>
        </w:rPr>
        <w:t xml:space="preserve"> pa se spremeni tako, da se znesek »3.850« nadomesti z zneskom »</w:t>
      </w:r>
      <w:r w:rsidR="00FE5E3F">
        <w:rPr>
          <w:rFonts w:ascii="Arial" w:hAnsi="Arial" w:cs="Arial"/>
          <w:iCs/>
          <w:sz w:val="20"/>
          <w:szCs w:val="20"/>
        </w:rPr>
        <w:t>4.590</w:t>
      </w:r>
      <w:r w:rsidR="00FF218F" w:rsidRPr="00FF218F">
        <w:rPr>
          <w:rFonts w:ascii="Arial" w:hAnsi="Arial" w:cs="Arial"/>
          <w:iCs/>
          <w:sz w:val="20"/>
          <w:szCs w:val="20"/>
        </w:rPr>
        <w:t>«</w:t>
      </w:r>
      <w:r w:rsidRPr="00002D89">
        <w:rPr>
          <w:rFonts w:ascii="Arial" w:hAnsi="Arial" w:cs="Arial"/>
          <w:iCs/>
          <w:sz w:val="20"/>
          <w:szCs w:val="20"/>
        </w:rPr>
        <w:t xml:space="preserve">. </w:t>
      </w:r>
    </w:p>
    <w:p w14:paraId="51E37224"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both"/>
        <w:textAlignment w:val="baseline"/>
        <w:outlineLvl w:val="0"/>
        <w:rPr>
          <w:rFonts w:ascii="Arial" w:hAnsi="Arial" w:cs="Arial"/>
          <w:iCs/>
          <w:sz w:val="20"/>
          <w:szCs w:val="20"/>
        </w:rPr>
      </w:pPr>
    </w:p>
    <w:p w14:paraId="1D9EB91B"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center"/>
        <w:textAlignment w:val="baseline"/>
        <w:outlineLvl w:val="0"/>
        <w:rPr>
          <w:rFonts w:ascii="Arial" w:hAnsi="Arial" w:cs="Arial"/>
          <w:b/>
          <w:bCs/>
          <w:iCs/>
          <w:sz w:val="20"/>
          <w:szCs w:val="20"/>
        </w:rPr>
      </w:pPr>
      <w:r w:rsidRPr="00002D89">
        <w:rPr>
          <w:rFonts w:ascii="Arial" w:hAnsi="Arial" w:cs="Arial"/>
          <w:b/>
          <w:bCs/>
          <w:iCs/>
          <w:sz w:val="20"/>
          <w:szCs w:val="20"/>
        </w:rPr>
        <w:t>KONČNA DOLOČBA</w:t>
      </w:r>
    </w:p>
    <w:p w14:paraId="6D2FF51B"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center"/>
        <w:textAlignment w:val="baseline"/>
        <w:outlineLvl w:val="0"/>
        <w:rPr>
          <w:rFonts w:ascii="Arial" w:hAnsi="Arial" w:cs="Arial"/>
          <w:b/>
          <w:bCs/>
          <w:iCs/>
          <w:sz w:val="20"/>
          <w:szCs w:val="20"/>
        </w:rPr>
      </w:pPr>
    </w:p>
    <w:p w14:paraId="63DB04C4" w14:textId="448912BF" w:rsidR="00002D89" w:rsidRPr="00002D89" w:rsidRDefault="00FF218F"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center"/>
        <w:textAlignment w:val="baseline"/>
        <w:outlineLvl w:val="0"/>
        <w:rPr>
          <w:rFonts w:ascii="Arial" w:hAnsi="Arial" w:cs="Arial"/>
          <w:b/>
          <w:bCs/>
          <w:iCs/>
          <w:sz w:val="20"/>
          <w:szCs w:val="20"/>
        </w:rPr>
      </w:pPr>
      <w:r>
        <w:rPr>
          <w:rFonts w:ascii="Arial" w:hAnsi="Arial" w:cs="Arial"/>
          <w:b/>
          <w:bCs/>
          <w:iCs/>
          <w:sz w:val="20"/>
          <w:szCs w:val="20"/>
        </w:rPr>
        <w:t>6</w:t>
      </w:r>
      <w:r w:rsidR="00002D89" w:rsidRPr="00002D89">
        <w:rPr>
          <w:rFonts w:ascii="Arial" w:hAnsi="Arial" w:cs="Arial"/>
          <w:b/>
          <w:bCs/>
          <w:iCs/>
          <w:sz w:val="20"/>
          <w:szCs w:val="20"/>
        </w:rPr>
        <w:t>. člen</w:t>
      </w:r>
    </w:p>
    <w:p w14:paraId="2CF008DF" w14:textId="7F6E65E5" w:rsidR="00015886" w:rsidRDefault="00015886" w:rsidP="00015886">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center"/>
        <w:textAlignment w:val="baseline"/>
        <w:outlineLvl w:val="0"/>
        <w:rPr>
          <w:rFonts w:ascii="Arial" w:hAnsi="Arial" w:cs="Arial"/>
          <w:iCs/>
          <w:sz w:val="20"/>
          <w:szCs w:val="20"/>
        </w:rPr>
      </w:pPr>
      <w:r>
        <w:rPr>
          <w:rFonts w:ascii="Arial" w:hAnsi="Arial" w:cs="Arial"/>
          <w:iCs/>
          <w:sz w:val="20"/>
          <w:szCs w:val="20"/>
        </w:rPr>
        <w:t>(začetek veljavnosti)</w:t>
      </w:r>
    </w:p>
    <w:p w14:paraId="494808FD" w14:textId="77777777" w:rsidR="00015886" w:rsidRPr="00002D89" w:rsidRDefault="00015886" w:rsidP="00015886">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center"/>
        <w:textAlignment w:val="baseline"/>
        <w:outlineLvl w:val="0"/>
        <w:rPr>
          <w:rFonts w:ascii="Arial" w:hAnsi="Arial" w:cs="Arial"/>
          <w:iCs/>
          <w:sz w:val="20"/>
          <w:szCs w:val="20"/>
        </w:rPr>
      </w:pPr>
    </w:p>
    <w:p w14:paraId="576B5B20"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both"/>
        <w:textAlignment w:val="baseline"/>
        <w:outlineLvl w:val="0"/>
        <w:rPr>
          <w:rFonts w:ascii="Arial" w:hAnsi="Arial" w:cs="Arial"/>
          <w:iCs/>
          <w:sz w:val="20"/>
          <w:szCs w:val="20"/>
        </w:rPr>
      </w:pPr>
      <w:r w:rsidRPr="00002D89">
        <w:rPr>
          <w:rFonts w:ascii="Arial" w:hAnsi="Arial" w:cs="Arial"/>
          <w:iCs/>
          <w:sz w:val="20"/>
          <w:szCs w:val="20"/>
        </w:rPr>
        <w:t>Ta odlok začne veljati naslednji dan po objavi v Uradnem listu Republike Slovenije.</w:t>
      </w:r>
    </w:p>
    <w:p w14:paraId="4C93C83F"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both"/>
        <w:textAlignment w:val="baseline"/>
        <w:outlineLvl w:val="0"/>
        <w:rPr>
          <w:rFonts w:ascii="Arial" w:hAnsi="Arial" w:cs="Arial"/>
          <w:iCs/>
          <w:sz w:val="20"/>
          <w:szCs w:val="20"/>
        </w:rPr>
      </w:pPr>
    </w:p>
    <w:p w14:paraId="5C75E8C2"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jc w:val="both"/>
        <w:textAlignment w:val="baseline"/>
        <w:outlineLvl w:val="0"/>
        <w:rPr>
          <w:rFonts w:ascii="Arial" w:hAnsi="Arial" w:cs="Arial"/>
          <w:iCs/>
          <w:sz w:val="20"/>
          <w:szCs w:val="20"/>
        </w:rPr>
      </w:pPr>
    </w:p>
    <w:p w14:paraId="326F4C72"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120" w:after="60" w:line="240" w:lineRule="auto"/>
        <w:textAlignment w:val="baseline"/>
        <w:outlineLvl w:val="0"/>
        <w:rPr>
          <w:rFonts w:ascii="Arial" w:hAnsi="Arial" w:cs="Arial"/>
          <w:b/>
          <w:iCs/>
          <w:sz w:val="20"/>
          <w:szCs w:val="20"/>
        </w:rPr>
      </w:pPr>
    </w:p>
    <w:p w14:paraId="72D46F74" w14:textId="77777777" w:rsidR="00002D89" w:rsidRPr="00002D89" w:rsidRDefault="00002D89" w:rsidP="00002D89">
      <w:pPr>
        <w:pStyle w:val="Odstavekseznama"/>
        <w:numPr>
          <w:ilvl w:val="0"/>
          <w:numId w:val="9"/>
        </w:numPr>
        <w:tabs>
          <w:tab w:val="left" w:pos="708"/>
          <w:tab w:val="right" w:pos="7655"/>
          <w:tab w:val="left" w:pos="7938"/>
          <w:tab w:val="right" w:pos="9072"/>
        </w:tabs>
        <w:overflowPunct/>
        <w:autoSpaceDE/>
        <w:autoSpaceDN/>
        <w:adjustRightInd/>
        <w:spacing w:before="120" w:after="120" w:line="288" w:lineRule="auto"/>
        <w:ind w:right="1134"/>
        <w:contextualSpacing/>
        <w:jc w:val="left"/>
        <w:textAlignment w:val="auto"/>
        <w:rPr>
          <w:rFonts w:ascii="Arial" w:hAnsi="Arial" w:cs="Arial"/>
          <w:b/>
          <w:color w:val="000000"/>
          <w:sz w:val="20"/>
        </w:rPr>
      </w:pPr>
      <w:r w:rsidRPr="00002D89">
        <w:rPr>
          <w:rFonts w:ascii="Arial" w:hAnsi="Arial" w:cs="Arial"/>
          <w:iCs/>
          <w:sz w:val="20"/>
        </w:rPr>
        <w:br w:type="page"/>
      </w:r>
      <w:bookmarkStart w:id="0" w:name="_Hlk80947221"/>
      <w:bookmarkStart w:id="1" w:name="_Hlk80955145"/>
      <w:r w:rsidRPr="00002D89">
        <w:rPr>
          <w:rFonts w:ascii="Arial" w:hAnsi="Arial" w:cs="Arial"/>
          <w:b/>
          <w:color w:val="000000"/>
          <w:sz w:val="20"/>
        </w:rPr>
        <w:lastRenderedPageBreak/>
        <w:t>Obrazložitev</w:t>
      </w:r>
    </w:p>
    <w:p w14:paraId="5AC49E44" w14:textId="77777777" w:rsidR="00002D89" w:rsidRPr="00002D89" w:rsidRDefault="00002D89" w:rsidP="00002D89">
      <w:pPr>
        <w:spacing w:before="240" w:after="240" w:line="288" w:lineRule="auto"/>
        <w:jc w:val="both"/>
        <w:rPr>
          <w:rFonts w:ascii="Arial" w:hAnsi="Arial" w:cs="Arial"/>
          <w:sz w:val="20"/>
          <w:szCs w:val="20"/>
        </w:rPr>
      </w:pPr>
      <w:r w:rsidRPr="00002D89">
        <w:rPr>
          <w:rFonts w:ascii="Arial" w:hAnsi="Arial" w:cs="Arial"/>
          <w:sz w:val="20"/>
          <w:szCs w:val="20"/>
        </w:rPr>
        <w:t xml:space="preserve">Skladno s 6. členom Zakona o fiskalnem pravilu (Uradni list RS, št. 55/15 in 177/20 – </w:t>
      </w:r>
      <w:proofErr w:type="spellStart"/>
      <w:r w:rsidRPr="00002D89">
        <w:rPr>
          <w:rFonts w:ascii="Arial" w:hAnsi="Arial" w:cs="Arial"/>
          <w:sz w:val="20"/>
          <w:szCs w:val="20"/>
        </w:rPr>
        <w:t>popr</w:t>
      </w:r>
      <w:proofErr w:type="spellEnd"/>
      <w:r w:rsidRPr="00002D89">
        <w:rPr>
          <w:rFonts w:ascii="Arial" w:hAnsi="Arial" w:cs="Arial"/>
          <w:sz w:val="20"/>
          <w:szCs w:val="20"/>
        </w:rPr>
        <w:t xml:space="preserve">.; v nadaljnjem besedilu: </w:t>
      </w:r>
      <w:proofErr w:type="spellStart"/>
      <w:r w:rsidRPr="00002D89">
        <w:rPr>
          <w:rFonts w:ascii="Arial" w:hAnsi="Arial" w:cs="Arial"/>
          <w:sz w:val="20"/>
          <w:szCs w:val="20"/>
        </w:rPr>
        <w:t>ZFisP</w:t>
      </w:r>
      <w:proofErr w:type="spellEnd"/>
      <w:r w:rsidRPr="00002D89">
        <w:rPr>
          <w:rFonts w:ascii="Arial" w:hAnsi="Arial" w:cs="Arial"/>
          <w:sz w:val="20"/>
          <w:szCs w:val="20"/>
        </w:rPr>
        <w:t xml:space="preserve">) in 108. členom Poslovnika državnega zbora (Uradni list RS, št. 92/07 – uradno prečiščeno besedilo, 105/10, 80/13, 38/17, 46/20, 105/21 – </w:t>
      </w:r>
      <w:proofErr w:type="spellStart"/>
      <w:r w:rsidRPr="00002D89">
        <w:rPr>
          <w:rFonts w:ascii="Arial" w:hAnsi="Arial" w:cs="Arial"/>
          <w:sz w:val="20"/>
          <w:szCs w:val="20"/>
        </w:rPr>
        <w:t>odl</w:t>
      </w:r>
      <w:proofErr w:type="spellEnd"/>
      <w:r w:rsidRPr="00002D89">
        <w:rPr>
          <w:rFonts w:ascii="Arial" w:hAnsi="Arial" w:cs="Arial"/>
          <w:sz w:val="20"/>
          <w:szCs w:val="20"/>
        </w:rPr>
        <w:t xml:space="preserve">. US in 111/21) je Državni zbor Republike Slovenije (v nadaljnjem besedilu: državni zbor) aprila 2021 sprejel Odlok o okviru za pripravo proračunov sektorja država za obdobje od 2022 do 2024 (Uradni list RS, št. </w:t>
      </w:r>
      <w:r w:rsidRPr="00002D89">
        <w:rPr>
          <w:rFonts w:ascii="Arial" w:hAnsi="Arial" w:cs="Arial"/>
          <w:sz w:val="20"/>
          <w:szCs w:val="20"/>
          <w:lang w:eastAsia="sl-SI"/>
        </w:rPr>
        <w:t>65/21; v nadaljnjem besedilu: Odlok</w:t>
      </w:r>
      <w:r w:rsidRPr="00002D89">
        <w:rPr>
          <w:rFonts w:ascii="Arial" w:hAnsi="Arial" w:cs="Arial"/>
          <w:sz w:val="20"/>
          <w:szCs w:val="20"/>
        </w:rPr>
        <w:t xml:space="preserve">). Odlok določa ciljni saldo in najvišji možni obseg izdatkov sektorja država za posamezno proračunsko leto v letih 2022, 2023 in 2024 ter ciljne salde in najvišje dopustne obsege izdatkov za posamezne blagajne javnega financiranja v teh letih po denarnem toku. </w:t>
      </w:r>
    </w:p>
    <w:p w14:paraId="4C759FF1" w14:textId="65652F88" w:rsidR="00C22E66" w:rsidRPr="00002D89" w:rsidRDefault="00002D89" w:rsidP="00C22E66">
      <w:pPr>
        <w:spacing w:line="288" w:lineRule="auto"/>
        <w:jc w:val="both"/>
        <w:rPr>
          <w:rFonts w:ascii="Arial" w:hAnsi="Arial" w:cs="Arial"/>
          <w:sz w:val="20"/>
          <w:szCs w:val="20"/>
        </w:rPr>
      </w:pPr>
      <w:r w:rsidRPr="00002D89">
        <w:rPr>
          <w:rFonts w:ascii="Arial" w:hAnsi="Arial" w:cs="Arial"/>
          <w:sz w:val="20"/>
          <w:szCs w:val="20"/>
        </w:rPr>
        <w:t>Državni zbor je 18. 11. 2021 zaradi spremenjenih okoliščin sprejel</w:t>
      </w:r>
      <w:r w:rsidR="00974AEB" w:rsidRPr="00C215B8">
        <w:rPr>
          <w:rFonts w:ascii="Arial" w:hAnsi="Arial" w:cs="Arial"/>
          <w:sz w:val="20"/>
          <w:szCs w:val="20"/>
        </w:rPr>
        <w:t xml:space="preserve"> Odlok </w:t>
      </w:r>
      <w:r w:rsidR="00974AEB" w:rsidRPr="00974AEB">
        <w:rPr>
          <w:rFonts w:ascii="Arial" w:hAnsi="Arial" w:cs="Arial"/>
          <w:sz w:val="20"/>
          <w:szCs w:val="20"/>
        </w:rPr>
        <w:t>o spremembah Odloka o okviru za pripravo proračunov sektorja država za obdobje od 2022 do 2024</w:t>
      </w:r>
      <w:r w:rsidRPr="00002D89">
        <w:rPr>
          <w:rFonts w:ascii="Arial" w:hAnsi="Arial" w:cs="Arial"/>
          <w:sz w:val="20"/>
          <w:szCs w:val="20"/>
        </w:rPr>
        <w:t xml:space="preserve"> , s katerim so se spremenile zgornje meje in najvišji obsegi izdatkov sektorja države, državnega proračuna, občinskih proračunov in pokojninske blagajne v letih 2022 in 2023, z namenom da se omogočil ustrezen obseg izdatkov v luči spopadanja s posledicami epidemije COVID-19, vključno z investicijami v zdravstvu, izvajanje</w:t>
      </w:r>
      <w:r w:rsidR="00974AEB">
        <w:rPr>
          <w:rFonts w:ascii="Arial" w:hAnsi="Arial" w:cs="Arial"/>
          <w:sz w:val="20"/>
          <w:szCs w:val="20"/>
        </w:rPr>
        <w:t>m</w:t>
      </w:r>
      <w:r w:rsidRPr="00002D89">
        <w:rPr>
          <w:rFonts w:ascii="Arial" w:hAnsi="Arial" w:cs="Arial"/>
          <w:sz w:val="20"/>
          <w:szCs w:val="20"/>
        </w:rPr>
        <w:t xml:space="preserve"> programov evropske kohezijske politike (tudi na ravni občin) ter za</w:t>
      </w:r>
      <w:r w:rsidR="00974AEB">
        <w:rPr>
          <w:rFonts w:ascii="Arial" w:hAnsi="Arial" w:cs="Arial"/>
          <w:sz w:val="20"/>
          <w:szCs w:val="20"/>
        </w:rPr>
        <w:t xml:space="preserve"> izvršitev</w:t>
      </w:r>
      <w:r w:rsidRPr="00002D89">
        <w:rPr>
          <w:rFonts w:ascii="Arial" w:hAnsi="Arial" w:cs="Arial"/>
          <w:sz w:val="20"/>
          <w:szCs w:val="20"/>
        </w:rPr>
        <w:t xml:space="preserve"> zakonsk</w:t>
      </w:r>
      <w:r w:rsidR="00974AEB">
        <w:rPr>
          <w:rFonts w:ascii="Arial" w:hAnsi="Arial" w:cs="Arial"/>
          <w:sz w:val="20"/>
          <w:szCs w:val="20"/>
        </w:rPr>
        <w:t>ih</w:t>
      </w:r>
      <w:r w:rsidRPr="00002D89">
        <w:rPr>
          <w:rFonts w:ascii="Arial" w:hAnsi="Arial" w:cs="Arial"/>
          <w:sz w:val="20"/>
          <w:szCs w:val="20"/>
        </w:rPr>
        <w:t xml:space="preserve"> obveznosti iz pokojninske blagajne. </w:t>
      </w:r>
      <w:r w:rsidR="00C22E66">
        <w:rPr>
          <w:rFonts w:ascii="Arial" w:hAnsi="Arial" w:cs="Arial"/>
          <w:sz w:val="20"/>
          <w:szCs w:val="20"/>
        </w:rPr>
        <w:t xml:space="preserve">Državni zbor </w:t>
      </w:r>
      <w:r w:rsidR="00860364">
        <w:rPr>
          <w:rFonts w:ascii="Arial" w:hAnsi="Arial" w:cs="Arial"/>
          <w:sz w:val="20"/>
          <w:szCs w:val="20"/>
        </w:rPr>
        <w:t>bo predvidoma v septembru</w:t>
      </w:r>
      <w:r w:rsidR="00C22E66">
        <w:rPr>
          <w:rFonts w:ascii="Arial" w:hAnsi="Arial" w:cs="Arial"/>
          <w:sz w:val="20"/>
          <w:szCs w:val="20"/>
        </w:rPr>
        <w:t xml:space="preserve"> 2022 sprejel ponovno spremembo </w:t>
      </w:r>
      <w:r w:rsidR="00EC1568">
        <w:rPr>
          <w:rFonts w:ascii="Arial" w:hAnsi="Arial" w:cs="Arial"/>
          <w:sz w:val="20"/>
          <w:szCs w:val="20"/>
        </w:rPr>
        <w:t>Odloka</w:t>
      </w:r>
      <w:r w:rsidR="00C22E66">
        <w:rPr>
          <w:rFonts w:ascii="Arial" w:hAnsi="Arial" w:cs="Arial"/>
          <w:sz w:val="20"/>
          <w:szCs w:val="20"/>
        </w:rPr>
        <w:t>, v delu, ki se nanaša na leto 2022</w:t>
      </w:r>
      <w:r w:rsidR="00974AEB">
        <w:rPr>
          <w:rFonts w:ascii="Arial" w:hAnsi="Arial" w:cs="Arial"/>
          <w:sz w:val="20"/>
          <w:szCs w:val="20"/>
        </w:rPr>
        <w:t xml:space="preserve"> in sicer predvsem</w:t>
      </w:r>
      <w:r w:rsidR="00C22E66">
        <w:rPr>
          <w:rFonts w:ascii="Arial" w:hAnsi="Arial" w:cs="Arial"/>
          <w:sz w:val="20"/>
          <w:szCs w:val="20"/>
        </w:rPr>
        <w:t xml:space="preserve"> zaradi dodatnih </w:t>
      </w:r>
      <w:r w:rsidR="00974AEB">
        <w:rPr>
          <w:rFonts w:ascii="Arial" w:hAnsi="Arial" w:cs="Arial"/>
          <w:sz w:val="20"/>
          <w:szCs w:val="20"/>
        </w:rPr>
        <w:t xml:space="preserve">interventnih </w:t>
      </w:r>
      <w:r w:rsidR="00C22E66">
        <w:rPr>
          <w:rFonts w:ascii="Arial" w:hAnsi="Arial" w:cs="Arial"/>
          <w:sz w:val="20"/>
          <w:szCs w:val="20"/>
        </w:rPr>
        <w:t xml:space="preserve">ukrepov, ki so bili sprejeti po spremembi Okvira jeseni 2021 in se nanašajo predvsem na </w:t>
      </w:r>
      <w:r w:rsidR="00974AEB">
        <w:rPr>
          <w:rFonts w:ascii="Arial" w:hAnsi="Arial" w:cs="Arial"/>
          <w:sz w:val="20"/>
          <w:szCs w:val="20"/>
        </w:rPr>
        <w:t>odpravo posledic</w:t>
      </w:r>
      <w:r w:rsidR="00C22E66">
        <w:rPr>
          <w:rFonts w:ascii="Arial" w:hAnsi="Arial" w:cs="Arial"/>
          <w:sz w:val="20"/>
          <w:szCs w:val="20"/>
        </w:rPr>
        <w:t xml:space="preserve"> COVID-19 krize, spremenjene gospodarske in geopolitične razmere in negotovosti glede zagotavljanja preskrbe z energenti in blaženje draginje in naraščajoče inflacije.</w:t>
      </w:r>
    </w:p>
    <w:p w14:paraId="43F86A8C" w14:textId="66535B91" w:rsidR="00002D89" w:rsidRDefault="00002D89" w:rsidP="00002D89">
      <w:pPr>
        <w:spacing w:before="240" w:after="240" w:line="288" w:lineRule="auto"/>
        <w:jc w:val="both"/>
        <w:rPr>
          <w:rFonts w:ascii="Arial" w:hAnsi="Arial" w:cs="Arial"/>
          <w:sz w:val="20"/>
          <w:szCs w:val="20"/>
        </w:rPr>
      </w:pPr>
      <w:r w:rsidRPr="00002D89">
        <w:rPr>
          <w:rFonts w:ascii="Arial" w:hAnsi="Arial" w:cs="Arial"/>
          <w:sz w:val="20"/>
          <w:szCs w:val="20"/>
        </w:rPr>
        <w:t>Vlada Republike Slovenije (v nadaljnjem besedilu: vlada) predlaga ponovno spremembo Odloka, in sicer v delu, ki se nanaša na let</w:t>
      </w:r>
      <w:r w:rsidR="00C22E66">
        <w:rPr>
          <w:rFonts w:ascii="Arial" w:hAnsi="Arial" w:cs="Arial"/>
          <w:sz w:val="20"/>
          <w:szCs w:val="20"/>
        </w:rPr>
        <w:t>i</w:t>
      </w:r>
      <w:r w:rsidRPr="00002D89">
        <w:rPr>
          <w:rFonts w:ascii="Arial" w:hAnsi="Arial" w:cs="Arial"/>
          <w:sz w:val="20"/>
          <w:szCs w:val="20"/>
        </w:rPr>
        <w:t xml:space="preserve"> 202</w:t>
      </w:r>
      <w:r w:rsidR="00C22E66">
        <w:rPr>
          <w:rFonts w:ascii="Arial" w:hAnsi="Arial" w:cs="Arial"/>
          <w:sz w:val="20"/>
          <w:szCs w:val="20"/>
        </w:rPr>
        <w:t>3 in 2024</w:t>
      </w:r>
      <w:r w:rsidR="00993EF9">
        <w:rPr>
          <w:rFonts w:ascii="Arial" w:hAnsi="Arial" w:cs="Arial"/>
          <w:sz w:val="20"/>
          <w:szCs w:val="20"/>
        </w:rPr>
        <w:t>, kot sledi iz spodnje tabele</w:t>
      </w:r>
      <w:r w:rsidR="00237807">
        <w:rPr>
          <w:rFonts w:ascii="Arial" w:hAnsi="Arial" w:cs="Arial"/>
          <w:sz w:val="20"/>
          <w:szCs w:val="20"/>
        </w:rPr>
        <w:t>.</w:t>
      </w:r>
    </w:p>
    <w:tbl>
      <w:tblPr>
        <w:tblW w:w="9346" w:type="dxa"/>
        <w:tblCellMar>
          <w:left w:w="70" w:type="dxa"/>
          <w:right w:w="70" w:type="dxa"/>
        </w:tblCellMar>
        <w:tblLook w:val="04A0" w:firstRow="1" w:lastRow="0" w:firstColumn="1" w:lastColumn="0" w:noHBand="0" w:noVBand="1"/>
      </w:tblPr>
      <w:tblGrid>
        <w:gridCol w:w="1123"/>
        <w:gridCol w:w="3834"/>
        <w:gridCol w:w="4217"/>
        <w:gridCol w:w="172"/>
      </w:tblGrid>
      <w:tr w:rsidR="001E6455" w:rsidRPr="001E6455" w14:paraId="28E6C129" w14:textId="77777777" w:rsidTr="00EC1568">
        <w:trPr>
          <w:gridAfter w:val="1"/>
          <w:wAfter w:w="172" w:type="dxa"/>
          <w:trHeight w:val="450"/>
        </w:trPr>
        <w:tc>
          <w:tcPr>
            <w:tcW w:w="1123" w:type="dxa"/>
            <w:vMerge w:val="restart"/>
            <w:tcBorders>
              <w:top w:val="single" w:sz="4" w:space="0" w:color="000000"/>
              <w:left w:val="single" w:sz="4" w:space="0" w:color="000000"/>
              <w:bottom w:val="single" w:sz="8" w:space="0" w:color="000000"/>
              <w:right w:val="single" w:sz="8" w:space="0" w:color="auto"/>
            </w:tcBorders>
            <w:shd w:val="clear" w:color="auto" w:fill="auto"/>
            <w:hideMark/>
          </w:tcPr>
          <w:p w14:paraId="18512D63" w14:textId="77777777" w:rsidR="001E6455" w:rsidRPr="001E6455" w:rsidRDefault="001E6455" w:rsidP="001E6455">
            <w:pPr>
              <w:spacing w:after="0" w:line="240" w:lineRule="auto"/>
              <w:rPr>
                <w:rFonts w:ascii="Times New Roman" w:eastAsia="Times New Roman" w:hAnsi="Times New Roman" w:cs="Times New Roman"/>
                <w:color w:val="000000"/>
                <w:sz w:val="20"/>
                <w:szCs w:val="20"/>
                <w:lang w:eastAsia="sl-SI"/>
              </w:rPr>
            </w:pPr>
            <w:r w:rsidRPr="001E6455">
              <w:rPr>
                <w:rFonts w:ascii="Times New Roman" w:eastAsia="Times New Roman" w:hAnsi="Times New Roman" w:cs="Times New Roman"/>
                <w:color w:val="000000"/>
                <w:sz w:val="20"/>
                <w:szCs w:val="20"/>
                <w:lang w:eastAsia="sl-SI"/>
              </w:rPr>
              <w:t> </w:t>
            </w:r>
          </w:p>
        </w:tc>
        <w:tc>
          <w:tcPr>
            <w:tcW w:w="3834" w:type="dxa"/>
            <w:vMerge w:val="restart"/>
            <w:tcBorders>
              <w:top w:val="single" w:sz="4" w:space="0" w:color="000000"/>
              <w:left w:val="single" w:sz="8" w:space="0" w:color="auto"/>
              <w:bottom w:val="single" w:sz="8" w:space="0" w:color="000000"/>
              <w:right w:val="single" w:sz="8" w:space="0" w:color="auto"/>
            </w:tcBorders>
            <w:shd w:val="clear" w:color="auto" w:fill="auto"/>
            <w:vAlign w:val="center"/>
            <w:hideMark/>
          </w:tcPr>
          <w:p w14:paraId="50B0D94F" w14:textId="77777777" w:rsidR="00EC1568"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xml:space="preserve">Ciljni saldo sektorja država </w:t>
            </w:r>
          </w:p>
          <w:p w14:paraId="7D46E8F5" w14:textId="4FD59B3A"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(v % BDP)</w:t>
            </w:r>
          </w:p>
        </w:tc>
        <w:tc>
          <w:tcPr>
            <w:tcW w:w="4217" w:type="dxa"/>
            <w:vMerge w:val="restart"/>
            <w:tcBorders>
              <w:top w:val="single" w:sz="4" w:space="0" w:color="000000"/>
              <w:left w:val="single" w:sz="8" w:space="0" w:color="auto"/>
              <w:bottom w:val="single" w:sz="8" w:space="0" w:color="000000"/>
              <w:right w:val="single" w:sz="4" w:space="0" w:color="000000"/>
            </w:tcBorders>
            <w:shd w:val="clear" w:color="auto" w:fill="auto"/>
            <w:vAlign w:val="center"/>
            <w:hideMark/>
          </w:tcPr>
          <w:p w14:paraId="7D4EB729" w14:textId="77777777" w:rsidR="00EC1568"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xml:space="preserve">Najvišji obseg izdatkov sektorja država     </w:t>
            </w:r>
          </w:p>
          <w:p w14:paraId="2463EF79" w14:textId="5F41E082"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(v mio EUR)</w:t>
            </w:r>
          </w:p>
        </w:tc>
      </w:tr>
      <w:tr w:rsidR="001E6455" w:rsidRPr="001E6455" w14:paraId="1CDBA6E5" w14:textId="77777777" w:rsidTr="00EC1568">
        <w:trPr>
          <w:trHeight w:val="294"/>
        </w:trPr>
        <w:tc>
          <w:tcPr>
            <w:tcW w:w="1123" w:type="dxa"/>
            <w:vMerge/>
            <w:tcBorders>
              <w:top w:val="single" w:sz="4" w:space="0" w:color="000000"/>
              <w:left w:val="single" w:sz="4" w:space="0" w:color="000000"/>
              <w:bottom w:val="single" w:sz="8" w:space="0" w:color="000000"/>
              <w:right w:val="single" w:sz="8" w:space="0" w:color="auto"/>
            </w:tcBorders>
            <w:vAlign w:val="center"/>
            <w:hideMark/>
          </w:tcPr>
          <w:p w14:paraId="378D1152" w14:textId="77777777" w:rsidR="001E6455" w:rsidRPr="001E6455" w:rsidRDefault="001E6455" w:rsidP="001E6455">
            <w:pPr>
              <w:spacing w:after="0" w:line="240" w:lineRule="auto"/>
              <w:rPr>
                <w:rFonts w:ascii="Times New Roman" w:eastAsia="Times New Roman" w:hAnsi="Times New Roman" w:cs="Times New Roman"/>
                <w:color w:val="000000"/>
                <w:sz w:val="20"/>
                <w:szCs w:val="20"/>
                <w:lang w:eastAsia="sl-SI"/>
              </w:rPr>
            </w:pPr>
          </w:p>
        </w:tc>
        <w:tc>
          <w:tcPr>
            <w:tcW w:w="3834" w:type="dxa"/>
            <w:vMerge/>
            <w:tcBorders>
              <w:top w:val="single" w:sz="4" w:space="0" w:color="000000"/>
              <w:left w:val="single" w:sz="8" w:space="0" w:color="auto"/>
              <w:bottom w:val="single" w:sz="8" w:space="0" w:color="000000"/>
              <w:right w:val="single" w:sz="8" w:space="0" w:color="auto"/>
            </w:tcBorders>
            <w:vAlign w:val="center"/>
            <w:hideMark/>
          </w:tcPr>
          <w:p w14:paraId="39DE3EF2" w14:textId="77777777" w:rsidR="001E6455" w:rsidRPr="001E6455" w:rsidRDefault="001E6455" w:rsidP="001E6455">
            <w:pPr>
              <w:spacing w:after="0" w:line="240" w:lineRule="auto"/>
              <w:rPr>
                <w:rFonts w:ascii="Arial" w:eastAsia="Times New Roman" w:hAnsi="Arial" w:cs="Arial"/>
                <w:color w:val="000000"/>
                <w:sz w:val="20"/>
                <w:szCs w:val="20"/>
                <w:lang w:eastAsia="sl-SI"/>
              </w:rPr>
            </w:pPr>
          </w:p>
        </w:tc>
        <w:tc>
          <w:tcPr>
            <w:tcW w:w="4217" w:type="dxa"/>
            <w:vMerge/>
            <w:tcBorders>
              <w:top w:val="single" w:sz="4" w:space="0" w:color="000000"/>
              <w:left w:val="single" w:sz="8" w:space="0" w:color="auto"/>
              <w:bottom w:val="single" w:sz="8" w:space="0" w:color="000000"/>
              <w:right w:val="single" w:sz="4" w:space="0" w:color="000000"/>
            </w:tcBorders>
            <w:vAlign w:val="center"/>
            <w:hideMark/>
          </w:tcPr>
          <w:p w14:paraId="1E21A0AF" w14:textId="77777777" w:rsidR="001E6455" w:rsidRPr="001E6455" w:rsidRDefault="001E6455" w:rsidP="001E6455">
            <w:pPr>
              <w:spacing w:after="0" w:line="240" w:lineRule="auto"/>
              <w:rPr>
                <w:rFonts w:ascii="Arial" w:eastAsia="Times New Roman" w:hAnsi="Arial" w:cs="Arial"/>
                <w:color w:val="000000"/>
                <w:sz w:val="20"/>
                <w:szCs w:val="20"/>
                <w:lang w:eastAsia="sl-SI"/>
              </w:rPr>
            </w:pPr>
          </w:p>
        </w:tc>
        <w:tc>
          <w:tcPr>
            <w:tcW w:w="172" w:type="dxa"/>
            <w:tcBorders>
              <w:top w:val="nil"/>
              <w:left w:val="nil"/>
              <w:bottom w:val="nil"/>
              <w:right w:val="nil"/>
            </w:tcBorders>
            <w:shd w:val="clear" w:color="auto" w:fill="auto"/>
            <w:noWrap/>
            <w:vAlign w:val="bottom"/>
            <w:hideMark/>
          </w:tcPr>
          <w:p w14:paraId="0B1E1A17"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p>
        </w:tc>
      </w:tr>
      <w:tr w:rsidR="001E6455" w:rsidRPr="001E6455" w14:paraId="78387963"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319E5E0F"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w:t>
            </w:r>
          </w:p>
        </w:tc>
        <w:tc>
          <w:tcPr>
            <w:tcW w:w="3834" w:type="dxa"/>
            <w:tcBorders>
              <w:top w:val="nil"/>
              <w:left w:val="nil"/>
              <w:bottom w:val="single" w:sz="8" w:space="0" w:color="auto"/>
              <w:right w:val="single" w:sz="8" w:space="0" w:color="auto"/>
            </w:tcBorders>
            <w:shd w:val="clear" w:color="auto" w:fill="auto"/>
            <w:vAlign w:val="center"/>
            <w:hideMark/>
          </w:tcPr>
          <w:p w14:paraId="238B2823"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2023</w:t>
            </w:r>
          </w:p>
        </w:tc>
        <w:tc>
          <w:tcPr>
            <w:tcW w:w="4217" w:type="dxa"/>
            <w:tcBorders>
              <w:top w:val="nil"/>
              <w:left w:val="nil"/>
              <w:bottom w:val="single" w:sz="8" w:space="0" w:color="auto"/>
              <w:right w:val="single" w:sz="4" w:space="0" w:color="000000"/>
            </w:tcBorders>
            <w:shd w:val="clear" w:color="auto" w:fill="auto"/>
            <w:vAlign w:val="center"/>
            <w:hideMark/>
          </w:tcPr>
          <w:p w14:paraId="2C8F9385"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2023</w:t>
            </w:r>
          </w:p>
        </w:tc>
        <w:tc>
          <w:tcPr>
            <w:tcW w:w="172" w:type="dxa"/>
            <w:vAlign w:val="center"/>
            <w:hideMark/>
          </w:tcPr>
          <w:p w14:paraId="1B1B0FC3"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5B3B0294"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2995CB18"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sep.21</w:t>
            </w:r>
          </w:p>
        </w:tc>
        <w:tc>
          <w:tcPr>
            <w:tcW w:w="3834" w:type="dxa"/>
            <w:tcBorders>
              <w:top w:val="nil"/>
              <w:left w:val="nil"/>
              <w:bottom w:val="single" w:sz="8" w:space="0" w:color="auto"/>
              <w:right w:val="single" w:sz="8" w:space="0" w:color="auto"/>
            </w:tcBorders>
            <w:shd w:val="clear" w:color="auto" w:fill="auto"/>
            <w:vAlign w:val="center"/>
            <w:hideMark/>
          </w:tcPr>
          <w:p w14:paraId="729D2292"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-3,3</w:t>
            </w:r>
          </w:p>
        </w:tc>
        <w:tc>
          <w:tcPr>
            <w:tcW w:w="4217" w:type="dxa"/>
            <w:tcBorders>
              <w:top w:val="nil"/>
              <w:left w:val="nil"/>
              <w:bottom w:val="single" w:sz="8" w:space="0" w:color="auto"/>
              <w:right w:val="single" w:sz="4" w:space="0" w:color="000000"/>
            </w:tcBorders>
            <w:shd w:val="clear" w:color="auto" w:fill="auto"/>
            <w:vAlign w:val="center"/>
            <w:hideMark/>
          </w:tcPr>
          <w:p w14:paraId="1144267D"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25.980</w:t>
            </w:r>
          </w:p>
        </w:tc>
        <w:tc>
          <w:tcPr>
            <w:tcW w:w="172" w:type="dxa"/>
            <w:vAlign w:val="center"/>
            <w:hideMark/>
          </w:tcPr>
          <w:p w14:paraId="7E854F2A"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2EB8B723"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01DEDF95"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sep.22</w:t>
            </w:r>
          </w:p>
        </w:tc>
        <w:tc>
          <w:tcPr>
            <w:tcW w:w="3834" w:type="dxa"/>
            <w:tcBorders>
              <w:top w:val="nil"/>
              <w:left w:val="nil"/>
              <w:bottom w:val="single" w:sz="8" w:space="0" w:color="auto"/>
              <w:right w:val="single" w:sz="8" w:space="0" w:color="auto"/>
            </w:tcBorders>
            <w:shd w:val="clear" w:color="auto" w:fill="auto"/>
            <w:vAlign w:val="center"/>
            <w:hideMark/>
          </w:tcPr>
          <w:p w14:paraId="5E33F540"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-5,0</w:t>
            </w:r>
          </w:p>
        </w:tc>
        <w:tc>
          <w:tcPr>
            <w:tcW w:w="4217" w:type="dxa"/>
            <w:tcBorders>
              <w:top w:val="nil"/>
              <w:left w:val="nil"/>
              <w:bottom w:val="single" w:sz="8" w:space="0" w:color="auto"/>
              <w:right w:val="single" w:sz="4" w:space="0" w:color="000000"/>
            </w:tcBorders>
            <w:shd w:val="clear" w:color="auto" w:fill="auto"/>
            <w:vAlign w:val="center"/>
            <w:hideMark/>
          </w:tcPr>
          <w:p w14:paraId="0A5472D8"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30.055</w:t>
            </w:r>
          </w:p>
        </w:tc>
        <w:tc>
          <w:tcPr>
            <w:tcW w:w="172" w:type="dxa"/>
            <w:vAlign w:val="center"/>
            <w:hideMark/>
          </w:tcPr>
          <w:p w14:paraId="64C683BC"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0511D2F2"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7F568C82"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w:t>
            </w:r>
          </w:p>
        </w:tc>
        <w:tc>
          <w:tcPr>
            <w:tcW w:w="3834" w:type="dxa"/>
            <w:tcBorders>
              <w:top w:val="nil"/>
              <w:left w:val="nil"/>
              <w:bottom w:val="single" w:sz="8" w:space="0" w:color="auto"/>
              <w:right w:val="single" w:sz="8" w:space="0" w:color="auto"/>
            </w:tcBorders>
            <w:shd w:val="clear" w:color="auto" w:fill="auto"/>
            <w:vAlign w:val="center"/>
            <w:hideMark/>
          </w:tcPr>
          <w:p w14:paraId="36594C6A"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2024</w:t>
            </w:r>
          </w:p>
        </w:tc>
        <w:tc>
          <w:tcPr>
            <w:tcW w:w="4217" w:type="dxa"/>
            <w:tcBorders>
              <w:top w:val="nil"/>
              <w:left w:val="nil"/>
              <w:bottom w:val="single" w:sz="8" w:space="0" w:color="auto"/>
              <w:right w:val="single" w:sz="4" w:space="0" w:color="000000"/>
            </w:tcBorders>
            <w:shd w:val="clear" w:color="auto" w:fill="auto"/>
            <w:vAlign w:val="center"/>
            <w:hideMark/>
          </w:tcPr>
          <w:p w14:paraId="1AD55BA5"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2024</w:t>
            </w:r>
          </w:p>
        </w:tc>
        <w:tc>
          <w:tcPr>
            <w:tcW w:w="172" w:type="dxa"/>
            <w:vAlign w:val="center"/>
            <w:hideMark/>
          </w:tcPr>
          <w:p w14:paraId="06299A51"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37E59C66"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17D64643"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apr.21</w:t>
            </w:r>
          </w:p>
        </w:tc>
        <w:tc>
          <w:tcPr>
            <w:tcW w:w="3834" w:type="dxa"/>
            <w:tcBorders>
              <w:top w:val="nil"/>
              <w:left w:val="nil"/>
              <w:bottom w:val="single" w:sz="8" w:space="0" w:color="auto"/>
              <w:right w:val="single" w:sz="8" w:space="0" w:color="auto"/>
            </w:tcBorders>
            <w:shd w:val="clear" w:color="auto" w:fill="auto"/>
            <w:vAlign w:val="center"/>
            <w:hideMark/>
          </w:tcPr>
          <w:p w14:paraId="12524299"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-2,8</w:t>
            </w:r>
          </w:p>
        </w:tc>
        <w:tc>
          <w:tcPr>
            <w:tcW w:w="4217" w:type="dxa"/>
            <w:tcBorders>
              <w:top w:val="nil"/>
              <w:left w:val="nil"/>
              <w:bottom w:val="single" w:sz="8" w:space="0" w:color="auto"/>
              <w:right w:val="single" w:sz="4" w:space="0" w:color="000000"/>
            </w:tcBorders>
            <w:shd w:val="clear" w:color="auto" w:fill="auto"/>
            <w:vAlign w:val="center"/>
            <w:hideMark/>
          </w:tcPr>
          <w:p w14:paraId="78D19B48"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25.430</w:t>
            </w:r>
          </w:p>
        </w:tc>
        <w:tc>
          <w:tcPr>
            <w:tcW w:w="172" w:type="dxa"/>
            <w:vAlign w:val="center"/>
            <w:hideMark/>
          </w:tcPr>
          <w:p w14:paraId="1C3EFFBC"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785A1A12"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7EADCB5E"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sep.22</w:t>
            </w:r>
          </w:p>
        </w:tc>
        <w:tc>
          <w:tcPr>
            <w:tcW w:w="3834" w:type="dxa"/>
            <w:tcBorders>
              <w:top w:val="nil"/>
              <w:left w:val="nil"/>
              <w:bottom w:val="single" w:sz="8" w:space="0" w:color="auto"/>
              <w:right w:val="single" w:sz="8" w:space="0" w:color="auto"/>
            </w:tcBorders>
            <w:shd w:val="clear" w:color="auto" w:fill="auto"/>
            <w:vAlign w:val="center"/>
            <w:hideMark/>
          </w:tcPr>
          <w:p w14:paraId="6C5FDEF0"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-2,2</w:t>
            </w:r>
          </w:p>
        </w:tc>
        <w:tc>
          <w:tcPr>
            <w:tcW w:w="4217" w:type="dxa"/>
            <w:tcBorders>
              <w:top w:val="nil"/>
              <w:left w:val="nil"/>
              <w:bottom w:val="single" w:sz="8" w:space="0" w:color="auto"/>
              <w:right w:val="single" w:sz="4" w:space="0" w:color="000000"/>
            </w:tcBorders>
            <w:shd w:val="clear" w:color="auto" w:fill="auto"/>
            <w:vAlign w:val="center"/>
            <w:hideMark/>
          </w:tcPr>
          <w:p w14:paraId="34F89EE4"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29.570</w:t>
            </w:r>
          </w:p>
        </w:tc>
        <w:tc>
          <w:tcPr>
            <w:tcW w:w="172" w:type="dxa"/>
            <w:vAlign w:val="center"/>
            <w:hideMark/>
          </w:tcPr>
          <w:p w14:paraId="40F4547D"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7C81856D" w14:textId="77777777" w:rsidTr="00EC1568">
        <w:trPr>
          <w:trHeight w:val="501"/>
        </w:trPr>
        <w:tc>
          <w:tcPr>
            <w:tcW w:w="1123" w:type="dxa"/>
            <w:vMerge w:val="restart"/>
            <w:tcBorders>
              <w:top w:val="nil"/>
              <w:left w:val="single" w:sz="4" w:space="0" w:color="000000"/>
              <w:bottom w:val="single" w:sz="8" w:space="0" w:color="000000"/>
              <w:right w:val="single" w:sz="8" w:space="0" w:color="auto"/>
            </w:tcBorders>
            <w:shd w:val="clear" w:color="auto" w:fill="auto"/>
            <w:vAlign w:val="center"/>
            <w:hideMark/>
          </w:tcPr>
          <w:p w14:paraId="33A71C80"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w:t>
            </w:r>
          </w:p>
        </w:tc>
        <w:tc>
          <w:tcPr>
            <w:tcW w:w="3834" w:type="dxa"/>
            <w:vMerge w:val="restart"/>
            <w:tcBorders>
              <w:top w:val="nil"/>
              <w:left w:val="single" w:sz="8" w:space="0" w:color="auto"/>
              <w:bottom w:val="single" w:sz="8" w:space="0" w:color="000000"/>
              <w:right w:val="single" w:sz="8" w:space="0" w:color="auto"/>
            </w:tcBorders>
            <w:shd w:val="clear" w:color="auto" w:fill="auto"/>
            <w:vAlign w:val="center"/>
            <w:hideMark/>
          </w:tcPr>
          <w:p w14:paraId="71345AB0" w14:textId="77777777" w:rsidR="00EC1568"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Ciljni saldo državnega proračuna</w:t>
            </w:r>
          </w:p>
          <w:p w14:paraId="2CFD2CFF" w14:textId="2B8D925A"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xml:space="preserve"> (v % BDP)</w:t>
            </w:r>
          </w:p>
        </w:tc>
        <w:tc>
          <w:tcPr>
            <w:tcW w:w="4217" w:type="dxa"/>
            <w:vMerge w:val="restart"/>
            <w:tcBorders>
              <w:top w:val="nil"/>
              <w:left w:val="single" w:sz="8" w:space="0" w:color="auto"/>
              <w:bottom w:val="single" w:sz="8" w:space="0" w:color="000000"/>
              <w:right w:val="single" w:sz="4" w:space="0" w:color="000000"/>
            </w:tcBorders>
            <w:shd w:val="clear" w:color="auto" w:fill="auto"/>
            <w:vAlign w:val="center"/>
            <w:hideMark/>
          </w:tcPr>
          <w:p w14:paraId="07B40BF4"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Najvišji obseg izdatkov državnega proračuna (v mio EUR)</w:t>
            </w:r>
          </w:p>
        </w:tc>
        <w:tc>
          <w:tcPr>
            <w:tcW w:w="172" w:type="dxa"/>
            <w:vAlign w:val="center"/>
            <w:hideMark/>
          </w:tcPr>
          <w:p w14:paraId="213B56E6"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486D6F28" w14:textId="77777777" w:rsidTr="00EC1568">
        <w:trPr>
          <w:trHeight w:val="158"/>
        </w:trPr>
        <w:tc>
          <w:tcPr>
            <w:tcW w:w="1123" w:type="dxa"/>
            <w:vMerge/>
            <w:tcBorders>
              <w:top w:val="nil"/>
              <w:left w:val="single" w:sz="4" w:space="0" w:color="000000"/>
              <w:bottom w:val="single" w:sz="8" w:space="0" w:color="000000"/>
              <w:right w:val="single" w:sz="8" w:space="0" w:color="auto"/>
            </w:tcBorders>
            <w:vAlign w:val="center"/>
            <w:hideMark/>
          </w:tcPr>
          <w:p w14:paraId="0FE89891" w14:textId="77777777" w:rsidR="001E6455" w:rsidRPr="001E6455" w:rsidRDefault="001E6455" w:rsidP="001E6455">
            <w:pPr>
              <w:spacing w:after="0" w:line="240" w:lineRule="auto"/>
              <w:rPr>
                <w:rFonts w:ascii="Arial" w:eastAsia="Times New Roman" w:hAnsi="Arial" w:cs="Arial"/>
                <w:color w:val="000000"/>
                <w:sz w:val="20"/>
                <w:szCs w:val="20"/>
                <w:lang w:eastAsia="sl-SI"/>
              </w:rPr>
            </w:pPr>
          </w:p>
        </w:tc>
        <w:tc>
          <w:tcPr>
            <w:tcW w:w="3834" w:type="dxa"/>
            <w:vMerge/>
            <w:tcBorders>
              <w:top w:val="nil"/>
              <w:left w:val="single" w:sz="8" w:space="0" w:color="auto"/>
              <w:bottom w:val="single" w:sz="8" w:space="0" w:color="000000"/>
              <w:right w:val="single" w:sz="8" w:space="0" w:color="auto"/>
            </w:tcBorders>
            <w:vAlign w:val="center"/>
            <w:hideMark/>
          </w:tcPr>
          <w:p w14:paraId="6931B0CA" w14:textId="77777777" w:rsidR="001E6455" w:rsidRPr="001E6455" w:rsidRDefault="001E6455" w:rsidP="001E6455">
            <w:pPr>
              <w:spacing w:after="0" w:line="240" w:lineRule="auto"/>
              <w:rPr>
                <w:rFonts w:ascii="Arial" w:eastAsia="Times New Roman" w:hAnsi="Arial" w:cs="Arial"/>
                <w:color w:val="000000"/>
                <w:sz w:val="20"/>
                <w:szCs w:val="20"/>
                <w:lang w:eastAsia="sl-SI"/>
              </w:rPr>
            </w:pPr>
          </w:p>
        </w:tc>
        <w:tc>
          <w:tcPr>
            <w:tcW w:w="4217" w:type="dxa"/>
            <w:vMerge/>
            <w:tcBorders>
              <w:top w:val="nil"/>
              <w:left w:val="single" w:sz="8" w:space="0" w:color="auto"/>
              <w:bottom w:val="single" w:sz="8" w:space="0" w:color="000000"/>
              <w:right w:val="single" w:sz="4" w:space="0" w:color="000000"/>
            </w:tcBorders>
            <w:vAlign w:val="center"/>
            <w:hideMark/>
          </w:tcPr>
          <w:p w14:paraId="3258257A" w14:textId="77777777" w:rsidR="001E6455" w:rsidRPr="001E6455" w:rsidRDefault="001E6455" w:rsidP="001E6455">
            <w:pPr>
              <w:spacing w:after="0" w:line="240" w:lineRule="auto"/>
              <w:rPr>
                <w:rFonts w:ascii="Arial" w:eastAsia="Times New Roman" w:hAnsi="Arial" w:cs="Arial"/>
                <w:color w:val="000000"/>
                <w:sz w:val="20"/>
                <w:szCs w:val="20"/>
                <w:lang w:eastAsia="sl-SI"/>
              </w:rPr>
            </w:pPr>
          </w:p>
        </w:tc>
        <w:tc>
          <w:tcPr>
            <w:tcW w:w="172" w:type="dxa"/>
            <w:tcBorders>
              <w:top w:val="nil"/>
              <w:left w:val="nil"/>
              <w:bottom w:val="nil"/>
              <w:right w:val="nil"/>
            </w:tcBorders>
            <w:shd w:val="clear" w:color="auto" w:fill="auto"/>
            <w:noWrap/>
            <w:vAlign w:val="bottom"/>
            <w:hideMark/>
          </w:tcPr>
          <w:p w14:paraId="7AA288F7"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p>
        </w:tc>
      </w:tr>
      <w:tr w:rsidR="001E6455" w:rsidRPr="001E6455" w14:paraId="07CD50FC"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294E1C16"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w:t>
            </w:r>
          </w:p>
        </w:tc>
        <w:tc>
          <w:tcPr>
            <w:tcW w:w="3834" w:type="dxa"/>
            <w:tcBorders>
              <w:top w:val="nil"/>
              <w:left w:val="nil"/>
              <w:bottom w:val="single" w:sz="8" w:space="0" w:color="auto"/>
              <w:right w:val="single" w:sz="8" w:space="0" w:color="auto"/>
            </w:tcBorders>
            <w:shd w:val="clear" w:color="auto" w:fill="auto"/>
            <w:vAlign w:val="center"/>
            <w:hideMark/>
          </w:tcPr>
          <w:p w14:paraId="34984791"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2023</w:t>
            </w:r>
          </w:p>
        </w:tc>
        <w:tc>
          <w:tcPr>
            <w:tcW w:w="4217" w:type="dxa"/>
            <w:tcBorders>
              <w:top w:val="nil"/>
              <w:left w:val="nil"/>
              <w:bottom w:val="single" w:sz="8" w:space="0" w:color="auto"/>
              <w:right w:val="single" w:sz="4" w:space="0" w:color="000000"/>
            </w:tcBorders>
            <w:shd w:val="clear" w:color="auto" w:fill="auto"/>
            <w:vAlign w:val="center"/>
            <w:hideMark/>
          </w:tcPr>
          <w:p w14:paraId="50FE5BC5"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2023</w:t>
            </w:r>
          </w:p>
        </w:tc>
        <w:tc>
          <w:tcPr>
            <w:tcW w:w="172" w:type="dxa"/>
            <w:vAlign w:val="center"/>
            <w:hideMark/>
          </w:tcPr>
          <w:p w14:paraId="49136317"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3B37F928"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6AA88F0A"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sep.21</w:t>
            </w:r>
          </w:p>
        </w:tc>
        <w:tc>
          <w:tcPr>
            <w:tcW w:w="3834" w:type="dxa"/>
            <w:tcBorders>
              <w:top w:val="nil"/>
              <w:left w:val="nil"/>
              <w:bottom w:val="single" w:sz="8" w:space="0" w:color="auto"/>
              <w:right w:val="single" w:sz="8" w:space="0" w:color="auto"/>
            </w:tcBorders>
            <w:shd w:val="clear" w:color="auto" w:fill="auto"/>
            <w:vAlign w:val="center"/>
            <w:hideMark/>
          </w:tcPr>
          <w:p w14:paraId="5F845503"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-2,6</w:t>
            </w:r>
          </w:p>
        </w:tc>
        <w:tc>
          <w:tcPr>
            <w:tcW w:w="4217" w:type="dxa"/>
            <w:tcBorders>
              <w:top w:val="nil"/>
              <w:left w:val="nil"/>
              <w:bottom w:val="single" w:sz="8" w:space="0" w:color="auto"/>
              <w:right w:val="single" w:sz="4" w:space="0" w:color="000000"/>
            </w:tcBorders>
            <w:shd w:val="clear" w:color="auto" w:fill="auto"/>
            <w:vAlign w:val="center"/>
            <w:hideMark/>
          </w:tcPr>
          <w:p w14:paraId="72BE40E2"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13.365</w:t>
            </w:r>
          </w:p>
        </w:tc>
        <w:tc>
          <w:tcPr>
            <w:tcW w:w="172" w:type="dxa"/>
            <w:vAlign w:val="center"/>
            <w:hideMark/>
          </w:tcPr>
          <w:p w14:paraId="07CC146B"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6DE0F645"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6D5E346B"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sep.22</w:t>
            </w:r>
          </w:p>
        </w:tc>
        <w:tc>
          <w:tcPr>
            <w:tcW w:w="3834" w:type="dxa"/>
            <w:tcBorders>
              <w:top w:val="nil"/>
              <w:left w:val="nil"/>
              <w:bottom w:val="single" w:sz="8" w:space="0" w:color="auto"/>
              <w:right w:val="single" w:sz="8" w:space="0" w:color="auto"/>
            </w:tcBorders>
            <w:shd w:val="clear" w:color="auto" w:fill="auto"/>
            <w:vAlign w:val="center"/>
            <w:hideMark/>
          </w:tcPr>
          <w:p w14:paraId="520DD240"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-5,4</w:t>
            </w:r>
          </w:p>
        </w:tc>
        <w:tc>
          <w:tcPr>
            <w:tcW w:w="4217" w:type="dxa"/>
            <w:tcBorders>
              <w:top w:val="nil"/>
              <w:left w:val="nil"/>
              <w:bottom w:val="single" w:sz="8" w:space="0" w:color="auto"/>
              <w:right w:val="single" w:sz="4" w:space="0" w:color="000000"/>
            </w:tcBorders>
            <w:shd w:val="clear" w:color="auto" w:fill="auto"/>
            <w:vAlign w:val="center"/>
            <w:hideMark/>
          </w:tcPr>
          <w:p w14:paraId="7747B1F2"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16.700</w:t>
            </w:r>
          </w:p>
        </w:tc>
        <w:tc>
          <w:tcPr>
            <w:tcW w:w="172" w:type="dxa"/>
            <w:vAlign w:val="center"/>
            <w:hideMark/>
          </w:tcPr>
          <w:p w14:paraId="148282CF"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412ED728"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6A54A24F"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w:t>
            </w:r>
          </w:p>
        </w:tc>
        <w:tc>
          <w:tcPr>
            <w:tcW w:w="3834" w:type="dxa"/>
            <w:tcBorders>
              <w:top w:val="nil"/>
              <w:left w:val="nil"/>
              <w:bottom w:val="single" w:sz="8" w:space="0" w:color="auto"/>
              <w:right w:val="single" w:sz="8" w:space="0" w:color="auto"/>
            </w:tcBorders>
            <w:shd w:val="clear" w:color="auto" w:fill="auto"/>
            <w:vAlign w:val="center"/>
            <w:hideMark/>
          </w:tcPr>
          <w:p w14:paraId="4BE3AA9B"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2024</w:t>
            </w:r>
          </w:p>
        </w:tc>
        <w:tc>
          <w:tcPr>
            <w:tcW w:w="4217" w:type="dxa"/>
            <w:tcBorders>
              <w:top w:val="nil"/>
              <w:left w:val="nil"/>
              <w:bottom w:val="single" w:sz="8" w:space="0" w:color="auto"/>
              <w:right w:val="single" w:sz="4" w:space="0" w:color="000000"/>
            </w:tcBorders>
            <w:shd w:val="clear" w:color="auto" w:fill="auto"/>
            <w:vAlign w:val="center"/>
            <w:hideMark/>
          </w:tcPr>
          <w:p w14:paraId="7814EA73"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2024</w:t>
            </w:r>
          </w:p>
        </w:tc>
        <w:tc>
          <w:tcPr>
            <w:tcW w:w="172" w:type="dxa"/>
            <w:vAlign w:val="center"/>
            <w:hideMark/>
          </w:tcPr>
          <w:p w14:paraId="55733E6E"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08B9C998"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3D00E12A"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apr.21</w:t>
            </w:r>
          </w:p>
        </w:tc>
        <w:tc>
          <w:tcPr>
            <w:tcW w:w="3834" w:type="dxa"/>
            <w:tcBorders>
              <w:top w:val="nil"/>
              <w:left w:val="nil"/>
              <w:bottom w:val="single" w:sz="8" w:space="0" w:color="auto"/>
              <w:right w:val="single" w:sz="8" w:space="0" w:color="auto"/>
            </w:tcBorders>
            <w:shd w:val="clear" w:color="auto" w:fill="auto"/>
            <w:vAlign w:val="center"/>
            <w:hideMark/>
          </w:tcPr>
          <w:p w14:paraId="65CAD49C"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-2,5</w:t>
            </w:r>
          </w:p>
        </w:tc>
        <w:tc>
          <w:tcPr>
            <w:tcW w:w="4217" w:type="dxa"/>
            <w:tcBorders>
              <w:top w:val="nil"/>
              <w:left w:val="nil"/>
              <w:bottom w:val="single" w:sz="8" w:space="0" w:color="auto"/>
              <w:right w:val="single" w:sz="4" w:space="0" w:color="000000"/>
            </w:tcBorders>
            <w:shd w:val="clear" w:color="auto" w:fill="auto"/>
            <w:vAlign w:val="center"/>
            <w:hideMark/>
          </w:tcPr>
          <w:p w14:paraId="314B4209"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12.730</w:t>
            </w:r>
          </w:p>
        </w:tc>
        <w:tc>
          <w:tcPr>
            <w:tcW w:w="172" w:type="dxa"/>
            <w:vAlign w:val="center"/>
            <w:hideMark/>
          </w:tcPr>
          <w:p w14:paraId="2F31132F"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21C77A8A"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5A7785B0"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sep.22</w:t>
            </w:r>
          </w:p>
        </w:tc>
        <w:tc>
          <w:tcPr>
            <w:tcW w:w="3834" w:type="dxa"/>
            <w:tcBorders>
              <w:top w:val="nil"/>
              <w:left w:val="nil"/>
              <w:bottom w:val="single" w:sz="8" w:space="0" w:color="auto"/>
              <w:right w:val="single" w:sz="8" w:space="0" w:color="auto"/>
            </w:tcBorders>
            <w:shd w:val="clear" w:color="auto" w:fill="auto"/>
            <w:vAlign w:val="center"/>
            <w:hideMark/>
          </w:tcPr>
          <w:p w14:paraId="365096FE"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-2,6</w:t>
            </w:r>
          </w:p>
        </w:tc>
        <w:tc>
          <w:tcPr>
            <w:tcW w:w="4217" w:type="dxa"/>
            <w:tcBorders>
              <w:top w:val="nil"/>
              <w:left w:val="nil"/>
              <w:bottom w:val="single" w:sz="8" w:space="0" w:color="auto"/>
              <w:right w:val="single" w:sz="4" w:space="0" w:color="000000"/>
            </w:tcBorders>
            <w:shd w:val="clear" w:color="auto" w:fill="auto"/>
            <w:vAlign w:val="center"/>
            <w:hideMark/>
          </w:tcPr>
          <w:p w14:paraId="4CBD50E2"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15.510</w:t>
            </w:r>
          </w:p>
        </w:tc>
        <w:tc>
          <w:tcPr>
            <w:tcW w:w="172" w:type="dxa"/>
            <w:vAlign w:val="center"/>
            <w:hideMark/>
          </w:tcPr>
          <w:p w14:paraId="15D4DA4D"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5565AE83" w14:textId="77777777" w:rsidTr="00EC1568">
        <w:trPr>
          <w:trHeight w:val="641"/>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7CB4CD4E"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w:t>
            </w:r>
          </w:p>
        </w:tc>
        <w:tc>
          <w:tcPr>
            <w:tcW w:w="3834" w:type="dxa"/>
            <w:tcBorders>
              <w:top w:val="nil"/>
              <w:left w:val="nil"/>
              <w:bottom w:val="single" w:sz="8" w:space="0" w:color="auto"/>
              <w:right w:val="single" w:sz="8" w:space="0" w:color="auto"/>
            </w:tcBorders>
            <w:shd w:val="clear" w:color="auto" w:fill="auto"/>
            <w:vAlign w:val="center"/>
            <w:hideMark/>
          </w:tcPr>
          <w:p w14:paraId="7CFC39F7" w14:textId="1934B48A" w:rsidR="00EC1568"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xml:space="preserve">Ciljni saldo </w:t>
            </w:r>
            <w:r w:rsidR="00EC1568">
              <w:rPr>
                <w:rFonts w:ascii="Arial" w:eastAsia="Times New Roman" w:hAnsi="Arial" w:cs="Arial"/>
                <w:color w:val="000000"/>
                <w:sz w:val="20"/>
                <w:szCs w:val="20"/>
                <w:lang w:eastAsia="sl-SI"/>
              </w:rPr>
              <w:t>za</w:t>
            </w:r>
            <w:r w:rsidRPr="001E6455">
              <w:rPr>
                <w:rFonts w:ascii="Arial" w:eastAsia="Times New Roman" w:hAnsi="Arial" w:cs="Arial"/>
                <w:color w:val="000000"/>
                <w:sz w:val="20"/>
                <w:szCs w:val="20"/>
                <w:lang w:eastAsia="sl-SI"/>
              </w:rPr>
              <w:t xml:space="preserve"> lokalne enote sektorja država </w:t>
            </w:r>
          </w:p>
          <w:p w14:paraId="3F352CFC" w14:textId="00880388"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(v % BDP)</w:t>
            </w:r>
          </w:p>
        </w:tc>
        <w:tc>
          <w:tcPr>
            <w:tcW w:w="4217" w:type="dxa"/>
            <w:tcBorders>
              <w:top w:val="nil"/>
              <w:left w:val="nil"/>
              <w:bottom w:val="single" w:sz="8" w:space="0" w:color="auto"/>
              <w:right w:val="single" w:sz="4" w:space="0" w:color="000000"/>
            </w:tcBorders>
            <w:shd w:val="clear" w:color="auto" w:fill="auto"/>
            <w:vAlign w:val="center"/>
            <w:hideMark/>
          </w:tcPr>
          <w:p w14:paraId="478CAA4D" w14:textId="0DEE58E9" w:rsidR="00EC1568"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xml:space="preserve">Najvišji obseg izdatkov </w:t>
            </w:r>
            <w:r w:rsidR="00EC1568">
              <w:rPr>
                <w:rFonts w:ascii="Arial" w:eastAsia="Times New Roman" w:hAnsi="Arial" w:cs="Arial"/>
                <w:color w:val="000000"/>
                <w:sz w:val="20"/>
                <w:szCs w:val="20"/>
                <w:lang w:eastAsia="sl-SI"/>
              </w:rPr>
              <w:t>za</w:t>
            </w:r>
            <w:r w:rsidRPr="001E6455">
              <w:rPr>
                <w:rFonts w:ascii="Arial" w:eastAsia="Times New Roman" w:hAnsi="Arial" w:cs="Arial"/>
                <w:color w:val="000000"/>
                <w:sz w:val="20"/>
                <w:szCs w:val="20"/>
                <w:lang w:eastAsia="sl-SI"/>
              </w:rPr>
              <w:t xml:space="preserve"> lokalne enote sektorja država </w:t>
            </w:r>
          </w:p>
          <w:p w14:paraId="760B9EED" w14:textId="7348B675"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(v mio EUR)</w:t>
            </w:r>
          </w:p>
        </w:tc>
        <w:tc>
          <w:tcPr>
            <w:tcW w:w="172" w:type="dxa"/>
            <w:vAlign w:val="center"/>
            <w:hideMark/>
          </w:tcPr>
          <w:p w14:paraId="36DCF311"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5C414BE9"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38E4C18A"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w:t>
            </w:r>
          </w:p>
        </w:tc>
        <w:tc>
          <w:tcPr>
            <w:tcW w:w="3834" w:type="dxa"/>
            <w:tcBorders>
              <w:top w:val="nil"/>
              <w:left w:val="nil"/>
              <w:bottom w:val="single" w:sz="8" w:space="0" w:color="auto"/>
              <w:right w:val="single" w:sz="8" w:space="0" w:color="auto"/>
            </w:tcBorders>
            <w:shd w:val="clear" w:color="auto" w:fill="auto"/>
            <w:vAlign w:val="center"/>
            <w:hideMark/>
          </w:tcPr>
          <w:p w14:paraId="3AE19ED4"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2023</w:t>
            </w:r>
          </w:p>
        </w:tc>
        <w:tc>
          <w:tcPr>
            <w:tcW w:w="4217" w:type="dxa"/>
            <w:tcBorders>
              <w:top w:val="nil"/>
              <w:left w:val="nil"/>
              <w:bottom w:val="single" w:sz="8" w:space="0" w:color="auto"/>
              <w:right w:val="single" w:sz="4" w:space="0" w:color="000000"/>
            </w:tcBorders>
            <w:shd w:val="clear" w:color="auto" w:fill="auto"/>
            <w:vAlign w:val="center"/>
            <w:hideMark/>
          </w:tcPr>
          <w:p w14:paraId="7C9700BB"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2023</w:t>
            </w:r>
          </w:p>
        </w:tc>
        <w:tc>
          <w:tcPr>
            <w:tcW w:w="172" w:type="dxa"/>
            <w:vAlign w:val="center"/>
            <w:hideMark/>
          </w:tcPr>
          <w:p w14:paraId="4803FE58"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555B4495"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500A1098"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apr.21</w:t>
            </w:r>
          </w:p>
        </w:tc>
        <w:tc>
          <w:tcPr>
            <w:tcW w:w="3834" w:type="dxa"/>
            <w:tcBorders>
              <w:top w:val="nil"/>
              <w:left w:val="nil"/>
              <w:bottom w:val="single" w:sz="8" w:space="0" w:color="auto"/>
              <w:right w:val="single" w:sz="8" w:space="0" w:color="auto"/>
            </w:tcBorders>
            <w:shd w:val="clear" w:color="auto" w:fill="auto"/>
            <w:vAlign w:val="center"/>
            <w:hideMark/>
          </w:tcPr>
          <w:p w14:paraId="2D2B8717"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0,1</w:t>
            </w:r>
          </w:p>
        </w:tc>
        <w:tc>
          <w:tcPr>
            <w:tcW w:w="4217" w:type="dxa"/>
            <w:tcBorders>
              <w:top w:val="nil"/>
              <w:left w:val="nil"/>
              <w:bottom w:val="single" w:sz="8" w:space="0" w:color="auto"/>
              <w:right w:val="single" w:sz="4" w:space="0" w:color="000000"/>
            </w:tcBorders>
            <w:shd w:val="clear" w:color="auto" w:fill="auto"/>
            <w:vAlign w:val="center"/>
            <w:hideMark/>
          </w:tcPr>
          <w:p w14:paraId="79EA3819"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2.505</w:t>
            </w:r>
          </w:p>
        </w:tc>
        <w:tc>
          <w:tcPr>
            <w:tcW w:w="172" w:type="dxa"/>
            <w:vAlign w:val="center"/>
            <w:hideMark/>
          </w:tcPr>
          <w:p w14:paraId="29770082"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600EB266"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2962DB4D"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lastRenderedPageBreak/>
              <w:t>sep.22</w:t>
            </w:r>
          </w:p>
        </w:tc>
        <w:tc>
          <w:tcPr>
            <w:tcW w:w="3834" w:type="dxa"/>
            <w:tcBorders>
              <w:top w:val="nil"/>
              <w:left w:val="nil"/>
              <w:bottom w:val="single" w:sz="8" w:space="0" w:color="auto"/>
              <w:right w:val="single" w:sz="8" w:space="0" w:color="auto"/>
            </w:tcBorders>
            <w:shd w:val="clear" w:color="auto" w:fill="auto"/>
            <w:vAlign w:val="center"/>
            <w:hideMark/>
          </w:tcPr>
          <w:p w14:paraId="5083E446"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0,0</w:t>
            </w:r>
          </w:p>
        </w:tc>
        <w:tc>
          <w:tcPr>
            <w:tcW w:w="4217" w:type="dxa"/>
            <w:tcBorders>
              <w:top w:val="nil"/>
              <w:left w:val="nil"/>
              <w:bottom w:val="single" w:sz="8" w:space="0" w:color="auto"/>
              <w:right w:val="single" w:sz="4" w:space="0" w:color="000000"/>
            </w:tcBorders>
            <w:shd w:val="clear" w:color="auto" w:fill="auto"/>
            <w:vAlign w:val="center"/>
            <w:hideMark/>
          </w:tcPr>
          <w:p w14:paraId="6ED94052"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2.955</w:t>
            </w:r>
          </w:p>
        </w:tc>
        <w:tc>
          <w:tcPr>
            <w:tcW w:w="172" w:type="dxa"/>
            <w:vAlign w:val="center"/>
            <w:hideMark/>
          </w:tcPr>
          <w:p w14:paraId="1F858366"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5236175D"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2EDEE4CC"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w:t>
            </w:r>
          </w:p>
        </w:tc>
        <w:tc>
          <w:tcPr>
            <w:tcW w:w="3834" w:type="dxa"/>
            <w:tcBorders>
              <w:top w:val="nil"/>
              <w:left w:val="nil"/>
              <w:bottom w:val="single" w:sz="8" w:space="0" w:color="auto"/>
              <w:right w:val="single" w:sz="8" w:space="0" w:color="auto"/>
            </w:tcBorders>
            <w:shd w:val="clear" w:color="auto" w:fill="auto"/>
            <w:vAlign w:val="center"/>
            <w:hideMark/>
          </w:tcPr>
          <w:p w14:paraId="37FC359C" w14:textId="77777777" w:rsidR="001E6455" w:rsidRPr="001E6455" w:rsidRDefault="001E6455" w:rsidP="00EC1568">
            <w:pPr>
              <w:keepNext/>
              <w:keepLines/>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2024</w:t>
            </w:r>
          </w:p>
        </w:tc>
        <w:tc>
          <w:tcPr>
            <w:tcW w:w="4217" w:type="dxa"/>
            <w:tcBorders>
              <w:top w:val="nil"/>
              <w:left w:val="nil"/>
              <w:bottom w:val="single" w:sz="8" w:space="0" w:color="auto"/>
              <w:right w:val="single" w:sz="4" w:space="0" w:color="000000"/>
            </w:tcBorders>
            <w:shd w:val="clear" w:color="auto" w:fill="auto"/>
            <w:vAlign w:val="center"/>
            <w:hideMark/>
          </w:tcPr>
          <w:p w14:paraId="61A170CB" w14:textId="77777777" w:rsidR="001E6455" w:rsidRPr="001E6455" w:rsidRDefault="001E6455" w:rsidP="00EC1568">
            <w:pPr>
              <w:keepNext/>
              <w:keepLines/>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2024</w:t>
            </w:r>
          </w:p>
        </w:tc>
        <w:tc>
          <w:tcPr>
            <w:tcW w:w="172" w:type="dxa"/>
            <w:vAlign w:val="center"/>
            <w:hideMark/>
          </w:tcPr>
          <w:p w14:paraId="097114C2"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0232535F"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002B302B"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apr.21</w:t>
            </w:r>
          </w:p>
        </w:tc>
        <w:tc>
          <w:tcPr>
            <w:tcW w:w="3834" w:type="dxa"/>
            <w:tcBorders>
              <w:top w:val="nil"/>
              <w:left w:val="nil"/>
              <w:bottom w:val="single" w:sz="8" w:space="0" w:color="auto"/>
              <w:right w:val="single" w:sz="8" w:space="0" w:color="auto"/>
            </w:tcBorders>
            <w:shd w:val="clear" w:color="auto" w:fill="auto"/>
            <w:vAlign w:val="center"/>
            <w:hideMark/>
          </w:tcPr>
          <w:p w14:paraId="13E38BE2" w14:textId="77777777" w:rsidR="001E6455" w:rsidRPr="001E6455" w:rsidRDefault="001E6455" w:rsidP="00EC1568">
            <w:pPr>
              <w:keepNext/>
              <w:keepLines/>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0,1</w:t>
            </w:r>
          </w:p>
        </w:tc>
        <w:tc>
          <w:tcPr>
            <w:tcW w:w="4217" w:type="dxa"/>
            <w:tcBorders>
              <w:top w:val="nil"/>
              <w:left w:val="nil"/>
              <w:bottom w:val="single" w:sz="8" w:space="0" w:color="auto"/>
              <w:right w:val="single" w:sz="4" w:space="0" w:color="000000"/>
            </w:tcBorders>
            <w:shd w:val="clear" w:color="auto" w:fill="auto"/>
            <w:vAlign w:val="center"/>
            <w:hideMark/>
          </w:tcPr>
          <w:p w14:paraId="1B7A21AA" w14:textId="77777777" w:rsidR="001E6455" w:rsidRPr="001E6455" w:rsidRDefault="001E6455" w:rsidP="00EC1568">
            <w:pPr>
              <w:keepNext/>
              <w:keepLines/>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2.415</w:t>
            </w:r>
          </w:p>
        </w:tc>
        <w:tc>
          <w:tcPr>
            <w:tcW w:w="172" w:type="dxa"/>
            <w:vAlign w:val="center"/>
            <w:hideMark/>
          </w:tcPr>
          <w:p w14:paraId="376A4052"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5F5CB2CA"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5FB52539"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sep.22</w:t>
            </w:r>
          </w:p>
        </w:tc>
        <w:tc>
          <w:tcPr>
            <w:tcW w:w="3834" w:type="dxa"/>
            <w:tcBorders>
              <w:top w:val="nil"/>
              <w:left w:val="nil"/>
              <w:bottom w:val="single" w:sz="8" w:space="0" w:color="auto"/>
              <w:right w:val="single" w:sz="8" w:space="0" w:color="auto"/>
            </w:tcBorders>
            <w:shd w:val="clear" w:color="auto" w:fill="auto"/>
            <w:vAlign w:val="center"/>
            <w:hideMark/>
          </w:tcPr>
          <w:p w14:paraId="4361E103"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0,0</w:t>
            </w:r>
          </w:p>
        </w:tc>
        <w:tc>
          <w:tcPr>
            <w:tcW w:w="4217" w:type="dxa"/>
            <w:tcBorders>
              <w:top w:val="nil"/>
              <w:left w:val="nil"/>
              <w:bottom w:val="single" w:sz="8" w:space="0" w:color="auto"/>
              <w:right w:val="single" w:sz="4" w:space="0" w:color="000000"/>
            </w:tcBorders>
            <w:shd w:val="clear" w:color="auto" w:fill="auto"/>
            <w:vAlign w:val="center"/>
            <w:hideMark/>
          </w:tcPr>
          <w:p w14:paraId="1D0210C0"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2.990</w:t>
            </w:r>
          </w:p>
        </w:tc>
        <w:tc>
          <w:tcPr>
            <w:tcW w:w="172" w:type="dxa"/>
            <w:vAlign w:val="center"/>
            <w:hideMark/>
          </w:tcPr>
          <w:p w14:paraId="7349555C"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233026B9" w14:textId="77777777" w:rsidTr="00EC1568">
        <w:trPr>
          <w:trHeight w:val="530"/>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0243DFB4"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w:t>
            </w:r>
          </w:p>
        </w:tc>
        <w:tc>
          <w:tcPr>
            <w:tcW w:w="3834" w:type="dxa"/>
            <w:tcBorders>
              <w:top w:val="nil"/>
              <w:left w:val="nil"/>
              <w:bottom w:val="single" w:sz="8" w:space="0" w:color="auto"/>
              <w:right w:val="single" w:sz="8" w:space="0" w:color="auto"/>
            </w:tcBorders>
            <w:shd w:val="clear" w:color="auto" w:fill="auto"/>
            <w:vAlign w:val="center"/>
            <w:hideMark/>
          </w:tcPr>
          <w:p w14:paraId="6DFD74A8" w14:textId="77777777" w:rsidR="00EC1568"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xml:space="preserve">Ciljni saldo pokojninske blagajne </w:t>
            </w:r>
          </w:p>
          <w:p w14:paraId="00E9BA96" w14:textId="15FEE0A9"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(v % BDP)</w:t>
            </w:r>
          </w:p>
        </w:tc>
        <w:tc>
          <w:tcPr>
            <w:tcW w:w="4217" w:type="dxa"/>
            <w:tcBorders>
              <w:top w:val="nil"/>
              <w:left w:val="nil"/>
              <w:bottom w:val="single" w:sz="8" w:space="0" w:color="auto"/>
              <w:right w:val="single" w:sz="4" w:space="0" w:color="000000"/>
            </w:tcBorders>
            <w:shd w:val="clear" w:color="auto" w:fill="auto"/>
            <w:vAlign w:val="center"/>
            <w:hideMark/>
          </w:tcPr>
          <w:p w14:paraId="24BA10FF" w14:textId="77777777" w:rsidR="00EC1568"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xml:space="preserve">Najvišji obseg pokojninske blagajne </w:t>
            </w:r>
          </w:p>
          <w:p w14:paraId="21A7B6D5" w14:textId="2F7132E4"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(v mio EUR)</w:t>
            </w:r>
          </w:p>
        </w:tc>
        <w:tc>
          <w:tcPr>
            <w:tcW w:w="172" w:type="dxa"/>
            <w:vAlign w:val="center"/>
            <w:hideMark/>
          </w:tcPr>
          <w:p w14:paraId="3A1DC58B"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5E15678B"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094A5270"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w:t>
            </w:r>
          </w:p>
        </w:tc>
        <w:tc>
          <w:tcPr>
            <w:tcW w:w="3834" w:type="dxa"/>
            <w:tcBorders>
              <w:top w:val="nil"/>
              <w:left w:val="nil"/>
              <w:bottom w:val="single" w:sz="8" w:space="0" w:color="auto"/>
              <w:right w:val="single" w:sz="8" w:space="0" w:color="auto"/>
            </w:tcBorders>
            <w:shd w:val="clear" w:color="auto" w:fill="auto"/>
            <w:vAlign w:val="center"/>
            <w:hideMark/>
          </w:tcPr>
          <w:p w14:paraId="03495441"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2023</w:t>
            </w:r>
          </w:p>
        </w:tc>
        <w:tc>
          <w:tcPr>
            <w:tcW w:w="4217" w:type="dxa"/>
            <w:tcBorders>
              <w:top w:val="nil"/>
              <w:left w:val="nil"/>
              <w:bottom w:val="single" w:sz="8" w:space="0" w:color="auto"/>
              <w:right w:val="single" w:sz="4" w:space="0" w:color="000000"/>
            </w:tcBorders>
            <w:shd w:val="clear" w:color="auto" w:fill="auto"/>
            <w:vAlign w:val="center"/>
            <w:hideMark/>
          </w:tcPr>
          <w:p w14:paraId="2F31F29E"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2023</w:t>
            </w:r>
          </w:p>
        </w:tc>
        <w:tc>
          <w:tcPr>
            <w:tcW w:w="172" w:type="dxa"/>
            <w:vAlign w:val="center"/>
            <w:hideMark/>
          </w:tcPr>
          <w:p w14:paraId="2A35694D"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72119CDE"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76321EA7"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sep.21</w:t>
            </w:r>
          </w:p>
        </w:tc>
        <w:tc>
          <w:tcPr>
            <w:tcW w:w="3834" w:type="dxa"/>
            <w:tcBorders>
              <w:top w:val="nil"/>
              <w:left w:val="nil"/>
              <w:bottom w:val="single" w:sz="8" w:space="0" w:color="auto"/>
              <w:right w:val="single" w:sz="8" w:space="0" w:color="auto"/>
            </w:tcBorders>
            <w:shd w:val="clear" w:color="auto" w:fill="auto"/>
            <w:vAlign w:val="center"/>
            <w:hideMark/>
          </w:tcPr>
          <w:p w14:paraId="7BCEE0BB"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0,0</w:t>
            </w:r>
          </w:p>
        </w:tc>
        <w:tc>
          <w:tcPr>
            <w:tcW w:w="4217" w:type="dxa"/>
            <w:tcBorders>
              <w:top w:val="nil"/>
              <w:left w:val="nil"/>
              <w:bottom w:val="single" w:sz="8" w:space="0" w:color="auto"/>
              <w:right w:val="single" w:sz="4" w:space="0" w:color="000000"/>
            </w:tcBorders>
            <w:shd w:val="clear" w:color="auto" w:fill="auto"/>
            <w:vAlign w:val="center"/>
            <w:hideMark/>
          </w:tcPr>
          <w:p w14:paraId="4A904DB5"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6.640</w:t>
            </w:r>
          </w:p>
        </w:tc>
        <w:tc>
          <w:tcPr>
            <w:tcW w:w="172" w:type="dxa"/>
            <w:vAlign w:val="center"/>
            <w:hideMark/>
          </w:tcPr>
          <w:p w14:paraId="1D0208A0"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1C3836B4"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28BBDA13"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sep.22</w:t>
            </w:r>
          </w:p>
        </w:tc>
        <w:tc>
          <w:tcPr>
            <w:tcW w:w="3834" w:type="dxa"/>
            <w:tcBorders>
              <w:top w:val="nil"/>
              <w:left w:val="nil"/>
              <w:bottom w:val="single" w:sz="8" w:space="0" w:color="auto"/>
              <w:right w:val="single" w:sz="8" w:space="0" w:color="auto"/>
            </w:tcBorders>
            <w:shd w:val="clear" w:color="auto" w:fill="auto"/>
            <w:vAlign w:val="center"/>
            <w:hideMark/>
          </w:tcPr>
          <w:p w14:paraId="49A9D442"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0,0</w:t>
            </w:r>
          </w:p>
        </w:tc>
        <w:tc>
          <w:tcPr>
            <w:tcW w:w="4217" w:type="dxa"/>
            <w:tcBorders>
              <w:top w:val="nil"/>
              <w:left w:val="nil"/>
              <w:bottom w:val="single" w:sz="8" w:space="0" w:color="auto"/>
              <w:right w:val="single" w:sz="4" w:space="0" w:color="000000"/>
            </w:tcBorders>
            <w:shd w:val="clear" w:color="auto" w:fill="auto"/>
            <w:vAlign w:val="center"/>
            <w:hideMark/>
          </w:tcPr>
          <w:p w14:paraId="1340BB26"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7.065</w:t>
            </w:r>
          </w:p>
        </w:tc>
        <w:tc>
          <w:tcPr>
            <w:tcW w:w="172" w:type="dxa"/>
            <w:vAlign w:val="center"/>
            <w:hideMark/>
          </w:tcPr>
          <w:p w14:paraId="35586C1C"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331C7465"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33976AA3"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w:t>
            </w:r>
          </w:p>
        </w:tc>
        <w:tc>
          <w:tcPr>
            <w:tcW w:w="3834" w:type="dxa"/>
            <w:tcBorders>
              <w:top w:val="nil"/>
              <w:left w:val="nil"/>
              <w:bottom w:val="single" w:sz="8" w:space="0" w:color="auto"/>
              <w:right w:val="single" w:sz="8" w:space="0" w:color="auto"/>
            </w:tcBorders>
            <w:shd w:val="clear" w:color="auto" w:fill="auto"/>
            <w:vAlign w:val="center"/>
            <w:hideMark/>
          </w:tcPr>
          <w:p w14:paraId="52E2C17C"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2024</w:t>
            </w:r>
          </w:p>
        </w:tc>
        <w:tc>
          <w:tcPr>
            <w:tcW w:w="4217" w:type="dxa"/>
            <w:tcBorders>
              <w:top w:val="nil"/>
              <w:left w:val="nil"/>
              <w:bottom w:val="single" w:sz="8" w:space="0" w:color="auto"/>
              <w:right w:val="single" w:sz="4" w:space="0" w:color="000000"/>
            </w:tcBorders>
            <w:shd w:val="clear" w:color="auto" w:fill="auto"/>
            <w:vAlign w:val="center"/>
            <w:hideMark/>
          </w:tcPr>
          <w:p w14:paraId="60259CD1"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2024</w:t>
            </w:r>
          </w:p>
        </w:tc>
        <w:tc>
          <w:tcPr>
            <w:tcW w:w="172" w:type="dxa"/>
            <w:vAlign w:val="center"/>
            <w:hideMark/>
          </w:tcPr>
          <w:p w14:paraId="1DFDF7E9"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63865CA5"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65AA1CDB"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apr.21</w:t>
            </w:r>
          </w:p>
        </w:tc>
        <w:tc>
          <w:tcPr>
            <w:tcW w:w="3834" w:type="dxa"/>
            <w:tcBorders>
              <w:top w:val="nil"/>
              <w:left w:val="nil"/>
              <w:bottom w:val="single" w:sz="8" w:space="0" w:color="auto"/>
              <w:right w:val="single" w:sz="8" w:space="0" w:color="auto"/>
            </w:tcBorders>
            <w:shd w:val="clear" w:color="auto" w:fill="auto"/>
            <w:vAlign w:val="center"/>
            <w:hideMark/>
          </w:tcPr>
          <w:p w14:paraId="4A21F96A"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0,0</w:t>
            </w:r>
          </w:p>
        </w:tc>
        <w:tc>
          <w:tcPr>
            <w:tcW w:w="4217" w:type="dxa"/>
            <w:tcBorders>
              <w:top w:val="nil"/>
              <w:left w:val="nil"/>
              <w:bottom w:val="single" w:sz="8" w:space="0" w:color="auto"/>
              <w:right w:val="single" w:sz="4" w:space="0" w:color="000000"/>
            </w:tcBorders>
            <w:shd w:val="clear" w:color="auto" w:fill="auto"/>
            <w:vAlign w:val="center"/>
            <w:hideMark/>
          </w:tcPr>
          <w:p w14:paraId="146A3B04"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6.675</w:t>
            </w:r>
          </w:p>
        </w:tc>
        <w:tc>
          <w:tcPr>
            <w:tcW w:w="172" w:type="dxa"/>
            <w:vAlign w:val="center"/>
            <w:hideMark/>
          </w:tcPr>
          <w:p w14:paraId="4A66C452"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0C46D3CA"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349D247F"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sep.22</w:t>
            </w:r>
          </w:p>
        </w:tc>
        <w:tc>
          <w:tcPr>
            <w:tcW w:w="3834" w:type="dxa"/>
            <w:tcBorders>
              <w:top w:val="nil"/>
              <w:left w:val="nil"/>
              <w:bottom w:val="single" w:sz="8" w:space="0" w:color="auto"/>
              <w:right w:val="single" w:sz="8" w:space="0" w:color="auto"/>
            </w:tcBorders>
            <w:shd w:val="clear" w:color="auto" w:fill="auto"/>
            <w:vAlign w:val="center"/>
            <w:hideMark/>
          </w:tcPr>
          <w:p w14:paraId="0B8DEDF6"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0,0</w:t>
            </w:r>
          </w:p>
        </w:tc>
        <w:tc>
          <w:tcPr>
            <w:tcW w:w="4217" w:type="dxa"/>
            <w:tcBorders>
              <w:top w:val="nil"/>
              <w:left w:val="nil"/>
              <w:bottom w:val="single" w:sz="8" w:space="0" w:color="auto"/>
              <w:right w:val="single" w:sz="4" w:space="0" w:color="000000"/>
            </w:tcBorders>
            <w:shd w:val="clear" w:color="auto" w:fill="auto"/>
            <w:vAlign w:val="center"/>
            <w:hideMark/>
          </w:tcPr>
          <w:p w14:paraId="5EEEB754"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7.580</w:t>
            </w:r>
          </w:p>
        </w:tc>
        <w:tc>
          <w:tcPr>
            <w:tcW w:w="172" w:type="dxa"/>
            <w:vAlign w:val="center"/>
            <w:hideMark/>
          </w:tcPr>
          <w:p w14:paraId="06FBFDDE"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14F35A49" w14:textId="77777777" w:rsidTr="00EC1568">
        <w:trPr>
          <w:trHeight w:val="530"/>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1437B152"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w:t>
            </w:r>
          </w:p>
        </w:tc>
        <w:tc>
          <w:tcPr>
            <w:tcW w:w="3834" w:type="dxa"/>
            <w:tcBorders>
              <w:top w:val="nil"/>
              <w:left w:val="nil"/>
              <w:bottom w:val="single" w:sz="8" w:space="0" w:color="auto"/>
              <w:right w:val="single" w:sz="8" w:space="0" w:color="auto"/>
            </w:tcBorders>
            <w:shd w:val="clear" w:color="auto" w:fill="auto"/>
            <w:vAlign w:val="center"/>
            <w:hideMark/>
          </w:tcPr>
          <w:p w14:paraId="3420A36F" w14:textId="77777777" w:rsidR="00EC1568"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xml:space="preserve">Ciljni saldo zdravstvene blagajne </w:t>
            </w:r>
          </w:p>
          <w:p w14:paraId="379A4E76" w14:textId="112ADB02"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(v % BDP)</w:t>
            </w:r>
          </w:p>
        </w:tc>
        <w:tc>
          <w:tcPr>
            <w:tcW w:w="4217" w:type="dxa"/>
            <w:tcBorders>
              <w:top w:val="nil"/>
              <w:left w:val="nil"/>
              <w:bottom w:val="single" w:sz="8" w:space="0" w:color="auto"/>
              <w:right w:val="single" w:sz="4" w:space="0" w:color="000000"/>
            </w:tcBorders>
            <w:shd w:val="clear" w:color="auto" w:fill="auto"/>
            <w:vAlign w:val="center"/>
            <w:hideMark/>
          </w:tcPr>
          <w:p w14:paraId="772E0F2E" w14:textId="77777777" w:rsidR="00EC1568"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xml:space="preserve">Najvišji obseg zdravstvene blagajne </w:t>
            </w:r>
          </w:p>
          <w:p w14:paraId="35C0DD22" w14:textId="632AACA5"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(v mio EUR)</w:t>
            </w:r>
          </w:p>
        </w:tc>
        <w:tc>
          <w:tcPr>
            <w:tcW w:w="172" w:type="dxa"/>
            <w:vAlign w:val="center"/>
            <w:hideMark/>
          </w:tcPr>
          <w:p w14:paraId="42F03A24"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76B31DDE"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56DB68E0"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w:t>
            </w:r>
          </w:p>
        </w:tc>
        <w:tc>
          <w:tcPr>
            <w:tcW w:w="3834" w:type="dxa"/>
            <w:tcBorders>
              <w:top w:val="nil"/>
              <w:left w:val="nil"/>
              <w:bottom w:val="single" w:sz="8" w:space="0" w:color="auto"/>
              <w:right w:val="single" w:sz="8" w:space="0" w:color="auto"/>
            </w:tcBorders>
            <w:shd w:val="clear" w:color="auto" w:fill="auto"/>
            <w:vAlign w:val="center"/>
            <w:hideMark/>
          </w:tcPr>
          <w:p w14:paraId="3A5348B8"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2023</w:t>
            </w:r>
          </w:p>
        </w:tc>
        <w:tc>
          <w:tcPr>
            <w:tcW w:w="4217" w:type="dxa"/>
            <w:tcBorders>
              <w:top w:val="nil"/>
              <w:left w:val="nil"/>
              <w:bottom w:val="single" w:sz="8" w:space="0" w:color="auto"/>
              <w:right w:val="single" w:sz="4" w:space="0" w:color="000000"/>
            </w:tcBorders>
            <w:shd w:val="clear" w:color="auto" w:fill="auto"/>
            <w:vAlign w:val="center"/>
            <w:hideMark/>
          </w:tcPr>
          <w:p w14:paraId="2819918A"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2023</w:t>
            </w:r>
          </w:p>
        </w:tc>
        <w:tc>
          <w:tcPr>
            <w:tcW w:w="172" w:type="dxa"/>
            <w:vAlign w:val="center"/>
            <w:hideMark/>
          </w:tcPr>
          <w:p w14:paraId="77F114AD"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20C62991"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508DB293"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apr.21</w:t>
            </w:r>
          </w:p>
        </w:tc>
        <w:tc>
          <w:tcPr>
            <w:tcW w:w="3834" w:type="dxa"/>
            <w:tcBorders>
              <w:top w:val="nil"/>
              <w:left w:val="nil"/>
              <w:bottom w:val="single" w:sz="8" w:space="0" w:color="auto"/>
              <w:right w:val="single" w:sz="8" w:space="0" w:color="auto"/>
            </w:tcBorders>
            <w:shd w:val="clear" w:color="auto" w:fill="auto"/>
            <w:vAlign w:val="center"/>
            <w:hideMark/>
          </w:tcPr>
          <w:p w14:paraId="6708A504"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0,0</w:t>
            </w:r>
          </w:p>
        </w:tc>
        <w:tc>
          <w:tcPr>
            <w:tcW w:w="4217" w:type="dxa"/>
            <w:tcBorders>
              <w:top w:val="nil"/>
              <w:left w:val="nil"/>
              <w:bottom w:val="single" w:sz="8" w:space="0" w:color="auto"/>
              <w:right w:val="single" w:sz="4" w:space="0" w:color="000000"/>
            </w:tcBorders>
            <w:shd w:val="clear" w:color="auto" w:fill="auto"/>
            <w:vAlign w:val="center"/>
            <w:hideMark/>
          </w:tcPr>
          <w:p w14:paraId="51AF6EB5"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3.745</w:t>
            </w:r>
          </w:p>
        </w:tc>
        <w:tc>
          <w:tcPr>
            <w:tcW w:w="172" w:type="dxa"/>
            <w:vAlign w:val="center"/>
            <w:hideMark/>
          </w:tcPr>
          <w:p w14:paraId="5236F0F1"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73D644A6"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6D35553F"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sep.22</w:t>
            </w:r>
          </w:p>
        </w:tc>
        <w:tc>
          <w:tcPr>
            <w:tcW w:w="3834" w:type="dxa"/>
            <w:tcBorders>
              <w:top w:val="nil"/>
              <w:left w:val="nil"/>
              <w:bottom w:val="single" w:sz="8" w:space="0" w:color="auto"/>
              <w:right w:val="single" w:sz="8" w:space="0" w:color="auto"/>
            </w:tcBorders>
            <w:shd w:val="clear" w:color="auto" w:fill="auto"/>
            <w:vAlign w:val="center"/>
            <w:hideMark/>
          </w:tcPr>
          <w:p w14:paraId="32144D38"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0,0</w:t>
            </w:r>
          </w:p>
        </w:tc>
        <w:tc>
          <w:tcPr>
            <w:tcW w:w="4217" w:type="dxa"/>
            <w:tcBorders>
              <w:top w:val="nil"/>
              <w:left w:val="nil"/>
              <w:bottom w:val="single" w:sz="8" w:space="0" w:color="auto"/>
              <w:right w:val="single" w:sz="4" w:space="0" w:color="000000"/>
            </w:tcBorders>
            <w:shd w:val="clear" w:color="auto" w:fill="auto"/>
            <w:vAlign w:val="center"/>
            <w:hideMark/>
          </w:tcPr>
          <w:p w14:paraId="4FE33695"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4.340</w:t>
            </w:r>
          </w:p>
        </w:tc>
        <w:tc>
          <w:tcPr>
            <w:tcW w:w="172" w:type="dxa"/>
            <w:vAlign w:val="center"/>
            <w:hideMark/>
          </w:tcPr>
          <w:p w14:paraId="5AB1D8C8"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39E717A3"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7E1485E4"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 </w:t>
            </w:r>
          </w:p>
        </w:tc>
        <w:tc>
          <w:tcPr>
            <w:tcW w:w="3834" w:type="dxa"/>
            <w:tcBorders>
              <w:top w:val="nil"/>
              <w:left w:val="nil"/>
              <w:bottom w:val="single" w:sz="8" w:space="0" w:color="auto"/>
              <w:right w:val="single" w:sz="8" w:space="0" w:color="auto"/>
            </w:tcBorders>
            <w:shd w:val="clear" w:color="auto" w:fill="auto"/>
            <w:vAlign w:val="center"/>
            <w:hideMark/>
          </w:tcPr>
          <w:p w14:paraId="74618A1D"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2024</w:t>
            </w:r>
          </w:p>
        </w:tc>
        <w:tc>
          <w:tcPr>
            <w:tcW w:w="4217" w:type="dxa"/>
            <w:tcBorders>
              <w:top w:val="nil"/>
              <w:left w:val="nil"/>
              <w:bottom w:val="single" w:sz="8" w:space="0" w:color="auto"/>
              <w:right w:val="single" w:sz="4" w:space="0" w:color="000000"/>
            </w:tcBorders>
            <w:shd w:val="clear" w:color="auto" w:fill="auto"/>
            <w:vAlign w:val="center"/>
            <w:hideMark/>
          </w:tcPr>
          <w:p w14:paraId="5CFC7857" w14:textId="77777777" w:rsidR="001E6455" w:rsidRPr="001E6455" w:rsidRDefault="001E6455" w:rsidP="001E6455">
            <w:pPr>
              <w:spacing w:after="0" w:line="240" w:lineRule="auto"/>
              <w:jc w:val="center"/>
              <w:rPr>
                <w:rFonts w:ascii="Arial" w:eastAsia="Times New Roman" w:hAnsi="Arial" w:cs="Arial"/>
                <w:b/>
                <w:bCs/>
                <w:color w:val="000000"/>
                <w:sz w:val="20"/>
                <w:szCs w:val="20"/>
                <w:lang w:eastAsia="sl-SI"/>
              </w:rPr>
            </w:pPr>
            <w:r w:rsidRPr="001E6455">
              <w:rPr>
                <w:rFonts w:ascii="Arial" w:eastAsia="Times New Roman" w:hAnsi="Arial" w:cs="Arial"/>
                <w:b/>
                <w:bCs/>
                <w:color w:val="000000"/>
                <w:sz w:val="20"/>
                <w:szCs w:val="20"/>
                <w:lang w:eastAsia="sl-SI"/>
              </w:rPr>
              <w:t>2024</w:t>
            </w:r>
          </w:p>
        </w:tc>
        <w:tc>
          <w:tcPr>
            <w:tcW w:w="172" w:type="dxa"/>
            <w:vAlign w:val="center"/>
            <w:hideMark/>
          </w:tcPr>
          <w:p w14:paraId="5CA17A8B"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2125B487"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7182ACB1"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apr.21</w:t>
            </w:r>
          </w:p>
        </w:tc>
        <w:tc>
          <w:tcPr>
            <w:tcW w:w="3834" w:type="dxa"/>
            <w:tcBorders>
              <w:top w:val="nil"/>
              <w:left w:val="nil"/>
              <w:bottom w:val="single" w:sz="8" w:space="0" w:color="auto"/>
              <w:right w:val="single" w:sz="8" w:space="0" w:color="auto"/>
            </w:tcBorders>
            <w:shd w:val="clear" w:color="auto" w:fill="auto"/>
            <w:vAlign w:val="center"/>
            <w:hideMark/>
          </w:tcPr>
          <w:p w14:paraId="3D27F265"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0,0</w:t>
            </w:r>
          </w:p>
        </w:tc>
        <w:tc>
          <w:tcPr>
            <w:tcW w:w="4217" w:type="dxa"/>
            <w:tcBorders>
              <w:top w:val="nil"/>
              <w:left w:val="nil"/>
              <w:bottom w:val="single" w:sz="8" w:space="0" w:color="auto"/>
              <w:right w:val="single" w:sz="4" w:space="0" w:color="000000"/>
            </w:tcBorders>
            <w:shd w:val="clear" w:color="auto" w:fill="auto"/>
            <w:vAlign w:val="center"/>
            <w:hideMark/>
          </w:tcPr>
          <w:p w14:paraId="408ADC57"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3.850</w:t>
            </w:r>
          </w:p>
        </w:tc>
        <w:tc>
          <w:tcPr>
            <w:tcW w:w="172" w:type="dxa"/>
            <w:vAlign w:val="center"/>
            <w:hideMark/>
          </w:tcPr>
          <w:p w14:paraId="2A33D2AB"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r w:rsidR="001E6455" w:rsidRPr="001E6455" w14:paraId="2E253105" w14:textId="77777777" w:rsidTr="00EC1568">
        <w:trPr>
          <w:trHeight w:val="294"/>
        </w:trPr>
        <w:tc>
          <w:tcPr>
            <w:tcW w:w="1123" w:type="dxa"/>
            <w:tcBorders>
              <w:top w:val="nil"/>
              <w:left w:val="single" w:sz="4" w:space="0" w:color="000000"/>
              <w:bottom w:val="single" w:sz="8" w:space="0" w:color="auto"/>
              <w:right w:val="single" w:sz="8" w:space="0" w:color="auto"/>
            </w:tcBorders>
            <w:shd w:val="clear" w:color="auto" w:fill="auto"/>
            <w:vAlign w:val="center"/>
            <w:hideMark/>
          </w:tcPr>
          <w:p w14:paraId="3E8B60AE"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sep.22</w:t>
            </w:r>
          </w:p>
        </w:tc>
        <w:tc>
          <w:tcPr>
            <w:tcW w:w="3834" w:type="dxa"/>
            <w:tcBorders>
              <w:top w:val="nil"/>
              <w:left w:val="nil"/>
              <w:bottom w:val="single" w:sz="8" w:space="0" w:color="auto"/>
              <w:right w:val="single" w:sz="8" w:space="0" w:color="auto"/>
            </w:tcBorders>
            <w:shd w:val="clear" w:color="auto" w:fill="auto"/>
            <w:vAlign w:val="center"/>
            <w:hideMark/>
          </w:tcPr>
          <w:p w14:paraId="0408D18D"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0,0</w:t>
            </w:r>
          </w:p>
        </w:tc>
        <w:tc>
          <w:tcPr>
            <w:tcW w:w="4217" w:type="dxa"/>
            <w:tcBorders>
              <w:top w:val="nil"/>
              <w:left w:val="nil"/>
              <w:bottom w:val="single" w:sz="8" w:space="0" w:color="auto"/>
              <w:right w:val="single" w:sz="4" w:space="0" w:color="000000"/>
            </w:tcBorders>
            <w:shd w:val="clear" w:color="auto" w:fill="auto"/>
            <w:vAlign w:val="center"/>
            <w:hideMark/>
          </w:tcPr>
          <w:p w14:paraId="615BB5A2" w14:textId="77777777" w:rsidR="001E6455" w:rsidRPr="001E6455" w:rsidRDefault="001E6455" w:rsidP="001E6455">
            <w:pPr>
              <w:spacing w:after="0" w:line="240" w:lineRule="auto"/>
              <w:jc w:val="center"/>
              <w:rPr>
                <w:rFonts w:ascii="Arial" w:eastAsia="Times New Roman" w:hAnsi="Arial" w:cs="Arial"/>
                <w:color w:val="000000"/>
                <w:sz w:val="20"/>
                <w:szCs w:val="20"/>
                <w:lang w:eastAsia="sl-SI"/>
              </w:rPr>
            </w:pPr>
            <w:r w:rsidRPr="001E6455">
              <w:rPr>
                <w:rFonts w:ascii="Arial" w:eastAsia="Times New Roman" w:hAnsi="Arial" w:cs="Arial"/>
                <w:color w:val="000000"/>
                <w:sz w:val="20"/>
                <w:szCs w:val="20"/>
                <w:lang w:eastAsia="sl-SI"/>
              </w:rPr>
              <w:t>4.590</w:t>
            </w:r>
          </w:p>
        </w:tc>
        <w:tc>
          <w:tcPr>
            <w:tcW w:w="172" w:type="dxa"/>
            <w:vAlign w:val="center"/>
            <w:hideMark/>
          </w:tcPr>
          <w:p w14:paraId="1653F686" w14:textId="77777777" w:rsidR="001E6455" w:rsidRPr="001E6455" w:rsidRDefault="001E6455" w:rsidP="001E6455">
            <w:pPr>
              <w:spacing w:after="0" w:line="240" w:lineRule="auto"/>
              <w:rPr>
                <w:rFonts w:ascii="Times New Roman" w:eastAsia="Times New Roman" w:hAnsi="Times New Roman" w:cs="Times New Roman"/>
                <w:sz w:val="20"/>
                <w:szCs w:val="20"/>
                <w:lang w:eastAsia="sl-SI"/>
              </w:rPr>
            </w:pPr>
          </w:p>
        </w:tc>
      </w:tr>
    </w:tbl>
    <w:p w14:paraId="1FA0434F" w14:textId="6242EC43" w:rsidR="001E6455" w:rsidRDefault="001E6455" w:rsidP="00002D89">
      <w:pPr>
        <w:spacing w:before="240" w:after="240" w:line="288" w:lineRule="auto"/>
        <w:jc w:val="both"/>
        <w:rPr>
          <w:rFonts w:ascii="Arial" w:hAnsi="Arial" w:cs="Arial"/>
          <w:sz w:val="20"/>
          <w:szCs w:val="20"/>
        </w:rPr>
      </w:pPr>
    </w:p>
    <w:p w14:paraId="00ABF619" w14:textId="26ECAFBB" w:rsidR="00002D89" w:rsidRDefault="00002D89" w:rsidP="00002D89">
      <w:pPr>
        <w:numPr>
          <w:ilvl w:val="0"/>
          <w:numId w:val="10"/>
        </w:numPr>
        <w:spacing w:after="0" w:line="288" w:lineRule="auto"/>
        <w:ind w:left="709"/>
        <w:jc w:val="both"/>
        <w:rPr>
          <w:rFonts w:ascii="Arial" w:hAnsi="Arial" w:cs="Arial"/>
          <w:sz w:val="20"/>
          <w:szCs w:val="20"/>
        </w:rPr>
      </w:pPr>
      <w:r w:rsidRPr="00002D89">
        <w:rPr>
          <w:rFonts w:ascii="Arial" w:hAnsi="Arial" w:cs="Arial"/>
          <w:sz w:val="20"/>
          <w:szCs w:val="20"/>
        </w:rPr>
        <w:t xml:space="preserve">Spremenjene okoliščine od sprejetja spremembe </w:t>
      </w:r>
      <w:r w:rsidR="0052079B">
        <w:rPr>
          <w:rFonts w:ascii="Arial" w:hAnsi="Arial" w:cs="Arial"/>
          <w:sz w:val="20"/>
          <w:szCs w:val="20"/>
        </w:rPr>
        <w:t>Odloka</w:t>
      </w:r>
      <w:r w:rsidRPr="00002D89">
        <w:rPr>
          <w:rFonts w:ascii="Arial" w:hAnsi="Arial" w:cs="Arial"/>
          <w:sz w:val="20"/>
          <w:szCs w:val="20"/>
        </w:rPr>
        <w:t xml:space="preserve"> jeseni 2021</w:t>
      </w:r>
    </w:p>
    <w:p w14:paraId="313BDEF3" w14:textId="77777777" w:rsidR="001E6455" w:rsidRDefault="001E6455" w:rsidP="009E41A9">
      <w:pPr>
        <w:spacing w:line="288" w:lineRule="auto"/>
        <w:jc w:val="both"/>
        <w:rPr>
          <w:rFonts w:ascii="Arial" w:eastAsia="Calibri" w:hAnsi="Arial" w:cs="Arial"/>
          <w:sz w:val="20"/>
        </w:rPr>
      </w:pPr>
    </w:p>
    <w:p w14:paraId="055BB863" w14:textId="7642744B" w:rsidR="005E58ED" w:rsidRPr="005E58ED" w:rsidRDefault="0052079B" w:rsidP="009E41A9">
      <w:pPr>
        <w:spacing w:line="288" w:lineRule="auto"/>
        <w:jc w:val="both"/>
        <w:rPr>
          <w:rFonts w:ascii="Arial" w:eastAsia="Calibri" w:hAnsi="Arial" w:cs="Arial"/>
          <w:sz w:val="20"/>
        </w:rPr>
      </w:pPr>
      <w:r w:rsidRPr="0052079B">
        <w:rPr>
          <w:rFonts w:ascii="Arial" w:eastAsia="Calibri" w:hAnsi="Arial" w:cs="Arial"/>
          <w:sz w:val="20"/>
        </w:rPr>
        <w:t>Odlok o spremembah Odloka o okviru za pripravo proračunov sektorja država za obdobje od 2022 do 2024 (Uradni list RS, št. 183/21)</w:t>
      </w:r>
      <w:r w:rsidR="00983CBF">
        <w:rPr>
          <w:rFonts w:ascii="Arial" w:eastAsia="Calibri" w:hAnsi="Arial" w:cs="Arial"/>
          <w:sz w:val="20"/>
        </w:rPr>
        <w:t xml:space="preserve"> je bil </w:t>
      </w:r>
      <w:r w:rsidR="005E58ED" w:rsidRPr="005E58ED">
        <w:rPr>
          <w:rFonts w:ascii="Arial" w:eastAsia="Calibri" w:hAnsi="Arial" w:cs="Arial"/>
          <w:sz w:val="20"/>
        </w:rPr>
        <w:t>sprejet na podlagi Jesenske napovedi 2021 Urada R</w:t>
      </w:r>
      <w:r w:rsidR="00974AEB">
        <w:rPr>
          <w:rFonts w:ascii="Arial" w:eastAsia="Calibri" w:hAnsi="Arial" w:cs="Arial"/>
          <w:sz w:val="20"/>
        </w:rPr>
        <w:t xml:space="preserve">epublike </w:t>
      </w:r>
      <w:r w:rsidR="005E58ED" w:rsidRPr="005E58ED">
        <w:rPr>
          <w:rFonts w:ascii="Arial" w:eastAsia="Calibri" w:hAnsi="Arial" w:cs="Arial"/>
          <w:sz w:val="20"/>
        </w:rPr>
        <w:t>S</w:t>
      </w:r>
      <w:r w:rsidR="00974AEB">
        <w:rPr>
          <w:rFonts w:ascii="Arial" w:eastAsia="Calibri" w:hAnsi="Arial" w:cs="Arial"/>
          <w:sz w:val="20"/>
        </w:rPr>
        <w:t>lovenije</w:t>
      </w:r>
      <w:r w:rsidR="005E58ED" w:rsidRPr="005E58ED">
        <w:rPr>
          <w:rFonts w:ascii="Arial" w:eastAsia="Calibri" w:hAnsi="Arial" w:cs="Arial"/>
          <w:sz w:val="20"/>
        </w:rPr>
        <w:t xml:space="preserve"> za makroekonomske analize in razvoj (</w:t>
      </w:r>
      <w:r>
        <w:rPr>
          <w:rFonts w:ascii="Arial" w:eastAsia="Calibri" w:hAnsi="Arial" w:cs="Arial"/>
          <w:sz w:val="20"/>
        </w:rPr>
        <w:t xml:space="preserve">v nadaljnjem besedilu: </w:t>
      </w:r>
      <w:r w:rsidR="005E58ED" w:rsidRPr="005E58ED">
        <w:rPr>
          <w:rFonts w:ascii="Arial" w:eastAsia="Calibri" w:hAnsi="Arial" w:cs="Arial"/>
          <w:sz w:val="20"/>
        </w:rPr>
        <w:t>UMAR)</w:t>
      </w:r>
      <w:r w:rsidR="00974AEB">
        <w:rPr>
          <w:rFonts w:ascii="Arial" w:eastAsia="Calibri" w:hAnsi="Arial" w:cs="Arial"/>
          <w:sz w:val="20"/>
        </w:rPr>
        <w:t>.</w:t>
      </w:r>
      <w:r w:rsidR="005E58ED" w:rsidRPr="005E58ED">
        <w:rPr>
          <w:rFonts w:ascii="Arial" w:eastAsia="Calibri" w:hAnsi="Arial" w:cs="Arial"/>
          <w:sz w:val="20"/>
        </w:rPr>
        <w:t xml:space="preserve"> </w:t>
      </w:r>
      <w:r w:rsidR="00974AEB">
        <w:rPr>
          <w:rFonts w:ascii="Arial" w:eastAsia="Calibri" w:hAnsi="Arial" w:cs="Arial"/>
          <w:sz w:val="20"/>
        </w:rPr>
        <w:t xml:space="preserve">Jesenska napoved </w:t>
      </w:r>
      <w:r w:rsidR="005E58ED" w:rsidRPr="005E58ED">
        <w:rPr>
          <w:rFonts w:ascii="Arial" w:eastAsia="Calibri" w:hAnsi="Arial" w:cs="Arial"/>
          <w:sz w:val="20"/>
        </w:rPr>
        <w:t>je bila</w:t>
      </w:r>
      <w:r w:rsidR="00974AEB">
        <w:rPr>
          <w:rFonts w:ascii="Arial" w:eastAsia="Calibri" w:hAnsi="Arial" w:cs="Arial"/>
          <w:sz w:val="20"/>
        </w:rPr>
        <w:t xml:space="preserve"> v jeseni 2021</w:t>
      </w:r>
      <w:r w:rsidR="005E58ED" w:rsidRPr="005E58ED">
        <w:rPr>
          <w:rFonts w:ascii="Arial" w:eastAsia="Calibri" w:hAnsi="Arial" w:cs="Arial"/>
          <w:sz w:val="20"/>
        </w:rPr>
        <w:t xml:space="preserve"> pripravljena v negotovih razmerah zaradi </w:t>
      </w:r>
      <w:r w:rsidR="00974AEB">
        <w:rPr>
          <w:rFonts w:ascii="Arial" w:eastAsia="Calibri" w:hAnsi="Arial" w:cs="Arial"/>
          <w:sz w:val="20"/>
        </w:rPr>
        <w:t xml:space="preserve">epidemije </w:t>
      </w:r>
      <w:r w:rsidR="005E58ED" w:rsidRPr="005E58ED">
        <w:rPr>
          <w:rFonts w:ascii="Arial" w:eastAsia="Calibri" w:hAnsi="Arial" w:cs="Arial"/>
          <w:sz w:val="20"/>
        </w:rPr>
        <w:t xml:space="preserve">COVID-19, pri tem </w:t>
      </w:r>
      <w:r w:rsidR="00974AEB">
        <w:rPr>
          <w:rFonts w:ascii="Arial" w:eastAsia="Calibri" w:hAnsi="Arial" w:cs="Arial"/>
          <w:sz w:val="20"/>
        </w:rPr>
        <w:t xml:space="preserve">pa ta napoved </w:t>
      </w:r>
      <w:r w:rsidR="005E58ED" w:rsidRPr="005E58ED">
        <w:rPr>
          <w:rFonts w:ascii="Arial" w:eastAsia="Calibri" w:hAnsi="Arial" w:cs="Arial"/>
          <w:sz w:val="20"/>
        </w:rPr>
        <w:t xml:space="preserve">še ni upoštevala izredne negotovosti zaradi pričetka vojne v Ukrajini. </w:t>
      </w:r>
    </w:p>
    <w:p w14:paraId="30AB61D4" w14:textId="5F3BF7A2" w:rsidR="0052079B" w:rsidRDefault="0052079B" w:rsidP="004D64E3">
      <w:pPr>
        <w:spacing w:line="288" w:lineRule="auto"/>
        <w:jc w:val="both"/>
        <w:rPr>
          <w:rFonts w:ascii="Arial" w:hAnsi="Arial" w:cs="Arial"/>
          <w:iCs/>
          <w:sz w:val="20"/>
          <w:szCs w:val="20"/>
        </w:rPr>
      </w:pPr>
      <w:r w:rsidRPr="0052079B">
        <w:rPr>
          <w:rFonts w:ascii="Arial" w:hAnsi="Arial" w:cs="Arial"/>
          <w:iCs/>
          <w:sz w:val="20"/>
          <w:szCs w:val="20"/>
        </w:rPr>
        <w:t xml:space="preserve">Zaradi visoke negotovosti so napovedi gospodarske rasti predmet pogostih in občutnih revizij, ocene pa variirajo tudi glede na institucijo. Zaradi hitrega poslabševanja razmer v mednarodnem okolju naj bi se </w:t>
      </w:r>
      <w:r>
        <w:rPr>
          <w:rFonts w:ascii="Arial" w:hAnsi="Arial" w:cs="Arial"/>
          <w:iCs/>
          <w:sz w:val="20"/>
          <w:szCs w:val="20"/>
        </w:rPr>
        <w:t xml:space="preserve">skladno z Jesensko napovedjo 2022 UMAR </w:t>
      </w:r>
      <w:r w:rsidRPr="0052079B">
        <w:rPr>
          <w:rFonts w:ascii="Arial" w:hAnsi="Arial" w:cs="Arial"/>
          <w:iCs/>
          <w:sz w:val="20"/>
          <w:szCs w:val="20"/>
        </w:rPr>
        <w:t>gospodarska rast v naslednjem letu umirila na 1,4 %, leta 2024 pa pospešila na 2,6 %</w:t>
      </w:r>
      <w:r w:rsidR="00993EF9">
        <w:rPr>
          <w:rFonts w:ascii="Arial" w:hAnsi="Arial" w:cs="Arial"/>
          <w:iCs/>
          <w:sz w:val="20"/>
          <w:szCs w:val="20"/>
        </w:rPr>
        <w:t>,</w:t>
      </w:r>
      <w:r w:rsidRPr="0052079B">
        <w:rPr>
          <w:rFonts w:ascii="Arial" w:hAnsi="Arial" w:cs="Arial"/>
          <w:iCs/>
          <w:sz w:val="20"/>
          <w:szCs w:val="20"/>
        </w:rPr>
        <w:t xml:space="preserve"> zaradi višje rasti zasebne potrošnje in </w:t>
      </w:r>
      <w:r w:rsidR="00993EF9">
        <w:rPr>
          <w:rFonts w:ascii="Arial" w:hAnsi="Arial" w:cs="Arial"/>
          <w:iCs/>
          <w:sz w:val="20"/>
          <w:szCs w:val="20"/>
        </w:rPr>
        <w:t>boljših razmer v trgovinskih partnericah</w:t>
      </w:r>
      <w:r w:rsidRPr="0052079B">
        <w:rPr>
          <w:rFonts w:ascii="Arial" w:hAnsi="Arial" w:cs="Arial"/>
          <w:iCs/>
          <w:sz w:val="20"/>
          <w:szCs w:val="20"/>
        </w:rPr>
        <w:t xml:space="preserve">. K visoki inflaciji v letu 2022 največ prispeva rast cen energentov zaradi zaostrenih geopolitičnih razmer, pa tudi zaradi večjega povpraševanja ob konjunkturi. Pomanjkanje delovne sile in okrepitev povpraševanja po storitvah so vplivali tudi na rast cen ne energetskega industrijskega blaga in storitev. </w:t>
      </w:r>
      <w:r w:rsidR="00974AEB">
        <w:rPr>
          <w:rFonts w:ascii="Arial" w:hAnsi="Arial" w:cs="Arial"/>
          <w:iCs/>
          <w:sz w:val="20"/>
          <w:szCs w:val="20"/>
        </w:rPr>
        <w:t>I</w:t>
      </w:r>
      <w:r w:rsidRPr="0052079B">
        <w:rPr>
          <w:rFonts w:ascii="Arial" w:hAnsi="Arial" w:cs="Arial"/>
          <w:iCs/>
          <w:sz w:val="20"/>
          <w:szCs w:val="20"/>
        </w:rPr>
        <w:t xml:space="preserve">nflacija </w:t>
      </w:r>
      <w:r w:rsidR="00974AEB">
        <w:rPr>
          <w:rFonts w:ascii="Arial" w:hAnsi="Arial" w:cs="Arial"/>
          <w:iCs/>
          <w:sz w:val="20"/>
          <w:szCs w:val="20"/>
        </w:rPr>
        <w:t xml:space="preserve">se bo, </w:t>
      </w:r>
      <w:r w:rsidRPr="0052079B">
        <w:rPr>
          <w:rFonts w:ascii="Arial" w:hAnsi="Arial" w:cs="Arial"/>
          <w:iCs/>
          <w:sz w:val="20"/>
          <w:szCs w:val="20"/>
        </w:rPr>
        <w:t xml:space="preserve">v skladu z Jesensko napovedjo 2022 </w:t>
      </w:r>
      <w:r w:rsidR="00993EF9" w:rsidRPr="0052079B">
        <w:rPr>
          <w:rFonts w:ascii="Arial" w:hAnsi="Arial" w:cs="Arial"/>
          <w:iCs/>
          <w:sz w:val="20"/>
          <w:szCs w:val="20"/>
        </w:rPr>
        <w:t>UMAR</w:t>
      </w:r>
      <w:r w:rsidR="00974AEB">
        <w:rPr>
          <w:rFonts w:ascii="Arial" w:hAnsi="Arial" w:cs="Arial"/>
          <w:iCs/>
          <w:sz w:val="20"/>
          <w:szCs w:val="20"/>
        </w:rPr>
        <w:t>,</w:t>
      </w:r>
      <w:r w:rsidR="00993EF9" w:rsidRPr="0052079B">
        <w:rPr>
          <w:rFonts w:ascii="Arial" w:hAnsi="Arial" w:cs="Arial"/>
          <w:iCs/>
          <w:sz w:val="20"/>
          <w:szCs w:val="20"/>
        </w:rPr>
        <w:t xml:space="preserve"> </w:t>
      </w:r>
      <w:r w:rsidRPr="0052079B">
        <w:rPr>
          <w:rFonts w:ascii="Arial" w:hAnsi="Arial" w:cs="Arial"/>
          <w:iCs/>
          <w:sz w:val="20"/>
          <w:szCs w:val="20"/>
        </w:rPr>
        <w:t>zaradi ohlajanja gospodarstva, sprejetih ukrepov za blaženje visokih cen energentov in visoke lanske osnove že do konca letošnjega leta upočasnila. V povprečju letošnjega leta bo tako rast cen življenjskih potrebščin po zadnjih napovedih 8,9 odstotna, leta 2023 bo upadla na 6 %, leta 2024 pa na 2,9 %.</w:t>
      </w:r>
    </w:p>
    <w:p w14:paraId="39D4D6E9" w14:textId="6E745DED" w:rsidR="0052079B" w:rsidRPr="0052079B" w:rsidRDefault="0052079B" w:rsidP="004D64E3">
      <w:pPr>
        <w:spacing w:line="288" w:lineRule="auto"/>
        <w:jc w:val="both"/>
        <w:rPr>
          <w:rFonts w:ascii="Arial" w:hAnsi="Arial" w:cs="Arial"/>
          <w:iCs/>
          <w:sz w:val="20"/>
          <w:szCs w:val="20"/>
        </w:rPr>
      </w:pPr>
      <w:r w:rsidRPr="0052079B">
        <w:rPr>
          <w:rFonts w:ascii="Arial" w:hAnsi="Arial" w:cs="Arial"/>
          <w:iCs/>
          <w:sz w:val="20"/>
          <w:szCs w:val="20"/>
        </w:rPr>
        <w:t>Vojna v Ukrajini in z njo povezane gospodarske sankcije so pospešile rast cen energentov in hrane ter močno znižale zaupanje ekonomskih subjektov</w:t>
      </w:r>
      <w:r w:rsidR="00993EF9">
        <w:rPr>
          <w:rFonts w:ascii="Arial" w:hAnsi="Arial" w:cs="Arial"/>
          <w:iCs/>
          <w:sz w:val="20"/>
          <w:szCs w:val="20"/>
        </w:rPr>
        <w:t>. P</w:t>
      </w:r>
      <w:r w:rsidRPr="0052079B">
        <w:rPr>
          <w:rFonts w:ascii="Arial" w:hAnsi="Arial" w:cs="Arial"/>
          <w:iCs/>
          <w:sz w:val="20"/>
          <w:szCs w:val="20"/>
        </w:rPr>
        <w:t>rihodnja gospodarska gibanja so predmet visoke stopnje negotovosti. Prevladujejo negativna tveganja, ki se v prvi vrsti navezujejo na potek vojne v Ukrajini in razmere na energetskih trgih. Slovenija je zelo odvisna od zunanjih dejavnikov zaradi česar so obeti močno vezani na razmere v glavnih trgovinskih partnericah. Negotovosti so še vedno povezan</w:t>
      </w:r>
      <w:r w:rsidR="00974AEB">
        <w:rPr>
          <w:rFonts w:ascii="Arial" w:hAnsi="Arial" w:cs="Arial"/>
          <w:iCs/>
          <w:sz w:val="20"/>
          <w:szCs w:val="20"/>
        </w:rPr>
        <w:t>e</w:t>
      </w:r>
      <w:r w:rsidRPr="0052079B">
        <w:rPr>
          <w:rFonts w:ascii="Arial" w:hAnsi="Arial" w:cs="Arial"/>
          <w:iCs/>
          <w:sz w:val="20"/>
          <w:szCs w:val="20"/>
        </w:rPr>
        <w:t xml:space="preserve"> </w:t>
      </w:r>
      <w:r w:rsidRPr="0052079B">
        <w:rPr>
          <w:rFonts w:ascii="Arial" w:hAnsi="Arial" w:cs="Arial"/>
          <w:iCs/>
          <w:sz w:val="20"/>
          <w:szCs w:val="20"/>
        </w:rPr>
        <w:lastRenderedPageBreak/>
        <w:t>z nadaljnjim potekom COVID-19, in upočasnitvijo rasti na Kitajskem. Hitrejše zaostrovanje monetarne politike zaradi morebitne plačno-inflacijske spirale pa bi negativno vplivalo na investicijsko dejavnost.</w:t>
      </w:r>
    </w:p>
    <w:p w14:paraId="72962E97" w14:textId="566E1E8E" w:rsidR="0052079B" w:rsidRDefault="0052079B" w:rsidP="004D64E3">
      <w:pPr>
        <w:spacing w:line="288" w:lineRule="auto"/>
        <w:jc w:val="both"/>
        <w:rPr>
          <w:rFonts w:ascii="Arial" w:hAnsi="Arial" w:cs="Arial"/>
          <w:iCs/>
          <w:sz w:val="20"/>
          <w:szCs w:val="20"/>
        </w:rPr>
      </w:pPr>
      <w:r w:rsidRPr="0052079B">
        <w:rPr>
          <w:rFonts w:ascii="Arial" w:hAnsi="Arial" w:cs="Arial"/>
          <w:iCs/>
          <w:sz w:val="20"/>
          <w:szCs w:val="20"/>
        </w:rPr>
        <w:t xml:space="preserve">V primeru uresničitve tveganj bi bila gospodarska rast v Sloveniji nižja od predvidene v osnovnem scenariju, in sicer za od 1,5 do 2 odstotne točke. </w:t>
      </w:r>
      <w:r w:rsidR="00993EF9">
        <w:rPr>
          <w:rFonts w:ascii="Arial" w:hAnsi="Arial" w:cs="Arial"/>
          <w:iCs/>
          <w:sz w:val="20"/>
          <w:szCs w:val="20"/>
        </w:rPr>
        <w:t xml:space="preserve">To bi pomenilo </w:t>
      </w:r>
      <w:r w:rsidRPr="0052079B">
        <w:rPr>
          <w:rFonts w:ascii="Arial" w:hAnsi="Arial" w:cs="Arial"/>
          <w:iCs/>
          <w:sz w:val="20"/>
          <w:szCs w:val="20"/>
        </w:rPr>
        <w:t>negativn</w:t>
      </w:r>
      <w:r w:rsidR="00993EF9">
        <w:rPr>
          <w:rFonts w:ascii="Arial" w:hAnsi="Arial" w:cs="Arial"/>
          <w:iCs/>
          <w:sz w:val="20"/>
          <w:szCs w:val="20"/>
        </w:rPr>
        <w:t>o rast</w:t>
      </w:r>
      <w:r w:rsidRPr="0052079B">
        <w:rPr>
          <w:rFonts w:ascii="Arial" w:hAnsi="Arial" w:cs="Arial"/>
          <w:iCs/>
          <w:sz w:val="20"/>
          <w:szCs w:val="20"/>
        </w:rPr>
        <w:t xml:space="preserve"> v 2023. V primeru uresničitve tveganj bo potrebno tudi dodatno prilagoditi fiskalno politiko.</w:t>
      </w:r>
    </w:p>
    <w:p w14:paraId="4DBD3428" w14:textId="34D7065A" w:rsidR="005C7F70" w:rsidRDefault="00983CBF" w:rsidP="004D64E3">
      <w:pPr>
        <w:spacing w:line="288" w:lineRule="auto"/>
        <w:jc w:val="both"/>
        <w:rPr>
          <w:rFonts w:ascii="Arial" w:hAnsi="Arial" w:cs="Arial"/>
          <w:iCs/>
          <w:sz w:val="20"/>
          <w:szCs w:val="20"/>
        </w:rPr>
      </w:pPr>
      <w:r w:rsidRPr="007E01F9">
        <w:rPr>
          <w:rFonts w:ascii="Arial" w:hAnsi="Arial" w:cs="Arial"/>
          <w:iCs/>
          <w:sz w:val="20"/>
          <w:szCs w:val="20"/>
        </w:rPr>
        <w:t xml:space="preserve">Gradivo je pripravljeno ob upoštevanju </w:t>
      </w:r>
      <w:r w:rsidR="00932CC2">
        <w:rPr>
          <w:rFonts w:ascii="Arial" w:hAnsi="Arial" w:cs="Arial"/>
          <w:iCs/>
          <w:sz w:val="20"/>
          <w:szCs w:val="20"/>
        </w:rPr>
        <w:t xml:space="preserve">dejstva, da bo na ravni EU tudi v letu 2023 veljala splošna odstopna klavzula, kot je to potrdila </w:t>
      </w:r>
      <w:r w:rsidRPr="007E01F9">
        <w:rPr>
          <w:rFonts w:ascii="Arial" w:hAnsi="Arial" w:cs="Arial"/>
          <w:iCs/>
          <w:sz w:val="20"/>
          <w:szCs w:val="20"/>
        </w:rPr>
        <w:t>Evropsk</w:t>
      </w:r>
      <w:r w:rsidR="00932CC2">
        <w:rPr>
          <w:rFonts w:ascii="Arial" w:hAnsi="Arial" w:cs="Arial"/>
          <w:iCs/>
          <w:sz w:val="20"/>
          <w:szCs w:val="20"/>
        </w:rPr>
        <w:t>a</w:t>
      </w:r>
      <w:r w:rsidRPr="007E01F9">
        <w:rPr>
          <w:rFonts w:ascii="Arial" w:hAnsi="Arial" w:cs="Arial"/>
          <w:iCs/>
          <w:sz w:val="20"/>
          <w:szCs w:val="20"/>
        </w:rPr>
        <w:t xml:space="preserve"> komisij</w:t>
      </w:r>
      <w:r w:rsidR="00932CC2">
        <w:rPr>
          <w:rFonts w:ascii="Arial" w:hAnsi="Arial" w:cs="Arial"/>
          <w:iCs/>
          <w:sz w:val="20"/>
          <w:szCs w:val="20"/>
        </w:rPr>
        <w:t>a v svojem Sporočilu</w:t>
      </w:r>
      <w:r w:rsidRPr="007E01F9">
        <w:rPr>
          <w:rFonts w:ascii="Arial" w:hAnsi="Arial" w:cs="Arial"/>
          <w:iCs/>
          <w:sz w:val="20"/>
          <w:szCs w:val="20"/>
        </w:rPr>
        <w:t xml:space="preserve"> glede pomladnega paketa evropskega semestra 2022</w:t>
      </w:r>
      <w:r w:rsidRPr="007E01F9">
        <w:rPr>
          <w:rStyle w:val="Sprotnaopomba-sklic"/>
          <w:rFonts w:ascii="Arial" w:hAnsi="Arial" w:cs="Arial"/>
          <w:iCs/>
        </w:rPr>
        <w:footnoteReference w:id="1"/>
      </w:r>
      <w:r w:rsidRPr="007E01F9">
        <w:rPr>
          <w:rFonts w:ascii="Arial" w:hAnsi="Arial" w:cs="Arial"/>
          <w:iCs/>
          <w:sz w:val="20"/>
          <w:szCs w:val="20"/>
        </w:rPr>
        <w:t xml:space="preserve"> z dne 23. 5. 2022. V luči negotovosti, ki v prvi vrsti izhajajo iz vojne v Ukrajini, inflacijskih pritiskov in motenj v globalnih dobavnih verigah</w:t>
      </w:r>
      <w:r w:rsidR="00993EF9">
        <w:rPr>
          <w:rFonts w:ascii="Arial" w:hAnsi="Arial" w:cs="Arial"/>
          <w:iCs/>
          <w:sz w:val="20"/>
          <w:szCs w:val="20"/>
        </w:rPr>
        <w:t>,</w:t>
      </w:r>
      <w:r w:rsidRPr="007E01F9">
        <w:rPr>
          <w:rFonts w:ascii="Arial" w:hAnsi="Arial" w:cs="Arial"/>
          <w:iCs/>
          <w:sz w:val="20"/>
          <w:szCs w:val="20"/>
        </w:rPr>
        <w:t xml:space="preserve"> </w:t>
      </w:r>
      <w:r w:rsidR="00932CC2">
        <w:rPr>
          <w:rFonts w:ascii="Arial" w:hAnsi="Arial" w:cs="Arial"/>
          <w:iCs/>
          <w:sz w:val="20"/>
          <w:szCs w:val="20"/>
        </w:rPr>
        <w:t>bo t</w:t>
      </w:r>
      <w:r w:rsidRPr="007E01F9">
        <w:rPr>
          <w:rFonts w:ascii="Arial" w:hAnsi="Arial" w:cs="Arial"/>
          <w:iCs/>
          <w:sz w:val="20"/>
          <w:szCs w:val="20"/>
        </w:rPr>
        <w:t xml:space="preserve">o bo omogočalo državam članicam ustrezno fleksibilnost pri vodenju fiskalne politike na način, da </w:t>
      </w:r>
      <w:r w:rsidR="00974AEB">
        <w:rPr>
          <w:rFonts w:ascii="Arial" w:hAnsi="Arial" w:cs="Arial"/>
          <w:iCs/>
          <w:sz w:val="20"/>
          <w:szCs w:val="20"/>
        </w:rPr>
        <w:t xml:space="preserve">se </w:t>
      </w:r>
      <w:r w:rsidRPr="007E01F9">
        <w:rPr>
          <w:rFonts w:ascii="Arial" w:hAnsi="Arial" w:cs="Arial"/>
          <w:iCs/>
          <w:sz w:val="20"/>
          <w:szCs w:val="20"/>
        </w:rPr>
        <w:t xml:space="preserve">bodo lahko po potrebi </w:t>
      </w:r>
      <w:r w:rsidR="00974AEB">
        <w:rPr>
          <w:rFonts w:ascii="Arial" w:hAnsi="Arial" w:cs="Arial"/>
          <w:iCs/>
          <w:sz w:val="20"/>
          <w:szCs w:val="20"/>
        </w:rPr>
        <w:t>odzvale</w:t>
      </w:r>
      <w:r w:rsidRPr="007E01F9">
        <w:rPr>
          <w:rFonts w:ascii="Arial" w:hAnsi="Arial" w:cs="Arial"/>
          <w:iCs/>
          <w:sz w:val="20"/>
          <w:szCs w:val="20"/>
        </w:rPr>
        <w:t xml:space="preserve">, </w:t>
      </w:r>
      <w:r w:rsidR="00974AEB">
        <w:rPr>
          <w:rFonts w:ascii="Arial" w:hAnsi="Arial" w:cs="Arial"/>
          <w:iCs/>
          <w:sz w:val="20"/>
          <w:szCs w:val="20"/>
        </w:rPr>
        <w:t>predvsem v zvezi</w:t>
      </w:r>
      <w:r w:rsidRPr="007E01F9">
        <w:rPr>
          <w:rFonts w:ascii="Arial" w:hAnsi="Arial" w:cs="Arial"/>
          <w:iCs/>
          <w:sz w:val="20"/>
          <w:szCs w:val="20"/>
        </w:rPr>
        <w:t xml:space="preserve"> z vojno v Ukrajini, energetsko krizo in inflacijo</w:t>
      </w:r>
      <w:r>
        <w:rPr>
          <w:rFonts w:ascii="Arial" w:hAnsi="Arial" w:cs="Arial"/>
          <w:iCs/>
          <w:sz w:val="20"/>
          <w:szCs w:val="20"/>
        </w:rPr>
        <w:t>.</w:t>
      </w:r>
      <w:r w:rsidRPr="007E01F9">
        <w:rPr>
          <w:rFonts w:ascii="Arial" w:hAnsi="Arial" w:cs="Arial"/>
          <w:iCs/>
          <w:sz w:val="20"/>
          <w:szCs w:val="20"/>
        </w:rPr>
        <w:t xml:space="preserve"> Podrobnejših usmeritev za vodenje fiskalne politike po letu 2023 Evropska komisija ni podala</w:t>
      </w:r>
      <w:r>
        <w:rPr>
          <w:rFonts w:ascii="Arial" w:hAnsi="Arial" w:cs="Arial"/>
          <w:iCs/>
          <w:sz w:val="20"/>
          <w:szCs w:val="20"/>
        </w:rPr>
        <w:t>, saj razprava o sprememb</w:t>
      </w:r>
      <w:r w:rsidR="00974AEB">
        <w:rPr>
          <w:rFonts w:ascii="Arial" w:hAnsi="Arial" w:cs="Arial"/>
          <w:iCs/>
          <w:sz w:val="20"/>
          <w:szCs w:val="20"/>
        </w:rPr>
        <w:t>ah</w:t>
      </w:r>
      <w:r>
        <w:rPr>
          <w:rFonts w:ascii="Arial" w:hAnsi="Arial" w:cs="Arial"/>
          <w:iCs/>
          <w:sz w:val="20"/>
          <w:szCs w:val="20"/>
        </w:rPr>
        <w:t xml:space="preserve"> fiskalnih pravil na EU ravni še poteka.</w:t>
      </w:r>
    </w:p>
    <w:p w14:paraId="0CA60C02" w14:textId="3C34E795" w:rsidR="002F37F6" w:rsidRPr="002F37F6" w:rsidRDefault="002F37F6" w:rsidP="002F37F6">
      <w:pPr>
        <w:pStyle w:val="Odstavekseznama"/>
        <w:numPr>
          <w:ilvl w:val="0"/>
          <w:numId w:val="10"/>
        </w:numPr>
        <w:spacing w:line="288" w:lineRule="auto"/>
        <w:rPr>
          <w:rFonts w:ascii="Arial" w:hAnsi="Arial" w:cs="Arial"/>
          <w:iCs/>
          <w:sz w:val="20"/>
        </w:rPr>
      </w:pPr>
      <w:r>
        <w:rPr>
          <w:rFonts w:ascii="Arial" w:hAnsi="Arial" w:cs="Arial"/>
          <w:iCs/>
          <w:sz w:val="20"/>
          <w:lang w:val="sl-SI"/>
        </w:rPr>
        <w:t xml:space="preserve">Ugotovitev obstoja izjemnih okoliščin </w:t>
      </w:r>
    </w:p>
    <w:p w14:paraId="54A51778" w14:textId="77777777" w:rsidR="002F37F6" w:rsidRPr="002F37F6" w:rsidRDefault="002F37F6" w:rsidP="002F37F6">
      <w:pPr>
        <w:spacing w:line="288" w:lineRule="auto"/>
        <w:rPr>
          <w:rFonts w:ascii="Arial" w:hAnsi="Arial" w:cs="Arial"/>
          <w:iCs/>
          <w:sz w:val="20"/>
        </w:rPr>
      </w:pPr>
    </w:p>
    <w:p w14:paraId="0D68A4C5" w14:textId="4A4D258A" w:rsidR="00B846F0" w:rsidRDefault="006D06C0" w:rsidP="00E644FE">
      <w:pPr>
        <w:spacing w:line="288" w:lineRule="auto"/>
        <w:jc w:val="both"/>
        <w:rPr>
          <w:rFonts w:ascii="Arial" w:hAnsi="Arial" w:cs="Arial"/>
          <w:iCs/>
          <w:sz w:val="20"/>
          <w:szCs w:val="20"/>
        </w:rPr>
      </w:pPr>
      <w:r>
        <w:rPr>
          <w:rFonts w:ascii="Arial" w:hAnsi="Arial" w:cs="Arial"/>
          <w:iCs/>
          <w:sz w:val="20"/>
          <w:szCs w:val="20"/>
        </w:rPr>
        <w:t xml:space="preserve">Na nacionalni ravni je na zaprosilo vlade Fiskalni svet oceno z naslovom </w:t>
      </w:r>
      <w:r w:rsidRPr="006D06C0">
        <w:rPr>
          <w:rFonts w:ascii="Arial" w:hAnsi="Arial" w:cs="Arial"/>
          <w:iCs/>
          <w:sz w:val="20"/>
          <w:szCs w:val="20"/>
        </w:rPr>
        <w:t>Izpolnjevanje pogojev za obstoj izjemnih</w:t>
      </w:r>
      <w:r>
        <w:rPr>
          <w:rFonts w:ascii="Arial" w:hAnsi="Arial" w:cs="Arial"/>
          <w:iCs/>
          <w:sz w:val="20"/>
          <w:szCs w:val="20"/>
        </w:rPr>
        <w:t xml:space="preserve"> </w:t>
      </w:r>
      <w:r w:rsidRPr="006D06C0">
        <w:rPr>
          <w:rFonts w:ascii="Arial" w:hAnsi="Arial" w:cs="Arial"/>
          <w:iCs/>
          <w:sz w:val="20"/>
          <w:szCs w:val="20"/>
        </w:rPr>
        <w:t>okoliščin v letu 2023</w:t>
      </w:r>
      <w:r>
        <w:rPr>
          <w:rFonts w:ascii="Arial" w:hAnsi="Arial" w:cs="Arial"/>
          <w:iCs/>
          <w:sz w:val="20"/>
          <w:szCs w:val="20"/>
        </w:rPr>
        <w:t xml:space="preserve"> (v nadaljnjem besedilu: ocena) objavil 26. 9. 2022. V oceni Fiskalni svet </w:t>
      </w:r>
      <w:r w:rsidR="009F0455">
        <w:rPr>
          <w:rFonts w:ascii="Arial" w:hAnsi="Arial" w:cs="Arial"/>
          <w:iCs/>
          <w:sz w:val="20"/>
          <w:szCs w:val="20"/>
        </w:rPr>
        <w:t xml:space="preserve">priznava občutne negotovosti in šoke v makroekonomskem okolju, kar opravičuje odziv države, </w:t>
      </w:r>
      <w:r w:rsidR="00993EF9">
        <w:rPr>
          <w:rFonts w:ascii="Arial" w:hAnsi="Arial" w:cs="Arial"/>
          <w:iCs/>
          <w:sz w:val="20"/>
          <w:szCs w:val="20"/>
        </w:rPr>
        <w:t xml:space="preserve">a </w:t>
      </w:r>
      <w:r w:rsidR="00974AEB">
        <w:rPr>
          <w:rFonts w:ascii="Arial" w:hAnsi="Arial" w:cs="Arial"/>
          <w:iCs/>
          <w:sz w:val="20"/>
          <w:szCs w:val="20"/>
        </w:rPr>
        <w:t>hkrati</w:t>
      </w:r>
      <w:r w:rsidR="00993EF9">
        <w:rPr>
          <w:rFonts w:ascii="Arial" w:hAnsi="Arial" w:cs="Arial"/>
          <w:iCs/>
          <w:sz w:val="20"/>
          <w:szCs w:val="20"/>
        </w:rPr>
        <w:t xml:space="preserve"> </w:t>
      </w:r>
      <w:r w:rsidR="009F0455">
        <w:rPr>
          <w:rFonts w:ascii="Arial" w:hAnsi="Arial" w:cs="Arial"/>
          <w:iCs/>
          <w:sz w:val="20"/>
          <w:szCs w:val="20"/>
        </w:rPr>
        <w:t xml:space="preserve">ocenjuje, da trenutne ekonomske razmere niso zadostni razlog za veljavnost izjemnih okoliščin v letu 2023. </w:t>
      </w:r>
      <w:r w:rsidR="009249E1">
        <w:rPr>
          <w:rFonts w:ascii="Arial" w:hAnsi="Arial" w:cs="Arial"/>
          <w:iCs/>
          <w:sz w:val="20"/>
          <w:szCs w:val="20"/>
        </w:rPr>
        <w:t xml:space="preserve">Fiskalni svet opozarja, da je od fiskalnih pravil dopustno odstopati zgolj v obsegu ukrepov, ki naslavljajo izjemne okoliščine. </w:t>
      </w:r>
      <w:r w:rsidR="009F0455">
        <w:rPr>
          <w:rFonts w:ascii="Arial" w:hAnsi="Arial" w:cs="Arial"/>
          <w:iCs/>
          <w:sz w:val="20"/>
          <w:szCs w:val="20"/>
        </w:rPr>
        <w:t>Kljub veljavnosti splošne odstopne klavzule</w:t>
      </w:r>
      <w:r w:rsidR="009249E1">
        <w:rPr>
          <w:rFonts w:ascii="Arial" w:hAnsi="Arial" w:cs="Arial"/>
          <w:iCs/>
          <w:sz w:val="20"/>
          <w:szCs w:val="20"/>
        </w:rPr>
        <w:t xml:space="preserve"> na ravni EU</w:t>
      </w:r>
      <w:r w:rsidR="00974AEB">
        <w:rPr>
          <w:rFonts w:ascii="Arial" w:hAnsi="Arial" w:cs="Arial"/>
          <w:iCs/>
          <w:sz w:val="20"/>
          <w:szCs w:val="20"/>
        </w:rPr>
        <w:t xml:space="preserve"> in kljub ugotovitvi,</w:t>
      </w:r>
      <w:r w:rsidR="00974AEB" w:rsidRPr="00974AEB">
        <w:t xml:space="preserve"> </w:t>
      </w:r>
      <w:r w:rsidR="00974AEB">
        <w:t xml:space="preserve">da </w:t>
      </w:r>
      <w:r w:rsidR="00974AEB" w:rsidRPr="00974AEB">
        <w:rPr>
          <w:rFonts w:ascii="Arial" w:hAnsi="Arial" w:cs="Arial"/>
          <w:iCs/>
          <w:sz w:val="20"/>
          <w:szCs w:val="20"/>
        </w:rPr>
        <w:t>leto 2023 trenutno zaznamujejo izjemna negotovost, kar zahteva zagotovitev fleksibilnega ukrepanja države, in velika tveganja za nadaljnje poslabšanje izgledov gospodarske rasti, kar ima</w:t>
      </w:r>
      <w:r w:rsidR="00974AEB">
        <w:rPr>
          <w:rFonts w:ascii="Arial" w:hAnsi="Arial" w:cs="Arial"/>
          <w:iCs/>
          <w:sz w:val="20"/>
          <w:szCs w:val="20"/>
        </w:rPr>
        <w:t xml:space="preserve"> lahko</w:t>
      </w:r>
      <w:r w:rsidR="00974AEB" w:rsidRPr="00974AEB">
        <w:rPr>
          <w:rFonts w:ascii="Arial" w:hAnsi="Arial" w:cs="Arial"/>
          <w:iCs/>
          <w:sz w:val="20"/>
          <w:szCs w:val="20"/>
        </w:rPr>
        <w:t xml:space="preserve"> pomembne finančne posledice za finančno stanje sektorja država</w:t>
      </w:r>
      <w:r w:rsidR="00974AEB">
        <w:rPr>
          <w:rFonts w:ascii="Arial" w:hAnsi="Arial" w:cs="Arial"/>
          <w:iCs/>
          <w:sz w:val="20"/>
          <w:szCs w:val="20"/>
        </w:rPr>
        <w:t xml:space="preserve">, </w:t>
      </w:r>
      <w:r w:rsidR="009F0455">
        <w:rPr>
          <w:rFonts w:ascii="Arial" w:hAnsi="Arial" w:cs="Arial"/>
          <w:iCs/>
          <w:sz w:val="20"/>
          <w:szCs w:val="20"/>
        </w:rPr>
        <w:t>Fiskalni svet</w:t>
      </w:r>
      <w:r w:rsidR="009249E1">
        <w:rPr>
          <w:rFonts w:ascii="Arial" w:hAnsi="Arial" w:cs="Arial"/>
          <w:iCs/>
          <w:sz w:val="20"/>
          <w:szCs w:val="20"/>
        </w:rPr>
        <w:t xml:space="preserve"> </w:t>
      </w:r>
      <w:r w:rsidR="009F0455">
        <w:rPr>
          <w:rFonts w:ascii="Arial" w:hAnsi="Arial" w:cs="Arial"/>
          <w:iCs/>
          <w:sz w:val="20"/>
          <w:szCs w:val="20"/>
        </w:rPr>
        <w:t>ne poda jasne ocene o izpolnitvi pogojev za nadaljevanje instrumenta izjemnih okoliščin</w:t>
      </w:r>
      <w:r w:rsidR="009249E1">
        <w:rPr>
          <w:rFonts w:ascii="Arial" w:hAnsi="Arial" w:cs="Arial"/>
          <w:iCs/>
          <w:sz w:val="20"/>
          <w:szCs w:val="20"/>
        </w:rPr>
        <w:t xml:space="preserve"> po 12. členu </w:t>
      </w:r>
      <w:proofErr w:type="spellStart"/>
      <w:r w:rsidR="0035205F">
        <w:rPr>
          <w:rFonts w:ascii="Arial" w:hAnsi="Arial" w:cs="Arial"/>
          <w:iCs/>
          <w:sz w:val="20"/>
          <w:szCs w:val="20"/>
        </w:rPr>
        <w:t>ZFisP</w:t>
      </w:r>
      <w:proofErr w:type="spellEnd"/>
      <w:r w:rsidR="0035205F">
        <w:rPr>
          <w:rFonts w:ascii="Arial" w:hAnsi="Arial" w:cs="Arial"/>
          <w:iCs/>
          <w:sz w:val="20"/>
          <w:szCs w:val="20"/>
        </w:rPr>
        <w:t xml:space="preserve"> </w:t>
      </w:r>
      <w:r w:rsidR="009249E1">
        <w:rPr>
          <w:rFonts w:ascii="Arial" w:hAnsi="Arial" w:cs="Arial"/>
          <w:iCs/>
          <w:sz w:val="20"/>
          <w:szCs w:val="20"/>
        </w:rPr>
        <w:t>v prihodnjem letu.</w:t>
      </w:r>
    </w:p>
    <w:p w14:paraId="133EAFFE" w14:textId="70A41F6A" w:rsidR="002F37F6" w:rsidRPr="002F37F6" w:rsidRDefault="002F37F6" w:rsidP="002F37F6">
      <w:pPr>
        <w:spacing w:line="288" w:lineRule="auto"/>
        <w:jc w:val="both"/>
        <w:rPr>
          <w:rFonts w:ascii="Arial" w:hAnsi="Arial" w:cs="Arial"/>
          <w:iCs/>
          <w:sz w:val="20"/>
          <w:szCs w:val="20"/>
        </w:rPr>
      </w:pPr>
      <w:r>
        <w:rPr>
          <w:rFonts w:ascii="Arial" w:hAnsi="Arial" w:cs="Arial"/>
          <w:iCs/>
          <w:sz w:val="20"/>
          <w:szCs w:val="20"/>
        </w:rPr>
        <w:t>Vlada ugotavlja, da so se</w:t>
      </w:r>
      <w:r w:rsidRPr="002F37F6">
        <w:rPr>
          <w:rFonts w:ascii="Arial" w:hAnsi="Arial" w:cs="Arial"/>
          <w:iCs/>
          <w:sz w:val="20"/>
          <w:szCs w:val="20"/>
        </w:rPr>
        <w:t xml:space="preserve"> razmere in negotovosti zaradi energetske krize, inflacije in vojne v Ukrajini </w:t>
      </w:r>
      <w:r>
        <w:rPr>
          <w:rFonts w:ascii="Arial" w:hAnsi="Arial" w:cs="Arial"/>
          <w:iCs/>
          <w:sz w:val="20"/>
          <w:szCs w:val="20"/>
        </w:rPr>
        <w:t>sredi leta 2022</w:t>
      </w:r>
      <w:r w:rsidRPr="002F37F6">
        <w:rPr>
          <w:rFonts w:ascii="Arial" w:hAnsi="Arial" w:cs="Arial"/>
          <w:iCs/>
          <w:sz w:val="20"/>
          <w:szCs w:val="20"/>
        </w:rPr>
        <w:t xml:space="preserve"> poglobile. Države EU intenzivno iščejo alternativne</w:t>
      </w:r>
      <w:r>
        <w:rPr>
          <w:rFonts w:ascii="Arial" w:hAnsi="Arial" w:cs="Arial"/>
          <w:iCs/>
          <w:sz w:val="20"/>
          <w:szCs w:val="20"/>
        </w:rPr>
        <w:t xml:space="preserve"> energetske</w:t>
      </w:r>
      <w:r w:rsidRPr="002F37F6">
        <w:rPr>
          <w:rFonts w:ascii="Arial" w:hAnsi="Arial" w:cs="Arial"/>
          <w:iCs/>
          <w:sz w:val="20"/>
          <w:szCs w:val="20"/>
        </w:rPr>
        <w:t xml:space="preserve"> vire, hkrati pa sprejemajo znatne ukrepe za pomoč gospodinjstvom in podjetjem za lajšanje posledic dviga cen. Naraščajoče cene energije in njihova izjemna spremenljivost  zaradi zmanjševanja dobave plina iz Rusije ter s prekinitvijo delovanja plinovoda Severni tok 1 ter vojno v Ukrajini usmerjajo trge, zlasti plinskega. Visoke cene energije vplivajo na naraščajočo inflacijo ter posledično na podjetja ter posameznike. Zmogljivosti za proizvodnjo električne energije v EU so znatno nižje od običajnih (pomanjkanje jedrske energije, zmanjšanje proizvodnje hidroelektrarn, neugodne vetrovne razmere). Pomanjkanje proizvodnje električne energije iz teh virov spodbuja povpraševanje po plinu.</w:t>
      </w:r>
    </w:p>
    <w:p w14:paraId="7A10B441" w14:textId="6356252F" w:rsidR="002F37F6" w:rsidRPr="002F37F6" w:rsidRDefault="002F37F6" w:rsidP="002F37F6">
      <w:pPr>
        <w:spacing w:line="288" w:lineRule="auto"/>
        <w:jc w:val="both"/>
        <w:rPr>
          <w:rFonts w:ascii="Arial" w:hAnsi="Arial" w:cs="Arial"/>
          <w:iCs/>
          <w:sz w:val="20"/>
          <w:szCs w:val="20"/>
        </w:rPr>
      </w:pPr>
      <w:r w:rsidRPr="002F37F6">
        <w:rPr>
          <w:rFonts w:ascii="Arial" w:hAnsi="Arial" w:cs="Arial"/>
          <w:iCs/>
          <w:sz w:val="20"/>
          <w:szCs w:val="20"/>
        </w:rPr>
        <w:t xml:space="preserve">Dnevna nihanja cen povzročajo </w:t>
      </w:r>
      <w:proofErr w:type="spellStart"/>
      <w:r w:rsidRPr="002F37F6">
        <w:rPr>
          <w:rFonts w:ascii="Arial" w:hAnsi="Arial" w:cs="Arial"/>
          <w:iCs/>
          <w:sz w:val="20"/>
          <w:szCs w:val="20"/>
        </w:rPr>
        <w:t>volatilnost</w:t>
      </w:r>
      <w:proofErr w:type="spellEnd"/>
      <w:r w:rsidRPr="002F37F6">
        <w:rPr>
          <w:rFonts w:ascii="Arial" w:hAnsi="Arial" w:cs="Arial"/>
          <w:iCs/>
          <w:sz w:val="20"/>
          <w:szCs w:val="20"/>
        </w:rPr>
        <w:t xml:space="preserve"> na terminskih trgih in povečujejo zahteve glede kritij za terminske pogodbe. Zato se vse večje število podjetij umika s terminskih trgov, kar zmanjšuje likvidnost na teh trgih in posledično povečuje nestanovitnost cen v zanki negativnih povratnih informacij. Kot odziv na omenjene težave so države članice uvedle različne nacionalne ukrepe. O nadaljnjem reševanje izzivov na ravni EU se države še usklajujejo.</w:t>
      </w:r>
    </w:p>
    <w:p w14:paraId="4A9DBF53" w14:textId="1B2CA18A" w:rsidR="002F37F6" w:rsidRPr="002F37F6" w:rsidRDefault="002F37F6" w:rsidP="002F37F6">
      <w:pPr>
        <w:spacing w:line="288" w:lineRule="auto"/>
        <w:jc w:val="both"/>
        <w:rPr>
          <w:rFonts w:ascii="Arial" w:hAnsi="Arial" w:cs="Arial"/>
          <w:iCs/>
          <w:sz w:val="20"/>
          <w:szCs w:val="20"/>
        </w:rPr>
      </w:pPr>
      <w:r w:rsidRPr="002F37F6">
        <w:rPr>
          <w:rFonts w:ascii="Arial" w:hAnsi="Arial" w:cs="Arial"/>
          <w:iCs/>
          <w:sz w:val="20"/>
          <w:szCs w:val="20"/>
        </w:rPr>
        <w:t xml:space="preserve">Na negotovost v prihodnjih makroekonomskih obetih kažejo tudi spremenljive in pogoste revizije napovedi gospodarske rasti za letošnje in prihodnje leto, ki se med različnimi institucijami bistveno razlikujejo. Posledice vojne v Ukrajini so že vplivale na zniževanje gospodarskih napovedi za naslednje leto, poleg tega pa so napovedi nezanesljive. Pomladanska napoved Evropske komisije za leto 2022 iz konca aprila 2022 predvideva, da se bo bruto domači proizvod (v nadaljnjem besedilu: BDP) Republike </w:t>
      </w:r>
      <w:r w:rsidRPr="002F37F6">
        <w:rPr>
          <w:rFonts w:ascii="Arial" w:hAnsi="Arial" w:cs="Arial"/>
          <w:iCs/>
          <w:sz w:val="20"/>
          <w:szCs w:val="20"/>
        </w:rPr>
        <w:lastRenderedPageBreak/>
        <w:t xml:space="preserve">Slovenije v letu 2022 povečal za 3,7 %, v letu 2023 pa za 3,1 %, medtem ko poletna napoved predvideva 5,4-odstotno rast BDP v letu 2022 in 1,0 % v letu 2023. Gospodarska napoved OECD iz junija 2022 vključuje napoved 4,6-odstotne rasti BDP v letu 2022 in 2,5-odstotne rasti v letu 2023. V skladu s projekcijami Banke Slovenije iz junija 2022 naj bi se slovenski BDP v letu 2022 povečal za 5,8 %, v naslednjih dveh letih pa za 2,4 % in 2,5 %. </w:t>
      </w:r>
    </w:p>
    <w:p w14:paraId="20C1B396" w14:textId="77777777" w:rsidR="002F37F6" w:rsidRPr="002F37F6" w:rsidRDefault="002F37F6" w:rsidP="002F37F6">
      <w:pPr>
        <w:spacing w:line="288" w:lineRule="auto"/>
        <w:jc w:val="both"/>
        <w:rPr>
          <w:rFonts w:ascii="Arial" w:hAnsi="Arial" w:cs="Arial"/>
          <w:iCs/>
          <w:sz w:val="20"/>
          <w:szCs w:val="20"/>
        </w:rPr>
      </w:pPr>
      <w:r w:rsidRPr="002F37F6">
        <w:rPr>
          <w:rFonts w:ascii="Arial" w:hAnsi="Arial" w:cs="Arial"/>
          <w:iCs/>
          <w:sz w:val="20"/>
          <w:szCs w:val="20"/>
        </w:rPr>
        <w:t xml:space="preserve">Urad za makroekonomske analize in razvoj je na podlagi Zakona o javnih financah (Uradni list RS, št. 11/11 – uradno prečiščeno besedilo, 14/13 – </w:t>
      </w:r>
      <w:proofErr w:type="spellStart"/>
      <w:r w:rsidRPr="002F37F6">
        <w:rPr>
          <w:rFonts w:ascii="Arial" w:hAnsi="Arial" w:cs="Arial"/>
          <w:iCs/>
          <w:sz w:val="20"/>
          <w:szCs w:val="20"/>
        </w:rPr>
        <w:t>popr</w:t>
      </w:r>
      <w:proofErr w:type="spellEnd"/>
      <w:r w:rsidRPr="002F37F6">
        <w:rPr>
          <w:rFonts w:ascii="Arial" w:hAnsi="Arial" w:cs="Arial"/>
          <w:iCs/>
          <w:sz w:val="20"/>
          <w:szCs w:val="20"/>
        </w:rPr>
        <w:t xml:space="preserve">., 101/13, 55/15 – </w:t>
      </w:r>
      <w:proofErr w:type="spellStart"/>
      <w:r w:rsidRPr="002F37F6">
        <w:rPr>
          <w:rFonts w:ascii="Arial" w:hAnsi="Arial" w:cs="Arial"/>
          <w:iCs/>
          <w:sz w:val="20"/>
          <w:szCs w:val="20"/>
        </w:rPr>
        <w:t>ZFisP</w:t>
      </w:r>
      <w:proofErr w:type="spellEnd"/>
      <w:r w:rsidRPr="002F37F6">
        <w:rPr>
          <w:rFonts w:ascii="Arial" w:hAnsi="Arial" w:cs="Arial"/>
          <w:iCs/>
          <w:sz w:val="20"/>
          <w:szCs w:val="20"/>
        </w:rPr>
        <w:t xml:space="preserve">, 96/15 – ZIPRS1617, 13/18 in 195/20 – </w:t>
      </w:r>
      <w:proofErr w:type="spellStart"/>
      <w:r w:rsidRPr="002F37F6">
        <w:rPr>
          <w:rFonts w:ascii="Arial" w:hAnsi="Arial" w:cs="Arial"/>
          <w:iCs/>
          <w:sz w:val="20"/>
          <w:szCs w:val="20"/>
        </w:rPr>
        <w:t>odl</w:t>
      </w:r>
      <w:proofErr w:type="spellEnd"/>
      <w:r w:rsidRPr="002F37F6">
        <w:rPr>
          <w:rFonts w:ascii="Arial" w:hAnsi="Arial" w:cs="Arial"/>
          <w:iCs/>
          <w:sz w:val="20"/>
          <w:szCs w:val="20"/>
        </w:rPr>
        <w:t xml:space="preserve">. US) pripravil in posredoval jesensko napoved makroekonomskih agregatov za tekoče in najmanj štiri naslednja leta. Ta za leto 2022 predvideva 5 % gospodarsko rast, za leto 2023 je oceno rasti znižana na 1,4 %, povprečno letno rast cen je povečal na 6 %, rast potrošnje pa znižal na 0,7 %. Evropska centralna banka je septembra 2022 v svoji zadnji napovedi prav tako znižala ocene za gospodarsko rast v evro območju za leto 2023 na 0,9 %. Junija 2022 je bila ocena za leto 2023 še 2,1 %. Evropska centralna banka je izpostavila veliko negotovost, povezano s projekcijami zaradi vseh okoliščin. Visok rizik za evro območje je povezan z morebitnimi še hujšimi motnjami v dobavi energije in mrzlo zimo.   </w:t>
      </w:r>
    </w:p>
    <w:p w14:paraId="54D21948" w14:textId="30797925" w:rsidR="0035205F" w:rsidRDefault="0035205F" w:rsidP="00E644FE">
      <w:pPr>
        <w:spacing w:line="288" w:lineRule="auto"/>
        <w:jc w:val="both"/>
        <w:rPr>
          <w:rFonts w:ascii="Arial" w:hAnsi="Arial" w:cs="Arial"/>
          <w:iCs/>
          <w:sz w:val="20"/>
          <w:szCs w:val="20"/>
        </w:rPr>
      </w:pPr>
      <w:r w:rsidRPr="00B846F0">
        <w:rPr>
          <w:rFonts w:ascii="Arial" w:hAnsi="Arial" w:cs="Arial"/>
          <w:iCs/>
          <w:sz w:val="20"/>
          <w:szCs w:val="20"/>
        </w:rPr>
        <w:t>Kako nestabiln</w:t>
      </w:r>
      <w:r>
        <w:rPr>
          <w:rFonts w:ascii="Arial" w:hAnsi="Arial" w:cs="Arial"/>
          <w:iCs/>
          <w:sz w:val="20"/>
          <w:szCs w:val="20"/>
        </w:rPr>
        <w:t>i so</w:t>
      </w:r>
      <w:r w:rsidRPr="00B846F0">
        <w:rPr>
          <w:rFonts w:ascii="Arial" w:hAnsi="Arial" w:cs="Arial"/>
          <w:iCs/>
          <w:sz w:val="20"/>
          <w:szCs w:val="20"/>
        </w:rPr>
        <w:t xml:space="preserve"> okolje in obeti je zaznati tudi v najnovejši vmesni ekonomski napovedi</w:t>
      </w:r>
      <w:r>
        <w:rPr>
          <w:rFonts w:ascii="Arial" w:hAnsi="Arial" w:cs="Arial"/>
          <w:iCs/>
          <w:sz w:val="20"/>
          <w:szCs w:val="20"/>
        </w:rPr>
        <w:t xml:space="preserve"> Organizacije za ekonomsko sodelovanje in razvoj (v nadaljnjem besedilu: OECD)</w:t>
      </w:r>
      <w:r w:rsidRPr="00B846F0">
        <w:rPr>
          <w:rFonts w:ascii="Arial" w:hAnsi="Arial" w:cs="Arial"/>
          <w:iCs/>
          <w:sz w:val="20"/>
          <w:szCs w:val="20"/>
        </w:rPr>
        <w:t xml:space="preserve">, </w:t>
      </w:r>
      <w:r>
        <w:rPr>
          <w:rFonts w:ascii="Arial" w:hAnsi="Arial" w:cs="Arial"/>
          <w:iCs/>
          <w:sz w:val="20"/>
          <w:szCs w:val="20"/>
        </w:rPr>
        <w:t>kjer je</w:t>
      </w:r>
      <w:r w:rsidRPr="00B846F0">
        <w:rPr>
          <w:rFonts w:ascii="Arial" w:hAnsi="Arial" w:cs="Arial"/>
          <w:iCs/>
          <w:sz w:val="20"/>
          <w:szCs w:val="20"/>
        </w:rPr>
        <w:t xml:space="preserve"> ocen</w:t>
      </w:r>
      <w:r>
        <w:rPr>
          <w:rFonts w:ascii="Arial" w:hAnsi="Arial" w:cs="Arial"/>
          <w:iCs/>
          <w:sz w:val="20"/>
          <w:szCs w:val="20"/>
        </w:rPr>
        <w:t>a</w:t>
      </w:r>
      <w:r w:rsidRPr="00B846F0">
        <w:rPr>
          <w:rFonts w:ascii="Arial" w:hAnsi="Arial" w:cs="Arial"/>
          <w:iCs/>
          <w:sz w:val="20"/>
          <w:szCs w:val="20"/>
        </w:rPr>
        <w:t xml:space="preserve"> gospodarsk</w:t>
      </w:r>
      <w:r>
        <w:rPr>
          <w:rFonts w:ascii="Arial" w:hAnsi="Arial" w:cs="Arial"/>
          <w:iCs/>
          <w:sz w:val="20"/>
          <w:szCs w:val="20"/>
        </w:rPr>
        <w:t>e</w:t>
      </w:r>
      <w:r w:rsidRPr="00B846F0">
        <w:rPr>
          <w:rFonts w:ascii="Arial" w:hAnsi="Arial" w:cs="Arial"/>
          <w:iCs/>
          <w:sz w:val="20"/>
          <w:szCs w:val="20"/>
        </w:rPr>
        <w:t xml:space="preserve"> rast</w:t>
      </w:r>
      <w:r>
        <w:rPr>
          <w:rFonts w:ascii="Arial" w:hAnsi="Arial" w:cs="Arial"/>
          <w:iCs/>
          <w:sz w:val="20"/>
          <w:szCs w:val="20"/>
        </w:rPr>
        <w:t>i za</w:t>
      </w:r>
      <w:r w:rsidRPr="00B846F0">
        <w:rPr>
          <w:rFonts w:ascii="Arial" w:hAnsi="Arial" w:cs="Arial"/>
          <w:iCs/>
          <w:sz w:val="20"/>
          <w:szCs w:val="20"/>
        </w:rPr>
        <w:t xml:space="preserve"> evro območje</w:t>
      </w:r>
      <w:r>
        <w:rPr>
          <w:rFonts w:ascii="Arial" w:hAnsi="Arial" w:cs="Arial"/>
          <w:iCs/>
          <w:sz w:val="20"/>
          <w:szCs w:val="20"/>
        </w:rPr>
        <w:t xml:space="preserve"> znižana</w:t>
      </w:r>
      <w:r w:rsidRPr="00B846F0">
        <w:rPr>
          <w:rFonts w:ascii="Arial" w:hAnsi="Arial" w:cs="Arial"/>
          <w:iCs/>
          <w:sz w:val="20"/>
          <w:szCs w:val="20"/>
        </w:rPr>
        <w:t xml:space="preserve"> na 0,3</w:t>
      </w:r>
      <w:r>
        <w:rPr>
          <w:rFonts w:ascii="Arial" w:hAnsi="Arial" w:cs="Arial"/>
          <w:iCs/>
          <w:sz w:val="20"/>
          <w:szCs w:val="20"/>
        </w:rPr>
        <w:t xml:space="preserve"> </w:t>
      </w:r>
      <w:r w:rsidRPr="00B846F0">
        <w:rPr>
          <w:rFonts w:ascii="Arial" w:hAnsi="Arial" w:cs="Arial"/>
          <w:iCs/>
          <w:sz w:val="20"/>
          <w:szCs w:val="20"/>
        </w:rPr>
        <w:t xml:space="preserve">% BDP, </w:t>
      </w:r>
      <w:r>
        <w:rPr>
          <w:rFonts w:ascii="Arial" w:hAnsi="Arial" w:cs="Arial"/>
          <w:iCs/>
          <w:sz w:val="20"/>
          <w:szCs w:val="20"/>
        </w:rPr>
        <w:t xml:space="preserve">za </w:t>
      </w:r>
      <w:r w:rsidRPr="00B846F0">
        <w:rPr>
          <w:rFonts w:ascii="Arial" w:hAnsi="Arial" w:cs="Arial"/>
          <w:iCs/>
          <w:sz w:val="20"/>
          <w:szCs w:val="20"/>
        </w:rPr>
        <w:t>Nemčij</w:t>
      </w:r>
      <w:r>
        <w:rPr>
          <w:rFonts w:ascii="Arial" w:hAnsi="Arial" w:cs="Arial"/>
          <w:iCs/>
          <w:sz w:val="20"/>
          <w:szCs w:val="20"/>
        </w:rPr>
        <w:t>o</w:t>
      </w:r>
      <w:r w:rsidRPr="00B846F0">
        <w:rPr>
          <w:rFonts w:ascii="Arial" w:hAnsi="Arial" w:cs="Arial"/>
          <w:iCs/>
          <w:sz w:val="20"/>
          <w:szCs w:val="20"/>
        </w:rPr>
        <w:t xml:space="preserve"> </w:t>
      </w:r>
      <w:r>
        <w:rPr>
          <w:rFonts w:ascii="Arial" w:hAnsi="Arial" w:cs="Arial"/>
          <w:iCs/>
          <w:sz w:val="20"/>
          <w:szCs w:val="20"/>
        </w:rPr>
        <w:t xml:space="preserve">pa </w:t>
      </w:r>
      <w:r w:rsidRPr="00B846F0">
        <w:rPr>
          <w:rFonts w:ascii="Arial" w:hAnsi="Arial" w:cs="Arial"/>
          <w:iCs/>
          <w:sz w:val="20"/>
          <w:szCs w:val="20"/>
        </w:rPr>
        <w:t>na -0,7</w:t>
      </w:r>
      <w:r>
        <w:rPr>
          <w:rFonts w:ascii="Arial" w:hAnsi="Arial" w:cs="Arial"/>
          <w:iCs/>
          <w:sz w:val="20"/>
          <w:szCs w:val="20"/>
        </w:rPr>
        <w:t xml:space="preserve"> %</w:t>
      </w:r>
      <w:r w:rsidRPr="00B846F0">
        <w:rPr>
          <w:rFonts w:ascii="Arial" w:hAnsi="Arial" w:cs="Arial"/>
          <w:iCs/>
          <w:sz w:val="20"/>
          <w:szCs w:val="20"/>
        </w:rPr>
        <w:t xml:space="preserve">. </w:t>
      </w:r>
      <w:r>
        <w:rPr>
          <w:rFonts w:ascii="Arial" w:hAnsi="Arial" w:cs="Arial"/>
          <w:iCs/>
          <w:sz w:val="20"/>
          <w:szCs w:val="20"/>
        </w:rPr>
        <w:t>OECD ocenjuje</w:t>
      </w:r>
      <w:r w:rsidRPr="00B846F0">
        <w:rPr>
          <w:rFonts w:ascii="Arial" w:hAnsi="Arial" w:cs="Arial"/>
          <w:iCs/>
          <w:sz w:val="20"/>
          <w:szCs w:val="20"/>
        </w:rPr>
        <w:t>, da obstaja veli</w:t>
      </w:r>
      <w:r>
        <w:rPr>
          <w:rFonts w:ascii="Arial" w:hAnsi="Arial" w:cs="Arial"/>
          <w:iCs/>
          <w:sz w:val="20"/>
          <w:szCs w:val="20"/>
        </w:rPr>
        <w:t>ko tveganje</w:t>
      </w:r>
      <w:r w:rsidRPr="00B846F0">
        <w:rPr>
          <w:rFonts w:ascii="Arial" w:hAnsi="Arial" w:cs="Arial"/>
          <w:iCs/>
          <w:sz w:val="20"/>
          <w:szCs w:val="20"/>
        </w:rPr>
        <w:t>, da bo negativna gospodarska rast prisotna tudi v državah članicah preko zime.</w:t>
      </w:r>
    </w:p>
    <w:p w14:paraId="3F29442D" w14:textId="7BD7B9B4" w:rsidR="0053078F" w:rsidRDefault="0053078F" w:rsidP="00E644FE">
      <w:pPr>
        <w:spacing w:line="288" w:lineRule="auto"/>
        <w:jc w:val="both"/>
        <w:rPr>
          <w:rFonts w:ascii="Arial" w:hAnsi="Arial" w:cs="Arial"/>
          <w:iCs/>
          <w:sz w:val="20"/>
          <w:szCs w:val="20"/>
        </w:rPr>
      </w:pPr>
      <w:r>
        <w:rPr>
          <w:rFonts w:ascii="Arial" w:hAnsi="Arial" w:cs="Arial"/>
          <w:iCs/>
          <w:sz w:val="20"/>
          <w:szCs w:val="20"/>
        </w:rPr>
        <w:t xml:space="preserve">Dodatno dejstvo glede negotovosti proračunskega načrtovanja so neusklajene </w:t>
      </w:r>
      <w:proofErr w:type="spellStart"/>
      <w:r>
        <w:rPr>
          <w:rFonts w:ascii="Arial" w:hAnsi="Arial" w:cs="Arial"/>
          <w:iCs/>
          <w:sz w:val="20"/>
          <w:szCs w:val="20"/>
        </w:rPr>
        <w:t>časovnice</w:t>
      </w:r>
      <w:proofErr w:type="spellEnd"/>
      <w:r>
        <w:rPr>
          <w:rFonts w:ascii="Arial" w:hAnsi="Arial" w:cs="Arial"/>
          <w:iCs/>
          <w:sz w:val="20"/>
          <w:szCs w:val="20"/>
        </w:rPr>
        <w:t xml:space="preserve"> objav in revizij SURS </w:t>
      </w:r>
      <w:r w:rsidR="00DC3242">
        <w:rPr>
          <w:rFonts w:ascii="Arial" w:hAnsi="Arial" w:cs="Arial"/>
          <w:iCs/>
          <w:sz w:val="20"/>
          <w:szCs w:val="20"/>
        </w:rPr>
        <w:t>temeljnih</w:t>
      </w:r>
      <w:r>
        <w:rPr>
          <w:rFonts w:ascii="Arial" w:hAnsi="Arial" w:cs="Arial"/>
          <w:iCs/>
          <w:sz w:val="20"/>
          <w:szCs w:val="20"/>
        </w:rPr>
        <w:t xml:space="preserve"> agregatov (za</w:t>
      </w:r>
      <w:r w:rsidR="00DC3242">
        <w:rPr>
          <w:rFonts w:ascii="Arial" w:hAnsi="Arial" w:cs="Arial"/>
          <w:iCs/>
          <w:sz w:val="20"/>
          <w:szCs w:val="20"/>
        </w:rPr>
        <w:t>dnja velika sprememba dne 23.9.2022</w:t>
      </w:r>
      <w:r w:rsidR="00DC3242">
        <w:rPr>
          <w:rStyle w:val="Sprotnaopomba-sklic"/>
          <w:rFonts w:ascii="Arial" w:hAnsi="Arial" w:cs="Arial"/>
          <w:iCs/>
          <w:sz w:val="20"/>
          <w:szCs w:val="20"/>
        </w:rPr>
        <w:footnoteReference w:id="2"/>
      </w:r>
      <w:r w:rsidR="00DC3242">
        <w:rPr>
          <w:rFonts w:ascii="Arial" w:hAnsi="Arial" w:cs="Arial"/>
          <w:iCs/>
          <w:sz w:val="20"/>
          <w:szCs w:val="20"/>
        </w:rPr>
        <w:t>), kjer so n</w:t>
      </w:r>
      <w:r w:rsidR="00DC3242" w:rsidRPr="00DC3242">
        <w:rPr>
          <w:rFonts w:ascii="Arial" w:hAnsi="Arial" w:cs="Arial"/>
          <w:iCs/>
          <w:sz w:val="20"/>
          <w:szCs w:val="20"/>
        </w:rPr>
        <w:t>ajbolj so spremenjene statistike za leto 2021, sprememba pa je daleč v največji meri posledica nadomestitve predhodne ocene prihodka od davka od dohodka pravnih oseb s podatki iz davčnih napovedi.</w:t>
      </w:r>
      <w:r>
        <w:rPr>
          <w:rFonts w:ascii="Arial" w:hAnsi="Arial" w:cs="Arial"/>
          <w:iCs/>
          <w:sz w:val="20"/>
          <w:szCs w:val="20"/>
        </w:rPr>
        <w:t xml:space="preserve"> </w:t>
      </w:r>
      <w:r w:rsidR="00DC3242">
        <w:rPr>
          <w:rFonts w:ascii="Arial" w:hAnsi="Arial" w:cs="Arial"/>
          <w:iCs/>
          <w:sz w:val="20"/>
          <w:szCs w:val="20"/>
        </w:rPr>
        <w:t>S tem so se spremenile tudi vse napovedi temeljnih agregatov za leto 2022, posledično je slabša kvaliteta ocen leta 2023 in 2024.</w:t>
      </w:r>
    </w:p>
    <w:p w14:paraId="40963B08" w14:textId="739B6B77" w:rsidR="002F37F6" w:rsidRDefault="002F37F6" w:rsidP="002F37F6">
      <w:pPr>
        <w:spacing w:line="288" w:lineRule="auto"/>
        <w:jc w:val="both"/>
        <w:rPr>
          <w:rFonts w:ascii="Arial" w:hAnsi="Arial" w:cs="Arial"/>
          <w:iCs/>
          <w:sz w:val="20"/>
          <w:szCs w:val="20"/>
        </w:rPr>
      </w:pPr>
      <w:r w:rsidRPr="002F37F6">
        <w:rPr>
          <w:rFonts w:ascii="Arial" w:hAnsi="Arial" w:cs="Arial"/>
          <w:iCs/>
          <w:sz w:val="20"/>
          <w:szCs w:val="20"/>
        </w:rPr>
        <w:t xml:space="preserve">Vse navedeno pomeni, da je postavljanje fiskalnih ciljev izjemno vprašljivo. Dejstvo je, da  so se razmere spremenile v takšnem obsegu, da bo potrebno večkratno prilagajanje fiskalnih ciljev. Pri tem pa ni dvoma, da bo potrebno po prenehanju izjemnih okoliščin oblikovati srednjeročno fiskalno strategijo za doseganje srednjeročne uravnoteženosti javnih financ, kot to zahteva </w:t>
      </w:r>
      <w:proofErr w:type="spellStart"/>
      <w:r w:rsidRPr="002F37F6">
        <w:rPr>
          <w:rFonts w:ascii="Arial" w:hAnsi="Arial" w:cs="Arial"/>
          <w:iCs/>
          <w:sz w:val="20"/>
          <w:szCs w:val="20"/>
        </w:rPr>
        <w:t>ZFisP</w:t>
      </w:r>
      <w:proofErr w:type="spellEnd"/>
      <w:r w:rsidRPr="002F37F6">
        <w:rPr>
          <w:rFonts w:ascii="Arial" w:hAnsi="Arial" w:cs="Arial"/>
          <w:iCs/>
          <w:sz w:val="20"/>
          <w:szCs w:val="20"/>
        </w:rPr>
        <w:t xml:space="preserve">. Skladno z drugim odstavkom 14. člena </w:t>
      </w:r>
      <w:proofErr w:type="spellStart"/>
      <w:r w:rsidRPr="002F37F6">
        <w:rPr>
          <w:rFonts w:ascii="Arial" w:hAnsi="Arial" w:cs="Arial"/>
          <w:iCs/>
          <w:sz w:val="20"/>
          <w:szCs w:val="20"/>
        </w:rPr>
        <w:t>ZFisP</w:t>
      </w:r>
      <w:proofErr w:type="spellEnd"/>
      <w:r w:rsidRPr="002F37F6">
        <w:rPr>
          <w:rFonts w:ascii="Arial" w:hAnsi="Arial" w:cs="Arial"/>
          <w:iCs/>
          <w:sz w:val="20"/>
          <w:szCs w:val="20"/>
        </w:rPr>
        <w:t xml:space="preserve">  bo takrat potrebno v okviru za pripravo proračunov sektorja države postaviti nove cilje, hkrati pa pripraviti tudi program ukrepov za njihovo doseganje. Kot poudarjajo mednarodne institucije, kot sta Evropska komisija in Mednarodni denarni sklad, bi prehitra konsolidacija lahko ogrozila gospodarsko rast, podobno kot se je to zgodilo po mednarodni finančni krizi. Fiskalno prilagajanje je zato potrebno zasnovati premišljeno in postopno, da se hkrati omogoči zadosten obseg investicij za prihodnost (med drugim za doseganje ciljev na področju zelenega in digitalnega prehoda).</w:t>
      </w:r>
    </w:p>
    <w:p w14:paraId="6687512C" w14:textId="5479D495" w:rsidR="00002D89" w:rsidRPr="00002D89" w:rsidRDefault="00730143" w:rsidP="00E644FE">
      <w:pPr>
        <w:spacing w:line="288" w:lineRule="auto"/>
        <w:jc w:val="both"/>
        <w:rPr>
          <w:rFonts w:ascii="Arial" w:hAnsi="Arial" w:cs="Arial"/>
          <w:sz w:val="20"/>
          <w:szCs w:val="20"/>
        </w:rPr>
      </w:pPr>
      <w:r>
        <w:rPr>
          <w:rFonts w:ascii="Arial" w:hAnsi="Arial" w:cs="Arial"/>
          <w:iCs/>
          <w:sz w:val="20"/>
          <w:szCs w:val="20"/>
        </w:rPr>
        <w:t>Na podlagi</w:t>
      </w:r>
      <w:r w:rsidR="002F37F6">
        <w:rPr>
          <w:rFonts w:ascii="Arial" w:hAnsi="Arial" w:cs="Arial"/>
          <w:iCs/>
          <w:sz w:val="20"/>
          <w:szCs w:val="20"/>
        </w:rPr>
        <w:t xml:space="preserve"> navedenega in</w:t>
      </w:r>
      <w:r w:rsidR="0035205F">
        <w:rPr>
          <w:rFonts w:ascii="Arial" w:hAnsi="Arial" w:cs="Arial"/>
          <w:iCs/>
          <w:sz w:val="20"/>
          <w:szCs w:val="20"/>
        </w:rPr>
        <w:t xml:space="preserve"> ocene Fiskalnega sveta vlada zaradi izjemnih makroekonomskih negotovosti, ki v prvi vrsti izhajajo iz posledic vojne v Ukrajini, in poslabšanja gospodarskih obetov </w:t>
      </w:r>
      <w:r w:rsidR="0035205F" w:rsidRPr="0035205F">
        <w:rPr>
          <w:rFonts w:ascii="Arial" w:hAnsi="Arial" w:cs="Arial"/>
          <w:iCs/>
          <w:sz w:val="20"/>
          <w:szCs w:val="20"/>
        </w:rPr>
        <w:t xml:space="preserve">za leto 2023 ugotavlja </w:t>
      </w:r>
      <w:r w:rsidR="008123A6">
        <w:rPr>
          <w:rFonts w:ascii="Arial" w:hAnsi="Arial" w:cs="Arial"/>
          <w:iCs/>
          <w:sz w:val="20"/>
          <w:szCs w:val="20"/>
        </w:rPr>
        <w:t>obstoj</w:t>
      </w:r>
      <w:r w:rsidR="0035205F" w:rsidRPr="0035205F">
        <w:rPr>
          <w:rFonts w:ascii="Arial" w:hAnsi="Arial" w:cs="Arial"/>
          <w:iCs/>
          <w:sz w:val="20"/>
          <w:szCs w:val="20"/>
        </w:rPr>
        <w:t xml:space="preserve"> </w:t>
      </w:r>
      <w:r w:rsidR="0035205F">
        <w:rPr>
          <w:rFonts w:ascii="Arial" w:hAnsi="Arial" w:cs="Arial"/>
          <w:iCs/>
          <w:sz w:val="20"/>
          <w:szCs w:val="20"/>
        </w:rPr>
        <w:t xml:space="preserve">izjemnih </w:t>
      </w:r>
      <w:r w:rsidR="0035205F" w:rsidRPr="0035205F">
        <w:rPr>
          <w:rFonts w:ascii="Arial" w:hAnsi="Arial" w:cs="Arial"/>
          <w:iCs/>
          <w:sz w:val="20"/>
          <w:szCs w:val="20"/>
        </w:rPr>
        <w:t xml:space="preserve">okoliščin iz druge alineje prvega odstavka 12. člena </w:t>
      </w:r>
      <w:proofErr w:type="spellStart"/>
      <w:r w:rsidR="0035205F">
        <w:rPr>
          <w:rFonts w:ascii="Arial" w:hAnsi="Arial" w:cs="Arial"/>
          <w:iCs/>
          <w:sz w:val="20"/>
          <w:szCs w:val="20"/>
        </w:rPr>
        <w:t>ZFisP</w:t>
      </w:r>
      <w:proofErr w:type="spellEnd"/>
      <w:r w:rsidR="0035205F" w:rsidRPr="0035205F">
        <w:rPr>
          <w:rFonts w:ascii="Arial" w:hAnsi="Arial" w:cs="Arial"/>
          <w:iCs/>
          <w:sz w:val="20"/>
          <w:szCs w:val="20"/>
        </w:rPr>
        <w:t xml:space="preserve">.  </w:t>
      </w:r>
    </w:p>
    <w:bookmarkEnd w:id="0"/>
    <w:bookmarkEnd w:id="1"/>
    <w:p w14:paraId="7041F4ED" w14:textId="1E0FE4CF" w:rsidR="00002D89" w:rsidRPr="00002D89" w:rsidRDefault="00002D89" w:rsidP="00002D89">
      <w:pPr>
        <w:pStyle w:val="Odstavekseznama"/>
        <w:numPr>
          <w:ilvl w:val="0"/>
          <w:numId w:val="10"/>
        </w:numPr>
        <w:overflowPunct/>
        <w:autoSpaceDE/>
        <w:autoSpaceDN/>
        <w:adjustRightInd/>
        <w:spacing w:before="240" w:after="240" w:line="288" w:lineRule="auto"/>
        <w:ind w:left="709"/>
        <w:contextualSpacing/>
        <w:textAlignment w:val="auto"/>
        <w:rPr>
          <w:rFonts w:ascii="Arial" w:hAnsi="Arial" w:cs="Arial"/>
          <w:color w:val="000000"/>
          <w:sz w:val="20"/>
          <w:shd w:val="clear" w:color="auto" w:fill="FFFFFF"/>
          <w:lang w:val="sl-SI" w:eastAsia="sl-SI"/>
        </w:rPr>
      </w:pPr>
      <w:r w:rsidRPr="00002D89">
        <w:rPr>
          <w:rFonts w:ascii="Arial" w:hAnsi="Arial" w:cs="Arial"/>
          <w:sz w:val="20"/>
          <w:lang w:val="sl-SI"/>
        </w:rPr>
        <w:t>Obrazložitev predloga Odloka o spremembah Odloka o okviru za pripravo</w:t>
      </w:r>
      <w:r w:rsidRPr="00002D89">
        <w:rPr>
          <w:rFonts w:ascii="Arial" w:hAnsi="Arial" w:cs="Arial"/>
          <w:sz w:val="20"/>
          <w:lang w:val="sl-SI" w:eastAsia="sl-SI"/>
        </w:rPr>
        <w:t xml:space="preserve"> proračunov sektorja država za obdobje od 2022 do 2024</w:t>
      </w:r>
      <w:r w:rsidR="004D64E3">
        <w:rPr>
          <w:rFonts w:ascii="Arial" w:hAnsi="Arial" w:cs="Arial"/>
          <w:sz w:val="20"/>
          <w:lang w:val="sl-SI" w:eastAsia="sl-SI"/>
        </w:rPr>
        <w:t>, v delu, ki se nanaša na leti 2023 in 2024</w:t>
      </w:r>
      <w:r w:rsidRPr="00002D89">
        <w:rPr>
          <w:rFonts w:ascii="Arial" w:hAnsi="Arial" w:cs="Arial"/>
          <w:sz w:val="20"/>
          <w:lang w:val="sl-SI" w:eastAsia="sl-SI"/>
        </w:rPr>
        <w:t xml:space="preserve"> </w:t>
      </w:r>
    </w:p>
    <w:p w14:paraId="432DCA84" w14:textId="2191D9D8" w:rsidR="00955FE8" w:rsidRDefault="00FA676A" w:rsidP="00955FE8">
      <w:pPr>
        <w:spacing w:before="240" w:after="240" w:line="288" w:lineRule="auto"/>
        <w:jc w:val="both"/>
        <w:rPr>
          <w:rFonts w:ascii="Arial" w:hAnsi="Arial" w:cs="Arial"/>
          <w:color w:val="000000"/>
          <w:sz w:val="20"/>
          <w:szCs w:val="20"/>
          <w:u w:val="single"/>
          <w:shd w:val="clear" w:color="auto" w:fill="FFFFFF"/>
          <w:lang w:eastAsia="sl-SI"/>
        </w:rPr>
      </w:pPr>
      <w:r>
        <w:rPr>
          <w:rFonts w:ascii="Arial" w:hAnsi="Arial" w:cs="Arial"/>
          <w:color w:val="000000"/>
          <w:sz w:val="20"/>
          <w:szCs w:val="20"/>
          <w:u w:val="single"/>
          <w:shd w:val="clear" w:color="auto" w:fill="FFFFFF"/>
          <w:lang w:eastAsia="sl-SI"/>
        </w:rPr>
        <w:t>D</w:t>
      </w:r>
      <w:r w:rsidR="00955FE8">
        <w:rPr>
          <w:rFonts w:ascii="Arial" w:hAnsi="Arial" w:cs="Arial"/>
          <w:color w:val="000000"/>
          <w:sz w:val="20"/>
          <w:szCs w:val="20"/>
          <w:u w:val="single"/>
          <w:shd w:val="clear" w:color="auto" w:fill="FFFFFF"/>
          <w:lang w:eastAsia="sl-SI"/>
        </w:rPr>
        <w:t>ržavn</w:t>
      </w:r>
      <w:r>
        <w:rPr>
          <w:rFonts w:ascii="Arial" w:hAnsi="Arial" w:cs="Arial"/>
          <w:color w:val="000000"/>
          <w:sz w:val="20"/>
          <w:szCs w:val="20"/>
          <w:u w:val="single"/>
          <w:shd w:val="clear" w:color="auto" w:fill="FFFFFF"/>
          <w:lang w:eastAsia="sl-SI"/>
        </w:rPr>
        <w:t>i</w:t>
      </w:r>
      <w:r w:rsidR="00955FE8">
        <w:rPr>
          <w:rFonts w:ascii="Arial" w:hAnsi="Arial" w:cs="Arial"/>
          <w:color w:val="000000"/>
          <w:sz w:val="20"/>
          <w:szCs w:val="20"/>
          <w:u w:val="single"/>
          <w:shd w:val="clear" w:color="auto" w:fill="FFFFFF"/>
          <w:lang w:eastAsia="sl-SI"/>
        </w:rPr>
        <w:t xml:space="preserve"> proračun</w:t>
      </w:r>
    </w:p>
    <w:p w14:paraId="5DF77436" w14:textId="54D0A012" w:rsidR="00280FA9" w:rsidRPr="00280FA9" w:rsidRDefault="00280FA9" w:rsidP="00280FA9">
      <w:pPr>
        <w:spacing w:before="240" w:after="240" w:line="288" w:lineRule="auto"/>
        <w:jc w:val="both"/>
        <w:rPr>
          <w:rFonts w:ascii="Arial" w:hAnsi="Arial" w:cs="Arial"/>
          <w:color w:val="000000"/>
          <w:sz w:val="20"/>
          <w:szCs w:val="20"/>
          <w:shd w:val="clear" w:color="auto" w:fill="FFFFFF"/>
          <w:lang w:eastAsia="sl-SI"/>
        </w:rPr>
      </w:pPr>
      <w:r w:rsidRPr="00280FA9">
        <w:rPr>
          <w:rFonts w:ascii="Arial" w:hAnsi="Arial" w:cs="Arial"/>
          <w:color w:val="000000"/>
          <w:sz w:val="20"/>
          <w:szCs w:val="20"/>
          <w:shd w:val="clear" w:color="auto" w:fill="FFFFFF"/>
          <w:lang w:eastAsia="sl-SI"/>
        </w:rPr>
        <w:t>Primanjkljaj državnega proračuna bo v letu 2022 predvidoma znašal 2.040 milijonov evrov ali 3,5 % BDP</w:t>
      </w:r>
      <w:r w:rsidR="00DC3242">
        <w:rPr>
          <w:rFonts w:ascii="Arial" w:hAnsi="Arial" w:cs="Arial"/>
          <w:color w:val="000000"/>
          <w:sz w:val="20"/>
          <w:szCs w:val="20"/>
          <w:shd w:val="clear" w:color="auto" w:fill="FFFFFF"/>
          <w:lang w:eastAsia="sl-SI"/>
        </w:rPr>
        <w:t xml:space="preserve"> po denarnem toku, ocena pred objavo SURS. </w:t>
      </w:r>
      <w:r w:rsidRPr="00280FA9">
        <w:rPr>
          <w:rFonts w:ascii="Arial" w:hAnsi="Arial" w:cs="Arial"/>
          <w:color w:val="000000"/>
          <w:sz w:val="20"/>
          <w:szCs w:val="20"/>
          <w:shd w:val="clear" w:color="auto" w:fill="FFFFFF"/>
          <w:lang w:eastAsia="sl-SI"/>
        </w:rPr>
        <w:t xml:space="preserve">Tudi v letu 2023 načrtujemo ugodno izvrševanje prihodkov državnega proračuna. Ti se bodo povečali za 6,7 % na okoli 13.380 milijonov evrov. Davčni </w:t>
      </w:r>
      <w:r w:rsidRPr="00280FA9">
        <w:rPr>
          <w:rFonts w:ascii="Arial" w:hAnsi="Arial" w:cs="Arial"/>
          <w:color w:val="000000"/>
          <w:sz w:val="20"/>
          <w:szCs w:val="20"/>
          <w:shd w:val="clear" w:color="auto" w:fill="FFFFFF"/>
          <w:lang w:eastAsia="sl-SI"/>
        </w:rPr>
        <w:lastRenderedPageBreak/>
        <w:t>prihodki bodo višji za dobrih 410 milijonov evrov ali 4 %</w:t>
      </w:r>
      <w:r w:rsidR="00DC3242">
        <w:rPr>
          <w:rFonts w:ascii="Arial" w:hAnsi="Arial" w:cs="Arial"/>
          <w:color w:val="000000"/>
          <w:sz w:val="20"/>
          <w:szCs w:val="20"/>
          <w:shd w:val="clear" w:color="auto" w:fill="FFFFFF"/>
          <w:lang w:eastAsia="sl-SI"/>
        </w:rPr>
        <w:t xml:space="preserve"> (upoštevane na vladi sprejete spremembe davčne zakonodaje) </w:t>
      </w:r>
      <w:r w:rsidRPr="00280FA9">
        <w:rPr>
          <w:rFonts w:ascii="Arial" w:hAnsi="Arial" w:cs="Arial"/>
          <w:color w:val="000000"/>
          <w:sz w:val="20"/>
          <w:szCs w:val="20"/>
          <w:shd w:val="clear" w:color="auto" w:fill="FFFFFF"/>
          <w:lang w:eastAsia="sl-SI"/>
        </w:rPr>
        <w:t xml:space="preserve"> v največji meri na račun višjih prihodkov od davka na dodano vrednost (za 294 milijonov evrov ali 6,2 %) in dohodnine (za 161 milijonov evrov ali 10,3 %), medtem ko se bodo prihodki od davka na dohodke pravnih oseb nekoliko znižali (za okoli 40 milijonov evrov ali 2,5 %). Nedavčni prihodki bodo nižji za okoli 150 milijonov evrov ali 21,3 %, tako na račun nižjih prihodkov od udeležbe na dobičku družb v lasti države, kot nižjih prihodkov iz naslova operacij zakladnice</w:t>
      </w:r>
      <w:r w:rsidR="004E708A">
        <w:rPr>
          <w:rFonts w:ascii="Arial" w:hAnsi="Arial" w:cs="Arial"/>
          <w:color w:val="000000"/>
          <w:sz w:val="20"/>
          <w:szCs w:val="20"/>
          <w:shd w:val="clear" w:color="auto" w:fill="FFFFFF"/>
          <w:lang w:eastAsia="sl-SI"/>
        </w:rPr>
        <w:t>,</w:t>
      </w:r>
      <w:r w:rsidRPr="00280FA9">
        <w:rPr>
          <w:rFonts w:ascii="Arial" w:hAnsi="Arial" w:cs="Arial"/>
          <w:color w:val="000000"/>
          <w:sz w:val="20"/>
          <w:szCs w:val="20"/>
          <w:shd w:val="clear" w:color="auto" w:fill="FFFFFF"/>
          <w:lang w:eastAsia="sl-SI"/>
        </w:rPr>
        <w:t xml:space="preserve"> na podlagi katerih prejemamo razliko v ceni izdanih obveznic in vnaprej plačanih obresti. Prihodki iz naslova sredstev EU se bodo v letu 2023 povečali za okoli 580 milijonov evrov ali 48,8 %, predvsem na račun višjih prihodkov tako iz naslova zaključka večletnega finančnega okvirja </w:t>
      </w:r>
      <w:r>
        <w:rPr>
          <w:rFonts w:ascii="Arial" w:hAnsi="Arial" w:cs="Arial"/>
          <w:color w:val="000000"/>
          <w:sz w:val="20"/>
          <w:szCs w:val="20"/>
          <w:shd w:val="clear" w:color="auto" w:fill="FFFFFF"/>
          <w:lang w:eastAsia="sl-SI"/>
        </w:rPr>
        <w:t>EU</w:t>
      </w:r>
      <w:r w:rsidRPr="00280FA9">
        <w:rPr>
          <w:rFonts w:ascii="Arial" w:hAnsi="Arial" w:cs="Arial"/>
          <w:color w:val="000000"/>
          <w:sz w:val="20"/>
          <w:szCs w:val="20"/>
          <w:shd w:val="clear" w:color="auto" w:fill="FFFFFF"/>
          <w:lang w:eastAsia="sl-SI"/>
        </w:rPr>
        <w:t xml:space="preserve"> 2014-2020, kot tudi višjih prihodkov iz naslova Načrta za okrevanje in odpornost.</w:t>
      </w:r>
    </w:p>
    <w:p w14:paraId="79321BE6" w14:textId="6FF6DA70" w:rsidR="00280FA9" w:rsidRPr="00280FA9" w:rsidRDefault="00280FA9" w:rsidP="00280FA9">
      <w:pPr>
        <w:spacing w:before="240" w:after="240" w:line="288" w:lineRule="auto"/>
        <w:jc w:val="both"/>
        <w:rPr>
          <w:rFonts w:ascii="Arial" w:hAnsi="Arial" w:cs="Arial"/>
          <w:color w:val="000000"/>
          <w:sz w:val="20"/>
          <w:szCs w:val="20"/>
          <w:shd w:val="clear" w:color="auto" w:fill="FFFFFF"/>
          <w:lang w:eastAsia="sl-SI"/>
        </w:rPr>
      </w:pPr>
      <w:r w:rsidRPr="00280FA9">
        <w:rPr>
          <w:rFonts w:ascii="Arial" w:hAnsi="Arial" w:cs="Arial"/>
          <w:color w:val="000000"/>
          <w:sz w:val="20"/>
          <w:szCs w:val="20"/>
          <w:shd w:val="clear" w:color="auto" w:fill="FFFFFF"/>
          <w:lang w:eastAsia="sl-SI"/>
        </w:rPr>
        <w:t xml:space="preserve">Odhodki državnega proračuna se bodo leta 2023 predvidoma povečali za 14,5 % ali 2,1 milijarde evrov, kar je posledica načrtovanja v času negotovih razmer glede razvoja </w:t>
      </w:r>
      <w:r w:rsidR="004E708A">
        <w:rPr>
          <w:rFonts w:ascii="Arial" w:hAnsi="Arial" w:cs="Arial"/>
          <w:color w:val="000000"/>
          <w:sz w:val="20"/>
          <w:szCs w:val="20"/>
          <w:shd w:val="clear" w:color="auto" w:fill="FFFFFF"/>
          <w:lang w:eastAsia="sl-SI"/>
        </w:rPr>
        <w:t>epidemije</w:t>
      </w:r>
      <w:r w:rsidR="004E708A" w:rsidRPr="00280FA9">
        <w:rPr>
          <w:rFonts w:ascii="Arial" w:hAnsi="Arial" w:cs="Arial"/>
          <w:color w:val="000000"/>
          <w:sz w:val="20"/>
          <w:szCs w:val="20"/>
          <w:shd w:val="clear" w:color="auto" w:fill="FFFFFF"/>
          <w:lang w:eastAsia="sl-SI"/>
        </w:rPr>
        <w:t xml:space="preserve"> </w:t>
      </w:r>
      <w:r w:rsidRPr="00280FA9">
        <w:rPr>
          <w:rFonts w:ascii="Arial" w:hAnsi="Arial" w:cs="Arial"/>
          <w:color w:val="000000"/>
          <w:sz w:val="20"/>
          <w:szCs w:val="20"/>
          <w:shd w:val="clear" w:color="auto" w:fill="FFFFFF"/>
          <w:lang w:eastAsia="sl-SI"/>
        </w:rPr>
        <w:t>COVID-19, visoke inflacije in energetske krize kot posledice vojne v Ukrajini. Rast tekočih odhodkov bo tako znašala 37,6 % ali 1,6 milijarde evrov</w:t>
      </w:r>
      <w:r w:rsidR="004E708A">
        <w:rPr>
          <w:rFonts w:ascii="Arial" w:hAnsi="Arial" w:cs="Arial"/>
          <w:color w:val="000000"/>
          <w:sz w:val="20"/>
          <w:szCs w:val="20"/>
          <w:shd w:val="clear" w:color="auto" w:fill="FFFFFF"/>
          <w:lang w:eastAsia="sl-SI"/>
        </w:rPr>
        <w:t>. Rast tekočih odhodkov je predvsem</w:t>
      </w:r>
      <w:r w:rsidRPr="00280FA9">
        <w:rPr>
          <w:rFonts w:ascii="Arial" w:hAnsi="Arial" w:cs="Arial"/>
          <w:color w:val="000000"/>
          <w:sz w:val="20"/>
          <w:szCs w:val="20"/>
          <w:shd w:val="clear" w:color="auto" w:fill="FFFFFF"/>
          <w:lang w:eastAsia="sl-SI"/>
        </w:rPr>
        <w:t xml:space="preserve"> posledica visokih sredstev splošne proračunske rezervacije, ki znaša 1,7 milijarde evrov in vključuje rezervo za nepredvidljive izdatke vezane na ukrepe, ki jih bo vlada sprejela za </w:t>
      </w:r>
      <w:r w:rsidR="004E708A">
        <w:rPr>
          <w:rFonts w:ascii="Arial" w:hAnsi="Arial" w:cs="Arial"/>
          <w:color w:val="000000"/>
          <w:sz w:val="20"/>
          <w:szCs w:val="20"/>
          <w:shd w:val="clear" w:color="auto" w:fill="FFFFFF"/>
          <w:lang w:eastAsia="sl-SI"/>
        </w:rPr>
        <w:t>blažitev</w:t>
      </w:r>
      <w:r w:rsidR="004E708A" w:rsidRPr="00280FA9">
        <w:rPr>
          <w:rFonts w:ascii="Arial" w:hAnsi="Arial" w:cs="Arial"/>
          <w:color w:val="000000"/>
          <w:sz w:val="20"/>
          <w:szCs w:val="20"/>
          <w:shd w:val="clear" w:color="auto" w:fill="FFFFFF"/>
          <w:lang w:eastAsia="sl-SI"/>
        </w:rPr>
        <w:t xml:space="preserve"> </w:t>
      </w:r>
      <w:r w:rsidRPr="00280FA9">
        <w:rPr>
          <w:rFonts w:ascii="Arial" w:hAnsi="Arial" w:cs="Arial"/>
          <w:color w:val="000000"/>
          <w:sz w:val="20"/>
          <w:szCs w:val="20"/>
          <w:shd w:val="clear" w:color="auto" w:fill="FFFFFF"/>
          <w:lang w:eastAsia="sl-SI"/>
        </w:rPr>
        <w:t xml:space="preserve">draginje (1,2 milijarde evrov), situacijo glede </w:t>
      </w:r>
      <w:r w:rsidR="004E708A">
        <w:rPr>
          <w:rFonts w:ascii="Arial" w:hAnsi="Arial" w:cs="Arial"/>
          <w:color w:val="000000"/>
          <w:sz w:val="20"/>
          <w:szCs w:val="20"/>
          <w:shd w:val="clear" w:color="auto" w:fill="FFFFFF"/>
          <w:lang w:eastAsia="sl-SI"/>
        </w:rPr>
        <w:t xml:space="preserve">epidemije </w:t>
      </w:r>
      <w:r w:rsidRPr="00280FA9">
        <w:rPr>
          <w:rFonts w:ascii="Arial" w:hAnsi="Arial" w:cs="Arial"/>
          <w:color w:val="000000"/>
          <w:sz w:val="20"/>
          <w:szCs w:val="20"/>
          <w:shd w:val="clear" w:color="auto" w:fill="FFFFFF"/>
          <w:lang w:eastAsia="sl-SI"/>
        </w:rPr>
        <w:t xml:space="preserve">COVID-19 (60 milijonov evrov), in rezervo za </w:t>
      </w:r>
      <w:r w:rsidR="004E708A">
        <w:rPr>
          <w:rFonts w:ascii="Arial" w:hAnsi="Arial" w:cs="Arial"/>
          <w:color w:val="000000"/>
          <w:sz w:val="20"/>
          <w:szCs w:val="20"/>
          <w:shd w:val="clear" w:color="auto" w:fill="FFFFFF"/>
          <w:lang w:eastAsia="sl-SI"/>
        </w:rPr>
        <w:t>financiranje projektov</w:t>
      </w:r>
      <w:r w:rsidR="004E708A" w:rsidRPr="00280FA9">
        <w:rPr>
          <w:rFonts w:ascii="Arial" w:hAnsi="Arial" w:cs="Arial"/>
          <w:color w:val="000000"/>
          <w:sz w:val="20"/>
          <w:szCs w:val="20"/>
          <w:shd w:val="clear" w:color="auto" w:fill="FFFFFF"/>
          <w:lang w:eastAsia="sl-SI"/>
        </w:rPr>
        <w:t xml:space="preserve"> </w:t>
      </w:r>
      <w:r w:rsidRPr="00280FA9">
        <w:rPr>
          <w:rFonts w:ascii="Arial" w:hAnsi="Arial" w:cs="Arial"/>
          <w:color w:val="000000"/>
          <w:sz w:val="20"/>
          <w:szCs w:val="20"/>
          <w:shd w:val="clear" w:color="auto" w:fill="FFFFFF"/>
          <w:lang w:eastAsia="sl-SI"/>
        </w:rPr>
        <w:t xml:space="preserve">iz novega večletnega finančnega okvirja </w:t>
      </w:r>
      <w:r>
        <w:rPr>
          <w:rFonts w:ascii="Arial" w:hAnsi="Arial" w:cs="Arial"/>
          <w:color w:val="000000"/>
          <w:sz w:val="20"/>
          <w:szCs w:val="20"/>
          <w:shd w:val="clear" w:color="auto" w:fill="FFFFFF"/>
          <w:lang w:eastAsia="sl-SI"/>
        </w:rPr>
        <w:t>EU</w:t>
      </w:r>
      <w:r w:rsidRPr="00280FA9">
        <w:rPr>
          <w:rFonts w:ascii="Arial" w:hAnsi="Arial" w:cs="Arial"/>
          <w:color w:val="000000"/>
          <w:sz w:val="20"/>
          <w:szCs w:val="20"/>
          <w:shd w:val="clear" w:color="auto" w:fill="FFFFFF"/>
          <w:lang w:eastAsia="sl-SI"/>
        </w:rPr>
        <w:t xml:space="preserve"> 2021-2027 v višini 180 milijonov evrov. Sredstva z</w:t>
      </w:r>
      <w:r>
        <w:rPr>
          <w:rFonts w:ascii="Arial" w:hAnsi="Arial" w:cs="Arial"/>
          <w:color w:val="000000"/>
          <w:sz w:val="20"/>
          <w:szCs w:val="20"/>
          <w:shd w:val="clear" w:color="auto" w:fill="FFFFFF"/>
          <w:lang w:eastAsia="sl-SI"/>
        </w:rPr>
        <w:t xml:space="preserve"> naslova</w:t>
      </w:r>
      <w:r w:rsidRPr="00280FA9">
        <w:rPr>
          <w:rFonts w:ascii="Arial" w:hAnsi="Arial" w:cs="Arial"/>
          <w:color w:val="000000"/>
          <w:sz w:val="20"/>
          <w:szCs w:val="20"/>
          <w:shd w:val="clear" w:color="auto" w:fill="FFFFFF"/>
          <w:lang w:eastAsia="sl-SI"/>
        </w:rPr>
        <w:t xml:space="preserve"> večletnega finančnega okvirja </w:t>
      </w:r>
      <w:r>
        <w:rPr>
          <w:rFonts w:ascii="Arial" w:hAnsi="Arial" w:cs="Arial"/>
          <w:color w:val="000000"/>
          <w:sz w:val="20"/>
          <w:szCs w:val="20"/>
          <w:shd w:val="clear" w:color="auto" w:fill="FFFFFF"/>
          <w:lang w:eastAsia="sl-SI"/>
        </w:rPr>
        <w:t>EU</w:t>
      </w:r>
      <w:r w:rsidRPr="00280FA9">
        <w:rPr>
          <w:rFonts w:ascii="Arial" w:hAnsi="Arial" w:cs="Arial"/>
          <w:color w:val="000000"/>
          <w:sz w:val="20"/>
          <w:szCs w:val="20"/>
          <w:shd w:val="clear" w:color="auto" w:fill="FFFFFF"/>
          <w:lang w:eastAsia="sl-SI"/>
        </w:rPr>
        <w:t xml:space="preserve"> so planirana kot rezerva</w:t>
      </w:r>
      <w:r w:rsidR="0067709F">
        <w:rPr>
          <w:rFonts w:ascii="Arial" w:hAnsi="Arial" w:cs="Arial"/>
          <w:color w:val="000000"/>
          <w:sz w:val="20"/>
          <w:szCs w:val="20"/>
          <w:shd w:val="clear" w:color="auto" w:fill="FFFFFF"/>
          <w:lang w:eastAsia="sl-SI"/>
        </w:rPr>
        <w:t>, saj</w:t>
      </w:r>
      <w:r w:rsidRPr="00280FA9">
        <w:rPr>
          <w:rFonts w:ascii="Arial" w:hAnsi="Arial" w:cs="Arial"/>
          <w:color w:val="000000"/>
          <w:sz w:val="20"/>
          <w:szCs w:val="20"/>
          <w:shd w:val="clear" w:color="auto" w:fill="FFFFFF"/>
          <w:lang w:eastAsia="sl-SI"/>
        </w:rPr>
        <w:t xml:space="preserve"> v fazi priprave sprememb proračuna za leto 2023 poraba sredstev še ni bila </w:t>
      </w:r>
      <w:r w:rsidR="004E708A">
        <w:rPr>
          <w:rFonts w:ascii="Arial" w:hAnsi="Arial" w:cs="Arial"/>
          <w:color w:val="000000"/>
          <w:sz w:val="20"/>
          <w:szCs w:val="20"/>
          <w:shd w:val="clear" w:color="auto" w:fill="FFFFFF"/>
          <w:lang w:eastAsia="sl-SI"/>
        </w:rPr>
        <w:t>potrjena</w:t>
      </w:r>
      <w:r w:rsidR="004E708A" w:rsidRPr="00280FA9">
        <w:rPr>
          <w:rFonts w:ascii="Arial" w:hAnsi="Arial" w:cs="Arial"/>
          <w:color w:val="000000"/>
          <w:sz w:val="20"/>
          <w:szCs w:val="20"/>
          <w:shd w:val="clear" w:color="auto" w:fill="FFFFFF"/>
          <w:lang w:eastAsia="sl-SI"/>
        </w:rPr>
        <w:t xml:space="preserve"> </w:t>
      </w:r>
      <w:r w:rsidRPr="00280FA9">
        <w:rPr>
          <w:rFonts w:ascii="Arial" w:hAnsi="Arial" w:cs="Arial"/>
          <w:color w:val="000000"/>
          <w:sz w:val="20"/>
          <w:szCs w:val="20"/>
          <w:shd w:val="clear" w:color="auto" w:fill="FFFFFF"/>
          <w:lang w:eastAsia="sl-SI"/>
        </w:rPr>
        <w:t xml:space="preserve">z Izvedbenim načrtom Operativnega programa za izvajanje evropske kohezijske politike za programsko obdobje 2021-2027. Prav tako se v okviru posebne proračunske rezerve za primere naravnih nesreč planira 90 milijonov evrov sredstev za primere takojšnje pomoči. </w:t>
      </w:r>
    </w:p>
    <w:p w14:paraId="1265300F" w14:textId="6C26E95B" w:rsidR="00280FA9" w:rsidRPr="00280FA9" w:rsidRDefault="00280FA9" w:rsidP="00280FA9">
      <w:pPr>
        <w:spacing w:before="240" w:after="240" w:line="288" w:lineRule="auto"/>
        <w:jc w:val="both"/>
        <w:rPr>
          <w:rFonts w:ascii="Arial" w:hAnsi="Arial" w:cs="Arial"/>
          <w:color w:val="000000"/>
          <w:sz w:val="20"/>
          <w:szCs w:val="20"/>
          <w:shd w:val="clear" w:color="auto" w:fill="FFFFFF"/>
          <w:lang w:eastAsia="sl-SI"/>
        </w:rPr>
      </w:pPr>
      <w:r w:rsidRPr="00280FA9">
        <w:rPr>
          <w:rFonts w:ascii="Arial" w:hAnsi="Arial" w:cs="Arial"/>
          <w:color w:val="000000"/>
          <w:sz w:val="20"/>
          <w:szCs w:val="20"/>
          <w:shd w:val="clear" w:color="auto" w:fill="FFFFFF"/>
          <w:lang w:eastAsia="sl-SI"/>
        </w:rPr>
        <w:t xml:space="preserve">Rast odhodkov za plače in prispevke bo v letu 2023 znašala 10,8 %, predvsem na račun predvidene uskladitve plač javnega sektorja z inflacijo, nekoliko nižji bodo odhodki za blago in storitve (za 1,9 %). Tekoči transferi bodo sicer ostali na ravni iz leta 2022, znotraj njih pa se bodo povečali transferji v sklade socialnega zavarovanja (za okoli 150 milijonov evrov ali 8,8 %), transferji v javne zavode bodo višji za slabih 70 milijonov evrov ali 2,5 %. Nižji bodo predvsem tekoči transferi v tujino in plačila drugim izvajalcem javnih služb, ki niso posredni proračunski uporabniki. Skladno z zaključkom večletnega finančnega okvirja </w:t>
      </w:r>
      <w:r>
        <w:rPr>
          <w:rFonts w:ascii="Arial" w:hAnsi="Arial" w:cs="Arial"/>
          <w:color w:val="000000"/>
          <w:sz w:val="20"/>
          <w:szCs w:val="20"/>
          <w:shd w:val="clear" w:color="auto" w:fill="FFFFFF"/>
          <w:lang w:eastAsia="sl-SI"/>
        </w:rPr>
        <w:t>EU</w:t>
      </w:r>
      <w:r w:rsidRPr="00280FA9">
        <w:rPr>
          <w:rFonts w:ascii="Arial" w:hAnsi="Arial" w:cs="Arial"/>
          <w:color w:val="000000"/>
          <w:sz w:val="20"/>
          <w:szCs w:val="20"/>
          <w:shd w:val="clear" w:color="auto" w:fill="FFFFFF"/>
          <w:lang w:eastAsia="sl-SI"/>
        </w:rPr>
        <w:t xml:space="preserve"> 2014-2020 v letu 2023 se bodo povečali izdatki za investicije (za slabih 400 milijonov evrov ali 38,1 %) in investicijske transfere (za dobrih 130 milijonov evrov ali 15,0 %). Plačila v proračun EU se bodo v primerjavi z letom 2022 znižala za 60 milijonov evrov ali 8,4 %, predvsem na račun nižjih vplačil iz naslova carin. Odhodki za obresti se bodo v letu 2023 znižali za 30 milijonov evrov ali 4,2 %.</w:t>
      </w:r>
    </w:p>
    <w:p w14:paraId="6DE7BDF4" w14:textId="2BD32CD7" w:rsidR="00280FA9" w:rsidRPr="00280FA9" w:rsidRDefault="00280FA9" w:rsidP="00280FA9">
      <w:pPr>
        <w:spacing w:before="240" w:after="240" w:line="288" w:lineRule="auto"/>
        <w:jc w:val="both"/>
        <w:rPr>
          <w:rFonts w:ascii="Arial" w:hAnsi="Arial" w:cs="Arial"/>
          <w:color w:val="000000"/>
          <w:sz w:val="20"/>
          <w:szCs w:val="20"/>
          <w:shd w:val="clear" w:color="auto" w:fill="FFFFFF"/>
          <w:lang w:eastAsia="sl-SI"/>
        </w:rPr>
      </w:pPr>
      <w:r w:rsidRPr="00280FA9">
        <w:rPr>
          <w:rFonts w:ascii="Arial" w:hAnsi="Arial" w:cs="Arial"/>
          <w:color w:val="000000"/>
          <w:sz w:val="20"/>
          <w:szCs w:val="20"/>
          <w:shd w:val="clear" w:color="auto" w:fill="FFFFFF"/>
          <w:lang w:eastAsia="sl-SI"/>
        </w:rPr>
        <w:t xml:space="preserve">V letu 2024 se bodo odhodki državnega proračuna, v primerjavi z letom 2023, znižali za 1,2 milijarde evrov ali 7,1 %. Tekoči odhodki se bodo znižali za okoli 700 milijonov evrov ali 11,6 % predvsem na račun nižjih planiranih sredstev rezerv. Planirana sredstva splošne proračunske rezervacije v letu 2024 znašajo 920 milijonov evrov oz. 790 milijonov evrov manj kot v letu 2023. Za dogodke, ki jih v času priprave proračuna za leto 2024 ni bilo mogoče predvideti, je v okviru tekoče proračunske rezerve namenjenih 260 milijonov evrov. Višja pa so rezervirana sredstva za izvajanje kohezijske politike za programsko obdobje 2021-2027. Znašajo 660 milijonov evrov. Tudi poraba teh sredstev še ni </w:t>
      </w:r>
      <w:r w:rsidR="0067709F">
        <w:rPr>
          <w:rFonts w:ascii="Arial" w:hAnsi="Arial" w:cs="Arial"/>
          <w:color w:val="000000"/>
          <w:sz w:val="20"/>
          <w:szCs w:val="20"/>
          <w:shd w:val="clear" w:color="auto" w:fill="FFFFFF"/>
          <w:lang w:eastAsia="sl-SI"/>
        </w:rPr>
        <w:t>potrjena</w:t>
      </w:r>
      <w:r w:rsidR="0067709F" w:rsidRPr="00280FA9">
        <w:rPr>
          <w:rFonts w:ascii="Arial" w:hAnsi="Arial" w:cs="Arial"/>
          <w:color w:val="000000"/>
          <w:sz w:val="20"/>
          <w:szCs w:val="20"/>
          <w:shd w:val="clear" w:color="auto" w:fill="FFFFFF"/>
          <w:lang w:eastAsia="sl-SI"/>
        </w:rPr>
        <w:t xml:space="preserve"> </w:t>
      </w:r>
      <w:r w:rsidRPr="00280FA9">
        <w:rPr>
          <w:rFonts w:ascii="Arial" w:hAnsi="Arial" w:cs="Arial"/>
          <w:color w:val="000000"/>
          <w:sz w:val="20"/>
          <w:szCs w:val="20"/>
          <w:shd w:val="clear" w:color="auto" w:fill="FFFFFF"/>
          <w:lang w:eastAsia="sl-SI"/>
        </w:rPr>
        <w:t xml:space="preserve">z Izvedbenim načrtom Operativnega programa za izvajanje evropske kohezijske politike za programsko obdobje 2021-2027. Prav tako se tudi v letu 2024 v okviru posebne proračunske rezerve za primere naravnih nesreč planira 90 milijonov evrov sredstev. </w:t>
      </w:r>
    </w:p>
    <w:p w14:paraId="735EF840" w14:textId="591F253B" w:rsidR="006146D9" w:rsidRDefault="00280FA9" w:rsidP="00280FA9">
      <w:pPr>
        <w:spacing w:before="240" w:after="240" w:line="288" w:lineRule="auto"/>
        <w:jc w:val="both"/>
        <w:rPr>
          <w:rFonts w:ascii="Arial" w:hAnsi="Arial" w:cs="Arial"/>
          <w:color w:val="000000"/>
          <w:sz w:val="20"/>
          <w:szCs w:val="20"/>
          <w:shd w:val="clear" w:color="auto" w:fill="FFFFFF"/>
          <w:lang w:eastAsia="sl-SI"/>
        </w:rPr>
      </w:pPr>
      <w:r w:rsidRPr="00280FA9">
        <w:rPr>
          <w:rFonts w:ascii="Arial" w:hAnsi="Arial" w:cs="Arial"/>
          <w:color w:val="000000"/>
          <w:sz w:val="20"/>
          <w:szCs w:val="20"/>
          <w:shd w:val="clear" w:color="auto" w:fill="FFFFFF"/>
          <w:lang w:eastAsia="sl-SI"/>
        </w:rPr>
        <w:t>Sredstva za plače in prispevke bodo v letu 2024 ostala na podobni ravni kot v letu 2023, odhodki za blago in storitve pa bodo nižji za okoli 40 milijonov evrov ali 3,6 %. Rast tekočih transferov bo znašala 1,7 %, predvsem na račun višjih transferjev sklad</w:t>
      </w:r>
      <w:r w:rsidR="00D56D48">
        <w:rPr>
          <w:rFonts w:ascii="Arial" w:hAnsi="Arial" w:cs="Arial"/>
          <w:color w:val="000000"/>
          <w:sz w:val="20"/>
          <w:szCs w:val="20"/>
          <w:shd w:val="clear" w:color="auto" w:fill="FFFFFF"/>
          <w:lang w:eastAsia="sl-SI"/>
        </w:rPr>
        <w:t>e</w:t>
      </w:r>
      <w:r w:rsidRPr="00280FA9">
        <w:rPr>
          <w:rFonts w:ascii="Arial" w:hAnsi="Arial" w:cs="Arial"/>
          <w:color w:val="000000"/>
          <w:sz w:val="20"/>
          <w:szCs w:val="20"/>
          <w:shd w:val="clear" w:color="auto" w:fill="FFFFFF"/>
          <w:lang w:eastAsia="sl-SI"/>
        </w:rPr>
        <w:t xml:space="preserve"> socialnega zavarovanja. Ti bodo višji za dobrih 280 milijonov evrov ali 15,2 %. Transferji v javne zavode bodo višji za dobrih 40 milijonov evrov ali 1,5 %. </w:t>
      </w:r>
      <w:r w:rsidRPr="00280FA9">
        <w:rPr>
          <w:rFonts w:ascii="Arial" w:hAnsi="Arial" w:cs="Arial"/>
          <w:color w:val="000000"/>
          <w:sz w:val="20"/>
          <w:szCs w:val="20"/>
          <w:shd w:val="clear" w:color="auto" w:fill="FFFFFF"/>
          <w:lang w:eastAsia="sl-SI"/>
        </w:rPr>
        <w:lastRenderedPageBreak/>
        <w:t>Načrtovani izdatki za investicije se bodo v primerjavi z letom 2023 znižali za okoli 635 milijonov evrov ali 25,9 %, investicijski transferji pa za slabih 500 milijonov evrov ali 48,3 %, vendar je potrebno poudariti, da velik del teh odhodkov še ni opredeljen in se zato nahaja v proračunski rezervi. Plačila v proračun EU bodo ostala na ravni iz leta 2023. Ocenjujemo, da se bodo prvič po letu 2014 povečali proračunski odhodki za obresti, in sicer za 83 milijonov evrov ali 12,8 %. Povečanje je posledica pričakovanih višjih tržnih obrestnih mer za zadolževanje v letu 2023.</w:t>
      </w:r>
    </w:p>
    <w:p w14:paraId="4087609F" w14:textId="77777777" w:rsidR="00F677F0" w:rsidRPr="006146D9" w:rsidRDefault="00F677F0" w:rsidP="00F677F0">
      <w:pPr>
        <w:spacing w:before="240" w:after="240" w:line="288" w:lineRule="auto"/>
        <w:jc w:val="both"/>
        <w:rPr>
          <w:rFonts w:ascii="Arial" w:hAnsi="Arial" w:cs="Arial"/>
          <w:color w:val="000000"/>
          <w:sz w:val="20"/>
          <w:szCs w:val="20"/>
          <w:shd w:val="clear" w:color="auto" w:fill="FFFFFF"/>
          <w:lang w:eastAsia="sl-SI"/>
        </w:rPr>
      </w:pPr>
      <w:r w:rsidRPr="006146D9">
        <w:rPr>
          <w:rFonts w:ascii="Arial" w:hAnsi="Arial" w:cs="Arial"/>
          <w:color w:val="000000"/>
          <w:sz w:val="20"/>
          <w:szCs w:val="20"/>
          <w:shd w:val="clear" w:color="auto" w:fill="FFFFFF"/>
          <w:lang w:eastAsia="sl-SI"/>
        </w:rPr>
        <w:t>Glede na negotove razmere, predvsem glede trajanja visoke inflacije in energetske krize ter predvidenih zakonskih sprememb se zvišujejo izdatki državnega proračuna. Dovoljeno mejo izdatkov je zato potrebno povečati s 13.365 milijonov evrov na 16.700 milijonov evrov</w:t>
      </w:r>
      <w:r>
        <w:rPr>
          <w:rFonts w:ascii="Arial" w:hAnsi="Arial" w:cs="Arial"/>
          <w:color w:val="000000"/>
          <w:sz w:val="20"/>
          <w:szCs w:val="20"/>
          <w:shd w:val="clear" w:color="auto" w:fill="FFFFFF"/>
          <w:lang w:eastAsia="sl-SI"/>
        </w:rPr>
        <w:t xml:space="preserve"> v letu 2023</w:t>
      </w:r>
      <w:r w:rsidRPr="006146D9">
        <w:rPr>
          <w:rFonts w:ascii="Arial" w:hAnsi="Arial" w:cs="Arial"/>
          <w:color w:val="000000"/>
          <w:sz w:val="20"/>
          <w:szCs w:val="20"/>
          <w:shd w:val="clear" w:color="auto" w:fill="FFFFFF"/>
          <w:lang w:eastAsia="sl-SI"/>
        </w:rPr>
        <w:t>, v letu 2024 pa je zgornjo mejo izdatkov potrebno povečati s 12.730 milijonov evrov na 15.510 milijonov evrov.</w:t>
      </w:r>
    </w:p>
    <w:p w14:paraId="70FAEEC3" w14:textId="57AE4DF5" w:rsidR="00A41FFB" w:rsidRPr="00FA676A" w:rsidRDefault="00FA676A" w:rsidP="009D455E">
      <w:pPr>
        <w:spacing w:before="240" w:after="240" w:line="288" w:lineRule="auto"/>
        <w:jc w:val="both"/>
        <w:rPr>
          <w:rFonts w:ascii="Arial" w:hAnsi="Arial" w:cs="Arial"/>
          <w:color w:val="000000"/>
          <w:sz w:val="20"/>
          <w:szCs w:val="20"/>
          <w:u w:val="single"/>
          <w:shd w:val="clear" w:color="auto" w:fill="FFFFFF"/>
          <w:lang w:eastAsia="sl-SI"/>
        </w:rPr>
      </w:pPr>
      <w:r w:rsidRPr="00FA676A">
        <w:rPr>
          <w:rFonts w:ascii="Arial" w:hAnsi="Arial" w:cs="Arial"/>
          <w:color w:val="000000"/>
          <w:sz w:val="20"/>
          <w:szCs w:val="20"/>
          <w:u w:val="single"/>
          <w:shd w:val="clear" w:color="auto" w:fill="FFFFFF"/>
          <w:lang w:eastAsia="sl-SI"/>
        </w:rPr>
        <w:t>Lokalne enote sektorja država</w:t>
      </w:r>
    </w:p>
    <w:p w14:paraId="0AD0F3C1" w14:textId="77777777" w:rsidR="00AB6AD8" w:rsidRDefault="00FA676A" w:rsidP="00AB6AD8">
      <w:pPr>
        <w:spacing w:before="240" w:after="240" w:line="288" w:lineRule="auto"/>
        <w:jc w:val="both"/>
        <w:rPr>
          <w:rFonts w:ascii="Arial" w:hAnsi="Arial" w:cs="Arial"/>
          <w:color w:val="000000"/>
          <w:sz w:val="20"/>
          <w:szCs w:val="20"/>
          <w:shd w:val="clear" w:color="auto" w:fill="FFFFFF"/>
          <w:lang w:eastAsia="sl-SI"/>
        </w:rPr>
      </w:pPr>
      <w:r w:rsidRPr="00FA676A">
        <w:rPr>
          <w:rFonts w:ascii="Arial" w:hAnsi="Arial" w:cs="Arial"/>
          <w:color w:val="000000"/>
          <w:sz w:val="20"/>
          <w:szCs w:val="20"/>
          <w:shd w:val="clear" w:color="auto" w:fill="FFFFFF"/>
          <w:lang w:eastAsia="sl-SI"/>
        </w:rPr>
        <w:t xml:space="preserve">Spremenjene makroekonomske okoliščine in </w:t>
      </w:r>
      <w:r w:rsidR="00DC3242">
        <w:rPr>
          <w:rFonts w:ascii="Arial" w:hAnsi="Arial" w:cs="Arial"/>
          <w:color w:val="000000"/>
          <w:sz w:val="20"/>
          <w:szCs w:val="20"/>
          <w:shd w:val="clear" w:color="auto" w:fill="FFFFFF"/>
          <w:lang w:eastAsia="sl-SI"/>
        </w:rPr>
        <w:t xml:space="preserve">že sprejete </w:t>
      </w:r>
      <w:r w:rsidRPr="00FA676A">
        <w:rPr>
          <w:rFonts w:ascii="Arial" w:hAnsi="Arial" w:cs="Arial"/>
          <w:color w:val="000000"/>
          <w:sz w:val="20"/>
          <w:szCs w:val="20"/>
          <w:shd w:val="clear" w:color="auto" w:fill="FFFFFF"/>
          <w:lang w:eastAsia="sl-SI"/>
        </w:rPr>
        <w:t xml:space="preserve">spremembe pri načinu financiranja občin (sprememba Zakona o financiranju občin določa sredstva za uravnoteženje razvitosti občin) omogočajo povečano financiranje in investicijsko aktivnost občin, ki je podprta tudi s črpanjem sredstev strukturnih skladov ter sredstev mehanizma za okrevanje in odpornost. Slednjemu bi lahko v veliki meri pripisali povečanje investicijskih odhodkov, ki bodo </w:t>
      </w:r>
      <w:r w:rsidR="006146D9" w:rsidRPr="006146D9">
        <w:rPr>
          <w:rFonts w:ascii="Arial" w:hAnsi="Arial" w:cs="Arial"/>
          <w:color w:val="000000"/>
          <w:sz w:val="20"/>
          <w:szCs w:val="20"/>
          <w:shd w:val="clear" w:color="auto" w:fill="FFFFFF"/>
          <w:lang w:eastAsia="sl-SI"/>
        </w:rPr>
        <w:t>po ocenah v letu 2023 za 7 % višji kot v letu 2022, v letu 2024 pa za 4,6 % višji kot leta 2022</w:t>
      </w:r>
      <w:r w:rsidRPr="00FA676A">
        <w:rPr>
          <w:rFonts w:ascii="Arial" w:hAnsi="Arial" w:cs="Arial"/>
          <w:color w:val="000000"/>
          <w:sz w:val="20"/>
          <w:szCs w:val="20"/>
          <w:shd w:val="clear" w:color="auto" w:fill="FFFFFF"/>
          <w:lang w:eastAsia="sl-SI"/>
        </w:rPr>
        <w:t>. Glede na zadnji veljavni Odlok se meja najvišjega obsega izdatkov proračunov občin povečuje za 450 milijonov evrov za leto 2023 in za 575 milijonov evrov za leto 2024. Skupen obseg odhodkov bo tako 2,95 milijarde evrov v letu 2023 in 2,99 milijarde v letu 2024, s čimer bo zagotovljeno izvajanje zastavljenega investicijskega cikla in pravočasna poraba sredstev EU.</w:t>
      </w:r>
    </w:p>
    <w:p w14:paraId="0E397D99" w14:textId="77777777" w:rsidR="00AB6AD8" w:rsidRDefault="00FA676A" w:rsidP="00AB6AD8">
      <w:pPr>
        <w:spacing w:before="240" w:after="240" w:line="288" w:lineRule="auto"/>
        <w:jc w:val="both"/>
        <w:rPr>
          <w:rFonts w:ascii="Arial" w:hAnsi="Arial" w:cs="Arial"/>
          <w:color w:val="000000"/>
          <w:sz w:val="20"/>
          <w:szCs w:val="20"/>
          <w:u w:val="single"/>
          <w:shd w:val="clear" w:color="auto" w:fill="FFFFFF"/>
          <w:lang w:eastAsia="sl-SI"/>
        </w:rPr>
      </w:pPr>
      <w:r w:rsidRPr="00AB6AD8">
        <w:rPr>
          <w:rFonts w:ascii="Arial" w:hAnsi="Arial" w:cs="Arial"/>
          <w:color w:val="000000"/>
          <w:sz w:val="20"/>
          <w:szCs w:val="20"/>
          <w:u w:val="single"/>
          <w:shd w:val="clear" w:color="auto" w:fill="FFFFFF"/>
          <w:lang w:eastAsia="sl-SI"/>
        </w:rPr>
        <w:t>Pokojninska blagajna</w:t>
      </w:r>
    </w:p>
    <w:p w14:paraId="69FFE100" w14:textId="1BD41C91" w:rsidR="006146D9" w:rsidRPr="006146D9" w:rsidRDefault="00AB6AD8" w:rsidP="00AB6AD8">
      <w:pPr>
        <w:spacing w:before="240" w:after="240" w:line="288" w:lineRule="auto"/>
        <w:jc w:val="both"/>
        <w:rPr>
          <w:rFonts w:ascii="Arial" w:hAnsi="Arial" w:cs="Arial"/>
          <w:color w:val="000000"/>
          <w:sz w:val="20"/>
          <w:szCs w:val="20"/>
          <w:shd w:val="clear" w:color="auto" w:fill="FFFFFF"/>
          <w:lang w:eastAsia="sl-SI"/>
        </w:rPr>
      </w:pPr>
      <w:r>
        <w:rPr>
          <w:rFonts w:ascii="Arial" w:hAnsi="Arial" w:cs="Arial"/>
          <w:color w:val="000000"/>
          <w:sz w:val="20"/>
          <w:szCs w:val="20"/>
          <w:shd w:val="clear" w:color="auto" w:fill="FFFFFF"/>
          <w:lang w:eastAsia="sl-SI"/>
        </w:rPr>
        <w:t>N</w:t>
      </w:r>
      <w:r w:rsidR="006146D9" w:rsidRPr="006146D9">
        <w:rPr>
          <w:rFonts w:ascii="Arial" w:hAnsi="Arial" w:cs="Arial"/>
          <w:color w:val="000000"/>
          <w:sz w:val="20"/>
          <w:szCs w:val="20"/>
          <w:shd w:val="clear" w:color="auto" w:fill="FFFFFF"/>
          <w:lang w:eastAsia="sl-SI"/>
        </w:rPr>
        <w:t>ov</w:t>
      </w:r>
      <w:r>
        <w:rPr>
          <w:rFonts w:ascii="Arial" w:hAnsi="Arial" w:cs="Arial"/>
          <w:color w:val="000000"/>
          <w:sz w:val="20"/>
          <w:szCs w:val="20"/>
          <w:shd w:val="clear" w:color="auto" w:fill="FFFFFF"/>
          <w:lang w:eastAsia="sl-SI"/>
        </w:rPr>
        <w:t>a</w:t>
      </w:r>
      <w:r w:rsidR="006146D9" w:rsidRPr="006146D9">
        <w:rPr>
          <w:rFonts w:ascii="Arial" w:hAnsi="Arial" w:cs="Arial"/>
          <w:color w:val="000000"/>
          <w:sz w:val="20"/>
          <w:szCs w:val="20"/>
          <w:shd w:val="clear" w:color="auto" w:fill="FFFFFF"/>
          <w:lang w:eastAsia="sl-SI"/>
        </w:rPr>
        <w:t xml:space="preserve"> </w:t>
      </w:r>
      <w:r w:rsidRPr="006146D9">
        <w:rPr>
          <w:rFonts w:ascii="Arial" w:hAnsi="Arial" w:cs="Arial"/>
          <w:color w:val="000000"/>
          <w:sz w:val="20"/>
          <w:szCs w:val="20"/>
          <w:shd w:val="clear" w:color="auto" w:fill="FFFFFF"/>
          <w:lang w:eastAsia="sl-SI"/>
        </w:rPr>
        <w:t>ocen</w:t>
      </w:r>
      <w:r>
        <w:rPr>
          <w:rFonts w:ascii="Arial" w:hAnsi="Arial" w:cs="Arial"/>
          <w:color w:val="000000"/>
          <w:sz w:val="20"/>
          <w:szCs w:val="20"/>
          <w:shd w:val="clear" w:color="auto" w:fill="FFFFFF"/>
          <w:lang w:eastAsia="sl-SI"/>
        </w:rPr>
        <w:t>a</w:t>
      </w:r>
      <w:r w:rsidRPr="006146D9">
        <w:rPr>
          <w:rFonts w:ascii="Arial" w:hAnsi="Arial" w:cs="Arial"/>
          <w:color w:val="000000"/>
          <w:sz w:val="20"/>
          <w:szCs w:val="20"/>
          <w:shd w:val="clear" w:color="auto" w:fill="FFFFFF"/>
          <w:lang w:eastAsia="sl-SI"/>
        </w:rPr>
        <w:t xml:space="preserve"> </w:t>
      </w:r>
      <w:r w:rsidR="006146D9" w:rsidRPr="006146D9">
        <w:rPr>
          <w:rFonts w:ascii="Arial" w:hAnsi="Arial" w:cs="Arial"/>
          <w:color w:val="000000"/>
          <w:sz w:val="20"/>
          <w:szCs w:val="20"/>
          <w:shd w:val="clear" w:color="auto" w:fill="FFFFFF"/>
          <w:lang w:eastAsia="sl-SI"/>
        </w:rPr>
        <w:t>prihodkov in odhodkov za leti 2023 in 2024</w:t>
      </w:r>
      <w:r>
        <w:rPr>
          <w:rFonts w:ascii="Arial" w:hAnsi="Arial" w:cs="Arial"/>
          <w:color w:val="000000"/>
          <w:sz w:val="20"/>
          <w:szCs w:val="20"/>
          <w:shd w:val="clear" w:color="auto" w:fill="FFFFFF"/>
          <w:lang w:eastAsia="sl-SI"/>
        </w:rPr>
        <w:t xml:space="preserve"> je pripravljena na podlagi UMAR Jesenske napovedi</w:t>
      </w:r>
      <w:r w:rsidR="006146D9" w:rsidRPr="006146D9">
        <w:rPr>
          <w:rFonts w:ascii="Arial" w:hAnsi="Arial" w:cs="Arial"/>
          <w:color w:val="000000"/>
          <w:sz w:val="20"/>
          <w:szCs w:val="20"/>
          <w:shd w:val="clear" w:color="auto" w:fill="FFFFFF"/>
          <w:lang w:eastAsia="sl-SI"/>
        </w:rPr>
        <w:t xml:space="preserve">. Povprečno število prejemnikov pokojnin iz obveznega zavarovanja, med katerimi prevladujejo starostne, invalidske, družinske in vdovske pokojnine, se bo v letu 2023 </w:t>
      </w:r>
      <w:r w:rsidR="00993EF9">
        <w:rPr>
          <w:rFonts w:ascii="Arial" w:hAnsi="Arial" w:cs="Arial"/>
          <w:color w:val="000000"/>
          <w:sz w:val="20"/>
          <w:szCs w:val="20"/>
          <w:shd w:val="clear" w:color="auto" w:fill="FFFFFF"/>
          <w:lang w:eastAsia="sl-SI"/>
        </w:rPr>
        <w:t>skladno z</w:t>
      </w:r>
      <w:r w:rsidR="006146D9" w:rsidRPr="006146D9">
        <w:rPr>
          <w:rFonts w:ascii="Arial" w:hAnsi="Arial" w:cs="Arial"/>
          <w:color w:val="000000"/>
          <w:sz w:val="20"/>
          <w:szCs w:val="20"/>
          <w:shd w:val="clear" w:color="auto" w:fill="FFFFFF"/>
          <w:lang w:eastAsia="sl-SI"/>
        </w:rPr>
        <w:t xml:space="preserve"> načrt</w:t>
      </w:r>
      <w:r w:rsidR="00993EF9">
        <w:rPr>
          <w:rFonts w:ascii="Arial" w:hAnsi="Arial" w:cs="Arial"/>
          <w:color w:val="000000"/>
          <w:sz w:val="20"/>
          <w:szCs w:val="20"/>
          <w:shd w:val="clear" w:color="auto" w:fill="FFFFFF"/>
          <w:lang w:eastAsia="sl-SI"/>
        </w:rPr>
        <w:t>om</w:t>
      </w:r>
      <w:r w:rsidR="006146D9" w:rsidRPr="006146D9">
        <w:rPr>
          <w:rFonts w:ascii="Arial" w:hAnsi="Arial" w:cs="Arial"/>
          <w:color w:val="000000"/>
          <w:sz w:val="20"/>
          <w:szCs w:val="20"/>
          <w:shd w:val="clear" w:color="auto" w:fill="FFFFFF"/>
          <w:lang w:eastAsia="sl-SI"/>
        </w:rPr>
        <w:t xml:space="preserve"> </w:t>
      </w:r>
      <w:r w:rsidR="00993EF9">
        <w:rPr>
          <w:rFonts w:ascii="Arial" w:hAnsi="Arial" w:cs="Arial"/>
          <w:color w:val="000000"/>
          <w:sz w:val="20"/>
          <w:szCs w:val="20"/>
          <w:shd w:val="clear" w:color="auto" w:fill="FFFFFF"/>
          <w:lang w:eastAsia="sl-SI"/>
        </w:rPr>
        <w:t>ZPIZ</w:t>
      </w:r>
      <w:r w:rsidR="006146D9" w:rsidRPr="006146D9">
        <w:rPr>
          <w:rFonts w:ascii="Arial" w:hAnsi="Arial" w:cs="Arial"/>
          <w:color w:val="000000"/>
          <w:sz w:val="20"/>
          <w:szCs w:val="20"/>
          <w:shd w:val="clear" w:color="auto" w:fill="FFFFFF"/>
          <w:lang w:eastAsia="sl-SI"/>
        </w:rPr>
        <w:t xml:space="preserve"> povečalo za 0,9 odstotka in v letu 2024 za 1,1 odstotka. Spremenjene makroekonomske napovedi bodo vplivale zlasti na višino redne uskladitve pokojnin v letih 2023 in 2024, ki se na podlagi </w:t>
      </w:r>
      <w:r w:rsidR="00993EF9" w:rsidRPr="00993EF9">
        <w:rPr>
          <w:rFonts w:ascii="Arial" w:hAnsi="Arial" w:cs="Arial"/>
          <w:color w:val="000000"/>
          <w:sz w:val="20"/>
          <w:szCs w:val="20"/>
          <w:shd w:val="clear" w:color="auto" w:fill="FFFFFF"/>
          <w:lang w:eastAsia="sl-SI"/>
        </w:rPr>
        <w:t>Zakon</w:t>
      </w:r>
      <w:r w:rsidR="00993EF9">
        <w:rPr>
          <w:rFonts w:ascii="Arial" w:hAnsi="Arial" w:cs="Arial"/>
          <w:color w:val="000000"/>
          <w:sz w:val="20"/>
          <w:szCs w:val="20"/>
          <w:shd w:val="clear" w:color="auto" w:fill="FFFFFF"/>
          <w:lang w:eastAsia="sl-SI"/>
        </w:rPr>
        <w:t>a</w:t>
      </w:r>
      <w:r w:rsidR="00993EF9" w:rsidRPr="00993EF9">
        <w:rPr>
          <w:rFonts w:ascii="Arial" w:hAnsi="Arial" w:cs="Arial"/>
          <w:color w:val="000000"/>
          <w:sz w:val="20"/>
          <w:szCs w:val="20"/>
          <w:shd w:val="clear" w:color="auto" w:fill="FFFFFF"/>
          <w:lang w:eastAsia="sl-SI"/>
        </w:rPr>
        <w:t xml:space="preserve"> o pokojninskem in invalidskem zavarovanju (Uradni list RS, št. 48/22 – uradno prečiščeno besedilo)</w:t>
      </w:r>
      <w:r w:rsidR="006146D9" w:rsidRPr="006146D9">
        <w:rPr>
          <w:rFonts w:ascii="Arial" w:hAnsi="Arial" w:cs="Arial"/>
          <w:color w:val="000000"/>
          <w:sz w:val="20"/>
          <w:szCs w:val="20"/>
          <w:shd w:val="clear" w:color="auto" w:fill="FFFFFF"/>
          <w:lang w:eastAsia="sl-SI"/>
        </w:rPr>
        <w:t xml:space="preserve"> usklajujejo za 40 % rasti cen življenjskih potrebščin in za 60 % rasti povprečne bruto plače preteklega leta. Zaradi višje napovedane rasti povprečne plače v letu 2022 (2,2 %) in višje povprečne letne rasti cen (</w:t>
      </w:r>
      <w:r w:rsidR="001D39E1">
        <w:rPr>
          <w:rFonts w:ascii="Arial" w:hAnsi="Arial" w:cs="Arial"/>
          <w:color w:val="000000"/>
          <w:sz w:val="20"/>
          <w:szCs w:val="20"/>
          <w:shd w:val="clear" w:color="auto" w:fill="FFFFFF"/>
          <w:lang w:eastAsia="sl-SI"/>
        </w:rPr>
        <w:t>8,9</w:t>
      </w:r>
      <w:r w:rsidR="006146D9" w:rsidRPr="006146D9">
        <w:rPr>
          <w:rFonts w:ascii="Arial" w:hAnsi="Arial" w:cs="Arial"/>
          <w:color w:val="000000"/>
          <w:sz w:val="20"/>
          <w:szCs w:val="20"/>
          <w:shd w:val="clear" w:color="auto" w:fill="FFFFFF"/>
          <w:lang w:eastAsia="sl-SI"/>
        </w:rPr>
        <w:t xml:space="preserve"> %) bo redna uskladitev pokojnin, glede na metodologijo izračuna, v letu 2023 znašala 4,9 %. V letu 2024 pa se pričakuje, da bo odstotek redne uskladitve še višji (6 %). Učinek valorizacije na pričakovano rast izdatkov za pokojnine (2023: 6,0 % in 2024: 7,3 %) bo tako posledično v večji meri vplival na zvišanje skupnih izdatkov blagajne v letih 2023 in 2024 (5,0 % in 7,3 %)</w:t>
      </w:r>
      <w:r w:rsidR="00974AEB">
        <w:rPr>
          <w:rFonts w:ascii="Arial" w:hAnsi="Arial" w:cs="Arial"/>
          <w:color w:val="000000"/>
          <w:sz w:val="20"/>
          <w:szCs w:val="20"/>
          <w:shd w:val="clear" w:color="auto" w:fill="FFFFFF"/>
          <w:lang w:eastAsia="sl-SI"/>
        </w:rPr>
        <w:t xml:space="preserve"> od</w:t>
      </w:r>
      <w:r w:rsidR="006146D9" w:rsidRPr="006146D9">
        <w:rPr>
          <w:rFonts w:ascii="Arial" w:hAnsi="Arial" w:cs="Arial"/>
          <w:color w:val="000000"/>
          <w:sz w:val="20"/>
          <w:szCs w:val="20"/>
          <w:shd w:val="clear" w:color="auto" w:fill="FFFFFF"/>
          <w:lang w:eastAsia="sl-SI"/>
        </w:rPr>
        <w:t xml:space="preserve"> prvotno načrtovan</w:t>
      </w:r>
      <w:r w:rsidR="00974AEB">
        <w:rPr>
          <w:rFonts w:ascii="Arial" w:hAnsi="Arial" w:cs="Arial"/>
          <w:color w:val="000000"/>
          <w:sz w:val="20"/>
          <w:szCs w:val="20"/>
          <w:shd w:val="clear" w:color="auto" w:fill="FFFFFF"/>
          <w:lang w:eastAsia="sl-SI"/>
        </w:rPr>
        <w:t>ih</w:t>
      </w:r>
      <w:r w:rsidR="006146D9" w:rsidRPr="006146D9">
        <w:rPr>
          <w:rFonts w:ascii="Arial" w:hAnsi="Arial" w:cs="Arial"/>
          <w:color w:val="000000"/>
          <w:sz w:val="20"/>
          <w:szCs w:val="20"/>
          <w:shd w:val="clear" w:color="auto" w:fill="FFFFFF"/>
          <w:lang w:eastAsia="sl-SI"/>
        </w:rPr>
        <w:t xml:space="preserve"> v veljavnem odloku</w:t>
      </w:r>
      <w:r w:rsidR="00974AEB">
        <w:rPr>
          <w:rFonts w:ascii="Arial" w:hAnsi="Arial" w:cs="Arial"/>
          <w:color w:val="000000"/>
          <w:sz w:val="20"/>
          <w:szCs w:val="20"/>
          <w:shd w:val="clear" w:color="auto" w:fill="FFFFFF"/>
          <w:lang w:eastAsia="sl-SI"/>
        </w:rPr>
        <w:t>.</w:t>
      </w:r>
      <w:r w:rsidR="006146D9" w:rsidRPr="006146D9">
        <w:rPr>
          <w:rFonts w:ascii="Arial" w:hAnsi="Arial" w:cs="Arial"/>
          <w:color w:val="000000"/>
          <w:sz w:val="20"/>
          <w:szCs w:val="20"/>
          <w:shd w:val="clear" w:color="auto" w:fill="FFFFFF"/>
          <w:lang w:eastAsia="sl-SI"/>
        </w:rPr>
        <w:t xml:space="preserve"> </w:t>
      </w:r>
      <w:r>
        <w:rPr>
          <w:rFonts w:ascii="Arial" w:hAnsi="Arial" w:cs="Arial"/>
          <w:color w:val="000000"/>
          <w:sz w:val="20"/>
          <w:szCs w:val="20"/>
          <w:shd w:val="clear" w:color="auto" w:fill="FFFFFF"/>
          <w:lang w:eastAsia="sl-SI"/>
        </w:rPr>
        <w:t xml:space="preserve">Pri </w:t>
      </w:r>
      <w:r w:rsidR="00974AEB">
        <w:rPr>
          <w:rFonts w:ascii="Arial" w:hAnsi="Arial" w:cs="Arial"/>
          <w:color w:val="000000"/>
          <w:sz w:val="20"/>
          <w:szCs w:val="20"/>
          <w:shd w:val="clear" w:color="auto" w:fill="FFFFFF"/>
          <w:lang w:eastAsia="sl-SI"/>
        </w:rPr>
        <w:t xml:space="preserve">tem je treba upoštevati, da </w:t>
      </w:r>
      <w:r w:rsidR="006146D9" w:rsidRPr="006146D9">
        <w:rPr>
          <w:rFonts w:ascii="Arial" w:hAnsi="Arial" w:cs="Arial"/>
          <w:color w:val="000000"/>
          <w:sz w:val="20"/>
          <w:szCs w:val="20"/>
          <w:shd w:val="clear" w:color="auto" w:fill="FFFFFF"/>
          <w:lang w:eastAsia="sl-SI"/>
        </w:rPr>
        <w:t xml:space="preserve">je </w:t>
      </w:r>
      <w:r w:rsidR="00974AEB">
        <w:rPr>
          <w:rFonts w:ascii="Arial" w:hAnsi="Arial" w:cs="Arial"/>
          <w:color w:val="000000"/>
          <w:sz w:val="20"/>
          <w:szCs w:val="20"/>
          <w:shd w:val="clear" w:color="auto" w:fill="FFFFFF"/>
          <w:lang w:eastAsia="sl-SI"/>
        </w:rPr>
        <w:t xml:space="preserve">veljavni odlok </w:t>
      </w:r>
      <w:r w:rsidR="006146D9" w:rsidRPr="006146D9">
        <w:rPr>
          <w:rFonts w:ascii="Arial" w:hAnsi="Arial" w:cs="Arial"/>
          <w:color w:val="000000"/>
          <w:sz w:val="20"/>
          <w:szCs w:val="20"/>
          <w:shd w:val="clear" w:color="auto" w:fill="FFFFFF"/>
          <w:lang w:eastAsia="sl-SI"/>
        </w:rPr>
        <w:t xml:space="preserve">določal zgornjo mejo izdatkov pokojninske blagajne za ti dve leti ob povsem drugačnih (takrat znanih) makroekonomskih predpostavkah. Za višji odstotek se bodo v letih 2023 in 2024 uskladili tudi </w:t>
      </w:r>
      <w:r w:rsidR="00120B9B">
        <w:rPr>
          <w:rFonts w:ascii="Arial" w:hAnsi="Arial" w:cs="Arial"/>
          <w:color w:val="000000"/>
          <w:sz w:val="20"/>
          <w:szCs w:val="20"/>
          <w:shd w:val="clear" w:color="auto" w:fill="FFFFFF"/>
          <w:lang w:eastAsia="sl-SI"/>
        </w:rPr>
        <w:t>dodatek za pomoč in pos</w:t>
      </w:r>
      <w:r w:rsidR="00974AEB">
        <w:rPr>
          <w:rFonts w:ascii="Arial" w:hAnsi="Arial" w:cs="Arial"/>
          <w:color w:val="000000"/>
          <w:sz w:val="20"/>
          <w:szCs w:val="20"/>
          <w:shd w:val="clear" w:color="auto" w:fill="FFFFFF"/>
          <w:lang w:eastAsia="sl-SI"/>
        </w:rPr>
        <w:t>t</w:t>
      </w:r>
      <w:r w:rsidR="00120B9B">
        <w:rPr>
          <w:rFonts w:ascii="Arial" w:hAnsi="Arial" w:cs="Arial"/>
          <w:color w:val="000000"/>
          <w:sz w:val="20"/>
          <w:szCs w:val="20"/>
          <w:shd w:val="clear" w:color="auto" w:fill="FFFFFF"/>
          <w:lang w:eastAsia="sl-SI"/>
        </w:rPr>
        <w:t>režbo</w:t>
      </w:r>
      <w:r w:rsidR="006146D9" w:rsidRPr="006146D9">
        <w:rPr>
          <w:rFonts w:ascii="Arial" w:hAnsi="Arial" w:cs="Arial"/>
          <w:color w:val="000000"/>
          <w:sz w:val="20"/>
          <w:szCs w:val="20"/>
          <w:shd w:val="clear" w:color="auto" w:fill="FFFFFF"/>
          <w:lang w:eastAsia="sl-SI"/>
        </w:rPr>
        <w:t xml:space="preserve"> in invalidnine za telesne okvare, ki se po določbah </w:t>
      </w:r>
      <w:r w:rsidR="00993EF9">
        <w:rPr>
          <w:rFonts w:ascii="Arial" w:hAnsi="Arial" w:cs="Arial"/>
          <w:color w:val="000000"/>
          <w:sz w:val="20"/>
          <w:szCs w:val="20"/>
          <w:shd w:val="clear" w:color="auto" w:fill="FFFFFF"/>
          <w:lang w:eastAsia="sl-SI"/>
        </w:rPr>
        <w:t>Z</w:t>
      </w:r>
      <w:r w:rsidR="00993EF9" w:rsidRPr="00993EF9">
        <w:rPr>
          <w:rFonts w:ascii="Arial" w:hAnsi="Arial" w:cs="Arial"/>
          <w:color w:val="000000"/>
          <w:sz w:val="20"/>
          <w:szCs w:val="20"/>
          <w:shd w:val="clear" w:color="auto" w:fill="FFFFFF"/>
          <w:lang w:eastAsia="sl-SI"/>
        </w:rPr>
        <w:t>akon</w:t>
      </w:r>
      <w:r w:rsidR="00993EF9">
        <w:rPr>
          <w:rFonts w:ascii="Arial" w:hAnsi="Arial" w:cs="Arial"/>
          <w:color w:val="000000"/>
          <w:sz w:val="20"/>
          <w:szCs w:val="20"/>
          <w:shd w:val="clear" w:color="auto" w:fill="FFFFFF"/>
          <w:lang w:eastAsia="sl-SI"/>
        </w:rPr>
        <w:t>a</w:t>
      </w:r>
      <w:r w:rsidR="00993EF9" w:rsidRPr="00993EF9">
        <w:rPr>
          <w:rFonts w:ascii="Arial" w:hAnsi="Arial" w:cs="Arial"/>
          <w:color w:val="000000"/>
          <w:sz w:val="20"/>
          <w:szCs w:val="20"/>
          <w:shd w:val="clear" w:color="auto" w:fill="FFFFFF"/>
          <w:lang w:eastAsia="sl-SI"/>
        </w:rPr>
        <w:t xml:space="preserve"> o usklajevanju transferjev posameznikom in gospodinjstvom v Republiki Sloveniji (Uradni list RS, št. 114/06, 59/07 – </w:t>
      </w:r>
      <w:proofErr w:type="spellStart"/>
      <w:r w:rsidR="00993EF9" w:rsidRPr="00993EF9">
        <w:rPr>
          <w:rFonts w:ascii="Arial" w:hAnsi="Arial" w:cs="Arial"/>
          <w:color w:val="000000"/>
          <w:sz w:val="20"/>
          <w:szCs w:val="20"/>
          <w:shd w:val="clear" w:color="auto" w:fill="FFFFFF"/>
          <w:lang w:eastAsia="sl-SI"/>
        </w:rPr>
        <w:t>ZŠtip</w:t>
      </w:r>
      <w:proofErr w:type="spellEnd"/>
      <w:r w:rsidR="00993EF9" w:rsidRPr="00993EF9">
        <w:rPr>
          <w:rFonts w:ascii="Arial" w:hAnsi="Arial" w:cs="Arial"/>
          <w:color w:val="000000"/>
          <w:sz w:val="20"/>
          <w:szCs w:val="20"/>
          <w:shd w:val="clear" w:color="auto" w:fill="FFFFFF"/>
          <w:lang w:eastAsia="sl-SI"/>
        </w:rPr>
        <w:t xml:space="preserve">, 10/08 – </w:t>
      </w:r>
      <w:proofErr w:type="spellStart"/>
      <w:r w:rsidR="00993EF9" w:rsidRPr="00993EF9">
        <w:rPr>
          <w:rFonts w:ascii="Arial" w:hAnsi="Arial" w:cs="Arial"/>
          <w:color w:val="000000"/>
          <w:sz w:val="20"/>
          <w:szCs w:val="20"/>
          <w:shd w:val="clear" w:color="auto" w:fill="FFFFFF"/>
          <w:lang w:eastAsia="sl-SI"/>
        </w:rPr>
        <w:t>ZVarDod</w:t>
      </w:r>
      <w:proofErr w:type="spellEnd"/>
      <w:r w:rsidR="00993EF9" w:rsidRPr="00993EF9">
        <w:rPr>
          <w:rFonts w:ascii="Arial" w:hAnsi="Arial" w:cs="Arial"/>
          <w:color w:val="000000"/>
          <w:sz w:val="20"/>
          <w:szCs w:val="20"/>
          <w:shd w:val="clear" w:color="auto" w:fill="FFFFFF"/>
          <w:lang w:eastAsia="sl-SI"/>
        </w:rPr>
        <w:t>, 71/08, 98/09 – ZIUZGK, 62/10 – ZUPJS, 85/10, 94/10 – ZIU, 110/11 – ZDIU12, 40/12 – ZUJF, 96/12 – ZPIZ-2, 59/19, 81/19 – ZSDP-1C in 92/21 – ZSDP-1E)</w:t>
      </w:r>
      <w:r w:rsidR="00993EF9">
        <w:rPr>
          <w:rFonts w:ascii="Arial" w:hAnsi="Arial" w:cs="Arial"/>
          <w:color w:val="000000"/>
          <w:sz w:val="20"/>
          <w:szCs w:val="20"/>
          <w:shd w:val="clear" w:color="auto" w:fill="FFFFFF"/>
          <w:lang w:eastAsia="sl-SI"/>
        </w:rPr>
        <w:t xml:space="preserve"> </w:t>
      </w:r>
      <w:r w:rsidR="006146D9" w:rsidRPr="006146D9">
        <w:rPr>
          <w:rFonts w:ascii="Arial" w:hAnsi="Arial" w:cs="Arial"/>
          <w:color w:val="000000"/>
          <w:sz w:val="20"/>
          <w:szCs w:val="20"/>
          <w:shd w:val="clear" w:color="auto" w:fill="FFFFFF"/>
          <w:lang w:eastAsia="sl-SI"/>
        </w:rPr>
        <w:t xml:space="preserve">uskladijo v marcu z letno stopnjo inflacije za preteklo leto. Prav tako bodo k zvišanju izdatkov delno vplivale tudi </w:t>
      </w:r>
      <w:r w:rsidR="00974AEB" w:rsidRPr="00974AEB">
        <w:rPr>
          <w:rFonts w:ascii="Arial" w:hAnsi="Arial" w:cs="Arial"/>
          <w:color w:val="000000"/>
          <w:sz w:val="20"/>
          <w:szCs w:val="20"/>
          <w:shd w:val="clear" w:color="auto" w:fill="FFFFFF"/>
          <w:lang w:eastAsia="sl-SI"/>
        </w:rPr>
        <w:t>obveznosti</w:t>
      </w:r>
      <w:r w:rsidR="00974AEB">
        <w:rPr>
          <w:rFonts w:ascii="Arial" w:hAnsi="Arial" w:cs="Arial"/>
          <w:color w:val="000000"/>
          <w:sz w:val="20"/>
          <w:szCs w:val="20"/>
          <w:shd w:val="clear" w:color="auto" w:fill="FFFFFF"/>
          <w:lang w:eastAsia="sl-SI"/>
        </w:rPr>
        <w:t>, ki so bile z zakoni sprejete po uveljavitvi proračuna za leto 2022</w:t>
      </w:r>
      <w:r w:rsidR="006146D9" w:rsidRPr="006146D9">
        <w:rPr>
          <w:rFonts w:ascii="Arial" w:hAnsi="Arial" w:cs="Arial"/>
          <w:color w:val="000000"/>
          <w:sz w:val="20"/>
          <w:szCs w:val="20"/>
          <w:shd w:val="clear" w:color="auto" w:fill="FFFFFF"/>
          <w:lang w:eastAsia="sl-SI"/>
        </w:rPr>
        <w:t xml:space="preserve"> (</w:t>
      </w:r>
      <w:r w:rsidR="001D39E1" w:rsidRPr="001D39E1">
        <w:rPr>
          <w:rFonts w:ascii="Arial" w:hAnsi="Arial" w:cs="Arial"/>
          <w:color w:val="000000"/>
          <w:sz w:val="20"/>
          <w:szCs w:val="20"/>
          <w:shd w:val="clear" w:color="auto" w:fill="FFFFFF"/>
          <w:lang w:eastAsia="sl-SI"/>
        </w:rPr>
        <w:t>Zakon o dopolnitvi Zakona o pokojninskem in invalidskem zavarovanju – ZPIZ-2L (Uradni list RS, št. 10/22)</w:t>
      </w:r>
      <w:r w:rsidR="006146D9" w:rsidRPr="006146D9">
        <w:rPr>
          <w:rFonts w:ascii="Arial" w:hAnsi="Arial" w:cs="Arial"/>
          <w:color w:val="000000"/>
          <w:sz w:val="20"/>
          <w:szCs w:val="20"/>
          <w:shd w:val="clear" w:color="auto" w:fill="FFFFFF"/>
          <w:lang w:eastAsia="sl-SI"/>
        </w:rPr>
        <w:t xml:space="preserve">, </w:t>
      </w:r>
      <w:r w:rsidR="001D39E1" w:rsidRPr="001D39E1">
        <w:rPr>
          <w:rFonts w:ascii="Arial" w:hAnsi="Arial" w:cs="Arial"/>
          <w:color w:val="000000"/>
          <w:sz w:val="20"/>
          <w:szCs w:val="20"/>
          <w:shd w:val="clear" w:color="auto" w:fill="FFFFFF"/>
          <w:lang w:eastAsia="sl-SI"/>
        </w:rPr>
        <w:t>Zakon o spremembah Zakona o pokojninskem in invalidskem zavarovanju – ZPIZ-2K (Uradni list RS, št. 162/21)</w:t>
      </w:r>
      <w:r w:rsidR="006146D9" w:rsidRPr="006146D9">
        <w:rPr>
          <w:rFonts w:ascii="Arial" w:hAnsi="Arial" w:cs="Arial"/>
          <w:color w:val="000000"/>
          <w:sz w:val="20"/>
          <w:szCs w:val="20"/>
          <w:shd w:val="clear" w:color="auto" w:fill="FFFFFF"/>
          <w:lang w:eastAsia="sl-SI"/>
        </w:rPr>
        <w:t xml:space="preserve">, </w:t>
      </w:r>
      <w:r w:rsidR="001D39E1" w:rsidRPr="001D39E1">
        <w:rPr>
          <w:rFonts w:ascii="Arial" w:hAnsi="Arial" w:cs="Arial"/>
          <w:color w:val="000000"/>
          <w:sz w:val="20"/>
          <w:szCs w:val="20"/>
          <w:shd w:val="clear" w:color="auto" w:fill="FFFFFF"/>
          <w:lang w:eastAsia="sl-SI"/>
        </w:rPr>
        <w:t>Zakon o spremembah in dopolnitvah Zakona o pokojninskem in invalidskem zavarovanju – ZPIZ-2M (Uradni list RS, št. 29/22)</w:t>
      </w:r>
      <w:r w:rsidR="006146D9" w:rsidRPr="006146D9">
        <w:rPr>
          <w:rFonts w:ascii="Arial" w:hAnsi="Arial" w:cs="Arial"/>
          <w:color w:val="000000"/>
          <w:sz w:val="20"/>
          <w:szCs w:val="20"/>
          <w:shd w:val="clear" w:color="auto" w:fill="FFFFFF"/>
          <w:lang w:eastAsia="sl-SI"/>
        </w:rPr>
        <w:t>, idr.)</w:t>
      </w:r>
      <w:r w:rsidR="00974AEB">
        <w:rPr>
          <w:rFonts w:ascii="Arial" w:hAnsi="Arial" w:cs="Arial"/>
          <w:color w:val="000000"/>
          <w:sz w:val="20"/>
          <w:szCs w:val="20"/>
          <w:shd w:val="clear" w:color="auto" w:fill="FFFFFF"/>
          <w:lang w:eastAsia="sl-SI"/>
        </w:rPr>
        <w:t>), pri katerih so finančni učinki višji od predstavljenih v predlogih zakonov.</w:t>
      </w:r>
      <w:r w:rsidR="006146D9" w:rsidRPr="006146D9">
        <w:rPr>
          <w:rFonts w:ascii="Arial" w:hAnsi="Arial" w:cs="Arial"/>
          <w:color w:val="000000"/>
          <w:sz w:val="20"/>
          <w:szCs w:val="20"/>
          <w:shd w:val="clear" w:color="auto" w:fill="FFFFFF"/>
          <w:lang w:eastAsia="sl-SI"/>
        </w:rPr>
        <w:t xml:space="preserve"> Ustrezno višji pa bodo </w:t>
      </w:r>
      <w:r w:rsidR="006146D9" w:rsidRPr="006146D9">
        <w:rPr>
          <w:rFonts w:ascii="Arial" w:hAnsi="Arial" w:cs="Arial"/>
          <w:color w:val="000000"/>
          <w:sz w:val="20"/>
          <w:szCs w:val="20"/>
          <w:shd w:val="clear" w:color="auto" w:fill="FFFFFF"/>
          <w:lang w:eastAsia="sl-SI"/>
        </w:rPr>
        <w:lastRenderedPageBreak/>
        <w:t xml:space="preserve">skladno z višjimi pokojninami tudi odhodki </w:t>
      </w:r>
      <w:r w:rsidR="00974AEB">
        <w:rPr>
          <w:rFonts w:ascii="Arial" w:hAnsi="Arial" w:cs="Arial"/>
          <w:color w:val="000000"/>
          <w:sz w:val="20"/>
          <w:szCs w:val="20"/>
          <w:shd w:val="clear" w:color="auto" w:fill="FFFFFF"/>
          <w:lang w:eastAsia="sl-SI"/>
        </w:rPr>
        <w:t>ZPIZ</w:t>
      </w:r>
      <w:r w:rsidR="006146D9" w:rsidRPr="006146D9">
        <w:rPr>
          <w:rFonts w:ascii="Arial" w:hAnsi="Arial" w:cs="Arial"/>
          <w:color w:val="000000"/>
          <w:sz w:val="20"/>
          <w:szCs w:val="20"/>
          <w:shd w:val="clear" w:color="auto" w:fill="FFFFFF"/>
          <w:lang w:eastAsia="sl-SI"/>
        </w:rPr>
        <w:t xml:space="preserve"> za plačilo prispevka za zdravstveno zavarovanje upokojencev.</w:t>
      </w:r>
    </w:p>
    <w:p w14:paraId="1867AF6B" w14:textId="44F1CA5A" w:rsidR="006146D9" w:rsidRPr="006146D9" w:rsidRDefault="006146D9" w:rsidP="006146D9">
      <w:pPr>
        <w:spacing w:before="240" w:after="240" w:line="288" w:lineRule="auto"/>
        <w:jc w:val="both"/>
        <w:rPr>
          <w:rFonts w:ascii="Arial" w:hAnsi="Arial" w:cs="Arial"/>
          <w:color w:val="000000"/>
          <w:sz w:val="20"/>
          <w:szCs w:val="20"/>
          <w:shd w:val="clear" w:color="auto" w:fill="FFFFFF"/>
          <w:lang w:eastAsia="sl-SI"/>
        </w:rPr>
      </w:pPr>
      <w:r w:rsidRPr="006146D9">
        <w:rPr>
          <w:rFonts w:ascii="Arial" w:hAnsi="Arial" w:cs="Arial"/>
          <w:color w:val="000000"/>
          <w:sz w:val="20"/>
          <w:szCs w:val="20"/>
          <w:shd w:val="clear" w:color="auto" w:fill="FFFFFF"/>
          <w:lang w:eastAsia="sl-SI"/>
        </w:rPr>
        <w:t>Na dodatno zvišanje izdatkov pokojninske blagajne bo v letu 2024 vplival tudi zamik izvajanja Zakona o dolgotrajni oskrbi. Pokojninska blagajna namreč načrtuje, da bo del zbranih prispevkov za pokojninsko in invalidsko zavarovanje namenila v zdravstveno blagajno (ZZZS) za namene izvajanja dolgotrajne oskrbe, kot to določa 127. člen zakona. V ta namen se bodo odhodki ZPIZ v letu 2024 dodatno povečali za okoli 65 milijonov evrov</w:t>
      </w:r>
      <w:r w:rsidR="00974AEB">
        <w:rPr>
          <w:rFonts w:ascii="Arial" w:hAnsi="Arial" w:cs="Arial"/>
          <w:color w:val="000000"/>
          <w:sz w:val="20"/>
          <w:szCs w:val="20"/>
          <w:shd w:val="clear" w:color="auto" w:fill="FFFFFF"/>
          <w:lang w:eastAsia="sl-SI"/>
        </w:rPr>
        <w:t>.</w:t>
      </w:r>
      <w:r w:rsidRPr="006146D9">
        <w:rPr>
          <w:rFonts w:ascii="Arial" w:hAnsi="Arial" w:cs="Arial"/>
          <w:color w:val="000000"/>
          <w:sz w:val="20"/>
          <w:szCs w:val="20"/>
          <w:shd w:val="clear" w:color="auto" w:fill="FFFFFF"/>
          <w:lang w:eastAsia="sl-SI"/>
        </w:rPr>
        <w:t xml:space="preserve"> </w:t>
      </w:r>
    </w:p>
    <w:p w14:paraId="07FE1705" w14:textId="0C975428" w:rsidR="006146D9" w:rsidRPr="006146D9" w:rsidRDefault="006146D9" w:rsidP="006146D9">
      <w:pPr>
        <w:spacing w:before="240" w:after="240" w:line="288" w:lineRule="auto"/>
        <w:jc w:val="both"/>
        <w:rPr>
          <w:rFonts w:ascii="Arial" w:hAnsi="Arial" w:cs="Arial"/>
          <w:color w:val="000000"/>
          <w:sz w:val="20"/>
          <w:szCs w:val="20"/>
          <w:shd w:val="clear" w:color="auto" w:fill="FFFFFF"/>
          <w:lang w:eastAsia="sl-SI"/>
        </w:rPr>
      </w:pPr>
      <w:r w:rsidRPr="006146D9">
        <w:rPr>
          <w:rFonts w:ascii="Arial" w:hAnsi="Arial" w:cs="Arial"/>
          <w:color w:val="000000"/>
          <w:sz w:val="20"/>
          <w:szCs w:val="20"/>
          <w:shd w:val="clear" w:color="auto" w:fill="FFFFFF"/>
          <w:lang w:eastAsia="sl-SI"/>
        </w:rPr>
        <w:t xml:space="preserve">Glede na spremenjene makroekonomske okoliščine in uveljavljene zakonske spremembe se zvišujejo izdatki ZPIZ. Dovoljeno mejo izdatkov ZPIZ je zato v letu 2023 potrebno povečati </w:t>
      </w:r>
      <w:r w:rsidR="00120B9B">
        <w:rPr>
          <w:rFonts w:ascii="Arial" w:hAnsi="Arial" w:cs="Arial"/>
          <w:color w:val="000000"/>
          <w:sz w:val="20"/>
          <w:szCs w:val="20"/>
          <w:shd w:val="clear" w:color="auto" w:fill="FFFFFF"/>
          <w:lang w:eastAsia="sl-SI"/>
        </w:rPr>
        <w:t>s</w:t>
      </w:r>
      <w:r w:rsidRPr="006146D9">
        <w:rPr>
          <w:rFonts w:ascii="Arial" w:hAnsi="Arial" w:cs="Arial"/>
          <w:color w:val="000000"/>
          <w:sz w:val="20"/>
          <w:szCs w:val="20"/>
          <w:shd w:val="clear" w:color="auto" w:fill="FFFFFF"/>
          <w:lang w:eastAsia="sl-SI"/>
        </w:rPr>
        <w:t xml:space="preserve"> 6.640 </w:t>
      </w:r>
      <w:r w:rsidR="00280FA9">
        <w:rPr>
          <w:rFonts w:ascii="Arial" w:hAnsi="Arial" w:cs="Arial"/>
          <w:color w:val="000000"/>
          <w:sz w:val="20"/>
          <w:szCs w:val="20"/>
          <w:shd w:val="clear" w:color="auto" w:fill="FFFFFF"/>
          <w:lang w:eastAsia="sl-SI"/>
        </w:rPr>
        <w:t>milijonov</w:t>
      </w:r>
      <w:r w:rsidRPr="006146D9">
        <w:rPr>
          <w:rFonts w:ascii="Arial" w:hAnsi="Arial" w:cs="Arial"/>
          <w:color w:val="000000"/>
          <w:sz w:val="20"/>
          <w:szCs w:val="20"/>
          <w:shd w:val="clear" w:color="auto" w:fill="FFFFFF"/>
          <w:lang w:eastAsia="sl-SI"/>
        </w:rPr>
        <w:t xml:space="preserve"> EUR na 7.065 milijonov evrov. V letu 2024 pa </w:t>
      </w:r>
      <w:r w:rsidR="00120B9B">
        <w:rPr>
          <w:rFonts w:ascii="Arial" w:hAnsi="Arial" w:cs="Arial"/>
          <w:color w:val="000000"/>
          <w:sz w:val="20"/>
          <w:szCs w:val="20"/>
          <w:shd w:val="clear" w:color="auto" w:fill="FFFFFF"/>
          <w:lang w:eastAsia="sl-SI"/>
        </w:rPr>
        <w:t>s</w:t>
      </w:r>
      <w:r w:rsidRPr="006146D9">
        <w:rPr>
          <w:rFonts w:ascii="Arial" w:hAnsi="Arial" w:cs="Arial"/>
          <w:color w:val="000000"/>
          <w:sz w:val="20"/>
          <w:szCs w:val="20"/>
          <w:shd w:val="clear" w:color="auto" w:fill="FFFFFF"/>
          <w:lang w:eastAsia="sl-SI"/>
        </w:rPr>
        <w:t xml:space="preserve"> 6.675 </w:t>
      </w:r>
      <w:r w:rsidR="00280FA9">
        <w:rPr>
          <w:rFonts w:ascii="Arial" w:hAnsi="Arial" w:cs="Arial"/>
          <w:color w:val="000000"/>
          <w:sz w:val="20"/>
          <w:szCs w:val="20"/>
          <w:shd w:val="clear" w:color="auto" w:fill="FFFFFF"/>
          <w:lang w:eastAsia="sl-SI"/>
        </w:rPr>
        <w:t>milijonov</w:t>
      </w:r>
      <w:r w:rsidRPr="006146D9">
        <w:rPr>
          <w:rFonts w:ascii="Arial" w:hAnsi="Arial" w:cs="Arial"/>
          <w:color w:val="000000"/>
          <w:sz w:val="20"/>
          <w:szCs w:val="20"/>
          <w:shd w:val="clear" w:color="auto" w:fill="FFFFFF"/>
          <w:lang w:eastAsia="sl-SI"/>
        </w:rPr>
        <w:t xml:space="preserve"> EUR na 7.580 milijonov evrov.</w:t>
      </w:r>
    </w:p>
    <w:p w14:paraId="3C738559" w14:textId="5A70E5A4" w:rsidR="009D455E" w:rsidRPr="00FA676A" w:rsidRDefault="00FA676A" w:rsidP="00730143">
      <w:pPr>
        <w:keepNext/>
        <w:keepLines/>
        <w:spacing w:before="240" w:after="240" w:line="288" w:lineRule="auto"/>
        <w:jc w:val="both"/>
        <w:rPr>
          <w:rFonts w:ascii="Arial" w:hAnsi="Arial" w:cs="Arial"/>
          <w:color w:val="000000"/>
          <w:sz w:val="20"/>
          <w:szCs w:val="20"/>
          <w:u w:val="single"/>
          <w:shd w:val="clear" w:color="auto" w:fill="FFFFFF"/>
          <w:lang w:eastAsia="sl-SI"/>
        </w:rPr>
      </w:pPr>
      <w:r w:rsidRPr="00FA676A">
        <w:rPr>
          <w:rFonts w:ascii="Arial" w:hAnsi="Arial" w:cs="Arial"/>
          <w:color w:val="000000"/>
          <w:sz w:val="20"/>
          <w:szCs w:val="20"/>
          <w:u w:val="single"/>
          <w:shd w:val="clear" w:color="auto" w:fill="FFFFFF"/>
          <w:lang w:eastAsia="sl-SI"/>
        </w:rPr>
        <w:t>Zdravstvena blagajna</w:t>
      </w:r>
    </w:p>
    <w:p w14:paraId="59602DF6" w14:textId="417E1ED8" w:rsidR="006146D9" w:rsidRPr="006146D9" w:rsidRDefault="00AB6AD8" w:rsidP="00AB6AD8">
      <w:pPr>
        <w:keepNext/>
        <w:keepLines/>
        <w:spacing w:before="240" w:after="240" w:line="288" w:lineRule="auto"/>
        <w:jc w:val="both"/>
        <w:rPr>
          <w:rFonts w:ascii="Arial" w:hAnsi="Arial" w:cs="Arial"/>
          <w:color w:val="000000"/>
          <w:sz w:val="20"/>
          <w:szCs w:val="20"/>
          <w:shd w:val="clear" w:color="auto" w:fill="FFFFFF"/>
          <w:lang w:eastAsia="sl-SI"/>
        </w:rPr>
      </w:pPr>
      <w:r>
        <w:rPr>
          <w:rFonts w:ascii="Arial" w:hAnsi="Arial" w:cs="Arial"/>
          <w:color w:val="000000"/>
          <w:sz w:val="20"/>
          <w:szCs w:val="20"/>
          <w:shd w:val="clear" w:color="auto" w:fill="FFFFFF"/>
          <w:lang w:eastAsia="sl-SI"/>
        </w:rPr>
        <w:t xml:space="preserve">Projekcija </w:t>
      </w:r>
      <w:r w:rsidR="006146D9">
        <w:rPr>
          <w:rFonts w:ascii="Arial" w:hAnsi="Arial" w:cs="Arial"/>
          <w:color w:val="000000"/>
          <w:sz w:val="20"/>
          <w:szCs w:val="20"/>
          <w:shd w:val="clear" w:color="auto" w:fill="FFFFFF"/>
          <w:lang w:eastAsia="sl-SI"/>
        </w:rPr>
        <w:t>Zavod</w:t>
      </w:r>
      <w:r>
        <w:rPr>
          <w:rFonts w:ascii="Arial" w:hAnsi="Arial" w:cs="Arial"/>
          <w:color w:val="000000"/>
          <w:sz w:val="20"/>
          <w:szCs w:val="20"/>
          <w:shd w:val="clear" w:color="auto" w:fill="FFFFFF"/>
          <w:lang w:eastAsia="sl-SI"/>
        </w:rPr>
        <w:t>a</w:t>
      </w:r>
      <w:r w:rsidR="006146D9">
        <w:rPr>
          <w:rFonts w:ascii="Arial" w:hAnsi="Arial" w:cs="Arial"/>
          <w:color w:val="000000"/>
          <w:sz w:val="20"/>
          <w:szCs w:val="20"/>
          <w:shd w:val="clear" w:color="auto" w:fill="FFFFFF"/>
          <w:lang w:eastAsia="sl-SI"/>
        </w:rPr>
        <w:t xml:space="preserve"> za zdravstveno zavarovanje Slovenije (v nadaljnjem besedilu: ZZZS)</w:t>
      </w:r>
      <w:r w:rsidR="006146D9" w:rsidRPr="006146D9">
        <w:rPr>
          <w:rFonts w:ascii="Arial" w:hAnsi="Arial" w:cs="Arial"/>
          <w:color w:val="000000"/>
          <w:sz w:val="20"/>
          <w:szCs w:val="20"/>
          <w:shd w:val="clear" w:color="auto" w:fill="FFFFFF"/>
          <w:lang w:eastAsia="sl-SI"/>
        </w:rPr>
        <w:t xml:space="preserve"> na osnovi </w:t>
      </w:r>
      <w:r w:rsidR="00120B9B">
        <w:rPr>
          <w:rFonts w:ascii="Arial" w:hAnsi="Arial" w:cs="Arial"/>
          <w:color w:val="000000"/>
          <w:sz w:val="20"/>
          <w:szCs w:val="20"/>
          <w:shd w:val="clear" w:color="auto" w:fill="FFFFFF"/>
          <w:lang w:eastAsia="sl-SI"/>
        </w:rPr>
        <w:t>J</w:t>
      </w:r>
      <w:r w:rsidR="006146D9" w:rsidRPr="006146D9">
        <w:rPr>
          <w:rFonts w:ascii="Arial" w:hAnsi="Arial" w:cs="Arial"/>
          <w:color w:val="000000"/>
          <w:sz w:val="20"/>
          <w:szCs w:val="20"/>
          <w:shd w:val="clear" w:color="auto" w:fill="FFFFFF"/>
          <w:lang w:eastAsia="sl-SI"/>
        </w:rPr>
        <w:t>esenske napovedi gospodarskih gibanj</w:t>
      </w:r>
      <w:r w:rsidR="00510A5C">
        <w:rPr>
          <w:rFonts w:ascii="Arial" w:hAnsi="Arial" w:cs="Arial"/>
          <w:color w:val="000000"/>
          <w:sz w:val="20"/>
          <w:szCs w:val="20"/>
          <w:shd w:val="clear" w:color="auto" w:fill="FFFFFF"/>
          <w:lang w:eastAsia="sl-SI"/>
        </w:rPr>
        <w:t xml:space="preserve"> 2022</w:t>
      </w:r>
      <w:r w:rsidR="006146D9" w:rsidRPr="006146D9">
        <w:rPr>
          <w:rFonts w:ascii="Arial" w:hAnsi="Arial" w:cs="Arial"/>
          <w:color w:val="000000"/>
          <w:sz w:val="20"/>
          <w:szCs w:val="20"/>
          <w:shd w:val="clear" w:color="auto" w:fill="FFFFFF"/>
          <w:lang w:eastAsia="sl-SI"/>
        </w:rPr>
        <w:t xml:space="preserve"> UMAR za leti 2023 in 2024</w:t>
      </w:r>
      <w:r>
        <w:rPr>
          <w:rFonts w:ascii="Arial" w:hAnsi="Arial" w:cs="Arial"/>
          <w:color w:val="000000"/>
          <w:sz w:val="20"/>
          <w:szCs w:val="20"/>
          <w:shd w:val="clear" w:color="auto" w:fill="FFFFFF"/>
          <w:lang w:eastAsia="sl-SI"/>
        </w:rPr>
        <w:t xml:space="preserve"> temelji n</w:t>
      </w:r>
      <w:r w:rsidR="006146D9" w:rsidRPr="006146D9">
        <w:rPr>
          <w:rFonts w:ascii="Arial" w:hAnsi="Arial" w:cs="Arial"/>
          <w:color w:val="000000"/>
          <w:sz w:val="20"/>
          <w:szCs w:val="20"/>
          <w:shd w:val="clear" w:color="auto" w:fill="FFFFFF"/>
          <w:lang w:eastAsia="sl-SI"/>
        </w:rPr>
        <w:t>a podlagi zvišane napovedi rasti cen življenjskih potrebščin, ki vpliva</w:t>
      </w:r>
      <w:r>
        <w:rPr>
          <w:rFonts w:ascii="Arial" w:hAnsi="Arial" w:cs="Arial"/>
          <w:color w:val="000000"/>
          <w:sz w:val="20"/>
          <w:szCs w:val="20"/>
          <w:shd w:val="clear" w:color="auto" w:fill="FFFFFF"/>
          <w:lang w:eastAsia="sl-SI"/>
        </w:rPr>
        <w:t>jo</w:t>
      </w:r>
      <w:r w:rsidR="006146D9" w:rsidRPr="006146D9">
        <w:rPr>
          <w:rFonts w:ascii="Arial" w:hAnsi="Arial" w:cs="Arial"/>
          <w:color w:val="000000"/>
          <w:sz w:val="20"/>
          <w:szCs w:val="20"/>
          <w:shd w:val="clear" w:color="auto" w:fill="FFFFFF"/>
          <w:lang w:eastAsia="sl-SI"/>
        </w:rPr>
        <w:t xml:space="preserve"> na valorizacijo materialnih stroškov</w:t>
      </w:r>
      <w:r>
        <w:rPr>
          <w:rFonts w:ascii="Arial" w:hAnsi="Arial" w:cs="Arial"/>
          <w:color w:val="000000"/>
          <w:sz w:val="20"/>
          <w:szCs w:val="20"/>
          <w:shd w:val="clear" w:color="auto" w:fill="FFFFFF"/>
          <w:lang w:eastAsia="sl-SI"/>
        </w:rPr>
        <w:t>.</w:t>
      </w:r>
      <w:r w:rsidR="006146D9" w:rsidRPr="006146D9">
        <w:rPr>
          <w:rFonts w:ascii="Arial" w:hAnsi="Arial" w:cs="Arial"/>
          <w:color w:val="000000"/>
          <w:sz w:val="20"/>
          <w:szCs w:val="20"/>
          <w:shd w:val="clear" w:color="auto" w:fill="FFFFFF"/>
          <w:lang w:eastAsia="sl-SI"/>
        </w:rPr>
        <w:t xml:space="preserve"> </w:t>
      </w:r>
      <w:r>
        <w:rPr>
          <w:rFonts w:ascii="Arial" w:hAnsi="Arial" w:cs="Arial"/>
          <w:color w:val="000000"/>
          <w:sz w:val="20"/>
          <w:szCs w:val="20"/>
          <w:shd w:val="clear" w:color="auto" w:fill="FFFFFF"/>
          <w:lang w:eastAsia="sl-SI"/>
        </w:rPr>
        <w:t>O</w:t>
      </w:r>
      <w:r w:rsidR="006146D9" w:rsidRPr="006146D9">
        <w:rPr>
          <w:rFonts w:ascii="Arial" w:hAnsi="Arial" w:cs="Arial"/>
          <w:color w:val="000000"/>
          <w:sz w:val="20"/>
          <w:szCs w:val="20"/>
          <w:shd w:val="clear" w:color="auto" w:fill="FFFFFF"/>
          <w:lang w:eastAsia="sl-SI"/>
        </w:rPr>
        <w:t>cenjuje</w:t>
      </w:r>
      <w:r>
        <w:rPr>
          <w:rFonts w:ascii="Arial" w:hAnsi="Arial" w:cs="Arial"/>
          <w:color w:val="000000"/>
          <w:sz w:val="20"/>
          <w:szCs w:val="20"/>
          <w:shd w:val="clear" w:color="auto" w:fill="FFFFFF"/>
          <w:lang w:eastAsia="sl-SI"/>
        </w:rPr>
        <w:t>mo</w:t>
      </w:r>
      <w:r w:rsidR="006146D9" w:rsidRPr="006146D9">
        <w:rPr>
          <w:rFonts w:ascii="Arial" w:hAnsi="Arial" w:cs="Arial"/>
          <w:color w:val="000000"/>
          <w:sz w:val="20"/>
          <w:szCs w:val="20"/>
          <w:shd w:val="clear" w:color="auto" w:fill="FFFFFF"/>
          <w:lang w:eastAsia="sl-SI"/>
        </w:rPr>
        <w:t xml:space="preserve"> višji porast izdatkov za zdravstvene storitve in zdravila že v letošnjem letu, večji učinek inflacije pa se pričakuje tudi v  letu 2023. </w:t>
      </w:r>
      <w:r>
        <w:rPr>
          <w:rFonts w:ascii="Arial" w:hAnsi="Arial" w:cs="Arial"/>
          <w:color w:val="000000"/>
          <w:sz w:val="20"/>
          <w:szCs w:val="20"/>
          <w:shd w:val="clear" w:color="auto" w:fill="FFFFFF"/>
          <w:lang w:eastAsia="sl-SI"/>
        </w:rPr>
        <w:t>Na</w:t>
      </w:r>
      <w:r w:rsidR="006146D9" w:rsidRPr="006146D9">
        <w:rPr>
          <w:rFonts w:ascii="Arial" w:hAnsi="Arial" w:cs="Arial"/>
          <w:color w:val="000000"/>
          <w:sz w:val="20"/>
          <w:szCs w:val="20"/>
          <w:shd w:val="clear" w:color="auto" w:fill="FFFFFF"/>
          <w:lang w:eastAsia="sl-SI"/>
        </w:rPr>
        <w:t xml:space="preserve"> podlagi že potrjene spremembe Odloka o okviru za pripravo proračunov sektorja država za leto 2022 in s tem v povezavi </w:t>
      </w:r>
      <w:r w:rsidR="00120B9B">
        <w:rPr>
          <w:rFonts w:ascii="Arial" w:hAnsi="Arial" w:cs="Arial"/>
          <w:color w:val="000000"/>
          <w:sz w:val="20"/>
          <w:szCs w:val="20"/>
          <w:shd w:val="clear" w:color="auto" w:fill="FFFFFF"/>
          <w:lang w:eastAsia="sl-SI"/>
        </w:rPr>
        <w:t>zgornje</w:t>
      </w:r>
      <w:r w:rsidR="006146D9" w:rsidRPr="006146D9">
        <w:rPr>
          <w:rFonts w:ascii="Arial" w:hAnsi="Arial" w:cs="Arial"/>
          <w:color w:val="000000"/>
          <w:sz w:val="20"/>
          <w:szCs w:val="20"/>
          <w:shd w:val="clear" w:color="auto" w:fill="FFFFFF"/>
          <w:lang w:eastAsia="sl-SI"/>
        </w:rPr>
        <w:t xml:space="preserve"> meje izdatkov za to leto, </w:t>
      </w:r>
      <w:r>
        <w:rPr>
          <w:rFonts w:ascii="Arial" w:hAnsi="Arial" w:cs="Arial"/>
          <w:color w:val="000000"/>
          <w:sz w:val="20"/>
          <w:szCs w:val="20"/>
          <w:shd w:val="clear" w:color="auto" w:fill="FFFFFF"/>
          <w:lang w:eastAsia="sl-SI"/>
        </w:rPr>
        <w:t xml:space="preserve">bo </w:t>
      </w:r>
      <w:r w:rsidR="006146D9" w:rsidRPr="006146D9">
        <w:rPr>
          <w:rFonts w:ascii="Arial" w:hAnsi="Arial" w:cs="Arial"/>
          <w:color w:val="000000"/>
          <w:sz w:val="20"/>
          <w:szCs w:val="20"/>
          <w:shd w:val="clear" w:color="auto" w:fill="FFFFFF"/>
          <w:lang w:eastAsia="sl-SI"/>
        </w:rPr>
        <w:t xml:space="preserve">del plačil obveznosti izvajalcem </w:t>
      </w:r>
      <w:r w:rsidRPr="006146D9">
        <w:rPr>
          <w:rFonts w:ascii="Arial" w:hAnsi="Arial" w:cs="Arial"/>
          <w:color w:val="000000"/>
          <w:sz w:val="20"/>
          <w:szCs w:val="20"/>
          <w:shd w:val="clear" w:color="auto" w:fill="FFFFFF"/>
          <w:lang w:eastAsia="sl-SI"/>
        </w:rPr>
        <w:t>prene</w:t>
      </w:r>
      <w:r>
        <w:rPr>
          <w:rFonts w:ascii="Arial" w:hAnsi="Arial" w:cs="Arial"/>
          <w:color w:val="000000"/>
          <w:sz w:val="20"/>
          <w:szCs w:val="20"/>
          <w:shd w:val="clear" w:color="auto" w:fill="FFFFFF"/>
          <w:lang w:eastAsia="sl-SI"/>
        </w:rPr>
        <w:t>šen</w:t>
      </w:r>
      <w:r w:rsidRPr="006146D9">
        <w:rPr>
          <w:rFonts w:ascii="Arial" w:hAnsi="Arial" w:cs="Arial"/>
          <w:color w:val="000000"/>
          <w:sz w:val="20"/>
          <w:szCs w:val="20"/>
          <w:shd w:val="clear" w:color="auto" w:fill="FFFFFF"/>
          <w:lang w:eastAsia="sl-SI"/>
        </w:rPr>
        <w:t xml:space="preserve"> </w:t>
      </w:r>
      <w:r w:rsidR="006146D9" w:rsidRPr="006146D9">
        <w:rPr>
          <w:rFonts w:ascii="Arial" w:hAnsi="Arial" w:cs="Arial"/>
          <w:color w:val="000000"/>
          <w:sz w:val="20"/>
          <w:szCs w:val="20"/>
          <w:shd w:val="clear" w:color="auto" w:fill="FFFFFF"/>
          <w:lang w:eastAsia="sl-SI"/>
        </w:rPr>
        <w:t>iz letošnjega leta 2022 v naslednje leto 2023</w:t>
      </w:r>
      <w:r>
        <w:rPr>
          <w:rFonts w:ascii="Arial" w:hAnsi="Arial" w:cs="Arial"/>
          <w:color w:val="000000"/>
          <w:sz w:val="20"/>
          <w:szCs w:val="20"/>
          <w:shd w:val="clear" w:color="auto" w:fill="FFFFFF"/>
          <w:lang w:eastAsia="sl-SI"/>
        </w:rPr>
        <w:t>, prav tako bodo predvidoma veljale nove spremembe glede bolniških odsotnosti (COVID zakonodaja)</w:t>
      </w:r>
      <w:r w:rsidR="006146D9" w:rsidRPr="006146D9">
        <w:rPr>
          <w:rFonts w:ascii="Arial" w:hAnsi="Arial" w:cs="Arial"/>
          <w:color w:val="000000"/>
          <w:sz w:val="20"/>
          <w:szCs w:val="20"/>
          <w:shd w:val="clear" w:color="auto" w:fill="FFFFFF"/>
          <w:lang w:eastAsia="sl-SI"/>
        </w:rPr>
        <w:t>.</w:t>
      </w:r>
      <w:r>
        <w:rPr>
          <w:rFonts w:ascii="Arial" w:hAnsi="Arial" w:cs="Arial"/>
          <w:color w:val="000000"/>
          <w:sz w:val="20"/>
          <w:szCs w:val="20"/>
          <w:shd w:val="clear" w:color="auto" w:fill="FFFFFF"/>
          <w:lang w:eastAsia="sl-SI"/>
        </w:rPr>
        <w:t xml:space="preserve"> </w:t>
      </w:r>
      <w:r w:rsidR="006146D9" w:rsidRPr="006146D9">
        <w:rPr>
          <w:rFonts w:ascii="Arial" w:hAnsi="Arial" w:cs="Arial"/>
          <w:color w:val="000000"/>
          <w:sz w:val="20"/>
          <w:szCs w:val="20"/>
          <w:shd w:val="clear" w:color="auto" w:fill="FFFFFF"/>
          <w:lang w:eastAsia="sl-SI"/>
        </w:rPr>
        <w:t xml:space="preserve">V letu 2023 ZZZS </w:t>
      </w:r>
      <w:r>
        <w:rPr>
          <w:rFonts w:ascii="Arial" w:hAnsi="Arial" w:cs="Arial"/>
          <w:color w:val="000000"/>
          <w:sz w:val="20"/>
          <w:szCs w:val="20"/>
          <w:shd w:val="clear" w:color="auto" w:fill="FFFFFF"/>
          <w:lang w:eastAsia="sl-SI"/>
        </w:rPr>
        <w:t xml:space="preserve">tako </w:t>
      </w:r>
      <w:r w:rsidR="006146D9" w:rsidRPr="006146D9">
        <w:rPr>
          <w:rFonts w:ascii="Arial" w:hAnsi="Arial" w:cs="Arial"/>
          <w:color w:val="000000"/>
          <w:sz w:val="20"/>
          <w:szCs w:val="20"/>
          <w:shd w:val="clear" w:color="auto" w:fill="FFFFFF"/>
          <w:lang w:eastAsia="sl-SI"/>
        </w:rPr>
        <w:t>ne bo imel več</w:t>
      </w:r>
      <w:r w:rsidR="00974AEB">
        <w:rPr>
          <w:rFonts w:ascii="Arial" w:hAnsi="Arial" w:cs="Arial"/>
          <w:color w:val="000000"/>
          <w:sz w:val="20"/>
          <w:szCs w:val="20"/>
          <w:shd w:val="clear" w:color="auto" w:fill="FFFFFF"/>
          <w:lang w:eastAsia="sl-SI"/>
        </w:rPr>
        <w:t xml:space="preserve"> dodatni</w:t>
      </w:r>
      <w:r w:rsidR="006146D9" w:rsidRPr="006146D9">
        <w:rPr>
          <w:rFonts w:ascii="Arial" w:hAnsi="Arial" w:cs="Arial"/>
          <w:color w:val="000000"/>
          <w:sz w:val="20"/>
          <w:szCs w:val="20"/>
          <w:shd w:val="clear" w:color="auto" w:fill="FFFFFF"/>
          <w:lang w:eastAsia="sl-SI"/>
        </w:rPr>
        <w:t xml:space="preserve"> lastnih virov</w:t>
      </w:r>
      <w:r w:rsidR="00974AEB">
        <w:rPr>
          <w:rFonts w:ascii="Arial" w:hAnsi="Arial" w:cs="Arial"/>
          <w:color w:val="000000"/>
          <w:sz w:val="20"/>
          <w:szCs w:val="20"/>
          <w:shd w:val="clear" w:color="auto" w:fill="FFFFFF"/>
          <w:lang w:eastAsia="sl-SI"/>
        </w:rPr>
        <w:t xml:space="preserve"> iz naslova presežkov preteklih let</w:t>
      </w:r>
      <w:r w:rsidR="006146D9" w:rsidRPr="006146D9">
        <w:rPr>
          <w:rFonts w:ascii="Arial" w:hAnsi="Arial" w:cs="Arial"/>
          <w:color w:val="000000"/>
          <w:sz w:val="20"/>
          <w:szCs w:val="20"/>
          <w:shd w:val="clear" w:color="auto" w:fill="FFFFFF"/>
          <w:lang w:eastAsia="sl-SI"/>
        </w:rPr>
        <w:t xml:space="preserve">, saj bodo le-ta v celoti porabljena za kritje ocenjenega primanjkljaja prihodkov nad odhodki </w:t>
      </w:r>
      <w:r w:rsidR="00974AEB">
        <w:rPr>
          <w:rFonts w:ascii="Arial" w:hAnsi="Arial" w:cs="Arial"/>
          <w:color w:val="000000"/>
          <w:sz w:val="20"/>
          <w:szCs w:val="20"/>
          <w:shd w:val="clear" w:color="auto" w:fill="FFFFFF"/>
          <w:lang w:eastAsia="sl-SI"/>
        </w:rPr>
        <w:t xml:space="preserve">v </w:t>
      </w:r>
      <w:r w:rsidR="006146D9" w:rsidRPr="006146D9">
        <w:rPr>
          <w:rFonts w:ascii="Arial" w:hAnsi="Arial" w:cs="Arial"/>
          <w:color w:val="000000"/>
          <w:sz w:val="20"/>
          <w:szCs w:val="20"/>
          <w:shd w:val="clear" w:color="auto" w:fill="FFFFFF"/>
          <w:lang w:eastAsia="sl-SI"/>
        </w:rPr>
        <w:t>letu</w:t>
      </w:r>
      <w:r w:rsidR="00974AEB">
        <w:rPr>
          <w:rFonts w:ascii="Arial" w:hAnsi="Arial" w:cs="Arial"/>
          <w:color w:val="000000"/>
          <w:sz w:val="20"/>
          <w:szCs w:val="20"/>
          <w:shd w:val="clear" w:color="auto" w:fill="FFFFFF"/>
          <w:lang w:eastAsia="sl-SI"/>
        </w:rPr>
        <w:t xml:space="preserve"> 2022</w:t>
      </w:r>
      <w:r w:rsidR="006146D9" w:rsidRPr="006146D9">
        <w:rPr>
          <w:rFonts w:ascii="Arial" w:hAnsi="Arial" w:cs="Arial"/>
          <w:color w:val="000000"/>
          <w:sz w:val="20"/>
          <w:szCs w:val="20"/>
          <w:shd w:val="clear" w:color="auto" w:fill="FFFFFF"/>
          <w:lang w:eastAsia="sl-SI"/>
        </w:rPr>
        <w:t xml:space="preserve"> (194 milijonov evrov), zato je za leti 2023 in 2024 predvideno začasno (proračunsko) financiranje zdravstva v ocenjeni višini 235 milijonov evrov. </w:t>
      </w:r>
    </w:p>
    <w:p w14:paraId="59D00EDB" w14:textId="23FDA14C" w:rsidR="006146D9" w:rsidRPr="006146D9" w:rsidRDefault="006146D9" w:rsidP="006146D9">
      <w:pPr>
        <w:spacing w:before="240" w:after="240" w:line="288" w:lineRule="auto"/>
        <w:jc w:val="both"/>
        <w:rPr>
          <w:rFonts w:ascii="Arial" w:hAnsi="Arial" w:cs="Arial"/>
          <w:color w:val="000000"/>
          <w:sz w:val="20"/>
          <w:szCs w:val="20"/>
          <w:shd w:val="clear" w:color="auto" w:fill="FFFFFF"/>
          <w:lang w:eastAsia="sl-SI"/>
        </w:rPr>
      </w:pPr>
      <w:r w:rsidRPr="006146D9">
        <w:rPr>
          <w:rFonts w:ascii="Arial" w:hAnsi="Arial" w:cs="Arial"/>
          <w:color w:val="000000"/>
          <w:sz w:val="20"/>
          <w:szCs w:val="20"/>
          <w:shd w:val="clear" w:color="auto" w:fill="FFFFFF"/>
          <w:lang w:eastAsia="sl-SI"/>
        </w:rPr>
        <w:t xml:space="preserve">V letih 2023 in 2024 bodo </w:t>
      </w:r>
      <w:r w:rsidR="00AB6AD8">
        <w:rPr>
          <w:rFonts w:ascii="Arial" w:hAnsi="Arial" w:cs="Arial"/>
          <w:color w:val="000000"/>
          <w:sz w:val="20"/>
          <w:szCs w:val="20"/>
          <w:shd w:val="clear" w:color="auto" w:fill="FFFFFF"/>
          <w:lang w:eastAsia="sl-SI"/>
        </w:rPr>
        <w:t xml:space="preserve">tako </w:t>
      </w:r>
      <w:r w:rsidRPr="006146D9">
        <w:rPr>
          <w:rFonts w:ascii="Arial" w:hAnsi="Arial" w:cs="Arial"/>
          <w:color w:val="000000"/>
          <w:sz w:val="20"/>
          <w:szCs w:val="20"/>
          <w:shd w:val="clear" w:color="auto" w:fill="FFFFFF"/>
          <w:lang w:eastAsia="sl-SI"/>
        </w:rPr>
        <w:t xml:space="preserve">k rasti odhodkov zdravstvene blagajne prispevale tudi nekatere zakonske spremembe, uveljavljene v letu 2021 in </w:t>
      </w:r>
      <w:r w:rsidR="00974AEB">
        <w:rPr>
          <w:rFonts w:ascii="Arial" w:hAnsi="Arial" w:cs="Arial"/>
          <w:color w:val="000000"/>
          <w:sz w:val="20"/>
          <w:szCs w:val="20"/>
          <w:shd w:val="clear" w:color="auto" w:fill="FFFFFF"/>
          <w:lang w:eastAsia="sl-SI"/>
        </w:rPr>
        <w:t>2022</w:t>
      </w:r>
      <w:r w:rsidRPr="006146D9">
        <w:rPr>
          <w:rFonts w:ascii="Arial" w:hAnsi="Arial" w:cs="Arial"/>
          <w:color w:val="000000"/>
          <w:sz w:val="20"/>
          <w:szCs w:val="20"/>
          <w:shd w:val="clear" w:color="auto" w:fill="FFFFFF"/>
          <w:lang w:eastAsia="sl-SI"/>
        </w:rPr>
        <w:t>. Dodatne izdatke ZZZS tako povzroča</w:t>
      </w:r>
      <w:r w:rsidR="00974AEB">
        <w:rPr>
          <w:rFonts w:ascii="Arial" w:hAnsi="Arial" w:cs="Arial"/>
          <w:color w:val="000000"/>
          <w:sz w:val="20"/>
          <w:szCs w:val="20"/>
          <w:shd w:val="clear" w:color="auto" w:fill="FFFFFF"/>
          <w:lang w:eastAsia="sl-SI"/>
        </w:rPr>
        <w:t>ta</w:t>
      </w:r>
      <w:r w:rsidRPr="006146D9">
        <w:rPr>
          <w:rFonts w:ascii="Arial" w:hAnsi="Arial" w:cs="Arial"/>
          <w:color w:val="000000"/>
          <w:sz w:val="20"/>
          <w:szCs w:val="20"/>
          <w:shd w:val="clear" w:color="auto" w:fill="FFFFFF"/>
          <w:lang w:eastAsia="sl-SI"/>
        </w:rPr>
        <w:t xml:space="preserve"> sprememb</w:t>
      </w:r>
      <w:r w:rsidR="00974AEB">
        <w:rPr>
          <w:rFonts w:ascii="Arial" w:hAnsi="Arial" w:cs="Arial"/>
          <w:color w:val="000000"/>
          <w:sz w:val="20"/>
          <w:szCs w:val="20"/>
          <w:shd w:val="clear" w:color="auto" w:fill="FFFFFF"/>
          <w:lang w:eastAsia="sl-SI"/>
        </w:rPr>
        <w:t>i</w:t>
      </w:r>
      <w:r w:rsidRPr="006146D9">
        <w:rPr>
          <w:rFonts w:ascii="Arial" w:hAnsi="Arial" w:cs="Arial"/>
          <w:color w:val="000000"/>
          <w:sz w:val="20"/>
          <w:szCs w:val="20"/>
          <w:shd w:val="clear" w:color="auto" w:fill="FFFFFF"/>
          <w:lang w:eastAsia="sl-SI"/>
        </w:rPr>
        <w:t xml:space="preserve"> na področju izplačevanja bolniških nadomestil oz. prenos bolniških odsotnosti z delodajalcev na ZZZS</w:t>
      </w:r>
      <w:r w:rsidR="00974AEB">
        <w:rPr>
          <w:rFonts w:ascii="Arial" w:hAnsi="Arial" w:cs="Arial"/>
          <w:color w:val="000000"/>
          <w:sz w:val="20"/>
          <w:szCs w:val="20"/>
          <w:shd w:val="clear" w:color="auto" w:fill="FFFFFF"/>
          <w:lang w:eastAsia="sl-SI"/>
        </w:rPr>
        <w:t>, ki izhajata</w:t>
      </w:r>
      <w:r w:rsidRPr="006146D9">
        <w:rPr>
          <w:rFonts w:ascii="Arial" w:hAnsi="Arial" w:cs="Arial"/>
          <w:color w:val="000000"/>
          <w:sz w:val="20"/>
          <w:szCs w:val="20"/>
          <w:shd w:val="clear" w:color="auto" w:fill="FFFFFF"/>
          <w:lang w:eastAsia="sl-SI"/>
        </w:rPr>
        <w:t xml:space="preserve"> </w:t>
      </w:r>
      <w:r w:rsidR="00974AEB">
        <w:rPr>
          <w:rFonts w:ascii="Arial" w:hAnsi="Arial" w:cs="Arial"/>
          <w:color w:val="000000"/>
          <w:sz w:val="20"/>
          <w:szCs w:val="20"/>
          <w:shd w:val="clear" w:color="auto" w:fill="FFFFFF"/>
          <w:lang w:eastAsia="sl-SI"/>
        </w:rPr>
        <w:t xml:space="preserve">iz </w:t>
      </w:r>
      <w:r w:rsidRPr="006146D9">
        <w:rPr>
          <w:rFonts w:ascii="Arial" w:hAnsi="Arial" w:cs="Arial"/>
          <w:color w:val="000000"/>
          <w:sz w:val="20"/>
          <w:szCs w:val="20"/>
          <w:shd w:val="clear" w:color="auto" w:fill="FFFFFF"/>
          <w:lang w:eastAsia="sl-SI"/>
        </w:rPr>
        <w:t>zakonskih sprememb v letu</w:t>
      </w:r>
      <w:r w:rsidR="00974AEB">
        <w:rPr>
          <w:rFonts w:ascii="Arial" w:hAnsi="Arial" w:cs="Arial"/>
          <w:color w:val="000000"/>
          <w:sz w:val="20"/>
          <w:szCs w:val="20"/>
          <w:shd w:val="clear" w:color="auto" w:fill="FFFFFF"/>
          <w:lang w:eastAsia="sl-SI"/>
        </w:rPr>
        <w:t xml:space="preserve"> 2022</w:t>
      </w:r>
      <w:r w:rsidRPr="006146D9">
        <w:rPr>
          <w:rFonts w:ascii="Arial" w:hAnsi="Arial" w:cs="Arial"/>
          <w:color w:val="000000"/>
          <w:sz w:val="20"/>
          <w:szCs w:val="20"/>
          <w:shd w:val="clear" w:color="auto" w:fill="FFFFFF"/>
          <w:lang w:eastAsia="sl-SI"/>
        </w:rPr>
        <w:t xml:space="preserve">. V Uradnem listu RS št. 15/2022 z dne 4. 2. 2022 sta bili objavljeni dve spremembi zakonov, in sicer </w:t>
      </w:r>
      <w:r w:rsidR="00120B9B" w:rsidRPr="00120B9B">
        <w:rPr>
          <w:rFonts w:ascii="Arial" w:hAnsi="Arial" w:cs="Arial"/>
          <w:color w:val="000000"/>
          <w:sz w:val="20"/>
          <w:szCs w:val="20"/>
          <w:shd w:val="clear" w:color="auto" w:fill="FFFFFF"/>
          <w:lang w:eastAsia="sl-SI"/>
        </w:rPr>
        <w:t>Zakon o spremembah Zakona o delovnih razmerjih – ZDR-1C</w:t>
      </w:r>
      <w:r w:rsidRPr="006146D9">
        <w:rPr>
          <w:rFonts w:ascii="Arial" w:hAnsi="Arial" w:cs="Arial"/>
          <w:color w:val="000000"/>
          <w:sz w:val="20"/>
          <w:szCs w:val="20"/>
          <w:shd w:val="clear" w:color="auto" w:fill="FFFFFF"/>
          <w:lang w:eastAsia="sl-SI"/>
        </w:rPr>
        <w:t xml:space="preserve">, ki spreminja 137. člen ZDR in </w:t>
      </w:r>
      <w:r w:rsidR="00120B9B" w:rsidRPr="00120B9B">
        <w:rPr>
          <w:rFonts w:ascii="Arial" w:hAnsi="Arial" w:cs="Arial"/>
          <w:color w:val="000000"/>
          <w:sz w:val="20"/>
          <w:szCs w:val="20"/>
          <w:shd w:val="clear" w:color="auto" w:fill="FFFFFF"/>
          <w:lang w:eastAsia="sl-SI"/>
        </w:rPr>
        <w:t>Zakon o dopolnitvi Zakona o zdravstvenem varstvu in zdravstvenem zavarovanju – ZZVZZ-R</w:t>
      </w:r>
      <w:r w:rsidRPr="006146D9">
        <w:rPr>
          <w:rFonts w:ascii="Arial" w:hAnsi="Arial" w:cs="Arial"/>
          <w:color w:val="000000"/>
          <w:sz w:val="20"/>
          <w:szCs w:val="20"/>
          <w:shd w:val="clear" w:color="auto" w:fill="FFFFFF"/>
          <w:lang w:eastAsia="sl-SI"/>
        </w:rPr>
        <w:t xml:space="preserve">, ki spreminja 29. člen ZZVZZ. Po ocenjeni visoki, 47-odstotni rasti nadomestil v letu 2022, se v naslednjem letu 2023 sicer pričakuje upad le-teh (za 20 %),  predvsem zaradi uvedbe zakonske spremembe glede </w:t>
      </w:r>
      <w:r w:rsidR="00120B9B">
        <w:rPr>
          <w:rFonts w:ascii="Arial" w:hAnsi="Arial" w:cs="Arial"/>
          <w:color w:val="000000"/>
          <w:sz w:val="20"/>
          <w:szCs w:val="20"/>
          <w:shd w:val="clear" w:color="auto" w:fill="FFFFFF"/>
          <w:lang w:eastAsia="sl-SI"/>
        </w:rPr>
        <w:t xml:space="preserve">predvidenih sprememb </w:t>
      </w:r>
      <w:r w:rsidRPr="006146D9">
        <w:rPr>
          <w:rFonts w:ascii="Arial" w:hAnsi="Arial" w:cs="Arial"/>
          <w:color w:val="000000"/>
          <w:sz w:val="20"/>
          <w:szCs w:val="20"/>
          <w:shd w:val="clear" w:color="auto" w:fill="FFFFFF"/>
          <w:lang w:eastAsia="sl-SI"/>
        </w:rPr>
        <w:t xml:space="preserve">izplačila nadomestil iz razloga </w:t>
      </w:r>
      <w:r w:rsidR="00120B9B">
        <w:rPr>
          <w:rFonts w:ascii="Arial" w:hAnsi="Arial" w:cs="Arial"/>
          <w:color w:val="000000"/>
          <w:sz w:val="20"/>
          <w:szCs w:val="20"/>
          <w:shd w:val="clear" w:color="auto" w:fill="FFFFFF"/>
          <w:lang w:eastAsia="sl-SI"/>
        </w:rPr>
        <w:t>COVID-19</w:t>
      </w:r>
      <w:r w:rsidRPr="006146D9">
        <w:rPr>
          <w:rFonts w:ascii="Arial" w:hAnsi="Arial" w:cs="Arial"/>
          <w:color w:val="000000"/>
          <w:sz w:val="20"/>
          <w:szCs w:val="20"/>
          <w:shd w:val="clear" w:color="auto" w:fill="FFFFFF"/>
          <w:lang w:eastAsia="sl-SI"/>
        </w:rPr>
        <w:t xml:space="preserve"> izolacije v breme </w:t>
      </w:r>
      <w:r w:rsidR="00510A5C">
        <w:rPr>
          <w:rFonts w:ascii="Arial" w:hAnsi="Arial" w:cs="Arial"/>
          <w:color w:val="000000"/>
          <w:sz w:val="20"/>
          <w:szCs w:val="20"/>
          <w:shd w:val="clear" w:color="auto" w:fill="FFFFFF"/>
          <w:lang w:eastAsia="sl-SI"/>
        </w:rPr>
        <w:t>obveznega zdravstvenega zavarovanja</w:t>
      </w:r>
      <w:r w:rsidRPr="006146D9">
        <w:rPr>
          <w:rFonts w:ascii="Arial" w:hAnsi="Arial" w:cs="Arial"/>
          <w:color w:val="000000"/>
          <w:sz w:val="20"/>
          <w:szCs w:val="20"/>
          <w:shd w:val="clear" w:color="auto" w:fill="FFFFFF"/>
          <w:lang w:eastAsia="sl-SI"/>
        </w:rPr>
        <w:t>.</w:t>
      </w:r>
    </w:p>
    <w:p w14:paraId="55BFF574" w14:textId="2A17E0B0" w:rsidR="006146D9" w:rsidRPr="006146D9" w:rsidRDefault="00EE1A7C" w:rsidP="006146D9">
      <w:pPr>
        <w:spacing w:before="240" w:after="240" w:line="288" w:lineRule="auto"/>
        <w:jc w:val="both"/>
        <w:rPr>
          <w:rFonts w:ascii="Arial" w:hAnsi="Arial" w:cs="Arial"/>
          <w:color w:val="000000"/>
          <w:sz w:val="20"/>
          <w:szCs w:val="20"/>
          <w:shd w:val="clear" w:color="auto" w:fill="FFFFFF"/>
          <w:lang w:eastAsia="sl-SI"/>
        </w:rPr>
      </w:pPr>
      <w:r w:rsidRPr="00EE1A7C">
        <w:rPr>
          <w:rFonts w:ascii="Arial" w:hAnsi="Arial" w:cs="Arial"/>
          <w:color w:val="000000"/>
          <w:sz w:val="20"/>
          <w:szCs w:val="20"/>
          <w:shd w:val="clear" w:color="auto" w:fill="FFFFFF"/>
          <w:lang w:eastAsia="sl-SI"/>
        </w:rPr>
        <w:t xml:space="preserve">Zvišanje odhodkov ZZZS v letih 2023 in 2024 vključuje tudi učinke financiranja obveznosti, nastale </w:t>
      </w:r>
      <w:r w:rsidR="00974AEB">
        <w:rPr>
          <w:rFonts w:ascii="Arial" w:hAnsi="Arial" w:cs="Arial"/>
          <w:color w:val="000000"/>
          <w:sz w:val="20"/>
          <w:szCs w:val="20"/>
          <w:shd w:val="clear" w:color="auto" w:fill="FFFFFF"/>
          <w:lang w:eastAsia="sl-SI"/>
        </w:rPr>
        <w:t xml:space="preserve">na podlagi </w:t>
      </w:r>
      <w:r w:rsidRPr="00EE1A7C">
        <w:rPr>
          <w:rFonts w:ascii="Arial" w:hAnsi="Arial" w:cs="Arial"/>
          <w:color w:val="000000"/>
          <w:sz w:val="20"/>
          <w:szCs w:val="20"/>
          <w:shd w:val="clear" w:color="auto" w:fill="FFFFFF"/>
          <w:lang w:eastAsia="sl-SI"/>
        </w:rPr>
        <w:t>18. novembra 2021 sprejetega Dogovora o nujnih ukrepih na področju plač v dejavnosti zdravstva in socialnega varstva in nadaljevanju pogajanj (v skladu z Aneksom h Kolektivni pogodbi za dejavnost zdravstva in socialnega varstva Slovenije in Aneksom h Kolektivni pogodbi za zaposlene v zdravstveni negi).</w:t>
      </w:r>
      <w:r w:rsidR="00974AEB">
        <w:rPr>
          <w:rFonts w:ascii="Arial" w:hAnsi="Arial" w:cs="Arial"/>
          <w:color w:val="000000"/>
          <w:sz w:val="20"/>
          <w:szCs w:val="20"/>
          <w:shd w:val="clear" w:color="auto" w:fill="FFFFFF"/>
          <w:lang w:eastAsia="sl-SI"/>
        </w:rPr>
        <w:t xml:space="preserve"> Navedene</w:t>
      </w:r>
      <w:r w:rsidRPr="00EE1A7C">
        <w:rPr>
          <w:rFonts w:ascii="Arial" w:hAnsi="Arial" w:cs="Arial"/>
          <w:color w:val="000000"/>
          <w:sz w:val="20"/>
          <w:szCs w:val="20"/>
          <w:shd w:val="clear" w:color="auto" w:fill="FFFFFF"/>
          <w:lang w:eastAsia="sl-SI"/>
        </w:rPr>
        <w:t xml:space="preserve"> finančne posledice dogovora za področje zdravstva v ocenjeni višini okoli 90 milijonov evrov letno bodo krite iz sredstev ZZZS.</w:t>
      </w:r>
      <w:r>
        <w:rPr>
          <w:rFonts w:ascii="Arial" w:hAnsi="Arial" w:cs="Arial"/>
          <w:color w:val="000000"/>
          <w:sz w:val="20"/>
          <w:szCs w:val="20"/>
          <w:shd w:val="clear" w:color="auto" w:fill="FFFFFF"/>
          <w:lang w:eastAsia="sl-SI"/>
        </w:rPr>
        <w:t xml:space="preserve"> </w:t>
      </w:r>
      <w:r w:rsidR="006146D9" w:rsidRPr="006146D9">
        <w:rPr>
          <w:rFonts w:ascii="Arial" w:hAnsi="Arial" w:cs="Arial"/>
          <w:color w:val="000000"/>
          <w:sz w:val="20"/>
          <w:szCs w:val="20"/>
          <w:shd w:val="clear" w:color="auto" w:fill="FFFFFF"/>
          <w:lang w:eastAsia="sl-SI"/>
        </w:rPr>
        <w:t>Na višji obseg izdatkov ZZZS v letu 2023 pa bodo imeli tudi finančni učinki izvajanja Zakon</w:t>
      </w:r>
      <w:r w:rsidR="00974AEB">
        <w:rPr>
          <w:rFonts w:ascii="Arial" w:hAnsi="Arial" w:cs="Arial"/>
          <w:color w:val="000000"/>
          <w:sz w:val="20"/>
          <w:szCs w:val="20"/>
          <w:shd w:val="clear" w:color="auto" w:fill="FFFFFF"/>
          <w:lang w:eastAsia="sl-SI"/>
        </w:rPr>
        <w:t>a</w:t>
      </w:r>
      <w:r w:rsidR="006146D9" w:rsidRPr="006146D9">
        <w:rPr>
          <w:rFonts w:ascii="Arial" w:hAnsi="Arial" w:cs="Arial"/>
          <w:color w:val="000000"/>
          <w:sz w:val="20"/>
          <w:szCs w:val="20"/>
          <w:shd w:val="clear" w:color="auto" w:fill="FFFFFF"/>
          <w:lang w:eastAsia="sl-SI"/>
        </w:rPr>
        <w:t xml:space="preserve"> o nujnih ukrepih za zagotovitev stabilnosti zdravstvenega sistema (</w:t>
      </w:r>
      <w:r w:rsidR="006F0850" w:rsidRPr="00120B9B">
        <w:rPr>
          <w:rFonts w:ascii="Arial" w:hAnsi="Arial" w:cs="Arial"/>
          <w:color w:val="000000"/>
          <w:sz w:val="20"/>
          <w:szCs w:val="20"/>
          <w:shd w:val="clear" w:color="auto" w:fill="FFFFFF"/>
          <w:lang w:eastAsia="sl-SI"/>
        </w:rPr>
        <w:t xml:space="preserve">Uradni list RS, št. </w:t>
      </w:r>
      <w:r w:rsidR="006F0850">
        <w:rPr>
          <w:rFonts w:ascii="Arial" w:hAnsi="Arial" w:cs="Arial"/>
          <w:color w:val="000000"/>
          <w:sz w:val="20"/>
          <w:szCs w:val="20"/>
          <w:shd w:val="clear" w:color="auto" w:fill="FFFFFF"/>
          <w:lang w:eastAsia="sl-SI"/>
        </w:rPr>
        <w:t>100</w:t>
      </w:r>
      <w:r w:rsidR="006F0850" w:rsidRPr="00120B9B">
        <w:rPr>
          <w:rFonts w:ascii="Arial" w:hAnsi="Arial" w:cs="Arial"/>
          <w:color w:val="000000"/>
          <w:sz w:val="20"/>
          <w:szCs w:val="20"/>
          <w:shd w:val="clear" w:color="auto" w:fill="FFFFFF"/>
          <w:lang w:eastAsia="sl-SI"/>
        </w:rPr>
        <w:t>/22</w:t>
      </w:r>
      <w:r w:rsidR="006146D9" w:rsidRPr="006146D9">
        <w:rPr>
          <w:rFonts w:ascii="Arial" w:hAnsi="Arial" w:cs="Arial"/>
          <w:color w:val="000000"/>
          <w:sz w:val="20"/>
          <w:szCs w:val="20"/>
          <w:shd w:val="clear" w:color="auto" w:fill="FFFFFF"/>
          <w:lang w:eastAsia="sl-SI"/>
        </w:rPr>
        <w:t xml:space="preserve">) za plačilo zdravstvenih storitev nad rednim obsegom programa zdravstvene dejavnosti v ocenjeni višini 95,6 milijona evrov, </w:t>
      </w:r>
      <w:r w:rsidR="00974AEB">
        <w:rPr>
          <w:rFonts w:ascii="Arial" w:hAnsi="Arial" w:cs="Arial"/>
          <w:color w:val="000000"/>
          <w:sz w:val="20"/>
          <w:szCs w:val="20"/>
          <w:shd w:val="clear" w:color="auto" w:fill="FFFFFF"/>
          <w:lang w:eastAsia="sl-SI"/>
        </w:rPr>
        <w:t>za kar se bodo</w:t>
      </w:r>
      <w:r w:rsidR="006146D9" w:rsidRPr="006146D9">
        <w:rPr>
          <w:rFonts w:ascii="Arial" w:hAnsi="Arial" w:cs="Arial"/>
          <w:color w:val="000000"/>
          <w:sz w:val="20"/>
          <w:szCs w:val="20"/>
          <w:shd w:val="clear" w:color="auto" w:fill="FFFFFF"/>
          <w:lang w:eastAsia="sl-SI"/>
        </w:rPr>
        <w:t xml:space="preserve"> sredstva zagotovila iz državnega proračuna.</w:t>
      </w:r>
    </w:p>
    <w:p w14:paraId="403850FC" w14:textId="101F2CBB" w:rsidR="006146D9" w:rsidRPr="006146D9" w:rsidRDefault="006146D9" w:rsidP="006146D9">
      <w:pPr>
        <w:spacing w:before="240" w:after="240" w:line="288" w:lineRule="auto"/>
        <w:jc w:val="both"/>
        <w:rPr>
          <w:rFonts w:ascii="Arial" w:hAnsi="Arial" w:cs="Arial"/>
          <w:color w:val="000000"/>
          <w:sz w:val="20"/>
          <w:szCs w:val="20"/>
          <w:shd w:val="clear" w:color="auto" w:fill="FFFFFF"/>
          <w:lang w:eastAsia="sl-SI"/>
        </w:rPr>
      </w:pPr>
      <w:r w:rsidRPr="006146D9">
        <w:rPr>
          <w:rFonts w:ascii="Arial" w:hAnsi="Arial" w:cs="Arial"/>
          <w:color w:val="000000"/>
          <w:sz w:val="20"/>
          <w:szCs w:val="20"/>
          <w:shd w:val="clear" w:color="auto" w:fill="FFFFFF"/>
          <w:lang w:eastAsia="sl-SI"/>
        </w:rPr>
        <w:t>V letu 2024 bo na odhodke zdravstvene blagajne vplival tudi Zakon o dolgotrajni oskrbi (</w:t>
      </w:r>
      <w:r w:rsidR="006F0850" w:rsidRPr="006F0850">
        <w:rPr>
          <w:rFonts w:ascii="Arial" w:hAnsi="Arial" w:cs="Arial"/>
          <w:color w:val="000000"/>
          <w:sz w:val="20"/>
          <w:szCs w:val="20"/>
          <w:shd w:val="clear" w:color="auto" w:fill="FFFFFF"/>
          <w:lang w:eastAsia="sl-SI"/>
        </w:rPr>
        <w:t>Zakon o dolgotrajni oskrbi (Uradni list RS, št. 196/21</w:t>
      </w:r>
      <w:r w:rsidRPr="006146D9">
        <w:rPr>
          <w:rFonts w:ascii="Arial" w:hAnsi="Arial" w:cs="Arial"/>
          <w:color w:val="000000"/>
          <w:sz w:val="20"/>
          <w:szCs w:val="20"/>
          <w:shd w:val="clear" w:color="auto" w:fill="FFFFFF"/>
          <w:lang w:eastAsia="sl-SI"/>
        </w:rPr>
        <w:t xml:space="preserve">), na podlagi katerega je ZZZS glavni nosilec in izvajalec </w:t>
      </w:r>
      <w:r w:rsidRPr="006146D9">
        <w:rPr>
          <w:rFonts w:ascii="Arial" w:hAnsi="Arial" w:cs="Arial"/>
          <w:color w:val="000000"/>
          <w:sz w:val="20"/>
          <w:szCs w:val="20"/>
          <w:shd w:val="clear" w:color="auto" w:fill="FFFFFF"/>
          <w:lang w:eastAsia="sl-SI"/>
        </w:rPr>
        <w:lastRenderedPageBreak/>
        <w:t xml:space="preserve">sistema dolgotrajne oskrbe. Zaradi pomanjkljivosti in neizvedljivosti zakona v praksi je Državni zbor julija 2022 sprejel </w:t>
      </w:r>
      <w:r w:rsidR="00EE1A7C">
        <w:rPr>
          <w:rFonts w:ascii="Arial" w:hAnsi="Arial" w:cs="Arial"/>
          <w:color w:val="000000"/>
          <w:sz w:val="20"/>
          <w:szCs w:val="20"/>
          <w:shd w:val="clear" w:color="auto" w:fill="FFFFFF"/>
          <w:lang w:eastAsia="sl-SI"/>
        </w:rPr>
        <w:t xml:space="preserve">Predlog </w:t>
      </w:r>
      <w:r w:rsidRPr="006146D9">
        <w:rPr>
          <w:rFonts w:ascii="Arial" w:hAnsi="Arial" w:cs="Arial"/>
          <w:color w:val="000000"/>
          <w:sz w:val="20"/>
          <w:szCs w:val="20"/>
          <w:shd w:val="clear" w:color="auto" w:fill="FFFFFF"/>
          <w:lang w:eastAsia="sl-SI"/>
        </w:rPr>
        <w:t>Zakon</w:t>
      </w:r>
      <w:r w:rsidR="00EE1A7C">
        <w:rPr>
          <w:rFonts w:ascii="Arial" w:hAnsi="Arial" w:cs="Arial"/>
          <w:color w:val="000000"/>
          <w:sz w:val="20"/>
          <w:szCs w:val="20"/>
          <w:shd w:val="clear" w:color="auto" w:fill="FFFFFF"/>
          <w:lang w:eastAsia="sl-SI"/>
        </w:rPr>
        <w:t>a</w:t>
      </w:r>
      <w:r w:rsidRPr="006146D9">
        <w:rPr>
          <w:rFonts w:ascii="Arial" w:hAnsi="Arial" w:cs="Arial"/>
          <w:color w:val="000000"/>
          <w:sz w:val="20"/>
          <w:szCs w:val="20"/>
          <w:shd w:val="clear" w:color="auto" w:fill="FFFFFF"/>
          <w:lang w:eastAsia="sl-SI"/>
        </w:rPr>
        <w:t xml:space="preserve"> o spremembah in dopolnitvah Zakona o dolgotrajni oskrb</w:t>
      </w:r>
      <w:r w:rsidR="00EE1A7C">
        <w:rPr>
          <w:rFonts w:ascii="Arial" w:hAnsi="Arial" w:cs="Arial"/>
          <w:color w:val="000000"/>
          <w:sz w:val="20"/>
          <w:szCs w:val="20"/>
          <w:shd w:val="clear" w:color="auto" w:fill="FFFFFF"/>
          <w:lang w:eastAsia="sl-SI"/>
        </w:rPr>
        <w:t>i</w:t>
      </w:r>
      <w:r w:rsidRPr="006146D9">
        <w:rPr>
          <w:rFonts w:ascii="Arial" w:hAnsi="Arial" w:cs="Arial"/>
          <w:color w:val="000000"/>
          <w:sz w:val="20"/>
          <w:szCs w:val="20"/>
          <w:shd w:val="clear" w:color="auto" w:fill="FFFFFF"/>
          <w:lang w:eastAsia="sl-SI"/>
        </w:rPr>
        <w:t xml:space="preserve">, na podlagi katerega se je datum izvajanja zakona zamaknil s 1. 1. 2023 na 1. 1. 2024, v vmesnem času pa se bodo pripravile nujne spremembe zakona in podzakonskih aktov. V letu 2023 bo imel ZZZS tako povečane odhodke le iz naslova izvajanja nalog za vzpostavitev sistema </w:t>
      </w:r>
      <w:r w:rsidR="00EE1A7C">
        <w:rPr>
          <w:rFonts w:ascii="Arial" w:hAnsi="Arial" w:cs="Arial"/>
          <w:color w:val="000000"/>
          <w:sz w:val="20"/>
          <w:szCs w:val="20"/>
          <w:shd w:val="clear" w:color="auto" w:fill="FFFFFF"/>
          <w:lang w:eastAsia="sl-SI"/>
        </w:rPr>
        <w:t xml:space="preserve">dolgotrajne </w:t>
      </w:r>
      <w:r w:rsidR="00974AEB">
        <w:rPr>
          <w:rFonts w:ascii="Arial" w:hAnsi="Arial" w:cs="Arial"/>
          <w:color w:val="000000"/>
          <w:sz w:val="20"/>
          <w:szCs w:val="20"/>
          <w:shd w:val="clear" w:color="auto" w:fill="FFFFFF"/>
          <w:lang w:eastAsia="sl-SI"/>
        </w:rPr>
        <w:t>oskrbe</w:t>
      </w:r>
      <w:r w:rsidRPr="006146D9">
        <w:rPr>
          <w:rFonts w:ascii="Arial" w:hAnsi="Arial" w:cs="Arial"/>
          <w:color w:val="000000"/>
          <w:sz w:val="20"/>
          <w:szCs w:val="20"/>
          <w:shd w:val="clear" w:color="auto" w:fill="FFFFFF"/>
          <w:lang w:eastAsia="sl-SI"/>
        </w:rPr>
        <w:t xml:space="preserve"> (na podlagi maja 2022 sklenjene tripartitne pogodbe med ZZZS, M</w:t>
      </w:r>
      <w:r w:rsidR="00EE1A7C">
        <w:rPr>
          <w:rFonts w:ascii="Arial" w:hAnsi="Arial" w:cs="Arial"/>
          <w:color w:val="000000"/>
          <w:sz w:val="20"/>
          <w:szCs w:val="20"/>
          <w:shd w:val="clear" w:color="auto" w:fill="FFFFFF"/>
          <w:lang w:eastAsia="sl-SI"/>
        </w:rPr>
        <w:t>inistrstva za zdravje</w:t>
      </w:r>
      <w:r w:rsidRPr="006146D9">
        <w:rPr>
          <w:rFonts w:ascii="Arial" w:hAnsi="Arial" w:cs="Arial"/>
          <w:color w:val="000000"/>
          <w:sz w:val="20"/>
          <w:szCs w:val="20"/>
          <w:shd w:val="clear" w:color="auto" w:fill="FFFFFF"/>
          <w:lang w:eastAsia="sl-SI"/>
        </w:rPr>
        <w:t xml:space="preserve"> in</w:t>
      </w:r>
      <w:r w:rsidR="00EE1A7C" w:rsidRPr="00EE1A7C">
        <w:t xml:space="preserve"> </w:t>
      </w:r>
      <w:r w:rsidR="00EE1A7C" w:rsidRPr="00EE1A7C">
        <w:rPr>
          <w:rFonts w:ascii="Arial" w:hAnsi="Arial" w:cs="Arial"/>
          <w:color w:val="000000"/>
          <w:sz w:val="20"/>
          <w:szCs w:val="20"/>
          <w:shd w:val="clear" w:color="auto" w:fill="FFFFFF"/>
          <w:lang w:eastAsia="sl-SI"/>
        </w:rPr>
        <w:t>Ministrstv</w:t>
      </w:r>
      <w:r w:rsidR="00EE1A7C">
        <w:rPr>
          <w:rFonts w:ascii="Arial" w:hAnsi="Arial" w:cs="Arial"/>
          <w:color w:val="000000"/>
          <w:sz w:val="20"/>
          <w:szCs w:val="20"/>
          <w:shd w:val="clear" w:color="auto" w:fill="FFFFFF"/>
          <w:lang w:eastAsia="sl-SI"/>
        </w:rPr>
        <w:t>a</w:t>
      </w:r>
      <w:r w:rsidR="00EE1A7C" w:rsidRPr="00EE1A7C">
        <w:rPr>
          <w:rFonts w:ascii="Arial" w:hAnsi="Arial" w:cs="Arial"/>
          <w:color w:val="000000"/>
          <w:sz w:val="20"/>
          <w:szCs w:val="20"/>
          <w:shd w:val="clear" w:color="auto" w:fill="FFFFFF"/>
          <w:lang w:eastAsia="sl-SI"/>
        </w:rPr>
        <w:t xml:space="preserve"> za delo, družino, socialne zadeve in enake možnosti</w:t>
      </w:r>
      <w:r w:rsidRPr="006146D9">
        <w:rPr>
          <w:rFonts w:ascii="Arial" w:hAnsi="Arial" w:cs="Arial"/>
          <w:color w:val="000000"/>
          <w:sz w:val="20"/>
          <w:szCs w:val="20"/>
          <w:shd w:val="clear" w:color="auto" w:fill="FFFFFF"/>
          <w:lang w:eastAsia="sl-SI"/>
        </w:rPr>
        <w:t>) v skupni ocenjeni višini 66 milijonov evrov, sredstva</w:t>
      </w:r>
      <w:r w:rsidR="00974AEB">
        <w:rPr>
          <w:rFonts w:ascii="Arial" w:hAnsi="Arial" w:cs="Arial"/>
          <w:color w:val="000000"/>
          <w:sz w:val="20"/>
          <w:szCs w:val="20"/>
          <w:shd w:val="clear" w:color="auto" w:fill="FFFFFF"/>
          <w:lang w:eastAsia="sl-SI"/>
        </w:rPr>
        <w:t xml:space="preserve"> za ta namen</w:t>
      </w:r>
      <w:r w:rsidRPr="006146D9">
        <w:rPr>
          <w:rFonts w:ascii="Arial" w:hAnsi="Arial" w:cs="Arial"/>
          <w:color w:val="000000"/>
          <w:sz w:val="20"/>
          <w:szCs w:val="20"/>
          <w:shd w:val="clear" w:color="auto" w:fill="FFFFFF"/>
          <w:lang w:eastAsia="sl-SI"/>
        </w:rPr>
        <w:t xml:space="preserve"> se bodo </w:t>
      </w:r>
      <w:r w:rsidR="00974AEB">
        <w:rPr>
          <w:rFonts w:ascii="Arial" w:hAnsi="Arial" w:cs="Arial"/>
          <w:color w:val="000000"/>
          <w:sz w:val="20"/>
          <w:szCs w:val="20"/>
          <w:shd w:val="clear" w:color="auto" w:fill="FFFFFF"/>
          <w:lang w:eastAsia="sl-SI"/>
        </w:rPr>
        <w:t>zagotovila</w:t>
      </w:r>
      <w:r w:rsidRPr="006146D9">
        <w:rPr>
          <w:rFonts w:ascii="Arial" w:hAnsi="Arial" w:cs="Arial"/>
          <w:color w:val="000000"/>
          <w:sz w:val="20"/>
          <w:szCs w:val="20"/>
          <w:shd w:val="clear" w:color="auto" w:fill="FFFFFF"/>
          <w:lang w:eastAsia="sl-SI"/>
        </w:rPr>
        <w:t xml:space="preserve"> iz državnega proračuna. V letu 2024 se zaradi postopnega uvajanja storitev dolgotrajne oskrbe načrtuje povečana rast transferov v socialnovarstvene zavode in plačil drugim izvajalcem institucionalnega varstva. Kot že omenjeno, bo del sredstev prispevala blagajna ZPIZ (na podlagi prenosa prispevkov za </w:t>
      </w:r>
      <w:r w:rsidR="00EE1A7C">
        <w:rPr>
          <w:rFonts w:ascii="Arial" w:hAnsi="Arial" w:cs="Arial"/>
          <w:color w:val="000000"/>
          <w:sz w:val="20"/>
          <w:szCs w:val="20"/>
          <w:shd w:val="clear" w:color="auto" w:fill="FFFFFF"/>
          <w:lang w:eastAsia="sl-SI"/>
        </w:rPr>
        <w:t>pokojninsko in invalidsko zavarovanje</w:t>
      </w:r>
      <w:r w:rsidRPr="006146D9">
        <w:rPr>
          <w:rFonts w:ascii="Arial" w:hAnsi="Arial" w:cs="Arial"/>
          <w:color w:val="000000"/>
          <w:sz w:val="20"/>
          <w:szCs w:val="20"/>
          <w:shd w:val="clear" w:color="auto" w:fill="FFFFFF"/>
          <w:lang w:eastAsia="sl-SI"/>
        </w:rPr>
        <w:t xml:space="preserve">), preostali del (manjkajočih) sredstev za </w:t>
      </w:r>
      <w:r w:rsidR="00EE1A7C">
        <w:rPr>
          <w:rFonts w:ascii="Arial" w:hAnsi="Arial" w:cs="Arial"/>
          <w:color w:val="000000"/>
          <w:sz w:val="20"/>
          <w:szCs w:val="20"/>
          <w:shd w:val="clear" w:color="auto" w:fill="FFFFFF"/>
          <w:lang w:eastAsia="sl-SI"/>
        </w:rPr>
        <w:t>dolgotrajno oskrbo</w:t>
      </w:r>
      <w:r w:rsidRPr="006146D9">
        <w:rPr>
          <w:rFonts w:ascii="Arial" w:hAnsi="Arial" w:cs="Arial"/>
          <w:color w:val="000000"/>
          <w:sz w:val="20"/>
          <w:szCs w:val="20"/>
          <w:shd w:val="clear" w:color="auto" w:fill="FFFFFF"/>
          <w:lang w:eastAsia="sl-SI"/>
        </w:rPr>
        <w:t xml:space="preserve"> pa bo zagotavljal državni proračun (ocenjenih 135 milijonov evrov v letu 2024).</w:t>
      </w:r>
    </w:p>
    <w:p w14:paraId="7A7DA971" w14:textId="1703B317" w:rsidR="009E41A9" w:rsidRDefault="006146D9" w:rsidP="006146D9">
      <w:pPr>
        <w:spacing w:before="240" w:after="240" w:line="288" w:lineRule="auto"/>
        <w:jc w:val="both"/>
        <w:rPr>
          <w:rFonts w:ascii="Arial" w:hAnsi="Arial" w:cs="Arial"/>
          <w:color w:val="000000"/>
          <w:sz w:val="20"/>
          <w:szCs w:val="20"/>
          <w:shd w:val="clear" w:color="auto" w:fill="FFFFFF"/>
          <w:lang w:eastAsia="sl-SI"/>
        </w:rPr>
      </w:pPr>
      <w:r w:rsidRPr="006146D9">
        <w:rPr>
          <w:rFonts w:ascii="Arial" w:hAnsi="Arial" w:cs="Arial"/>
          <w:color w:val="000000"/>
          <w:sz w:val="20"/>
          <w:szCs w:val="20"/>
          <w:shd w:val="clear" w:color="auto" w:fill="FFFFFF"/>
          <w:lang w:eastAsia="sl-SI"/>
        </w:rPr>
        <w:t xml:space="preserve">Na podlagi </w:t>
      </w:r>
      <w:r w:rsidR="00974AEB">
        <w:rPr>
          <w:rFonts w:ascii="Arial" w:hAnsi="Arial" w:cs="Arial"/>
          <w:color w:val="000000"/>
          <w:sz w:val="20"/>
          <w:szCs w:val="20"/>
          <w:shd w:val="clear" w:color="auto" w:fill="FFFFFF"/>
          <w:lang w:eastAsia="sl-SI"/>
        </w:rPr>
        <w:t xml:space="preserve">zgoraj navedenih </w:t>
      </w:r>
      <w:r w:rsidRPr="006146D9">
        <w:rPr>
          <w:rFonts w:ascii="Arial" w:hAnsi="Arial" w:cs="Arial"/>
          <w:color w:val="000000"/>
          <w:sz w:val="20"/>
          <w:szCs w:val="20"/>
          <w:shd w:val="clear" w:color="auto" w:fill="FFFFFF"/>
          <w:lang w:eastAsia="sl-SI"/>
        </w:rPr>
        <w:t>zakonskih sprememb, sprejete interventne zakonodaje za stabilizacijo zdravstv</w:t>
      </w:r>
      <w:r w:rsidR="00BA0D12">
        <w:rPr>
          <w:rFonts w:ascii="Arial" w:hAnsi="Arial" w:cs="Arial"/>
          <w:color w:val="000000"/>
          <w:sz w:val="20"/>
          <w:szCs w:val="20"/>
          <w:shd w:val="clear" w:color="auto" w:fill="FFFFFF"/>
          <w:lang w:eastAsia="sl-SI"/>
        </w:rPr>
        <w:t>a</w:t>
      </w:r>
      <w:r w:rsidRPr="006146D9">
        <w:rPr>
          <w:rFonts w:ascii="Arial" w:hAnsi="Arial" w:cs="Arial"/>
          <w:color w:val="000000"/>
          <w:sz w:val="20"/>
          <w:szCs w:val="20"/>
          <w:shd w:val="clear" w:color="auto" w:fill="FFFFFF"/>
          <w:lang w:eastAsia="sl-SI"/>
        </w:rPr>
        <w:t xml:space="preserve"> ter učinkov zamika izvajanja </w:t>
      </w:r>
      <w:r w:rsidR="00EE1A7C">
        <w:rPr>
          <w:rFonts w:ascii="Arial" w:hAnsi="Arial" w:cs="Arial"/>
          <w:color w:val="000000"/>
          <w:sz w:val="20"/>
          <w:szCs w:val="20"/>
          <w:shd w:val="clear" w:color="auto" w:fill="FFFFFF"/>
          <w:lang w:eastAsia="sl-SI"/>
        </w:rPr>
        <w:t>Z</w:t>
      </w:r>
      <w:r w:rsidRPr="006146D9">
        <w:rPr>
          <w:rFonts w:ascii="Arial" w:hAnsi="Arial" w:cs="Arial"/>
          <w:color w:val="000000"/>
          <w:sz w:val="20"/>
          <w:szCs w:val="20"/>
          <w:shd w:val="clear" w:color="auto" w:fill="FFFFFF"/>
          <w:lang w:eastAsia="sl-SI"/>
        </w:rPr>
        <w:t xml:space="preserve">akona o dolgotrajni oskrbi, se odhodki ZZZS za leto 2023 zvišujejo za 595 milijonov evrov in za leto 2024 za 740 milijonov evrov glede na najvišji dovoljen obseg izdatkov </w:t>
      </w:r>
      <w:r w:rsidR="00EE1A7C">
        <w:rPr>
          <w:rFonts w:ascii="Arial" w:hAnsi="Arial" w:cs="Arial"/>
          <w:color w:val="000000"/>
          <w:sz w:val="20"/>
          <w:szCs w:val="20"/>
          <w:shd w:val="clear" w:color="auto" w:fill="FFFFFF"/>
          <w:lang w:eastAsia="sl-SI"/>
        </w:rPr>
        <w:t>v</w:t>
      </w:r>
      <w:r w:rsidRPr="006146D9">
        <w:rPr>
          <w:rFonts w:ascii="Arial" w:hAnsi="Arial" w:cs="Arial"/>
          <w:color w:val="000000"/>
          <w:sz w:val="20"/>
          <w:szCs w:val="20"/>
          <w:shd w:val="clear" w:color="auto" w:fill="FFFFFF"/>
          <w:lang w:eastAsia="sl-SI"/>
        </w:rPr>
        <w:t xml:space="preserve"> veljavnem odloku, po katerem sta zgornji meji izdatkov znašali 3.745 milijonov evrov oz. 3.850 milijonov evrov.</w:t>
      </w:r>
    </w:p>
    <w:p w14:paraId="45AEA1A7" w14:textId="459FFEFD" w:rsidR="00337813" w:rsidRPr="00337813" w:rsidRDefault="00337813" w:rsidP="00860364">
      <w:pPr>
        <w:keepNext/>
        <w:keepLines/>
        <w:spacing w:before="240" w:after="240" w:line="288" w:lineRule="auto"/>
        <w:jc w:val="both"/>
        <w:rPr>
          <w:rFonts w:ascii="Arial" w:hAnsi="Arial" w:cs="Arial"/>
          <w:color w:val="000000"/>
          <w:sz w:val="20"/>
          <w:szCs w:val="20"/>
          <w:u w:val="single"/>
          <w:shd w:val="clear" w:color="auto" w:fill="FFFFFF"/>
          <w:lang w:eastAsia="sl-SI"/>
        </w:rPr>
      </w:pPr>
      <w:r w:rsidRPr="00337813">
        <w:rPr>
          <w:rFonts w:ascii="Arial" w:hAnsi="Arial" w:cs="Arial"/>
          <w:color w:val="000000"/>
          <w:sz w:val="20"/>
          <w:szCs w:val="20"/>
          <w:u w:val="single"/>
          <w:shd w:val="clear" w:color="auto" w:fill="FFFFFF"/>
          <w:lang w:eastAsia="sl-SI"/>
        </w:rPr>
        <w:t>Sektor država</w:t>
      </w:r>
    </w:p>
    <w:p w14:paraId="27F58889" w14:textId="6DC8E364" w:rsidR="00807EAD" w:rsidRPr="00807EAD" w:rsidRDefault="00807EAD" w:rsidP="00860364">
      <w:pPr>
        <w:keepNext/>
        <w:keepLines/>
        <w:spacing w:before="240" w:after="240" w:line="288" w:lineRule="auto"/>
        <w:jc w:val="both"/>
        <w:rPr>
          <w:rFonts w:ascii="Arial" w:hAnsi="Arial" w:cs="Arial"/>
          <w:color w:val="000000"/>
          <w:sz w:val="20"/>
          <w:szCs w:val="20"/>
          <w:shd w:val="clear" w:color="auto" w:fill="FFFFFF"/>
          <w:lang w:eastAsia="sl-SI"/>
        </w:rPr>
      </w:pPr>
      <w:r w:rsidRPr="00807EAD">
        <w:rPr>
          <w:rFonts w:ascii="Arial" w:hAnsi="Arial" w:cs="Arial"/>
          <w:color w:val="000000"/>
          <w:sz w:val="20"/>
          <w:szCs w:val="20"/>
          <w:shd w:val="clear" w:color="auto" w:fill="FFFFFF"/>
          <w:lang w:eastAsia="sl-SI"/>
        </w:rPr>
        <w:t>Zgornja meja izdatkov sektorja država</w:t>
      </w:r>
      <w:r w:rsidR="00EE1A7C">
        <w:rPr>
          <w:rFonts w:ascii="Arial" w:hAnsi="Arial" w:cs="Arial"/>
          <w:color w:val="000000"/>
          <w:sz w:val="20"/>
          <w:szCs w:val="20"/>
          <w:shd w:val="clear" w:color="auto" w:fill="FFFFFF"/>
          <w:lang w:eastAsia="sl-SI"/>
        </w:rPr>
        <w:t xml:space="preserve"> </w:t>
      </w:r>
      <w:r w:rsidRPr="00807EAD">
        <w:rPr>
          <w:rFonts w:ascii="Arial" w:hAnsi="Arial" w:cs="Arial"/>
          <w:color w:val="000000"/>
          <w:sz w:val="20"/>
          <w:szCs w:val="20"/>
          <w:shd w:val="clear" w:color="auto" w:fill="FFFFFF"/>
          <w:lang w:eastAsia="sl-SI"/>
        </w:rPr>
        <w:t xml:space="preserve">ocenjena na podlagi ESA metodologije, torej konceptu končnih izdatkov po obračunskem toku, je postavljena na višino 30.355 </w:t>
      </w:r>
      <w:r w:rsidR="00280FA9">
        <w:rPr>
          <w:rFonts w:ascii="Arial" w:hAnsi="Arial" w:cs="Arial"/>
          <w:color w:val="000000"/>
          <w:sz w:val="20"/>
          <w:szCs w:val="20"/>
          <w:shd w:val="clear" w:color="auto" w:fill="FFFFFF"/>
          <w:lang w:eastAsia="sl-SI"/>
        </w:rPr>
        <w:t>milijonov</w:t>
      </w:r>
      <w:r w:rsidRPr="00807EAD">
        <w:rPr>
          <w:rFonts w:ascii="Arial" w:hAnsi="Arial" w:cs="Arial"/>
          <w:color w:val="000000"/>
          <w:sz w:val="20"/>
          <w:szCs w:val="20"/>
          <w:shd w:val="clear" w:color="auto" w:fill="FFFFFF"/>
          <w:lang w:eastAsia="sl-SI"/>
        </w:rPr>
        <w:t xml:space="preserve"> EUR za leto 2023 ter na višino 29.570 </w:t>
      </w:r>
      <w:r w:rsidR="00280FA9">
        <w:rPr>
          <w:rFonts w:ascii="Arial" w:hAnsi="Arial" w:cs="Arial"/>
          <w:color w:val="000000"/>
          <w:sz w:val="20"/>
          <w:szCs w:val="20"/>
          <w:shd w:val="clear" w:color="auto" w:fill="FFFFFF"/>
          <w:lang w:eastAsia="sl-SI"/>
        </w:rPr>
        <w:t>milijonov</w:t>
      </w:r>
      <w:r w:rsidR="00280FA9" w:rsidRPr="00807EAD">
        <w:rPr>
          <w:rFonts w:ascii="Arial" w:hAnsi="Arial" w:cs="Arial"/>
          <w:color w:val="000000"/>
          <w:sz w:val="20"/>
          <w:szCs w:val="20"/>
          <w:shd w:val="clear" w:color="auto" w:fill="FFFFFF"/>
          <w:lang w:eastAsia="sl-SI"/>
        </w:rPr>
        <w:t xml:space="preserve"> </w:t>
      </w:r>
      <w:r w:rsidRPr="00807EAD">
        <w:rPr>
          <w:rFonts w:ascii="Arial" w:hAnsi="Arial" w:cs="Arial"/>
          <w:color w:val="000000"/>
          <w:sz w:val="20"/>
          <w:szCs w:val="20"/>
          <w:shd w:val="clear" w:color="auto" w:fill="FFFFFF"/>
          <w:lang w:eastAsia="sl-SI"/>
        </w:rPr>
        <w:t xml:space="preserve">EUR za leto 2024. </w:t>
      </w:r>
      <w:r w:rsidR="00AB6AD8">
        <w:rPr>
          <w:rFonts w:ascii="Arial" w:hAnsi="Arial" w:cs="Arial"/>
          <w:color w:val="000000"/>
          <w:sz w:val="20"/>
          <w:szCs w:val="20"/>
          <w:shd w:val="clear" w:color="auto" w:fill="FFFFFF"/>
          <w:lang w:eastAsia="sl-SI"/>
        </w:rPr>
        <w:t>Ocene so narejen brez sprememb leta 2022</w:t>
      </w:r>
      <w:r w:rsidR="001D0E1C">
        <w:rPr>
          <w:rFonts w:ascii="Arial" w:hAnsi="Arial" w:cs="Arial"/>
          <w:color w:val="000000"/>
          <w:sz w:val="20"/>
          <w:szCs w:val="20"/>
          <w:shd w:val="clear" w:color="auto" w:fill="FFFFFF"/>
          <w:lang w:eastAsia="sl-SI"/>
        </w:rPr>
        <w:t>, ki so bile predložene v obravnavo DZ predhodno, skupaj z rebalansom državnega proračuna 2022.</w:t>
      </w:r>
    </w:p>
    <w:p w14:paraId="1183B60E" w14:textId="78A0B5C5" w:rsidR="00807EAD" w:rsidRPr="00807EAD" w:rsidRDefault="00807EAD" w:rsidP="00860364">
      <w:pPr>
        <w:keepNext/>
        <w:keepLines/>
        <w:spacing w:before="240" w:after="240" w:line="288" w:lineRule="auto"/>
        <w:jc w:val="both"/>
        <w:rPr>
          <w:rFonts w:ascii="Arial" w:hAnsi="Arial" w:cs="Arial"/>
          <w:color w:val="000000"/>
          <w:sz w:val="20"/>
          <w:szCs w:val="20"/>
          <w:shd w:val="clear" w:color="auto" w:fill="FFFFFF"/>
          <w:lang w:eastAsia="sl-SI"/>
        </w:rPr>
      </w:pPr>
      <w:r w:rsidRPr="00807EAD">
        <w:rPr>
          <w:rFonts w:ascii="Arial" w:hAnsi="Arial" w:cs="Arial"/>
          <w:color w:val="000000"/>
          <w:sz w:val="20"/>
          <w:szCs w:val="20"/>
          <w:shd w:val="clear" w:color="auto" w:fill="FFFFFF"/>
          <w:lang w:eastAsia="sl-SI"/>
        </w:rPr>
        <w:t xml:space="preserve">V letu 2023 se zgornja meja povečuje </w:t>
      </w:r>
      <w:r w:rsidRPr="00F577A3">
        <w:rPr>
          <w:rFonts w:ascii="Arial" w:hAnsi="Arial" w:cs="Arial"/>
          <w:color w:val="000000"/>
          <w:sz w:val="20"/>
          <w:szCs w:val="20"/>
          <w:lang w:eastAsia="sl-SI"/>
        </w:rPr>
        <w:t>za 4.</w:t>
      </w:r>
      <w:r w:rsidR="00F577A3" w:rsidRPr="00F577A3">
        <w:rPr>
          <w:rFonts w:ascii="Arial" w:hAnsi="Arial" w:cs="Arial"/>
          <w:color w:val="000000"/>
          <w:sz w:val="20"/>
          <w:szCs w:val="20"/>
          <w:lang w:eastAsia="sl-SI"/>
        </w:rPr>
        <w:t>0</w:t>
      </w:r>
      <w:r w:rsidRPr="00F577A3">
        <w:rPr>
          <w:rFonts w:ascii="Arial" w:hAnsi="Arial" w:cs="Arial"/>
          <w:color w:val="000000"/>
          <w:sz w:val="20"/>
          <w:szCs w:val="20"/>
          <w:lang w:eastAsia="sl-SI"/>
        </w:rPr>
        <w:t>75</w:t>
      </w:r>
      <w:r w:rsidRPr="00F577A3">
        <w:rPr>
          <w:rFonts w:ascii="Arial" w:hAnsi="Arial" w:cs="Arial"/>
          <w:color w:val="000000"/>
          <w:sz w:val="20"/>
          <w:szCs w:val="20"/>
          <w:shd w:val="clear" w:color="auto" w:fill="FFFFFF"/>
          <w:lang w:eastAsia="sl-SI"/>
        </w:rPr>
        <w:t xml:space="preserve"> </w:t>
      </w:r>
      <w:r w:rsidR="00280FA9" w:rsidRPr="00F577A3">
        <w:rPr>
          <w:rFonts w:ascii="Arial" w:hAnsi="Arial" w:cs="Arial"/>
          <w:color w:val="000000"/>
          <w:sz w:val="20"/>
          <w:szCs w:val="20"/>
          <w:shd w:val="clear" w:color="auto" w:fill="FFFFFF"/>
          <w:lang w:eastAsia="sl-SI"/>
        </w:rPr>
        <w:t>milijonov</w:t>
      </w:r>
      <w:r w:rsidR="00280FA9" w:rsidRPr="00807EAD">
        <w:rPr>
          <w:rFonts w:ascii="Arial" w:hAnsi="Arial" w:cs="Arial"/>
          <w:color w:val="000000"/>
          <w:sz w:val="20"/>
          <w:szCs w:val="20"/>
          <w:shd w:val="clear" w:color="auto" w:fill="FFFFFF"/>
          <w:lang w:eastAsia="sl-SI"/>
        </w:rPr>
        <w:t xml:space="preserve"> </w:t>
      </w:r>
      <w:r w:rsidRPr="00807EAD">
        <w:rPr>
          <w:rFonts w:ascii="Arial" w:hAnsi="Arial" w:cs="Arial"/>
          <w:color w:val="000000"/>
          <w:sz w:val="20"/>
          <w:szCs w:val="20"/>
          <w:shd w:val="clear" w:color="auto" w:fill="FFFFFF"/>
          <w:lang w:eastAsia="sl-SI"/>
        </w:rPr>
        <w:t>EUR, in sicer predvsem na račun predvidenih sredstev namenjenih za blaženje izrednih ukrepov v zdravstvu (COVID</w:t>
      </w:r>
      <w:r w:rsidR="00120B9B">
        <w:rPr>
          <w:rFonts w:ascii="Arial" w:hAnsi="Arial" w:cs="Arial"/>
          <w:color w:val="000000"/>
          <w:sz w:val="20"/>
          <w:szCs w:val="20"/>
          <w:shd w:val="clear" w:color="auto" w:fill="FFFFFF"/>
          <w:lang w:eastAsia="sl-SI"/>
        </w:rPr>
        <w:t>-19</w:t>
      </w:r>
      <w:r w:rsidRPr="00807EAD">
        <w:rPr>
          <w:rFonts w:ascii="Arial" w:hAnsi="Arial" w:cs="Arial"/>
          <w:color w:val="000000"/>
          <w:sz w:val="20"/>
          <w:szCs w:val="20"/>
          <w:shd w:val="clear" w:color="auto" w:fill="FFFFFF"/>
          <w:lang w:eastAsia="sl-SI"/>
        </w:rPr>
        <w:t xml:space="preserve">, interventni zakon), posledic </w:t>
      </w:r>
      <w:r w:rsidR="00974AEB">
        <w:rPr>
          <w:rFonts w:ascii="Arial" w:hAnsi="Arial" w:cs="Arial"/>
          <w:color w:val="000000"/>
          <w:sz w:val="20"/>
          <w:szCs w:val="20"/>
          <w:shd w:val="clear" w:color="auto" w:fill="FFFFFF"/>
          <w:lang w:eastAsia="sl-SI"/>
        </w:rPr>
        <w:t>poveznih z vojno v Ukrajini</w:t>
      </w:r>
      <w:r w:rsidRPr="00807EAD">
        <w:rPr>
          <w:rFonts w:ascii="Arial" w:hAnsi="Arial" w:cs="Arial"/>
          <w:color w:val="000000"/>
          <w:sz w:val="20"/>
          <w:szCs w:val="20"/>
          <w:shd w:val="clear" w:color="auto" w:fill="FFFFFF"/>
          <w:lang w:eastAsia="sl-SI"/>
        </w:rPr>
        <w:t xml:space="preserve">, energetsko krizo in naraščajočo draginjo (inflacija) ter posledic naravnih nesreč, ki skupaj znašajo približno 1.540 </w:t>
      </w:r>
      <w:r w:rsidR="00280FA9">
        <w:rPr>
          <w:rFonts w:ascii="Arial" w:hAnsi="Arial" w:cs="Arial"/>
          <w:color w:val="000000"/>
          <w:sz w:val="20"/>
          <w:szCs w:val="20"/>
          <w:shd w:val="clear" w:color="auto" w:fill="FFFFFF"/>
          <w:lang w:eastAsia="sl-SI"/>
        </w:rPr>
        <w:t>milijonov</w:t>
      </w:r>
      <w:r w:rsidR="00280FA9" w:rsidRPr="00807EAD">
        <w:rPr>
          <w:rFonts w:ascii="Arial" w:hAnsi="Arial" w:cs="Arial"/>
          <w:color w:val="000000"/>
          <w:sz w:val="20"/>
          <w:szCs w:val="20"/>
          <w:shd w:val="clear" w:color="auto" w:fill="FFFFFF"/>
          <w:lang w:eastAsia="sl-SI"/>
        </w:rPr>
        <w:t xml:space="preserve"> </w:t>
      </w:r>
      <w:r w:rsidRPr="00807EAD">
        <w:rPr>
          <w:rFonts w:ascii="Arial" w:hAnsi="Arial" w:cs="Arial"/>
          <w:color w:val="000000"/>
          <w:sz w:val="20"/>
          <w:szCs w:val="20"/>
          <w:shd w:val="clear" w:color="auto" w:fill="FFFFFF"/>
          <w:lang w:eastAsia="sl-SI"/>
        </w:rPr>
        <w:t xml:space="preserve">EUR. Vir financiranja omenjenih sredstev je državna proračunska rezerva, iz katere so vsa sredstva v ta namen prenesena v končno porabo, in sicer predvsem v subvencije (povečanje za 1.143 </w:t>
      </w:r>
      <w:r w:rsidR="00280FA9">
        <w:rPr>
          <w:rFonts w:ascii="Arial" w:hAnsi="Arial" w:cs="Arial"/>
          <w:color w:val="000000"/>
          <w:sz w:val="20"/>
          <w:szCs w:val="20"/>
          <w:shd w:val="clear" w:color="auto" w:fill="FFFFFF"/>
          <w:lang w:eastAsia="sl-SI"/>
        </w:rPr>
        <w:t>milijonov</w:t>
      </w:r>
      <w:r w:rsidR="00280FA9" w:rsidRPr="00807EAD">
        <w:rPr>
          <w:rFonts w:ascii="Arial" w:hAnsi="Arial" w:cs="Arial"/>
          <w:color w:val="000000"/>
          <w:sz w:val="20"/>
          <w:szCs w:val="20"/>
          <w:shd w:val="clear" w:color="auto" w:fill="FFFFFF"/>
          <w:lang w:eastAsia="sl-SI"/>
        </w:rPr>
        <w:t xml:space="preserve"> </w:t>
      </w:r>
      <w:r w:rsidRPr="00807EAD">
        <w:rPr>
          <w:rFonts w:ascii="Arial" w:hAnsi="Arial" w:cs="Arial"/>
          <w:color w:val="000000"/>
          <w:sz w:val="20"/>
          <w:szCs w:val="20"/>
          <w:shd w:val="clear" w:color="auto" w:fill="FFFFFF"/>
          <w:lang w:eastAsia="sl-SI"/>
        </w:rPr>
        <w:t xml:space="preserve">EUR), socialne transfere ter sredstva za zaposlene. Posredno </w:t>
      </w:r>
      <w:r w:rsidR="00974AEB">
        <w:rPr>
          <w:rFonts w:ascii="Arial" w:hAnsi="Arial" w:cs="Arial"/>
          <w:color w:val="000000"/>
          <w:sz w:val="20"/>
          <w:szCs w:val="20"/>
          <w:shd w:val="clear" w:color="auto" w:fill="FFFFFF"/>
          <w:lang w:eastAsia="sl-SI"/>
        </w:rPr>
        <w:t xml:space="preserve">bodo, </w:t>
      </w:r>
      <w:r w:rsidRPr="00807EAD">
        <w:rPr>
          <w:rFonts w:ascii="Arial" w:hAnsi="Arial" w:cs="Arial"/>
          <w:color w:val="000000"/>
          <w:sz w:val="20"/>
          <w:szCs w:val="20"/>
          <w:shd w:val="clear" w:color="auto" w:fill="FFFFFF"/>
          <w:lang w:eastAsia="sl-SI"/>
        </w:rPr>
        <w:t>zaradi energetske krize in visoke inflacije, končni izdatki za sredstva za zaposlene in vmesno porabo v letu 2023 višji</w:t>
      </w:r>
      <w:r w:rsidR="00860364">
        <w:rPr>
          <w:rFonts w:ascii="Arial" w:hAnsi="Arial" w:cs="Arial"/>
          <w:color w:val="000000"/>
          <w:sz w:val="20"/>
          <w:szCs w:val="20"/>
          <w:shd w:val="clear" w:color="auto" w:fill="FFFFFF"/>
          <w:lang w:eastAsia="sl-SI"/>
        </w:rPr>
        <w:t>.</w:t>
      </w:r>
      <w:r w:rsidRPr="00807EAD">
        <w:rPr>
          <w:rFonts w:ascii="Arial" w:hAnsi="Arial" w:cs="Arial"/>
          <w:color w:val="000000"/>
          <w:sz w:val="20"/>
          <w:szCs w:val="20"/>
          <w:shd w:val="clear" w:color="auto" w:fill="FFFFFF"/>
          <w:lang w:eastAsia="sl-SI"/>
        </w:rPr>
        <w:t xml:space="preserve"> </w:t>
      </w:r>
      <w:r w:rsidR="00AC3F9D">
        <w:rPr>
          <w:rFonts w:ascii="Arial" w:hAnsi="Arial" w:cs="Arial"/>
          <w:color w:val="000000"/>
          <w:sz w:val="20"/>
          <w:szCs w:val="20"/>
          <w:shd w:val="clear" w:color="auto" w:fill="FFFFFF"/>
          <w:lang w:eastAsia="sl-SI"/>
        </w:rPr>
        <w:t>V javnem sektorju potekajo trenutno pogajanja o plačah. Zaradi inflacije bodo</w:t>
      </w:r>
      <w:r w:rsidR="00974AEB">
        <w:rPr>
          <w:rFonts w:ascii="Arial" w:hAnsi="Arial" w:cs="Arial"/>
          <w:color w:val="000000"/>
          <w:sz w:val="20"/>
          <w:szCs w:val="20"/>
          <w:shd w:val="clear" w:color="auto" w:fill="FFFFFF"/>
          <w:lang w:eastAsia="sl-SI"/>
        </w:rPr>
        <w:t xml:space="preserve"> </w:t>
      </w:r>
      <w:r w:rsidRPr="00807EAD">
        <w:rPr>
          <w:rFonts w:ascii="Arial" w:hAnsi="Arial" w:cs="Arial"/>
          <w:color w:val="000000"/>
          <w:sz w:val="20"/>
          <w:szCs w:val="20"/>
          <w:shd w:val="clear" w:color="auto" w:fill="FFFFFF"/>
          <w:lang w:eastAsia="sl-SI"/>
        </w:rPr>
        <w:t>višji</w:t>
      </w:r>
      <w:r w:rsidR="00974AEB">
        <w:rPr>
          <w:rFonts w:ascii="Arial" w:hAnsi="Arial" w:cs="Arial"/>
          <w:color w:val="000000"/>
          <w:sz w:val="20"/>
          <w:szCs w:val="20"/>
          <w:shd w:val="clear" w:color="auto" w:fill="FFFFFF"/>
          <w:lang w:eastAsia="sl-SI"/>
        </w:rPr>
        <w:t xml:space="preserve"> tudi</w:t>
      </w:r>
      <w:r w:rsidRPr="00807EAD">
        <w:rPr>
          <w:rFonts w:ascii="Arial" w:hAnsi="Arial" w:cs="Arial"/>
          <w:color w:val="000000"/>
          <w:sz w:val="20"/>
          <w:szCs w:val="20"/>
          <w:shd w:val="clear" w:color="auto" w:fill="FFFFFF"/>
          <w:lang w:eastAsia="sl-SI"/>
        </w:rPr>
        <w:t xml:space="preserve"> strošk</w:t>
      </w:r>
      <w:r w:rsidR="00AC3F9D">
        <w:rPr>
          <w:rFonts w:ascii="Arial" w:hAnsi="Arial" w:cs="Arial"/>
          <w:color w:val="000000"/>
          <w:sz w:val="20"/>
          <w:szCs w:val="20"/>
          <w:shd w:val="clear" w:color="auto" w:fill="FFFFFF"/>
          <w:lang w:eastAsia="sl-SI"/>
        </w:rPr>
        <w:t>i</w:t>
      </w:r>
      <w:r w:rsidRPr="00807EAD">
        <w:rPr>
          <w:rFonts w:ascii="Arial" w:hAnsi="Arial" w:cs="Arial"/>
          <w:color w:val="000000"/>
          <w:sz w:val="20"/>
          <w:szCs w:val="20"/>
          <w:shd w:val="clear" w:color="auto" w:fill="FFFFFF"/>
          <w:lang w:eastAsia="sl-SI"/>
        </w:rPr>
        <w:t xml:space="preserve"> materiala in storitev</w:t>
      </w:r>
      <w:r w:rsidR="00AC3F9D">
        <w:rPr>
          <w:rFonts w:ascii="Arial" w:hAnsi="Arial" w:cs="Arial"/>
          <w:color w:val="000000"/>
          <w:sz w:val="20"/>
          <w:szCs w:val="20"/>
          <w:shd w:val="clear" w:color="auto" w:fill="FFFFFF"/>
          <w:lang w:eastAsia="sl-SI"/>
        </w:rPr>
        <w:t>.</w:t>
      </w:r>
      <w:r w:rsidRPr="00807EAD">
        <w:rPr>
          <w:rFonts w:ascii="Arial" w:hAnsi="Arial" w:cs="Arial"/>
          <w:color w:val="000000"/>
          <w:sz w:val="20"/>
          <w:szCs w:val="20"/>
          <w:shd w:val="clear" w:color="auto" w:fill="FFFFFF"/>
          <w:lang w:eastAsia="sl-SI"/>
        </w:rPr>
        <w:t xml:space="preserve"> </w:t>
      </w:r>
      <w:r w:rsidR="00AC3F9D">
        <w:rPr>
          <w:rFonts w:ascii="Arial" w:hAnsi="Arial" w:cs="Arial"/>
          <w:color w:val="000000"/>
          <w:sz w:val="20"/>
          <w:szCs w:val="20"/>
          <w:shd w:val="clear" w:color="auto" w:fill="FFFFFF"/>
          <w:lang w:eastAsia="sl-SI"/>
        </w:rPr>
        <w:t xml:space="preserve">Podobno </w:t>
      </w:r>
      <w:r w:rsidRPr="00807EAD">
        <w:rPr>
          <w:rFonts w:ascii="Arial" w:hAnsi="Arial" w:cs="Arial"/>
          <w:color w:val="000000"/>
          <w:sz w:val="20"/>
          <w:szCs w:val="20"/>
          <w:shd w:val="clear" w:color="auto" w:fill="FFFFFF"/>
          <w:lang w:eastAsia="sl-SI"/>
        </w:rPr>
        <w:t xml:space="preserve">predvidevamo tudi pri </w:t>
      </w:r>
      <w:r w:rsidR="00AC3F9D">
        <w:rPr>
          <w:rFonts w:ascii="Arial" w:hAnsi="Arial" w:cs="Arial"/>
          <w:color w:val="000000"/>
          <w:sz w:val="20"/>
          <w:szCs w:val="20"/>
          <w:shd w:val="clear" w:color="auto" w:fill="FFFFFF"/>
          <w:lang w:eastAsia="sl-SI"/>
        </w:rPr>
        <w:t xml:space="preserve">usklajevanju </w:t>
      </w:r>
      <w:r w:rsidRPr="00807EAD">
        <w:rPr>
          <w:rFonts w:ascii="Arial" w:hAnsi="Arial" w:cs="Arial"/>
          <w:color w:val="000000"/>
          <w:sz w:val="20"/>
          <w:szCs w:val="20"/>
          <w:shd w:val="clear" w:color="auto" w:fill="FFFFFF"/>
          <w:lang w:eastAsia="sl-SI"/>
        </w:rPr>
        <w:t>pokojnin</w:t>
      </w:r>
      <w:r w:rsidR="00AC3F9D">
        <w:rPr>
          <w:rFonts w:ascii="Arial" w:hAnsi="Arial" w:cs="Arial"/>
          <w:color w:val="000000"/>
          <w:sz w:val="20"/>
          <w:szCs w:val="20"/>
          <w:shd w:val="clear" w:color="auto" w:fill="FFFFFF"/>
          <w:lang w:eastAsia="sl-SI"/>
        </w:rPr>
        <w:t xml:space="preserve">, </w:t>
      </w:r>
      <w:r w:rsidR="00974AEB">
        <w:rPr>
          <w:rFonts w:ascii="Arial" w:hAnsi="Arial" w:cs="Arial"/>
          <w:color w:val="000000"/>
          <w:sz w:val="20"/>
          <w:szCs w:val="20"/>
          <w:shd w:val="clear" w:color="auto" w:fill="FFFFFF"/>
          <w:lang w:eastAsia="sl-SI"/>
        </w:rPr>
        <w:t>saj</w:t>
      </w:r>
      <w:r w:rsidR="00AC3F9D">
        <w:rPr>
          <w:rFonts w:ascii="Arial" w:hAnsi="Arial" w:cs="Arial"/>
          <w:color w:val="000000"/>
          <w:sz w:val="20"/>
          <w:szCs w:val="20"/>
          <w:shd w:val="clear" w:color="auto" w:fill="FFFFFF"/>
          <w:lang w:eastAsia="sl-SI"/>
        </w:rPr>
        <w:t xml:space="preserve"> je</w:t>
      </w:r>
      <w:r w:rsidR="00974AEB">
        <w:rPr>
          <w:rFonts w:ascii="Arial" w:hAnsi="Arial" w:cs="Arial"/>
          <w:color w:val="000000"/>
          <w:sz w:val="20"/>
          <w:szCs w:val="20"/>
          <w:shd w:val="clear" w:color="auto" w:fill="FFFFFF"/>
          <w:lang w:eastAsia="sl-SI"/>
        </w:rPr>
        <w:t xml:space="preserve"> usklajevanje</w:t>
      </w:r>
      <w:r w:rsidR="00AC3F9D">
        <w:rPr>
          <w:rFonts w:ascii="Arial" w:hAnsi="Arial" w:cs="Arial"/>
          <w:color w:val="000000"/>
          <w:sz w:val="20"/>
          <w:szCs w:val="20"/>
          <w:shd w:val="clear" w:color="auto" w:fill="FFFFFF"/>
          <w:lang w:eastAsia="sl-SI"/>
        </w:rPr>
        <w:t xml:space="preserve"> vezano na inflacijo in rast plač</w:t>
      </w:r>
      <w:r w:rsidR="00BA0D12">
        <w:rPr>
          <w:rFonts w:ascii="Arial" w:hAnsi="Arial" w:cs="Arial"/>
          <w:color w:val="000000"/>
          <w:sz w:val="20"/>
          <w:szCs w:val="20"/>
          <w:shd w:val="clear" w:color="auto" w:fill="FFFFFF"/>
          <w:lang w:eastAsia="sl-SI"/>
        </w:rPr>
        <w:t xml:space="preserve"> ter</w:t>
      </w:r>
      <w:r w:rsidRPr="00807EAD">
        <w:rPr>
          <w:rFonts w:ascii="Arial" w:hAnsi="Arial" w:cs="Arial"/>
          <w:color w:val="000000"/>
          <w:sz w:val="20"/>
          <w:szCs w:val="20"/>
          <w:shd w:val="clear" w:color="auto" w:fill="FFFFFF"/>
          <w:lang w:eastAsia="sl-SI"/>
        </w:rPr>
        <w:t xml:space="preserve"> drugih socialnih transferih v denarju, ki se uskla</w:t>
      </w:r>
      <w:r w:rsidR="00BA0D12">
        <w:rPr>
          <w:rFonts w:ascii="Arial" w:hAnsi="Arial" w:cs="Arial"/>
          <w:color w:val="000000"/>
          <w:sz w:val="20"/>
          <w:szCs w:val="20"/>
          <w:shd w:val="clear" w:color="auto" w:fill="FFFFFF"/>
          <w:lang w:eastAsia="sl-SI"/>
        </w:rPr>
        <w:t xml:space="preserve">jujejo </w:t>
      </w:r>
      <w:r w:rsidRPr="00807EAD">
        <w:rPr>
          <w:rFonts w:ascii="Arial" w:hAnsi="Arial" w:cs="Arial"/>
          <w:color w:val="000000"/>
          <w:sz w:val="20"/>
          <w:szCs w:val="20"/>
          <w:shd w:val="clear" w:color="auto" w:fill="FFFFFF"/>
          <w:lang w:eastAsia="sl-SI"/>
        </w:rPr>
        <w:t xml:space="preserve">z inflacijo. Posledično tekoči izdatki, izčiščeni sredstev namenjenih za krizne razmere, ponovno rastejo v </w:t>
      </w:r>
      <w:r w:rsidR="00EE1A7C">
        <w:rPr>
          <w:rFonts w:ascii="Arial" w:hAnsi="Arial" w:cs="Arial"/>
          <w:color w:val="000000"/>
          <w:sz w:val="20"/>
          <w:szCs w:val="20"/>
          <w:shd w:val="clear" w:color="auto" w:fill="FFFFFF"/>
          <w:lang w:eastAsia="sl-SI"/>
        </w:rPr>
        <w:t>2023</w:t>
      </w:r>
      <w:r w:rsidRPr="00807EAD">
        <w:rPr>
          <w:rFonts w:ascii="Arial" w:hAnsi="Arial" w:cs="Arial"/>
          <w:color w:val="000000"/>
          <w:sz w:val="20"/>
          <w:szCs w:val="20"/>
          <w:shd w:val="clear" w:color="auto" w:fill="FFFFFF"/>
          <w:lang w:eastAsia="sl-SI"/>
        </w:rPr>
        <w:t xml:space="preserve">, in sicer za 7,3% </w:t>
      </w:r>
      <w:r w:rsidR="00974AEB">
        <w:rPr>
          <w:rFonts w:ascii="Arial" w:hAnsi="Arial" w:cs="Arial"/>
          <w:color w:val="000000"/>
          <w:sz w:val="20"/>
          <w:szCs w:val="20"/>
          <w:shd w:val="clear" w:color="auto" w:fill="FFFFFF"/>
          <w:lang w:eastAsia="sl-SI"/>
        </w:rPr>
        <w:t xml:space="preserve">v primerjavi z </w:t>
      </w:r>
      <w:r w:rsidRPr="00807EAD">
        <w:rPr>
          <w:rFonts w:ascii="Arial" w:hAnsi="Arial" w:cs="Arial"/>
          <w:color w:val="000000"/>
          <w:sz w:val="20"/>
          <w:szCs w:val="20"/>
          <w:shd w:val="clear" w:color="auto" w:fill="FFFFFF"/>
          <w:lang w:eastAsia="sl-SI"/>
        </w:rPr>
        <w:t>leto</w:t>
      </w:r>
      <w:r w:rsidR="00974AEB">
        <w:rPr>
          <w:rFonts w:ascii="Arial" w:hAnsi="Arial" w:cs="Arial"/>
          <w:color w:val="000000"/>
          <w:sz w:val="20"/>
          <w:szCs w:val="20"/>
          <w:shd w:val="clear" w:color="auto" w:fill="FFFFFF"/>
          <w:lang w:eastAsia="sl-SI"/>
        </w:rPr>
        <w:t>m</w:t>
      </w:r>
      <w:r w:rsidRPr="00807EAD">
        <w:rPr>
          <w:rFonts w:ascii="Arial" w:hAnsi="Arial" w:cs="Arial"/>
          <w:color w:val="000000"/>
          <w:sz w:val="20"/>
          <w:szCs w:val="20"/>
          <w:shd w:val="clear" w:color="auto" w:fill="FFFFFF"/>
          <w:lang w:eastAsia="sl-SI"/>
        </w:rPr>
        <w:t xml:space="preserve"> 2022.</w:t>
      </w:r>
      <w:r w:rsidR="00BA0D12">
        <w:rPr>
          <w:rFonts w:ascii="Arial" w:hAnsi="Arial" w:cs="Arial"/>
          <w:color w:val="000000"/>
          <w:sz w:val="20"/>
          <w:szCs w:val="20"/>
          <w:shd w:val="clear" w:color="auto" w:fill="FFFFFF"/>
          <w:lang w:eastAsia="sl-SI"/>
        </w:rPr>
        <w:t xml:space="preserve"> Njihova rast se bo po ocenah v letu 2024 ponovno umirila.</w:t>
      </w:r>
      <w:r w:rsidRPr="00807EAD">
        <w:rPr>
          <w:rFonts w:ascii="Arial" w:hAnsi="Arial" w:cs="Arial"/>
          <w:color w:val="000000"/>
          <w:sz w:val="20"/>
          <w:szCs w:val="20"/>
          <w:shd w:val="clear" w:color="auto" w:fill="FFFFFF"/>
          <w:lang w:eastAsia="sl-SI"/>
        </w:rPr>
        <w:t xml:space="preserve"> K povečanju zgornje meje v naslednjem letu bodo izdatno vplivali povečani izdatki za investicije, financirane predvsem iz EU virov. </w:t>
      </w:r>
    </w:p>
    <w:p w14:paraId="04EBF91A" w14:textId="0717AF79" w:rsidR="00807EAD" w:rsidRPr="00807EAD" w:rsidRDefault="00807EAD" w:rsidP="00807EAD">
      <w:pPr>
        <w:spacing w:before="240" w:after="240" w:line="288" w:lineRule="auto"/>
        <w:jc w:val="both"/>
        <w:rPr>
          <w:rFonts w:ascii="Arial" w:hAnsi="Arial" w:cs="Arial"/>
          <w:color w:val="000000"/>
          <w:sz w:val="20"/>
          <w:szCs w:val="20"/>
          <w:shd w:val="clear" w:color="auto" w:fill="FFFFFF"/>
          <w:lang w:eastAsia="sl-SI"/>
        </w:rPr>
      </w:pPr>
      <w:r w:rsidRPr="00807EAD">
        <w:rPr>
          <w:rFonts w:ascii="Arial" w:hAnsi="Arial" w:cs="Arial"/>
          <w:color w:val="000000"/>
          <w:sz w:val="20"/>
          <w:szCs w:val="20"/>
          <w:shd w:val="clear" w:color="auto" w:fill="FFFFFF"/>
          <w:lang w:eastAsia="sl-SI"/>
        </w:rPr>
        <w:t xml:space="preserve">V letu 2024 se zgornja meja dvigne za 4.140 </w:t>
      </w:r>
      <w:r w:rsidR="00280FA9">
        <w:rPr>
          <w:rFonts w:ascii="Arial" w:hAnsi="Arial" w:cs="Arial"/>
          <w:color w:val="000000"/>
          <w:sz w:val="20"/>
          <w:szCs w:val="20"/>
          <w:shd w:val="clear" w:color="auto" w:fill="FFFFFF"/>
          <w:lang w:eastAsia="sl-SI"/>
        </w:rPr>
        <w:t>milijonov</w:t>
      </w:r>
      <w:r w:rsidR="00280FA9" w:rsidRPr="00807EAD">
        <w:rPr>
          <w:rFonts w:ascii="Arial" w:hAnsi="Arial" w:cs="Arial"/>
          <w:color w:val="000000"/>
          <w:sz w:val="20"/>
          <w:szCs w:val="20"/>
          <w:shd w:val="clear" w:color="auto" w:fill="FFFFFF"/>
          <w:lang w:eastAsia="sl-SI"/>
        </w:rPr>
        <w:t xml:space="preserve"> </w:t>
      </w:r>
      <w:r w:rsidRPr="00807EAD">
        <w:rPr>
          <w:rFonts w:ascii="Arial" w:hAnsi="Arial" w:cs="Arial"/>
          <w:color w:val="000000"/>
          <w:sz w:val="20"/>
          <w:szCs w:val="20"/>
          <w:shd w:val="clear" w:color="auto" w:fill="FFFFFF"/>
          <w:lang w:eastAsia="sl-SI"/>
        </w:rPr>
        <w:t xml:space="preserve">EUR. V tem primeru na oceno vpliva dejstvo, da je bila predhodna zgornja meja 25.430 </w:t>
      </w:r>
      <w:r w:rsidR="00280FA9">
        <w:rPr>
          <w:rFonts w:ascii="Arial" w:hAnsi="Arial" w:cs="Arial"/>
          <w:color w:val="000000"/>
          <w:sz w:val="20"/>
          <w:szCs w:val="20"/>
          <w:shd w:val="clear" w:color="auto" w:fill="FFFFFF"/>
          <w:lang w:eastAsia="sl-SI"/>
        </w:rPr>
        <w:t>milijonov</w:t>
      </w:r>
      <w:r w:rsidR="00280FA9" w:rsidRPr="00807EAD">
        <w:rPr>
          <w:rFonts w:ascii="Arial" w:hAnsi="Arial" w:cs="Arial"/>
          <w:color w:val="000000"/>
          <w:sz w:val="20"/>
          <w:szCs w:val="20"/>
          <w:shd w:val="clear" w:color="auto" w:fill="FFFFFF"/>
          <w:lang w:eastAsia="sl-SI"/>
        </w:rPr>
        <w:t xml:space="preserve"> </w:t>
      </w:r>
      <w:r w:rsidRPr="00807EAD">
        <w:rPr>
          <w:rFonts w:ascii="Arial" w:hAnsi="Arial" w:cs="Arial"/>
          <w:color w:val="000000"/>
          <w:sz w:val="20"/>
          <w:szCs w:val="20"/>
          <w:shd w:val="clear" w:color="auto" w:fill="FFFFFF"/>
          <w:lang w:eastAsia="sl-SI"/>
        </w:rPr>
        <w:t>EUR, določena v aprilu 2021,</w:t>
      </w:r>
      <w:r w:rsidR="00E644FE">
        <w:rPr>
          <w:rFonts w:ascii="Arial" w:hAnsi="Arial" w:cs="Arial"/>
          <w:color w:val="000000"/>
          <w:sz w:val="20"/>
          <w:szCs w:val="20"/>
          <w:shd w:val="clear" w:color="auto" w:fill="FFFFFF"/>
          <w:lang w:eastAsia="sl-SI"/>
        </w:rPr>
        <w:t xml:space="preserve"> </w:t>
      </w:r>
      <w:r w:rsidRPr="00807EAD">
        <w:rPr>
          <w:rFonts w:ascii="Arial" w:hAnsi="Arial" w:cs="Arial"/>
          <w:color w:val="000000"/>
          <w:sz w:val="20"/>
          <w:szCs w:val="20"/>
          <w:shd w:val="clear" w:color="auto" w:fill="FFFFFF"/>
          <w:lang w:eastAsia="sl-SI"/>
        </w:rPr>
        <w:t xml:space="preserve">ocenjena na drugačnih makroekonomskih izhodiščih ter začetnih nivojih glavnih temeljnih agregatov. Zgornja meja se povečuje zlasti zaradi večjih planiranih končnih izdatkov za investicije (1.205 </w:t>
      </w:r>
      <w:r w:rsidR="00280FA9">
        <w:rPr>
          <w:rFonts w:ascii="Arial" w:hAnsi="Arial" w:cs="Arial"/>
          <w:color w:val="000000"/>
          <w:sz w:val="20"/>
          <w:szCs w:val="20"/>
          <w:shd w:val="clear" w:color="auto" w:fill="FFFFFF"/>
          <w:lang w:eastAsia="sl-SI"/>
        </w:rPr>
        <w:t>milijonov</w:t>
      </w:r>
      <w:r w:rsidR="00280FA9" w:rsidRPr="00807EAD">
        <w:rPr>
          <w:rFonts w:ascii="Arial" w:hAnsi="Arial" w:cs="Arial"/>
          <w:color w:val="000000"/>
          <w:sz w:val="20"/>
          <w:szCs w:val="20"/>
          <w:shd w:val="clear" w:color="auto" w:fill="FFFFFF"/>
          <w:lang w:eastAsia="sl-SI"/>
        </w:rPr>
        <w:t xml:space="preserve"> </w:t>
      </w:r>
      <w:r w:rsidRPr="00807EAD">
        <w:rPr>
          <w:rFonts w:ascii="Arial" w:hAnsi="Arial" w:cs="Arial"/>
          <w:color w:val="000000"/>
          <w:sz w:val="20"/>
          <w:szCs w:val="20"/>
          <w:shd w:val="clear" w:color="auto" w:fill="FFFFFF"/>
          <w:lang w:eastAsia="sl-SI"/>
        </w:rPr>
        <w:t xml:space="preserve">EUR), socialnih transferov v denarju in naravi (1.308 </w:t>
      </w:r>
      <w:r w:rsidR="00280FA9">
        <w:rPr>
          <w:rFonts w:ascii="Arial" w:hAnsi="Arial" w:cs="Arial"/>
          <w:color w:val="000000"/>
          <w:sz w:val="20"/>
          <w:szCs w:val="20"/>
          <w:shd w:val="clear" w:color="auto" w:fill="FFFFFF"/>
          <w:lang w:eastAsia="sl-SI"/>
        </w:rPr>
        <w:t>milijonov</w:t>
      </w:r>
      <w:r w:rsidR="00280FA9" w:rsidRPr="00807EAD">
        <w:rPr>
          <w:rFonts w:ascii="Arial" w:hAnsi="Arial" w:cs="Arial"/>
          <w:color w:val="000000"/>
          <w:sz w:val="20"/>
          <w:szCs w:val="20"/>
          <w:shd w:val="clear" w:color="auto" w:fill="FFFFFF"/>
          <w:lang w:eastAsia="sl-SI"/>
        </w:rPr>
        <w:t xml:space="preserve"> </w:t>
      </w:r>
      <w:r w:rsidRPr="00807EAD">
        <w:rPr>
          <w:rFonts w:ascii="Arial" w:hAnsi="Arial" w:cs="Arial"/>
          <w:color w:val="000000"/>
          <w:sz w:val="20"/>
          <w:szCs w:val="20"/>
          <w:shd w:val="clear" w:color="auto" w:fill="FFFFFF"/>
          <w:lang w:eastAsia="sl-SI"/>
        </w:rPr>
        <w:t xml:space="preserve">EUR), ki pospešeno rastejo </w:t>
      </w:r>
      <w:r w:rsidR="00974AEB">
        <w:rPr>
          <w:rFonts w:ascii="Arial" w:hAnsi="Arial" w:cs="Arial"/>
          <w:color w:val="000000"/>
          <w:sz w:val="20"/>
          <w:szCs w:val="20"/>
          <w:shd w:val="clear" w:color="auto" w:fill="FFFFFF"/>
          <w:lang w:eastAsia="sl-SI"/>
        </w:rPr>
        <w:t xml:space="preserve">ter </w:t>
      </w:r>
      <w:r w:rsidRPr="00807EAD">
        <w:rPr>
          <w:rFonts w:ascii="Arial" w:hAnsi="Arial" w:cs="Arial"/>
          <w:color w:val="000000"/>
          <w:sz w:val="20"/>
          <w:szCs w:val="20"/>
          <w:shd w:val="clear" w:color="auto" w:fill="FFFFFF"/>
          <w:lang w:eastAsia="sl-SI"/>
        </w:rPr>
        <w:t xml:space="preserve">tudi zaradi dolgotrajne oskrbe v naravi, ter sredstev za zaposlene (780 </w:t>
      </w:r>
      <w:r w:rsidR="00280FA9">
        <w:rPr>
          <w:rFonts w:ascii="Arial" w:hAnsi="Arial" w:cs="Arial"/>
          <w:color w:val="000000"/>
          <w:sz w:val="20"/>
          <w:szCs w:val="20"/>
          <w:shd w:val="clear" w:color="auto" w:fill="FFFFFF"/>
          <w:lang w:eastAsia="sl-SI"/>
        </w:rPr>
        <w:t>milijonov</w:t>
      </w:r>
      <w:r w:rsidRPr="00807EAD">
        <w:rPr>
          <w:rFonts w:ascii="Arial" w:hAnsi="Arial" w:cs="Arial"/>
          <w:color w:val="000000"/>
          <w:sz w:val="20"/>
          <w:szCs w:val="20"/>
          <w:shd w:val="clear" w:color="auto" w:fill="FFFFFF"/>
          <w:lang w:eastAsia="sl-SI"/>
        </w:rPr>
        <w:t xml:space="preserve"> EUR).</w:t>
      </w:r>
    </w:p>
    <w:p w14:paraId="5182B2FB" w14:textId="46C2009A" w:rsidR="00337813" w:rsidRDefault="00807EAD" w:rsidP="00807EAD">
      <w:pPr>
        <w:spacing w:before="240" w:after="240" w:line="288" w:lineRule="auto"/>
        <w:jc w:val="both"/>
        <w:rPr>
          <w:rFonts w:ascii="Arial" w:hAnsi="Arial" w:cs="Arial"/>
          <w:color w:val="000000"/>
          <w:sz w:val="20"/>
          <w:szCs w:val="20"/>
          <w:shd w:val="clear" w:color="auto" w:fill="FFFFFF"/>
          <w:lang w:eastAsia="sl-SI"/>
        </w:rPr>
      </w:pPr>
      <w:r w:rsidRPr="00807EAD">
        <w:rPr>
          <w:rFonts w:ascii="Arial" w:hAnsi="Arial" w:cs="Arial"/>
          <w:color w:val="000000"/>
          <w:sz w:val="20"/>
          <w:szCs w:val="20"/>
          <w:shd w:val="clear" w:color="auto" w:fill="FFFFFF"/>
          <w:lang w:eastAsia="sl-SI"/>
        </w:rPr>
        <w:t>Ciljni saldo sektorja država se</w:t>
      </w:r>
      <w:r w:rsidR="00EE1A7C">
        <w:rPr>
          <w:rFonts w:ascii="Arial" w:hAnsi="Arial" w:cs="Arial"/>
          <w:color w:val="000000"/>
          <w:sz w:val="20"/>
          <w:szCs w:val="20"/>
          <w:shd w:val="clear" w:color="auto" w:fill="FFFFFF"/>
          <w:lang w:eastAsia="sl-SI"/>
        </w:rPr>
        <w:t xml:space="preserve"> v letu 2023</w:t>
      </w:r>
      <w:r w:rsidRPr="00807EAD">
        <w:rPr>
          <w:rFonts w:ascii="Arial" w:hAnsi="Arial" w:cs="Arial"/>
          <w:color w:val="000000"/>
          <w:sz w:val="20"/>
          <w:szCs w:val="20"/>
          <w:shd w:val="clear" w:color="auto" w:fill="FFFFFF"/>
          <w:lang w:eastAsia="sl-SI"/>
        </w:rPr>
        <w:t xml:space="preserve"> zaradi omenjenih končnih izdatkov, kljub nadaljnji rasti prihodkov (6,9% rast), poslabša za 1,7 odstotne točke, torej z -3,3% BDP na -5% BDP, medtem ko se v letu 2024 saldo izboljša za 0,6 odstotne točke, in sicer z -2,8% BDP na -2,2% BDP. Pri tem je potrebno </w:t>
      </w:r>
      <w:r w:rsidR="00974AEB">
        <w:rPr>
          <w:rFonts w:ascii="Arial" w:hAnsi="Arial" w:cs="Arial"/>
          <w:color w:val="000000"/>
          <w:sz w:val="20"/>
          <w:szCs w:val="20"/>
          <w:shd w:val="clear" w:color="auto" w:fill="FFFFFF"/>
          <w:lang w:eastAsia="sl-SI"/>
        </w:rPr>
        <w:lastRenderedPageBreak/>
        <w:t>pojasniti</w:t>
      </w:r>
      <w:r w:rsidRPr="00807EAD">
        <w:rPr>
          <w:rFonts w:ascii="Arial" w:hAnsi="Arial" w:cs="Arial"/>
          <w:color w:val="000000"/>
          <w:sz w:val="20"/>
          <w:szCs w:val="20"/>
          <w:shd w:val="clear" w:color="auto" w:fill="FFFFFF"/>
          <w:lang w:eastAsia="sl-SI"/>
        </w:rPr>
        <w:t>, da bi brez omenjenih interventnih izdatkov ter nev</w:t>
      </w:r>
      <w:r w:rsidR="00974AEB">
        <w:rPr>
          <w:rFonts w:ascii="Arial" w:hAnsi="Arial" w:cs="Arial"/>
          <w:color w:val="000000"/>
          <w:sz w:val="20"/>
          <w:szCs w:val="20"/>
          <w:shd w:val="clear" w:color="auto" w:fill="FFFFFF"/>
          <w:lang w:eastAsia="sl-SI"/>
        </w:rPr>
        <w:t>t</w:t>
      </w:r>
      <w:r w:rsidRPr="00807EAD">
        <w:rPr>
          <w:rFonts w:ascii="Arial" w:hAnsi="Arial" w:cs="Arial"/>
          <w:color w:val="000000"/>
          <w:sz w:val="20"/>
          <w:szCs w:val="20"/>
          <w:shd w:val="clear" w:color="auto" w:fill="FFFFFF"/>
          <w:lang w:eastAsia="sl-SI"/>
        </w:rPr>
        <w:t>ralni</w:t>
      </w:r>
      <w:r w:rsidR="00974AEB">
        <w:rPr>
          <w:rFonts w:ascii="Arial" w:hAnsi="Arial" w:cs="Arial"/>
          <w:color w:val="000000"/>
          <w:sz w:val="20"/>
          <w:szCs w:val="20"/>
          <w:shd w:val="clear" w:color="auto" w:fill="FFFFFF"/>
          <w:lang w:eastAsia="sl-SI"/>
        </w:rPr>
        <w:t>h</w:t>
      </w:r>
      <w:r w:rsidRPr="00807EAD">
        <w:rPr>
          <w:rFonts w:ascii="Arial" w:hAnsi="Arial" w:cs="Arial"/>
          <w:color w:val="000000"/>
          <w:sz w:val="20"/>
          <w:szCs w:val="20"/>
          <w:shd w:val="clear" w:color="auto" w:fill="FFFFFF"/>
          <w:lang w:eastAsia="sl-SI"/>
        </w:rPr>
        <w:t xml:space="preserve"> investicijski</w:t>
      </w:r>
      <w:r w:rsidR="00974AEB">
        <w:rPr>
          <w:rFonts w:ascii="Arial" w:hAnsi="Arial" w:cs="Arial"/>
          <w:color w:val="000000"/>
          <w:sz w:val="20"/>
          <w:szCs w:val="20"/>
          <w:shd w:val="clear" w:color="auto" w:fill="FFFFFF"/>
          <w:lang w:eastAsia="sl-SI"/>
        </w:rPr>
        <w:t>h</w:t>
      </w:r>
      <w:r w:rsidRPr="00807EAD">
        <w:rPr>
          <w:rFonts w:ascii="Arial" w:hAnsi="Arial" w:cs="Arial"/>
          <w:color w:val="000000"/>
          <w:sz w:val="20"/>
          <w:szCs w:val="20"/>
          <w:shd w:val="clear" w:color="auto" w:fill="FFFFFF"/>
          <w:lang w:eastAsia="sl-SI"/>
        </w:rPr>
        <w:t xml:space="preserve"> dejavnosti (končni izdatki za investicije enaki v vseh opazovanih letih), ciljni primanjkljaji sektorja država v letih 2023 in 2024 postopoma upadali.</w:t>
      </w:r>
    </w:p>
    <w:p w14:paraId="0C9F4D5E" w14:textId="75AAFA0E" w:rsidR="00002D89" w:rsidRPr="00807EAD" w:rsidRDefault="00002D89" w:rsidP="00807EAD">
      <w:pPr>
        <w:pStyle w:val="Odstavekseznama"/>
        <w:numPr>
          <w:ilvl w:val="0"/>
          <w:numId w:val="10"/>
        </w:numPr>
        <w:spacing w:before="240" w:after="240" w:line="288" w:lineRule="auto"/>
        <w:rPr>
          <w:rFonts w:ascii="Arial" w:hAnsi="Arial" w:cs="Arial"/>
          <w:color w:val="000000"/>
          <w:sz w:val="20"/>
          <w:shd w:val="clear" w:color="auto" w:fill="FFFFFF"/>
          <w:lang w:eastAsia="sl-SI"/>
        </w:rPr>
      </w:pPr>
      <w:r w:rsidRPr="00807EAD">
        <w:rPr>
          <w:rFonts w:ascii="Arial" w:hAnsi="Arial" w:cs="Arial"/>
          <w:color w:val="000000"/>
          <w:sz w:val="20"/>
          <w:shd w:val="clear" w:color="auto" w:fill="FFFFFF"/>
          <w:lang w:eastAsia="sl-SI"/>
        </w:rPr>
        <w:t xml:space="preserve">Zaključek </w:t>
      </w:r>
      <w:bookmarkStart w:id="2" w:name="_Hlk68170639"/>
    </w:p>
    <w:p w14:paraId="5667B968" w14:textId="5CC3D66A" w:rsidR="00002D89" w:rsidRPr="00002D89" w:rsidRDefault="005364D2" w:rsidP="00002D89">
      <w:pPr>
        <w:pStyle w:val="Odstavekseznama"/>
        <w:overflowPunct/>
        <w:autoSpaceDE/>
        <w:autoSpaceDN/>
        <w:adjustRightInd/>
        <w:spacing w:before="240" w:after="240" w:line="288" w:lineRule="auto"/>
        <w:ind w:left="0"/>
        <w:contextualSpacing/>
        <w:textAlignment w:val="auto"/>
        <w:rPr>
          <w:rFonts w:ascii="Arial" w:hAnsi="Arial" w:cs="Arial"/>
          <w:sz w:val="20"/>
          <w:lang w:val="sl-SI"/>
        </w:rPr>
      </w:pPr>
      <w:r w:rsidRPr="005364D2">
        <w:rPr>
          <w:rFonts w:ascii="Arial" w:hAnsi="Arial" w:cs="Arial"/>
          <w:sz w:val="20"/>
          <w:lang w:val="sl-SI"/>
        </w:rPr>
        <w:t xml:space="preserve">Fiskalna politika </w:t>
      </w:r>
      <w:r>
        <w:rPr>
          <w:rFonts w:ascii="Arial" w:hAnsi="Arial" w:cs="Arial"/>
          <w:sz w:val="20"/>
          <w:lang w:val="sl-SI"/>
        </w:rPr>
        <w:t xml:space="preserve">bo v prihodnjih letih močno pod vplivom negotovih razmer. V naslednjem letu je zato </w:t>
      </w:r>
      <w:r w:rsidR="00337813">
        <w:rPr>
          <w:rFonts w:ascii="Arial" w:hAnsi="Arial" w:cs="Arial"/>
          <w:sz w:val="20"/>
          <w:lang w:val="sl-SI"/>
        </w:rPr>
        <w:t>predvideno povečanje najvišjega možnega obsega izdatkov in ciljnega primanjkljaja sektorja država</w:t>
      </w:r>
      <w:r>
        <w:rPr>
          <w:rFonts w:ascii="Arial" w:hAnsi="Arial" w:cs="Arial"/>
          <w:sz w:val="20"/>
          <w:lang w:val="sl-SI"/>
        </w:rPr>
        <w:t xml:space="preserve">, </w:t>
      </w:r>
      <w:r w:rsidR="00974AEB">
        <w:rPr>
          <w:rFonts w:ascii="Arial" w:hAnsi="Arial" w:cs="Arial"/>
          <w:sz w:val="20"/>
          <w:lang w:val="sl-SI"/>
        </w:rPr>
        <w:t>saj je le na ta način</w:t>
      </w:r>
      <w:r>
        <w:rPr>
          <w:rFonts w:ascii="Arial" w:hAnsi="Arial" w:cs="Arial"/>
          <w:sz w:val="20"/>
          <w:lang w:val="sl-SI"/>
        </w:rPr>
        <w:t xml:space="preserve"> omogočen</w:t>
      </w:r>
      <w:r w:rsidR="0053143F">
        <w:rPr>
          <w:rFonts w:ascii="Arial" w:hAnsi="Arial" w:cs="Arial"/>
          <w:sz w:val="20"/>
          <w:lang w:val="sl-SI"/>
        </w:rPr>
        <w:t>o</w:t>
      </w:r>
      <w:r>
        <w:rPr>
          <w:rFonts w:ascii="Arial" w:hAnsi="Arial" w:cs="Arial"/>
          <w:sz w:val="20"/>
          <w:lang w:val="sl-SI"/>
        </w:rPr>
        <w:t xml:space="preserve"> prilagajanje fiskalne politike trenutnim razmeram. To</w:t>
      </w:r>
      <w:r w:rsidR="00974AEB">
        <w:rPr>
          <w:rFonts w:ascii="Arial" w:hAnsi="Arial" w:cs="Arial"/>
          <w:sz w:val="20"/>
          <w:lang w:val="sl-SI"/>
        </w:rPr>
        <w:t xml:space="preserve"> ravnanje</w:t>
      </w:r>
      <w:r>
        <w:rPr>
          <w:rFonts w:ascii="Arial" w:hAnsi="Arial" w:cs="Arial"/>
          <w:sz w:val="20"/>
          <w:lang w:val="sl-SI"/>
        </w:rPr>
        <w:t xml:space="preserve"> dopušča tako nadaljnj</w:t>
      </w:r>
      <w:r w:rsidR="00337813">
        <w:rPr>
          <w:rFonts w:ascii="Arial" w:hAnsi="Arial" w:cs="Arial"/>
          <w:sz w:val="20"/>
          <w:lang w:val="sl-SI"/>
        </w:rPr>
        <w:t>a</w:t>
      </w:r>
      <w:r>
        <w:rPr>
          <w:rFonts w:ascii="Arial" w:hAnsi="Arial" w:cs="Arial"/>
          <w:sz w:val="20"/>
          <w:lang w:val="sl-SI"/>
        </w:rPr>
        <w:t xml:space="preserve"> uporabe splošne odstopne klavzule na ravni EU v letu 2023, upravičenost usmerjenega posredovanje države ob šokih pa v dokumentu Izpolnjevanje pogoje za obstoj izjemnih okoliščin v letu 2023 potrjuje tudi Fiskalni svet. Po letu</w:t>
      </w:r>
      <w:r w:rsidR="006146D9">
        <w:rPr>
          <w:rFonts w:ascii="Arial" w:hAnsi="Arial" w:cs="Arial"/>
          <w:sz w:val="20"/>
          <w:lang w:val="sl-SI"/>
        </w:rPr>
        <w:t xml:space="preserve"> 2023</w:t>
      </w:r>
      <w:r w:rsidR="00974AEB">
        <w:rPr>
          <w:rFonts w:ascii="Arial" w:hAnsi="Arial" w:cs="Arial"/>
          <w:sz w:val="20"/>
          <w:lang w:val="sl-SI"/>
        </w:rPr>
        <w:t>,</w:t>
      </w:r>
      <w:r w:rsidR="006146D9">
        <w:rPr>
          <w:rFonts w:ascii="Arial" w:hAnsi="Arial" w:cs="Arial"/>
          <w:sz w:val="20"/>
          <w:lang w:val="sl-SI"/>
        </w:rPr>
        <w:t xml:space="preserve"> kljub odsotnosti jasnih usmeritev glede prihodnje fiskalne politike na ravni EU</w:t>
      </w:r>
      <w:r w:rsidR="00974AEB">
        <w:rPr>
          <w:rFonts w:ascii="Arial" w:hAnsi="Arial" w:cs="Arial"/>
          <w:sz w:val="20"/>
          <w:lang w:val="sl-SI"/>
        </w:rPr>
        <w:t>,</w:t>
      </w:r>
      <w:r w:rsidR="006146D9">
        <w:rPr>
          <w:rFonts w:ascii="Arial" w:hAnsi="Arial" w:cs="Arial"/>
          <w:sz w:val="20"/>
          <w:lang w:val="sl-SI"/>
        </w:rPr>
        <w:t xml:space="preserve"> vlada za</w:t>
      </w:r>
      <w:r>
        <w:rPr>
          <w:rFonts w:ascii="Arial" w:hAnsi="Arial" w:cs="Arial"/>
          <w:sz w:val="20"/>
          <w:lang w:val="sl-SI"/>
        </w:rPr>
        <w:t xml:space="preserve"> </w:t>
      </w:r>
      <w:r w:rsidRPr="005364D2">
        <w:rPr>
          <w:rFonts w:ascii="Arial" w:hAnsi="Arial" w:cs="Arial"/>
          <w:sz w:val="20"/>
          <w:lang w:val="sl-SI"/>
        </w:rPr>
        <w:t>zagotavljanje javnofinančne vzdržnosti načrtuje postopno zniževanje primanjkljaja v % BDP.</w:t>
      </w:r>
    </w:p>
    <w:bookmarkEnd w:id="2"/>
    <w:p w14:paraId="6440B5B4" w14:textId="77777777" w:rsidR="00002D89" w:rsidRPr="00002D89" w:rsidRDefault="00002D89" w:rsidP="00002D89">
      <w:pPr>
        <w:rPr>
          <w:rFonts w:ascii="Arial" w:hAnsi="Arial" w:cs="Arial"/>
          <w:b/>
          <w:color w:val="000000"/>
          <w:sz w:val="20"/>
          <w:szCs w:val="20"/>
        </w:rPr>
      </w:pPr>
      <w:r w:rsidRPr="00002D89">
        <w:rPr>
          <w:rFonts w:ascii="Arial" w:hAnsi="Arial" w:cs="Arial"/>
          <w:b/>
          <w:color w:val="000000"/>
          <w:sz w:val="20"/>
          <w:szCs w:val="20"/>
        </w:rPr>
        <w:br w:type="page"/>
      </w:r>
    </w:p>
    <w:p w14:paraId="21879BF3" w14:textId="77777777" w:rsidR="00002D89" w:rsidRPr="00002D89" w:rsidRDefault="00002D89" w:rsidP="00002D89">
      <w:pPr>
        <w:pStyle w:val="Odstavekseznama"/>
        <w:numPr>
          <w:ilvl w:val="0"/>
          <w:numId w:val="9"/>
        </w:numPr>
        <w:tabs>
          <w:tab w:val="left" w:pos="708"/>
          <w:tab w:val="right" w:pos="7655"/>
          <w:tab w:val="left" w:pos="7938"/>
          <w:tab w:val="right" w:pos="9072"/>
        </w:tabs>
        <w:overflowPunct/>
        <w:autoSpaceDE/>
        <w:autoSpaceDN/>
        <w:adjustRightInd/>
        <w:spacing w:line="276" w:lineRule="auto"/>
        <w:ind w:right="1134"/>
        <w:contextualSpacing/>
        <w:jc w:val="left"/>
        <w:textAlignment w:val="auto"/>
        <w:rPr>
          <w:rFonts w:ascii="Arial" w:hAnsi="Arial" w:cs="Arial"/>
          <w:b/>
          <w:color w:val="000000"/>
          <w:sz w:val="20"/>
        </w:rPr>
      </w:pPr>
      <w:r w:rsidRPr="00002D89">
        <w:rPr>
          <w:rFonts w:ascii="Arial" w:hAnsi="Arial" w:cs="Arial"/>
          <w:b/>
          <w:color w:val="000000"/>
          <w:sz w:val="20"/>
        </w:rPr>
        <w:lastRenderedPageBreak/>
        <w:t xml:space="preserve">Obrazložitev </w:t>
      </w:r>
      <w:r w:rsidRPr="00002D89">
        <w:rPr>
          <w:rFonts w:ascii="Arial" w:hAnsi="Arial" w:cs="Arial"/>
          <w:b/>
          <w:color w:val="000000"/>
          <w:sz w:val="20"/>
          <w:lang w:val="sl-SI"/>
        </w:rPr>
        <w:t>k</w:t>
      </w:r>
      <w:r w:rsidRPr="00002D89">
        <w:rPr>
          <w:rFonts w:ascii="Arial" w:hAnsi="Arial" w:cs="Arial"/>
          <w:b/>
          <w:color w:val="000000"/>
          <w:sz w:val="20"/>
        </w:rPr>
        <w:t xml:space="preserve"> člen</w:t>
      </w:r>
      <w:r w:rsidRPr="00002D89">
        <w:rPr>
          <w:rFonts w:ascii="Arial" w:hAnsi="Arial" w:cs="Arial"/>
          <w:b/>
          <w:color w:val="000000"/>
          <w:sz w:val="20"/>
          <w:lang w:val="sl-SI"/>
        </w:rPr>
        <w:t>om</w:t>
      </w:r>
    </w:p>
    <w:p w14:paraId="6A767FC8" w14:textId="77777777" w:rsidR="00002D89" w:rsidRPr="00002D89" w:rsidRDefault="00002D89" w:rsidP="00002D89">
      <w:pPr>
        <w:tabs>
          <w:tab w:val="left" w:pos="708"/>
          <w:tab w:val="right" w:pos="7655"/>
          <w:tab w:val="left" w:pos="7938"/>
          <w:tab w:val="right" w:pos="9072"/>
        </w:tabs>
        <w:spacing w:line="276" w:lineRule="auto"/>
        <w:ind w:left="360" w:right="1134"/>
        <w:rPr>
          <w:rFonts w:ascii="Arial" w:hAnsi="Arial" w:cs="Arial"/>
          <w:b/>
          <w:color w:val="000000"/>
          <w:sz w:val="20"/>
          <w:szCs w:val="20"/>
        </w:rPr>
      </w:pPr>
    </w:p>
    <w:p w14:paraId="5F1118EF" w14:textId="77777777" w:rsidR="00002D89" w:rsidRPr="00002D89" w:rsidRDefault="00002D89" w:rsidP="00002D89">
      <w:pPr>
        <w:spacing w:line="276" w:lineRule="auto"/>
        <w:jc w:val="both"/>
        <w:rPr>
          <w:rFonts w:ascii="Arial" w:hAnsi="Arial" w:cs="Arial"/>
          <w:b/>
          <w:sz w:val="20"/>
          <w:szCs w:val="20"/>
        </w:rPr>
      </w:pPr>
      <w:r w:rsidRPr="00002D89">
        <w:rPr>
          <w:rFonts w:ascii="Arial" w:hAnsi="Arial" w:cs="Arial"/>
          <w:b/>
          <w:sz w:val="20"/>
          <w:szCs w:val="20"/>
        </w:rPr>
        <w:t xml:space="preserve">K 1. členu </w:t>
      </w:r>
    </w:p>
    <w:p w14:paraId="2DF67DA4" w14:textId="681A0A0F" w:rsidR="00002D89" w:rsidRPr="00AB341C" w:rsidRDefault="00002D89" w:rsidP="00002D89">
      <w:pPr>
        <w:spacing w:line="288" w:lineRule="auto"/>
        <w:jc w:val="both"/>
        <w:rPr>
          <w:rFonts w:ascii="Arial" w:hAnsi="Arial" w:cs="Arial"/>
          <w:sz w:val="20"/>
          <w:szCs w:val="20"/>
        </w:rPr>
      </w:pPr>
      <w:r w:rsidRPr="00002D89">
        <w:rPr>
          <w:rFonts w:ascii="Arial" w:hAnsi="Arial" w:cs="Arial"/>
          <w:sz w:val="20"/>
          <w:szCs w:val="20"/>
        </w:rPr>
        <w:t xml:space="preserve">S predlaganim členom se v 2. členu Odloka o okviru za pripravo proračunov sektorja država za obdobje od 2022 do 2024 (Uradni list RS, št. </w:t>
      </w:r>
      <w:r w:rsidRPr="00AB341C">
        <w:rPr>
          <w:rFonts w:ascii="Arial" w:hAnsi="Arial" w:cs="Arial"/>
          <w:sz w:val="20"/>
          <w:szCs w:val="20"/>
        </w:rPr>
        <w:t>65/21 in 183/21; v nadaljnjem besedilu: OdPSD22–24) za let</w:t>
      </w:r>
      <w:r w:rsidR="00B826C1" w:rsidRPr="00AB341C">
        <w:rPr>
          <w:rFonts w:ascii="Arial" w:hAnsi="Arial" w:cs="Arial"/>
          <w:sz w:val="20"/>
          <w:szCs w:val="20"/>
        </w:rPr>
        <w:t>i 2023 in 2024</w:t>
      </w:r>
      <w:r w:rsidRPr="00AB341C">
        <w:rPr>
          <w:rFonts w:ascii="Arial" w:hAnsi="Arial" w:cs="Arial"/>
          <w:sz w:val="20"/>
          <w:szCs w:val="20"/>
        </w:rPr>
        <w:t xml:space="preserve"> spreminja</w:t>
      </w:r>
      <w:r w:rsidR="00B826C1" w:rsidRPr="00AB341C">
        <w:rPr>
          <w:rFonts w:ascii="Arial" w:hAnsi="Arial" w:cs="Arial"/>
          <w:sz w:val="20"/>
          <w:szCs w:val="20"/>
        </w:rPr>
        <w:t>jo</w:t>
      </w:r>
      <w:r w:rsidRPr="00AB341C">
        <w:rPr>
          <w:rFonts w:ascii="Arial" w:hAnsi="Arial" w:cs="Arial"/>
          <w:sz w:val="20"/>
          <w:szCs w:val="20"/>
        </w:rPr>
        <w:t xml:space="preserve"> ciljn</w:t>
      </w:r>
      <w:r w:rsidR="00B826C1" w:rsidRPr="00AB341C">
        <w:rPr>
          <w:rFonts w:ascii="Arial" w:hAnsi="Arial" w:cs="Arial"/>
          <w:sz w:val="20"/>
          <w:szCs w:val="20"/>
        </w:rPr>
        <w:t>a</w:t>
      </w:r>
      <w:r w:rsidRPr="00AB341C">
        <w:rPr>
          <w:rFonts w:ascii="Arial" w:hAnsi="Arial" w:cs="Arial"/>
          <w:sz w:val="20"/>
          <w:szCs w:val="20"/>
        </w:rPr>
        <w:t xml:space="preserve"> sald</w:t>
      </w:r>
      <w:r w:rsidR="00B826C1" w:rsidRPr="00AB341C">
        <w:rPr>
          <w:rFonts w:ascii="Arial" w:hAnsi="Arial" w:cs="Arial"/>
          <w:sz w:val="20"/>
          <w:szCs w:val="20"/>
        </w:rPr>
        <w:t>a</w:t>
      </w:r>
      <w:r w:rsidRPr="00AB341C">
        <w:rPr>
          <w:rFonts w:ascii="Arial" w:hAnsi="Arial" w:cs="Arial"/>
          <w:sz w:val="20"/>
          <w:szCs w:val="20"/>
        </w:rPr>
        <w:t xml:space="preserve"> sektorja država in najvišj</w:t>
      </w:r>
      <w:r w:rsidR="00B826C1" w:rsidRPr="00AB341C">
        <w:rPr>
          <w:rFonts w:ascii="Arial" w:hAnsi="Arial" w:cs="Arial"/>
          <w:sz w:val="20"/>
          <w:szCs w:val="20"/>
        </w:rPr>
        <w:t>a</w:t>
      </w:r>
      <w:r w:rsidRPr="00AB341C">
        <w:rPr>
          <w:rFonts w:ascii="Arial" w:hAnsi="Arial" w:cs="Arial"/>
          <w:sz w:val="20"/>
          <w:szCs w:val="20"/>
        </w:rPr>
        <w:t xml:space="preserve"> obseg</w:t>
      </w:r>
      <w:r w:rsidR="00B826C1" w:rsidRPr="00AB341C">
        <w:rPr>
          <w:rFonts w:ascii="Arial" w:hAnsi="Arial" w:cs="Arial"/>
          <w:sz w:val="20"/>
          <w:szCs w:val="20"/>
        </w:rPr>
        <w:t xml:space="preserve">a </w:t>
      </w:r>
      <w:r w:rsidRPr="00AB341C">
        <w:rPr>
          <w:rFonts w:ascii="Arial" w:hAnsi="Arial" w:cs="Arial"/>
          <w:sz w:val="20"/>
          <w:szCs w:val="20"/>
        </w:rPr>
        <w:t xml:space="preserve">izdatkov sektorja država po metodologiji ESA. Ključni razlogi za predlagano spremembo </w:t>
      </w:r>
      <w:r w:rsidR="00AB341C" w:rsidRPr="00AB341C">
        <w:rPr>
          <w:rFonts w:ascii="Arial" w:hAnsi="Arial" w:cs="Arial"/>
          <w:sz w:val="20"/>
          <w:szCs w:val="20"/>
        </w:rPr>
        <w:t xml:space="preserve">so </w:t>
      </w:r>
      <w:r w:rsidR="005E58ED" w:rsidRPr="00AB341C">
        <w:rPr>
          <w:rFonts w:ascii="Arial" w:hAnsi="Arial" w:cs="Arial"/>
          <w:sz w:val="20"/>
          <w:szCs w:val="20"/>
        </w:rPr>
        <w:t>ukrepi za blaženje posledic draginje za gospodinjstva in gospodarstvo, ki jih je sprejela vlada.</w:t>
      </w:r>
    </w:p>
    <w:p w14:paraId="3BB02EA2" w14:textId="77777777" w:rsidR="00864A1D" w:rsidRPr="00AB341C" w:rsidRDefault="00864A1D" w:rsidP="00002D89">
      <w:pPr>
        <w:spacing w:line="288" w:lineRule="auto"/>
        <w:jc w:val="both"/>
        <w:rPr>
          <w:rFonts w:ascii="Arial" w:hAnsi="Arial" w:cs="Arial"/>
          <w:sz w:val="20"/>
          <w:szCs w:val="20"/>
        </w:rPr>
      </w:pPr>
    </w:p>
    <w:p w14:paraId="6598D18D" w14:textId="09E3C91D" w:rsidR="009E41A9" w:rsidRPr="00AB341C" w:rsidRDefault="009E41A9" w:rsidP="009E41A9">
      <w:pPr>
        <w:spacing w:line="276" w:lineRule="auto"/>
        <w:jc w:val="both"/>
        <w:rPr>
          <w:rFonts w:ascii="Arial" w:hAnsi="Arial" w:cs="Arial"/>
          <w:b/>
          <w:sz w:val="20"/>
          <w:szCs w:val="20"/>
        </w:rPr>
      </w:pPr>
      <w:r w:rsidRPr="00AB341C">
        <w:rPr>
          <w:rFonts w:ascii="Arial" w:hAnsi="Arial" w:cs="Arial"/>
          <w:b/>
          <w:sz w:val="20"/>
          <w:szCs w:val="20"/>
        </w:rPr>
        <w:t>K 2. členu</w:t>
      </w:r>
    </w:p>
    <w:p w14:paraId="17333143" w14:textId="4E0AF8FF" w:rsidR="009E41A9" w:rsidRPr="00AB341C" w:rsidRDefault="002E4EFC" w:rsidP="00002D89">
      <w:pPr>
        <w:spacing w:line="276" w:lineRule="auto"/>
        <w:jc w:val="both"/>
        <w:rPr>
          <w:rFonts w:ascii="Arial" w:hAnsi="Arial" w:cs="Arial"/>
          <w:sz w:val="20"/>
          <w:szCs w:val="20"/>
        </w:rPr>
      </w:pPr>
      <w:r w:rsidRPr="00AB341C">
        <w:rPr>
          <w:rFonts w:ascii="Arial" w:hAnsi="Arial" w:cs="Arial"/>
          <w:sz w:val="20"/>
          <w:szCs w:val="20"/>
        </w:rPr>
        <w:t>S predlaganim členom se v 3. členu OdPSD22–24 za leti 2023 in 2024 spreminjajo ciljna salda in najvišja obsega izdatkov za državni proračun. Zvišanje najvišjega obsega izdatkov državnega proračuna je posledica priprave predloga spremembe državnega proračuna za leto 2023 in predloga državnega proračuna 2024, v katerih so upoštevanje zadnje makroekonomske napovedi in finančne posledice vseh sprejetih obveznosti, ukrepov in zakonov.</w:t>
      </w:r>
    </w:p>
    <w:p w14:paraId="6287D889" w14:textId="77777777" w:rsidR="002E4EFC" w:rsidRPr="00AB341C" w:rsidRDefault="002E4EFC" w:rsidP="00002D89">
      <w:pPr>
        <w:spacing w:line="276" w:lineRule="auto"/>
        <w:jc w:val="both"/>
        <w:rPr>
          <w:rFonts w:ascii="Arial" w:hAnsi="Arial" w:cs="Arial"/>
          <w:b/>
          <w:sz w:val="20"/>
          <w:szCs w:val="20"/>
        </w:rPr>
      </w:pPr>
    </w:p>
    <w:p w14:paraId="54FA6EFD" w14:textId="30C24EB2" w:rsidR="00002D89" w:rsidRPr="00AB341C" w:rsidRDefault="00002D89" w:rsidP="00002D89">
      <w:pPr>
        <w:spacing w:line="276" w:lineRule="auto"/>
        <w:jc w:val="both"/>
        <w:rPr>
          <w:rFonts w:ascii="Arial" w:hAnsi="Arial" w:cs="Arial"/>
          <w:b/>
          <w:sz w:val="20"/>
          <w:szCs w:val="20"/>
        </w:rPr>
      </w:pPr>
      <w:r w:rsidRPr="00AB341C">
        <w:rPr>
          <w:rFonts w:ascii="Arial" w:hAnsi="Arial" w:cs="Arial"/>
          <w:b/>
          <w:sz w:val="20"/>
          <w:szCs w:val="20"/>
        </w:rPr>
        <w:t xml:space="preserve">K </w:t>
      </w:r>
      <w:r w:rsidR="009E41A9" w:rsidRPr="00AB341C">
        <w:rPr>
          <w:rFonts w:ascii="Arial" w:hAnsi="Arial" w:cs="Arial"/>
          <w:b/>
          <w:sz w:val="20"/>
          <w:szCs w:val="20"/>
        </w:rPr>
        <w:t>3</w:t>
      </w:r>
      <w:r w:rsidRPr="00AB341C">
        <w:rPr>
          <w:rFonts w:ascii="Arial" w:hAnsi="Arial" w:cs="Arial"/>
          <w:b/>
          <w:sz w:val="20"/>
          <w:szCs w:val="20"/>
        </w:rPr>
        <w:t>. členu</w:t>
      </w:r>
    </w:p>
    <w:p w14:paraId="10B5F23A" w14:textId="13E91DE2" w:rsidR="002E4EFC" w:rsidRDefault="002E4EFC" w:rsidP="00002D89">
      <w:pPr>
        <w:spacing w:line="276" w:lineRule="auto"/>
        <w:jc w:val="both"/>
        <w:rPr>
          <w:rFonts w:ascii="Arial" w:hAnsi="Arial" w:cs="Arial"/>
          <w:sz w:val="20"/>
          <w:szCs w:val="20"/>
        </w:rPr>
      </w:pPr>
      <w:r w:rsidRPr="00AB341C">
        <w:rPr>
          <w:rFonts w:ascii="Arial" w:hAnsi="Arial" w:cs="Arial"/>
          <w:sz w:val="20"/>
          <w:szCs w:val="20"/>
        </w:rPr>
        <w:t>S predlaganim členom se v 4. členu OdPSD22–24 za leti 2023 in 2024 zvišujeta najvišja obsega izdatkov za lokalne enote sektorja država. Zvišanje najvišjega obsega izdatkov za lokalne enote sektorja država je posledica višje povprečnine in črpanja sredstev za okrevanje, ki so na zagotovljena na ravni EU.</w:t>
      </w:r>
    </w:p>
    <w:p w14:paraId="4F606699" w14:textId="77777777" w:rsidR="002E4EFC" w:rsidRDefault="002E4EFC" w:rsidP="00002D89">
      <w:pPr>
        <w:spacing w:line="276" w:lineRule="auto"/>
        <w:jc w:val="both"/>
        <w:rPr>
          <w:rFonts w:ascii="Arial" w:hAnsi="Arial" w:cs="Arial"/>
          <w:b/>
          <w:sz w:val="20"/>
          <w:szCs w:val="20"/>
        </w:rPr>
      </w:pPr>
    </w:p>
    <w:p w14:paraId="7B2576C8" w14:textId="040A0D89" w:rsidR="002E4EFC" w:rsidRPr="00002D89" w:rsidRDefault="002E4EFC" w:rsidP="00002D89">
      <w:pPr>
        <w:spacing w:line="276" w:lineRule="auto"/>
        <w:jc w:val="both"/>
        <w:rPr>
          <w:rFonts w:ascii="Arial" w:hAnsi="Arial" w:cs="Arial"/>
          <w:b/>
          <w:sz w:val="20"/>
          <w:szCs w:val="20"/>
        </w:rPr>
      </w:pPr>
      <w:r w:rsidRPr="00002D89">
        <w:rPr>
          <w:rFonts w:ascii="Arial" w:hAnsi="Arial" w:cs="Arial"/>
          <w:b/>
          <w:sz w:val="20"/>
          <w:szCs w:val="20"/>
        </w:rPr>
        <w:t xml:space="preserve">K </w:t>
      </w:r>
      <w:r>
        <w:rPr>
          <w:rFonts w:ascii="Arial" w:hAnsi="Arial" w:cs="Arial"/>
          <w:b/>
          <w:sz w:val="20"/>
          <w:szCs w:val="20"/>
        </w:rPr>
        <w:t>4</w:t>
      </w:r>
      <w:r w:rsidRPr="00002D89">
        <w:rPr>
          <w:rFonts w:ascii="Arial" w:hAnsi="Arial" w:cs="Arial"/>
          <w:b/>
          <w:sz w:val="20"/>
          <w:szCs w:val="20"/>
        </w:rPr>
        <w:t>. členu</w:t>
      </w:r>
    </w:p>
    <w:p w14:paraId="0091EAC4" w14:textId="63BF7C34" w:rsidR="005E58ED" w:rsidRPr="005E58ED" w:rsidRDefault="00002D89" w:rsidP="005E58ED">
      <w:pPr>
        <w:spacing w:line="276" w:lineRule="auto"/>
        <w:jc w:val="both"/>
        <w:rPr>
          <w:rFonts w:ascii="Arial" w:hAnsi="Arial" w:cs="Arial"/>
          <w:sz w:val="20"/>
          <w:szCs w:val="20"/>
        </w:rPr>
      </w:pPr>
      <w:r w:rsidRPr="00002D89">
        <w:rPr>
          <w:rFonts w:ascii="Arial" w:hAnsi="Arial" w:cs="Arial"/>
          <w:sz w:val="20"/>
          <w:szCs w:val="20"/>
        </w:rPr>
        <w:t>Zvišanje najvišj</w:t>
      </w:r>
      <w:r w:rsidR="00B826C1">
        <w:rPr>
          <w:rFonts w:ascii="Arial" w:hAnsi="Arial" w:cs="Arial"/>
          <w:sz w:val="20"/>
          <w:szCs w:val="20"/>
        </w:rPr>
        <w:t>ih</w:t>
      </w:r>
      <w:r w:rsidRPr="00002D89">
        <w:rPr>
          <w:rFonts w:ascii="Arial" w:hAnsi="Arial" w:cs="Arial"/>
          <w:sz w:val="20"/>
          <w:szCs w:val="20"/>
        </w:rPr>
        <w:t xml:space="preserve"> obseg</w:t>
      </w:r>
      <w:r w:rsidR="00B826C1">
        <w:rPr>
          <w:rFonts w:ascii="Arial" w:hAnsi="Arial" w:cs="Arial"/>
          <w:sz w:val="20"/>
          <w:szCs w:val="20"/>
        </w:rPr>
        <w:t>ov</w:t>
      </w:r>
      <w:r w:rsidRPr="00002D89">
        <w:rPr>
          <w:rFonts w:ascii="Arial" w:hAnsi="Arial" w:cs="Arial"/>
          <w:sz w:val="20"/>
          <w:szCs w:val="20"/>
        </w:rPr>
        <w:t xml:space="preserve"> izdatkov za pokojninsko blagajno v 5. členu OdPSD22–24 </w:t>
      </w:r>
      <w:r w:rsidR="002E4EFC">
        <w:rPr>
          <w:rFonts w:ascii="Arial" w:hAnsi="Arial" w:cs="Arial"/>
          <w:sz w:val="20"/>
          <w:szCs w:val="20"/>
        </w:rPr>
        <w:t xml:space="preserve">za leti 2023 in 2024 </w:t>
      </w:r>
      <w:r w:rsidRPr="00002D89">
        <w:rPr>
          <w:rFonts w:ascii="Arial" w:hAnsi="Arial" w:cs="Arial"/>
          <w:sz w:val="20"/>
          <w:szCs w:val="20"/>
        </w:rPr>
        <w:t xml:space="preserve">se določa zaradi upoštevanja </w:t>
      </w:r>
      <w:r w:rsidR="006146D9" w:rsidRPr="006146D9">
        <w:rPr>
          <w:rFonts w:ascii="Arial" w:hAnsi="Arial" w:cs="Arial"/>
          <w:sz w:val="20"/>
          <w:szCs w:val="20"/>
        </w:rPr>
        <w:t>se določa zaradi upoštevanja zadnjih makroekonomskih napovedi z vplivom zlasti na višino (rednega) usklajevanja pokojnin in posledično njihovo rast, ter učinkov sprejetih zakonskih sprememb, med drugim tudi zamika izvajanja Zakona o dolgotrajni oskrbi.</w:t>
      </w:r>
    </w:p>
    <w:p w14:paraId="76A8DE98" w14:textId="77777777" w:rsidR="006146D9" w:rsidRDefault="006146D9" w:rsidP="002E4EFC">
      <w:pPr>
        <w:spacing w:line="276" w:lineRule="auto"/>
        <w:jc w:val="both"/>
        <w:rPr>
          <w:rFonts w:ascii="Arial" w:hAnsi="Arial" w:cs="Arial"/>
          <w:b/>
          <w:sz w:val="20"/>
          <w:szCs w:val="20"/>
        </w:rPr>
      </w:pPr>
    </w:p>
    <w:p w14:paraId="79D8D8F2" w14:textId="70D6AC9C" w:rsidR="002E4EFC" w:rsidRPr="00002D89" w:rsidRDefault="002E4EFC" w:rsidP="002E4EFC">
      <w:pPr>
        <w:spacing w:line="276" w:lineRule="auto"/>
        <w:jc w:val="both"/>
        <w:rPr>
          <w:rFonts w:ascii="Arial" w:hAnsi="Arial" w:cs="Arial"/>
          <w:b/>
          <w:sz w:val="20"/>
          <w:szCs w:val="20"/>
        </w:rPr>
      </w:pPr>
      <w:r w:rsidRPr="00002D89">
        <w:rPr>
          <w:rFonts w:ascii="Arial" w:hAnsi="Arial" w:cs="Arial"/>
          <w:b/>
          <w:sz w:val="20"/>
          <w:szCs w:val="20"/>
        </w:rPr>
        <w:t xml:space="preserve">K </w:t>
      </w:r>
      <w:r>
        <w:rPr>
          <w:rFonts w:ascii="Arial" w:hAnsi="Arial" w:cs="Arial"/>
          <w:b/>
          <w:sz w:val="20"/>
          <w:szCs w:val="20"/>
        </w:rPr>
        <w:t>5</w:t>
      </w:r>
      <w:r w:rsidRPr="00002D89">
        <w:rPr>
          <w:rFonts w:ascii="Arial" w:hAnsi="Arial" w:cs="Arial"/>
          <w:b/>
          <w:sz w:val="20"/>
          <w:szCs w:val="20"/>
        </w:rPr>
        <w:t>. členu</w:t>
      </w:r>
    </w:p>
    <w:p w14:paraId="04BB6A87" w14:textId="1B9DFDE6" w:rsidR="002E4EFC" w:rsidRDefault="00002D89" w:rsidP="006146D9">
      <w:pPr>
        <w:spacing w:before="240" w:after="240" w:line="288" w:lineRule="auto"/>
        <w:jc w:val="both"/>
        <w:rPr>
          <w:rFonts w:ascii="Arial" w:hAnsi="Arial" w:cs="Arial"/>
          <w:sz w:val="20"/>
          <w:szCs w:val="20"/>
        </w:rPr>
      </w:pPr>
      <w:r w:rsidRPr="00002D89">
        <w:rPr>
          <w:rFonts w:ascii="Arial" w:hAnsi="Arial" w:cs="Arial"/>
          <w:sz w:val="20"/>
          <w:szCs w:val="20"/>
        </w:rPr>
        <w:t>Zvišanje najvišj</w:t>
      </w:r>
      <w:r w:rsidR="00B826C1">
        <w:rPr>
          <w:rFonts w:ascii="Arial" w:hAnsi="Arial" w:cs="Arial"/>
          <w:sz w:val="20"/>
          <w:szCs w:val="20"/>
        </w:rPr>
        <w:t>ih</w:t>
      </w:r>
      <w:r w:rsidRPr="00002D89">
        <w:rPr>
          <w:rFonts w:ascii="Arial" w:hAnsi="Arial" w:cs="Arial"/>
          <w:sz w:val="20"/>
          <w:szCs w:val="20"/>
        </w:rPr>
        <w:t xml:space="preserve"> obseg</w:t>
      </w:r>
      <w:r w:rsidR="00B826C1">
        <w:rPr>
          <w:rFonts w:ascii="Arial" w:hAnsi="Arial" w:cs="Arial"/>
          <w:sz w:val="20"/>
          <w:szCs w:val="20"/>
        </w:rPr>
        <w:t>ov</w:t>
      </w:r>
      <w:r w:rsidRPr="00002D89">
        <w:rPr>
          <w:rFonts w:ascii="Arial" w:hAnsi="Arial" w:cs="Arial"/>
          <w:sz w:val="20"/>
          <w:szCs w:val="20"/>
        </w:rPr>
        <w:t xml:space="preserve"> izdatkov za zdravstveno blagajno v 6. členu OdPSD22–24</w:t>
      </w:r>
      <w:r w:rsidR="002E4EFC">
        <w:rPr>
          <w:rFonts w:ascii="Arial" w:hAnsi="Arial" w:cs="Arial"/>
          <w:sz w:val="20"/>
          <w:szCs w:val="20"/>
        </w:rPr>
        <w:t xml:space="preserve"> za leti 2023 in 2024 </w:t>
      </w:r>
      <w:r w:rsidRPr="00002D89">
        <w:rPr>
          <w:rFonts w:ascii="Arial" w:hAnsi="Arial" w:cs="Arial"/>
          <w:sz w:val="20"/>
          <w:szCs w:val="20"/>
        </w:rPr>
        <w:t xml:space="preserve">se določa zaradi upoštevanja </w:t>
      </w:r>
      <w:r w:rsidR="006146D9" w:rsidRPr="006146D9">
        <w:rPr>
          <w:rFonts w:ascii="Arial" w:hAnsi="Arial" w:cs="Arial"/>
          <w:sz w:val="20"/>
          <w:szCs w:val="20"/>
        </w:rPr>
        <w:t xml:space="preserve">zaradi upoštevanja zadnje (jesenske) makroekonomske napovedi in z njo v povezavi predvsem višje napovedi rasti cen življenjskih potrebščin, sprejetih zakonskih sprememb, ki vplivajo predvsem na porast izdatkov za financiranje programov in storitev zdravstvene dejavnosti in drugih pravic iz </w:t>
      </w:r>
      <w:r w:rsidR="006146D9">
        <w:rPr>
          <w:rFonts w:ascii="Arial" w:hAnsi="Arial" w:cs="Arial"/>
          <w:sz w:val="20"/>
          <w:szCs w:val="20"/>
        </w:rPr>
        <w:t>obveznega zdravstvenega zavarovanja</w:t>
      </w:r>
      <w:r w:rsidR="006146D9" w:rsidRPr="006146D9">
        <w:rPr>
          <w:rFonts w:ascii="Arial" w:hAnsi="Arial" w:cs="Arial"/>
          <w:sz w:val="20"/>
          <w:szCs w:val="20"/>
        </w:rPr>
        <w:t>, sprejete interventne zakonodaje za stabilizacijo zdravstvenega sistema, ter finančnih učinkov zamika izvajanja zakona o dolgotrajni oskrbi.</w:t>
      </w:r>
    </w:p>
    <w:p w14:paraId="4DDF1CAC" w14:textId="77777777" w:rsidR="00743128" w:rsidRDefault="00743128" w:rsidP="00002D89">
      <w:pPr>
        <w:spacing w:line="276" w:lineRule="auto"/>
        <w:jc w:val="both"/>
        <w:rPr>
          <w:rFonts w:ascii="Arial" w:hAnsi="Arial" w:cs="Arial"/>
          <w:b/>
          <w:bCs/>
          <w:sz w:val="20"/>
          <w:szCs w:val="20"/>
        </w:rPr>
      </w:pPr>
    </w:p>
    <w:p w14:paraId="288D0274" w14:textId="7B42D480" w:rsidR="00002D89" w:rsidRPr="002E4EFC" w:rsidRDefault="002E4EFC" w:rsidP="00002D89">
      <w:pPr>
        <w:spacing w:line="276" w:lineRule="auto"/>
        <w:jc w:val="both"/>
        <w:rPr>
          <w:rFonts w:ascii="Arial" w:hAnsi="Arial" w:cs="Arial"/>
          <w:b/>
          <w:bCs/>
          <w:sz w:val="20"/>
          <w:szCs w:val="20"/>
        </w:rPr>
      </w:pPr>
      <w:r w:rsidRPr="002E4EFC">
        <w:rPr>
          <w:rFonts w:ascii="Arial" w:hAnsi="Arial" w:cs="Arial"/>
          <w:b/>
          <w:bCs/>
          <w:sz w:val="20"/>
          <w:szCs w:val="20"/>
        </w:rPr>
        <w:t>K 6. členu</w:t>
      </w:r>
    </w:p>
    <w:p w14:paraId="6DE6FCD4" w14:textId="77777777" w:rsidR="00002D89" w:rsidRPr="00002D89" w:rsidRDefault="00002D89" w:rsidP="00002D89">
      <w:pPr>
        <w:spacing w:line="276" w:lineRule="auto"/>
        <w:jc w:val="both"/>
        <w:rPr>
          <w:rFonts w:ascii="Arial" w:hAnsi="Arial" w:cs="Arial"/>
          <w:sz w:val="20"/>
          <w:szCs w:val="20"/>
        </w:rPr>
      </w:pPr>
      <w:r w:rsidRPr="00002D89">
        <w:rPr>
          <w:rFonts w:ascii="Arial" w:hAnsi="Arial" w:cs="Arial"/>
          <w:sz w:val="20"/>
          <w:szCs w:val="20"/>
        </w:rPr>
        <w:t>Z uveljavitveno določbo je določeno, da predlagani odlok začne veljati naslednji dan po objavi v Uradnem listu Republike Slovenije.</w:t>
      </w:r>
    </w:p>
    <w:p w14:paraId="517E4AC6" w14:textId="77777777" w:rsidR="00002D89" w:rsidRPr="00002D89" w:rsidRDefault="00002D89" w:rsidP="00002D89">
      <w:pPr>
        <w:spacing w:line="276" w:lineRule="auto"/>
        <w:jc w:val="both"/>
        <w:rPr>
          <w:rFonts w:ascii="Arial" w:hAnsi="Arial" w:cs="Arial"/>
          <w:b/>
          <w:color w:val="000000"/>
          <w:sz w:val="20"/>
          <w:szCs w:val="20"/>
        </w:rPr>
      </w:pPr>
      <w:r w:rsidRPr="00002D89">
        <w:rPr>
          <w:rFonts w:ascii="Arial" w:hAnsi="Arial" w:cs="Arial"/>
          <w:b/>
          <w:color w:val="000000"/>
          <w:sz w:val="20"/>
          <w:szCs w:val="20"/>
        </w:rPr>
        <w:br w:type="page"/>
      </w:r>
    </w:p>
    <w:p w14:paraId="75076E36" w14:textId="77777777" w:rsidR="00002D89" w:rsidRPr="00860364" w:rsidRDefault="00002D89" w:rsidP="00002D89">
      <w:pPr>
        <w:pStyle w:val="Odstavekseznama"/>
        <w:numPr>
          <w:ilvl w:val="0"/>
          <w:numId w:val="9"/>
        </w:numPr>
        <w:tabs>
          <w:tab w:val="left" w:pos="708"/>
          <w:tab w:val="right" w:pos="7655"/>
          <w:tab w:val="left" w:pos="7938"/>
          <w:tab w:val="right" w:pos="9072"/>
        </w:tabs>
        <w:overflowPunct/>
        <w:autoSpaceDE/>
        <w:autoSpaceDN/>
        <w:adjustRightInd/>
        <w:spacing w:line="276" w:lineRule="auto"/>
        <w:ind w:right="1134"/>
        <w:contextualSpacing/>
        <w:jc w:val="left"/>
        <w:textAlignment w:val="auto"/>
        <w:rPr>
          <w:rFonts w:ascii="Arial" w:hAnsi="Arial" w:cs="Arial"/>
          <w:b/>
          <w:color w:val="000000"/>
          <w:sz w:val="20"/>
        </w:rPr>
      </w:pPr>
      <w:r w:rsidRPr="00860364">
        <w:rPr>
          <w:rFonts w:ascii="Arial" w:hAnsi="Arial" w:cs="Arial"/>
          <w:b/>
          <w:color w:val="000000"/>
          <w:sz w:val="20"/>
          <w:lang w:val="sl-SI"/>
        </w:rPr>
        <w:lastRenderedPageBreak/>
        <w:t>Besedilo č</w:t>
      </w:r>
      <w:proofErr w:type="spellStart"/>
      <w:r w:rsidRPr="00860364">
        <w:rPr>
          <w:rFonts w:ascii="Arial" w:hAnsi="Arial" w:cs="Arial"/>
          <w:b/>
          <w:color w:val="000000"/>
          <w:sz w:val="20"/>
        </w:rPr>
        <w:t>len</w:t>
      </w:r>
      <w:r w:rsidRPr="00860364">
        <w:rPr>
          <w:rFonts w:ascii="Arial" w:hAnsi="Arial" w:cs="Arial"/>
          <w:b/>
          <w:color w:val="000000"/>
          <w:sz w:val="20"/>
          <w:lang w:val="sl-SI"/>
        </w:rPr>
        <w:t>ov</w:t>
      </w:r>
      <w:proofErr w:type="spellEnd"/>
      <w:r w:rsidRPr="00860364">
        <w:rPr>
          <w:rFonts w:ascii="Arial" w:hAnsi="Arial" w:cs="Arial"/>
          <w:b/>
          <w:color w:val="000000"/>
          <w:sz w:val="20"/>
        </w:rPr>
        <w:t>, ki se spreminjajo</w:t>
      </w:r>
    </w:p>
    <w:p w14:paraId="391BF71E" w14:textId="77777777" w:rsidR="00002D89" w:rsidRPr="00002D89" w:rsidRDefault="00002D89" w:rsidP="00002D89">
      <w:pPr>
        <w:pStyle w:val="Odstavekseznama"/>
        <w:spacing w:line="276" w:lineRule="auto"/>
        <w:rPr>
          <w:rFonts w:ascii="Arial" w:hAnsi="Arial" w:cs="Arial"/>
          <w:b/>
          <w:sz w:val="20"/>
        </w:rPr>
      </w:pPr>
    </w:p>
    <w:p w14:paraId="00E40A27" w14:textId="77777777" w:rsidR="00002D89" w:rsidRPr="00002D89" w:rsidRDefault="00002D89" w:rsidP="00002D89">
      <w:pPr>
        <w:spacing w:line="276" w:lineRule="auto"/>
        <w:contextualSpacing/>
        <w:jc w:val="center"/>
        <w:rPr>
          <w:rFonts w:ascii="Arial" w:eastAsia="SimSun" w:hAnsi="Arial" w:cs="Arial"/>
          <w:b/>
          <w:bCs/>
          <w:sz w:val="20"/>
          <w:szCs w:val="20"/>
          <w:lang w:val="x-none" w:eastAsia="zh-CN"/>
        </w:rPr>
      </w:pPr>
      <w:r w:rsidRPr="00002D89">
        <w:rPr>
          <w:rFonts w:ascii="Arial" w:eastAsia="SimSun" w:hAnsi="Arial" w:cs="Arial"/>
          <w:b/>
          <w:bCs/>
          <w:sz w:val="20"/>
          <w:szCs w:val="20"/>
          <w:lang w:val="x-none" w:eastAsia="zh-CN"/>
        </w:rPr>
        <w:t>2. člen</w:t>
      </w:r>
    </w:p>
    <w:p w14:paraId="47661BE3" w14:textId="77777777" w:rsidR="00002D89" w:rsidRPr="00002D89" w:rsidRDefault="00002D89" w:rsidP="00002D89">
      <w:pPr>
        <w:spacing w:line="276" w:lineRule="auto"/>
        <w:contextualSpacing/>
        <w:jc w:val="center"/>
        <w:rPr>
          <w:rFonts w:ascii="Arial" w:eastAsia="SimSun" w:hAnsi="Arial" w:cs="Arial"/>
          <w:b/>
          <w:bCs/>
          <w:sz w:val="20"/>
          <w:szCs w:val="20"/>
          <w:lang w:val="x-none" w:eastAsia="zh-CN"/>
        </w:rPr>
      </w:pPr>
      <w:r w:rsidRPr="00002D89">
        <w:rPr>
          <w:rFonts w:ascii="Arial" w:eastAsia="SimSun" w:hAnsi="Arial" w:cs="Arial"/>
          <w:b/>
          <w:bCs/>
          <w:sz w:val="20"/>
          <w:szCs w:val="20"/>
          <w:lang w:val="x-none" w:eastAsia="zh-CN"/>
        </w:rPr>
        <w:t>(ciljni saldo sektorja država in najvišji obseg izdatkov sektorja država)</w:t>
      </w:r>
    </w:p>
    <w:p w14:paraId="3348A344" w14:textId="77777777" w:rsidR="00002D89" w:rsidRPr="00002D89" w:rsidRDefault="00002D89" w:rsidP="00002D89">
      <w:pPr>
        <w:spacing w:line="276" w:lineRule="auto"/>
        <w:contextualSpacing/>
        <w:jc w:val="center"/>
        <w:rPr>
          <w:rFonts w:ascii="Arial" w:eastAsia="SimSun" w:hAnsi="Arial" w:cs="Arial"/>
          <w:sz w:val="20"/>
          <w:szCs w:val="20"/>
          <w:lang w:val="x-none" w:eastAsia="zh-CN"/>
        </w:rPr>
      </w:pPr>
    </w:p>
    <w:p w14:paraId="04AC37CE" w14:textId="77777777" w:rsidR="00002D89" w:rsidRPr="00002D89" w:rsidRDefault="00002D89" w:rsidP="00002D89">
      <w:pPr>
        <w:shd w:val="clear" w:color="auto" w:fill="FFFFFF"/>
        <w:spacing w:before="240" w:after="400" w:line="240" w:lineRule="auto"/>
        <w:jc w:val="both"/>
        <w:rPr>
          <w:rFonts w:ascii="Arial" w:hAnsi="Arial" w:cs="Arial"/>
          <w:sz w:val="20"/>
          <w:szCs w:val="20"/>
          <w:lang w:eastAsia="sl-SI"/>
        </w:rPr>
      </w:pPr>
      <w:r w:rsidRPr="00002D89">
        <w:rPr>
          <w:rFonts w:ascii="Arial" w:hAnsi="Arial" w:cs="Arial"/>
          <w:sz w:val="20"/>
          <w:szCs w:val="20"/>
          <w:lang w:eastAsia="sl-SI"/>
        </w:rPr>
        <w:t xml:space="preserve">(1) Ciljni saldo sektorja država in najvišji obseg izdatkov sektorja država za posamezna proračunska leta od 2022 do 2024 po metodologiji ESA v skladu z 2. členom Zakona o fiskalnem pravilu (Uradni list RS, št. 55/15 in 177/20 – </w:t>
      </w:r>
      <w:proofErr w:type="spellStart"/>
      <w:r w:rsidRPr="00002D89">
        <w:rPr>
          <w:rFonts w:ascii="Arial" w:hAnsi="Arial" w:cs="Arial"/>
          <w:sz w:val="20"/>
          <w:szCs w:val="20"/>
          <w:lang w:eastAsia="sl-SI"/>
        </w:rPr>
        <w:t>popr</w:t>
      </w:r>
      <w:proofErr w:type="spellEnd"/>
      <w:r w:rsidRPr="00002D89">
        <w:rPr>
          <w:rFonts w:ascii="Arial" w:hAnsi="Arial" w:cs="Arial"/>
          <w:sz w:val="20"/>
          <w:szCs w:val="20"/>
          <w:lang w:eastAsia="sl-SI"/>
        </w:rPr>
        <w:t>.) znašata:</w:t>
      </w:r>
    </w:p>
    <w:tbl>
      <w:tblPr>
        <w:tblW w:w="0" w:type="auto"/>
        <w:jc w:val="center"/>
        <w:tblCellMar>
          <w:left w:w="0" w:type="dxa"/>
          <w:right w:w="0" w:type="dxa"/>
        </w:tblCellMar>
        <w:tblLook w:val="04A0" w:firstRow="1" w:lastRow="0" w:firstColumn="1" w:lastColumn="0" w:noHBand="0" w:noVBand="1"/>
      </w:tblPr>
      <w:tblGrid>
        <w:gridCol w:w="2884"/>
        <w:gridCol w:w="2884"/>
        <w:gridCol w:w="2884"/>
      </w:tblGrid>
      <w:tr w:rsidR="00002D89" w:rsidRPr="00002D89" w14:paraId="6693CABD" w14:textId="77777777" w:rsidTr="001B7FA3">
        <w:trPr>
          <w:trHeight w:val="518"/>
          <w:jc w:val="center"/>
        </w:trPr>
        <w:tc>
          <w:tcPr>
            <w:tcW w:w="28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E593FB"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Leto</w:t>
            </w:r>
          </w:p>
        </w:tc>
        <w:tc>
          <w:tcPr>
            <w:tcW w:w="28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6ADC39"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Ciljni saldo sektorja država</w:t>
            </w:r>
          </w:p>
          <w:p w14:paraId="5D8F60F4"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(v % BDP)</w:t>
            </w:r>
          </w:p>
        </w:tc>
        <w:tc>
          <w:tcPr>
            <w:tcW w:w="28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876035"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Najvišji obseg izdatkov sektorja država</w:t>
            </w:r>
          </w:p>
          <w:p w14:paraId="4482BCDA"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(v mio EUR)</w:t>
            </w:r>
          </w:p>
        </w:tc>
      </w:tr>
      <w:tr w:rsidR="00002D89" w:rsidRPr="00002D89" w14:paraId="28F5EB0D" w14:textId="77777777" w:rsidTr="001B7FA3">
        <w:trPr>
          <w:trHeight w:val="190"/>
          <w:jc w:val="center"/>
        </w:trPr>
        <w:tc>
          <w:tcPr>
            <w:tcW w:w="2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5A2CE"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2022</w:t>
            </w:r>
          </w:p>
        </w:tc>
        <w:tc>
          <w:tcPr>
            <w:tcW w:w="2884" w:type="dxa"/>
            <w:tcBorders>
              <w:top w:val="nil"/>
              <w:left w:val="nil"/>
              <w:bottom w:val="single" w:sz="8" w:space="0" w:color="auto"/>
              <w:right w:val="single" w:sz="8" w:space="0" w:color="auto"/>
            </w:tcBorders>
            <w:tcMar>
              <w:top w:w="0" w:type="dxa"/>
              <w:left w:w="108" w:type="dxa"/>
              <w:bottom w:w="0" w:type="dxa"/>
              <w:right w:w="108" w:type="dxa"/>
            </w:tcMar>
            <w:hideMark/>
          </w:tcPr>
          <w:p w14:paraId="74D3931F"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-5,5</w:t>
            </w:r>
          </w:p>
        </w:tc>
        <w:tc>
          <w:tcPr>
            <w:tcW w:w="2884" w:type="dxa"/>
            <w:tcBorders>
              <w:top w:val="nil"/>
              <w:left w:val="nil"/>
              <w:bottom w:val="single" w:sz="8" w:space="0" w:color="auto"/>
              <w:right w:val="single" w:sz="8" w:space="0" w:color="auto"/>
            </w:tcBorders>
            <w:tcMar>
              <w:top w:w="0" w:type="dxa"/>
              <w:left w:w="108" w:type="dxa"/>
              <w:bottom w:w="0" w:type="dxa"/>
              <w:right w:w="108" w:type="dxa"/>
            </w:tcMar>
            <w:hideMark/>
          </w:tcPr>
          <w:p w14:paraId="73C007BE"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26.105</w:t>
            </w:r>
          </w:p>
        </w:tc>
      </w:tr>
      <w:tr w:rsidR="00002D89" w:rsidRPr="00002D89" w14:paraId="71587C02" w14:textId="77777777" w:rsidTr="001B7FA3">
        <w:trPr>
          <w:trHeight w:val="190"/>
          <w:jc w:val="center"/>
        </w:trPr>
        <w:tc>
          <w:tcPr>
            <w:tcW w:w="2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472244"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2023</w:t>
            </w:r>
          </w:p>
        </w:tc>
        <w:tc>
          <w:tcPr>
            <w:tcW w:w="2884" w:type="dxa"/>
            <w:tcBorders>
              <w:top w:val="nil"/>
              <w:left w:val="nil"/>
              <w:bottom w:val="single" w:sz="8" w:space="0" w:color="auto"/>
              <w:right w:val="single" w:sz="8" w:space="0" w:color="auto"/>
            </w:tcBorders>
            <w:tcMar>
              <w:top w:w="0" w:type="dxa"/>
              <w:left w:w="108" w:type="dxa"/>
              <w:bottom w:w="0" w:type="dxa"/>
              <w:right w:w="108" w:type="dxa"/>
            </w:tcMar>
            <w:hideMark/>
          </w:tcPr>
          <w:p w14:paraId="2CFA9506"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-3,3</w:t>
            </w:r>
          </w:p>
        </w:tc>
        <w:tc>
          <w:tcPr>
            <w:tcW w:w="2884" w:type="dxa"/>
            <w:tcBorders>
              <w:top w:val="nil"/>
              <w:left w:val="nil"/>
              <w:bottom w:val="single" w:sz="8" w:space="0" w:color="auto"/>
              <w:right w:val="single" w:sz="8" w:space="0" w:color="auto"/>
            </w:tcBorders>
            <w:tcMar>
              <w:top w:w="0" w:type="dxa"/>
              <w:left w:w="108" w:type="dxa"/>
              <w:bottom w:w="0" w:type="dxa"/>
              <w:right w:w="108" w:type="dxa"/>
            </w:tcMar>
            <w:hideMark/>
          </w:tcPr>
          <w:p w14:paraId="2433C6A5"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25.980</w:t>
            </w:r>
          </w:p>
        </w:tc>
      </w:tr>
      <w:tr w:rsidR="00002D89" w:rsidRPr="00002D89" w14:paraId="12B35D76" w14:textId="77777777" w:rsidTr="001B7FA3">
        <w:trPr>
          <w:trHeight w:val="190"/>
          <w:jc w:val="center"/>
        </w:trPr>
        <w:tc>
          <w:tcPr>
            <w:tcW w:w="2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A5149"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2024</w:t>
            </w:r>
          </w:p>
        </w:tc>
        <w:tc>
          <w:tcPr>
            <w:tcW w:w="2884" w:type="dxa"/>
            <w:tcBorders>
              <w:top w:val="nil"/>
              <w:left w:val="nil"/>
              <w:bottom w:val="single" w:sz="8" w:space="0" w:color="auto"/>
              <w:right w:val="single" w:sz="8" w:space="0" w:color="auto"/>
            </w:tcBorders>
            <w:tcMar>
              <w:top w:w="0" w:type="dxa"/>
              <w:left w:w="108" w:type="dxa"/>
              <w:bottom w:w="0" w:type="dxa"/>
              <w:right w:w="108" w:type="dxa"/>
            </w:tcMar>
            <w:hideMark/>
          </w:tcPr>
          <w:p w14:paraId="3D2D4166"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-2,8</w:t>
            </w:r>
          </w:p>
        </w:tc>
        <w:tc>
          <w:tcPr>
            <w:tcW w:w="2884" w:type="dxa"/>
            <w:tcBorders>
              <w:top w:val="nil"/>
              <w:left w:val="nil"/>
              <w:bottom w:val="single" w:sz="8" w:space="0" w:color="auto"/>
              <w:right w:val="single" w:sz="8" w:space="0" w:color="auto"/>
            </w:tcBorders>
            <w:tcMar>
              <w:top w:w="0" w:type="dxa"/>
              <w:left w:w="108" w:type="dxa"/>
              <w:bottom w:w="0" w:type="dxa"/>
              <w:right w:w="108" w:type="dxa"/>
            </w:tcMar>
            <w:hideMark/>
          </w:tcPr>
          <w:p w14:paraId="0C32C4C4"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25.430</w:t>
            </w:r>
          </w:p>
        </w:tc>
      </w:tr>
    </w:tbl>
    <w:p w14:paraId="06152B92" w14:textId="77777777" w:rsidR="00002D89" w:rsidRPr="00002D89" w:rsidRDefault="00002D89" w:rsidP="00002D89">
      <w:pPr>
        <w:shd w:val="clear" w:color="auto" w:fill="FFFFFF"/>
        <w:spacing w:before="240" w:line="240" w:lineRule="auto"/>
        <w:jc w:val="both"/>
        <w:rPr>
          <w:rFonts w:ascii="Arial" w:hAnsi="Arial" w:cs="Arial"/>
          <w:sz w:val="20"/>
          <w:szCs w:val="20"/>
          <w:lang w:eastAsia="sl-SI"/>
        </w:rPr>
      </w:pPr>
      <w:r w:rsidRPr="00002D89">
        <w:rPr>
          <w:rFonts w:ascii="Arial" w:hAnsi="Arial" w:cs="Arial"/>
          <w:sz w:val="20"/>
          <w:szCs w:val="20"/>
          <w:lang w:eastAsia="sl-SI"/>
        </w:rPr>
        <w:t>(2) Metodologija ESA iz prejšnjega odstavka je evropski sistem nacionalnih in regionalnih računov, določen z Uredbo (EU) št. 549/2013 Evropskega parlamenta in Sveta z dne 21. maja 2013 o Evropskem sistemu nacionalnih in regionalnih računov v Evropski uniji (UL L št. 174 z dne 26. 6. 2013, str. 1), zadnjič popravljeno s Popravkom (UL L št. 154 z dne 11. 6. 2016, str. 27).</w:t>
      </w:r>
    </w:p>
    <w:p w14:paraId="7E7EAA3C" w14:textId="77777777" w:rsidR="00AB341C" w:rsidRPr="00AB341C" w:rsidRDefault="00AB341C" w:rsidP="00AB341C">
      <w:pPr>
        <w:shd w:val="clear" w:color="auto" w:fill="FFFFFF"/>
        <w:spacing w:before="480" w:after="0" w:line="240" w:lineRule="auto"/>
        <w:jc w:val="center"/>
        <w:rPr>
          <w:rFonts w:ascii="Arial" w:eastAsia="Times New Roman" w:hAnsi="Arial" w:cs="Arial"/>
          <w:b/>
          <w:bCs/>
          <w:color w:val="000000"/>
          <w:sz w:val="20"/>
          <w:szCs w:val="20"/>
          <w:lang w:eastAsia="sl-SI"/>
        </w:rPr>
      </w:pPr>
      <w:r w:rsidRPr="00AB341C">
        <w:rPr>
          <w:rFonts w:ascii="Arial" w:eastAsia="Times New Roman" w:hAnsi="Arial" w:cs="Arial"/>
          <w:b/>
          <w:bCs/>
          <w:color w:val="000000"/>
          <w:sz w:val="20"/>
          <w:szCs w:val="20"/>
          <w:lang w:eastAsia="sl-SI"/>
        </w:rPr>
        <w:t>3. člen</w:t>
      </w:r>
    </w:p>
    <w:p w14:paraId="5C55AB51" w14:textId="77777777" w:rsidR="00AB341C" w:rsidRPr="00AB341C" w:rsidRDefault="00AB341C" w:rsidP="00AB341C">
      <w:pPr>
        <w:shd w:val="clear" w:color="auto" w:fill="FFFFFF"/>
        <w:spacing w:after="0" w:line="240" w:lineRule="auto"/>
        <w:jc w:val="center"/>
        <w:rPr>
          <w:rFonts w:ascii="Arial" w:eastAsia="Times New Roman" w:hAnsi="Arial" w:cs="Arial"/>
          <w:b/>
          <w:bCs/>
          <w:color w:val="000000"/>
          <w:sz w:val="20"/>
          <w:szCs w:val="20"/>
          <w:lang w:eastAsia="sl-SI"/>
        </w:rPr>
      </w:pPr>
      <w:r w:rsidRPr="00AB341C">
        <w:rPr>
          <w:rFonts w:ascii="Arial" w:eastAsia="Times New Roman" w:hAnsi="Arial" w:cs="Arial"/>
          <w:b/>
          <w:bCs/>
          <w:color w:val="000000"/>
          <w:sz w:val="20"/>
          <w:szCs w:val="20"/>
          <w:lang w:eastAsia="sl-SI"/>
        </w:rPr>
        <w:t>(državni proračun)</w:t>
      </w:r>
    </w:p>
    <w:p w14:paraId="5D9A3570" w14:textId="77777777" w:rsidR="00AB341C" w:rsidRPr="00AB341C" w:rsidRDefault="00AB341C" w:rsidP="00AB341C">
      <w:pPr>
        <w:shd w:val="clear" w:color="auto" w:fill="FFFFFF"/>
        <w:spacing w:before="240" w:after="400" w:line="240" w:lineRule="auto"/>
        <w:ind w:firstLine="1021"/>
        <w:jc w:val="both"/>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Ciljni saldo in najvišji obseg izdatkov za državni proračun po denarnem toku, ki ustreza ciljnemu saldu sektorja država iz prejšnjega člena, znašata:</w:t>
      </w:r>
    </w:p>
    <w:tbl>
      <w:tblPr>
        <w:tblW w:w="0" w:type="auto"/>
        <w:jc w:val="center"/>
        <w:tblCellMar>
          <w:left w:w="0" w:type="dxa"/>
          <w:right w:w="0" w:type="dxa"/>
        </w:tblCellMar>
        <w:tblLook w:val="04A0" w:firstRow="1" w:lastRow="0" w:firstColumn="1" w:lastColumn="0" w:noHBand="0" w:noVBand="1"/>
      </w:tblPr>
      <w:tblGrid>
        <w:gridCol w:w="2865"/>
        <w:gridCol w:w="2865"/>
        <w:gridCol w:w="2865"/>
      </w:tblGrid>
      <w:tr w:rsidR="00AB341C" w:rsidRPr="00AB341C" w14:paraId="2249C48F" w14:textId="77777777" w:rsidTr="00AB341C">
        <w:trPr>
          <w:trHeight w:val="448"/>
          <w:jc w:val="center"/>
        </w:trPr>
        <w:tc>
          <w:tcPr>
            <w:tcW w:w="28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0102ED"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Leto</w:t>
            </w:r>
          </w:p>
        </w:tc>
        <w:tc>
          <w:tcPr>
            <w:tcW w:w="28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D9ED87"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Ciljni saldo</w:t>
            </w:r>
          </w:p>
          <w:p w14:paraId="607A2D0F"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(v % BDP)</w:t>
            </w:r>
          </w:p>
        </w:tc>
        <w:tc>
          <w:tcPr>
            <w:tcW w:w="28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1F780F"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Najvišji obseg izdatkov</w:t>
            </w:r>
          </w:p>
          <w:p w14:paraId="344DA899"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(v mio EUR)</w:t>
            </w:r>
          </w:p>
        </w:tc>
      </w:tr>
      <w:tr w:rsidR="00AB341C" w:rsidRPr="00AB341C" w14:paraId="5371345E" w14:textId="77777777" w:rsidTr="00AB341C">
        <w:trPr>
          <w:trHeight w:val="241"/>
          <w:jc w:val="center"/>
        </w:trPr>
        <w:tc>
          <w:tcPr>
            <w:tcW w:w="28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0666AA"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2022</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14:paraId="279D2A87"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-4,6</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14:paraId="53753B4F"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13.950</w:t>
            </w:r>
          </w:p>
        </w:tc>
      </w:tr>
      <w:tr w:rsidR="00AB341C" w:rsidRPr="00AB341C" w14:paraId="1C4974F2" w14:textId="77777777" w:rsidTr="00AB341C">
        <w:trPr>
          <w:trHeight w:val="241"/>
          <w:jc w:val="center"/>
        </w:trPr>
        <w:tc>
          <w:tcPr>
            <w:tcW w:w="28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2DEDA"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2023</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14:paraId="585C2FD4"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-2,6</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14:paraId="63A3C1AA"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13.365</w:t>
            </w:r>
          </w:p>
        </w:tc>
      </w:tr>
      <w:tr w:rsidR="00AB341C" w:rsidRPr="00AB341C" w14:paraId="7CA79602" w14:textId="77777777" w:rsidTr="00AB341C">
        <w:trPr>
          <w:trHeight w:val="241"/>
          <w:jc w:val="center"/>
        </w:trPr>
        <w:tc>
          <w:tcPr>
            <w:tcW w:w="28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1827C1"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2024</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14:paraId="3EB9E7A9"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-2,5</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14:paraId="7CF92258"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12.730</w:t>
            </w:r>
          </w:p>
        </w:tc>
      </w:tr>
    </w:tbl>
    <w:p w14:paraId="4432B74C" w14:textId="77777777" w:rsidR="00AB341C" w:rsidRPr="00AB341C" w:rsidRDefault="00AB341C" w:rsidP="00AB341C">
      <w:pPr>
        <w:shd w:val="clear" w:color="auto" w:fill="FFFFFF"/>
        <w:spacing w:before="480" w:after="0" w:line="240" w:lineRule="auto"/>
        <w:jc w:val="center"/>
        <w:rPr>
          <w:rFonts w:ascii="Arial" w:eastAsia="Times New Roman" w:hAnsi="Arial" w:cs="Arial"/>
          <w:b/>
          <w:bCs/>
          <w:color w:val="000000"/>
          <w:sz w:val="20"/>
          <w:szCs w:val="20"/>
          <w:lang w:eastAsia="sl-SI"/>
        </w:rPr>
      </w:pPr>
      <w:r w:rsidRPr="00AB341C">
        <w:rPr>
          <w:rFonts w:ascii="Arial" w:eastAsia="Times New Roman" w:hAnsi="Arial" w:cs="Arial"/>
          <w:b/>
          <w:bCs/>
          <w:color w:val="000000"/>
          <w:sz w:val="20"/>
          <w:szCs w:val="20"/>
          <w:lang w:eastAsia="sl-SI"/>
        </w:rPr>
        <w:t>4. člen</w:t>
      </w:r>
    </w:p>
    <w:p w14:paraId="68AEC017" w14:textId="77777777" w:rsidR="00AB341C" w:rsidRPr="00AB341C" w:rsidRDefault="00AB341C" w:rsidP="00AB341C">
      <w:pPr>
        <w:shd w:val="clear" w:color="auto" w:fill="FFFFFF"/>
        <w:spacing w:after="0" w:line="240" w:lineRule="auto"/>
        <w:jc w:val="center"/>
        <w:rPr>
          <w:rFonts w:ascii="Arial" w:eastAsia="Times New Roman" w:hAnsi="Arial" w:cs="Arial"/>
          <w:b/>
          <w:bCs/>
          <w:color w:val="000000"/>
          <w:sz w:val="20"/>
          <w:szCs w:val="20"/>
          <w:lang w:eastAsia="sl-SI"/>
        </w:rPr>
      </w:pPr>
      <w:r w:rsidRPr="00AB341C">
        <w:rPr>
          <w:rFonts w:ascii="Arial" w:eastAsia="Times New Roman" w:hAnsi="Arial" w:cs="Arial"/>
          <w:b/>
          <w:bCs/>
          <w:color w:val="000000"/>
          <w:sz w:val="20"/>
          <w:szCs w:val="20"/>
          <w:lang w:eastAsia="sl-SI"/>
        </w:rPr>
        <w:t>(lokalne enote sektorja država)</w:t>
      </w:r>
    </w:p>
    <w:p w14:paraId="130C1843" w14:textId="77777777" w:rsidR="00AB341C" w:rsidRPr="00AB341C" w:rsidRDefault="00AB341C" w:rsidP="00AB341C">
      <w:pPr>
        <w:shd w:val="clear" w:color="auto" w:fill="FFFFFF"/>
        <w:spacing w:before="240" w:after="400" w:line="240" w:lineRule="auto"/>
        <w:ind w:firstLine="1021"/>
        <w:jc w:val="both"/>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Ciljni saldo in najvišji obseg izdatkov za lokalne enote sektorja država (občine) po denarnem toku, ki ustreza ciljnemu saldu sektorja država iz 2. člena tega odloka, znašata:</w:t>
      </w:r>
    </w:p>
    <w:tbl>
      <w:tblPr>
        <w:tblW w:w="0" w:type="auto"/>
        <w:jc w:val="center"/>
        <w:tblCellMar>
          <w:left w:w="0" w:type="dxa"/>
          <w:right w:w="0" w:type="dxa"/>
        </w:tblCellMar>
        <w:tblLook w:val="04A0" w:firstRow="1" w:lastRow="0" w:firstColumn="1" w:lastColumn="0" w:noHBand="0" w:noVBand="1"/>
      </w:tblPr>
      <w:tblGrid>
        <w:gridCol w:w="2906"/>
        <w:gridCol w:w="2906"/>
        <w:gridCol w:w="2906"/>
      </w:tblGrid>
      <w:tr w:rsidR="00AB341C" w:rsidRPr="00AB341C" w14:paraId="67EFB1FF" w14:textId="77777777" w:rsidTr="00AB341C">
        <w:trPr>
          <w:trHeight w:val="386"/>
          <w:jc w:val="center"/>
        </w:trPr>
        <w:tc>
          <w:tcPr>
            <w:tcW w:w="29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0B7703"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Leto</w:t>
            </w:r>
          </w:p>
        </w:tc>
        <w:tc>
          <w:tcPr>
            <w:tcW w:w="29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E1A288"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Ciljni saldo</w:t>
            </w:r>
          </w:p>
          <w:p w14:paraId="1724F93A"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(v % BDP)</w:t>
            </w:r>
          </w:p>
        </w:tc>
        <w:tc>
          <w:tcPr>
            <w:tcW w:w="29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79D3EE"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Najvišji obseg izdatkov</w:t>
            </w:r>
          </w:p>
          <w:p w14:paraId="5CC40B3B"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(v mio EUR)</w:t>
            </w:r>
          </w:p>
        </w:tc>
      </w:tr>
      <w:tr w:rsidR="00AB341C" w:rsidRPr="00AB341C" w14:paraId="37C18A3A" w14:textId="77777777" w:rsidTr="00AB341C">
        <w:trPr>
          <w:trHeight w:val="207"/>
          <w:jc w:val="center"/>
        </w:trPr>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8C6797"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2022</w:t>
            </w:r>
          </w:p>
        </w:tc>
        <w:tc>
          <w:tcPr>
            <w:tcW w:w="2906" w:type="dxa"/>
            <w:tcBorders>
              <w:top w:val="nil"/>
              <w:left w:val="nil"/>
              <w:bottom w:val="single" w:sz="8" w:space="0" w:color="auto"/>
              <w:right w:val="single" w:sz="8" w:space="0" w:color="auto"/>
            </w:tcBorders>
            <w:tcMar>
              <w:top w:w="0" w:type="dxa"/>
              <w:left w:w="108" w:type="dxa"/>
              <w:bottom w:w="0" w:type="dxa"/>
              <w:right w:w="108" w:type="dxa"/>
            </w:tcMar>
            <w:hideMark/>
          </w:tcPr>
          <w:p w14:paraId="326EF189"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0,1</w:t>
            </w:r>
          </w:p>
        </w:tc>
        <w:tc>
          <w:tcPr>
            <w:tcW w:w="2906" w:type="dxa"/>
            <w:tcBorders>
              <w:top w:val="nil"/>
              <w:left w:val="nil"/>
              <w:bottom w:val="single" w:sz="8" w:space="0" w:color="auto"/>
              <w:right w:val="single" w:sz="8" w:space="0" w:color="auto"/>
            </w:tcBorders>
            <w:tcMar>
              <w:top w:w="0" w:type="dxa"/>
              <w:left w:w="108" w:type="dxa"/>
              <w:bottom w:w="0" w:type="dxa"/>
              <w:right w:w="108" w:type="dxa"/>
            </w:tcMar>
            <w:hideMark/>
          </w:tcPr>
          <w:p w14:paraId="6534DAFA"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2.494</w:t>
            </w:r>
          </w:p>
        </w:tc>
      </w:tr>
      <w:tr w:rsidR="00AB341C" w:rsidRPr="00AB341C" w14:paraId="1FF6F1F1" w14:textId="77777777" w:rsidTr="00AB341C">
        <w:trPr>
          <w:trHeight w:val="207"/>
          <w:jc w:val="center"/>
        </w:trPr>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E0B202"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2023</w:t>
            </w:r>
          </w:p>
        </w:tc>
        <w:tc>
          <w:tcPr>
            <w:tcW w:w="2906" w:type="dxa"/>
            <w:tcBorders>
              <w:top w:val="nil"/>
              <w:left w:val="nil"/>
              <w:bottom w:val="single" w:sz="8" w:space="0" w:color="auto"/>
              <w:right w:val="single" w:sz="8" w:space="0" w:color="auto"/>
            </w:tcBorders>
            <w:tcMar>
              <w:top w:w="0" w:type="dxa"/>
              <w:left w:w="108" w:type="dxa"/>
              <w:bottom w:w="0" w:type="dxa"/>
              <w:right w:w="108" w:type="dxa"/>
            </w:tcMar>
            <w:hideMark/>
          </w:tcPr>
          <w:p w14:paraId="4519AF86"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0,1</w:t>
            </w:r>
          </w:p>
        </w:tc>
        <w:tc>
          <w:tcPr>
            <w:tcW w:w="2906" w:type="dxa"/>
            <w:tcBorders>
              <w:top w:val="nil"/>
              <w:left w:val="nil"/>
              <w:bottom w:val="single" w:sz="8" w:space="0" w:color="auto"/>
              <w:right w:val="single" w:sz="8" w:space="0" w:color="auto"/>
            </w:tcBorders>
            <w:tcMar>
              <w:top w:w="0" w:type="dxa"/>
              <w:left w:w="108" w:type="dxa"/>
              <w:bottom w:w="0" w:type="dxa"/>
              <w:right w:w="108" w:type="dxa"/>
            </w:tcMar>
            <w:hideMark/>
          </w:tcPr>
          <w:p w14:paraId="056F7562"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2.505</w:t>
            </w:r>
          </w:p>
        </w:tc>
      </w:tr>
      <w:tr w:rsidR="00AB341C" w:rsidRPr="00AB341C" w14:paraId="4564325D" w14:textId="77777777" w:rsidTr="00AB341C">
        <w:trPr>
          <w:trHeight w:val="207"/>
          <w:jc w:val="center"/>
        </w:trPr>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AC6D03"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2024</w:t>
            </w:r>
          </w:p>
        </w:tc>
        <w:tc>
          <w:tcPr>
            <w:tcW w:w="2906" w:type="dxa"/>
            <w:tcBorders>
              <w:top w:val="nil"/>
              <w:left w:val="nil"/>
              <w:bottom w:val="single" w:sz="8" w:space="0" w:color="auto"/>
              <w:right w:val="single" w:sz="8" w:space="0" w:color="auto"/>
            </w:tcBorders>
            <w:tcMar>
              <w:top w:w="0" w:type="dxa"/>
              <w:left w:w="108" w:type="dxa"/>
              <w:bottom w:w="0" w:type="dxa"/>
              <w:right w:w="108" w:type="dxa"/>
            </w:tcMar>
            <w:hideMark/>
          </w:tcPr>
          <w:p w14:paraId="74DEEA59"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0,1</w:t>
            </w:r>
          </w:p>
        </w:tc>
        <w:tc>
          <w:tcPr>
            <w:tcW w:w="2906" w:type="dxa"/>
            <w:tcBorders>
              <w:top w:val="nil"/>
              <w:left w:val="nil"/>
              <w:bottom w:val="single" w:sz="8" w:space="0" w:color="auto"/>
              <w:right w:val="single" w:sz="8" w:space="0" w:color="auto"/>
            </w:tcBorders>
            <w:tcMar>
              <w:top w:w="0" w:type="dxa"/>
              <w:left w:w="108" w:type="dxa"/>
              <w:bottom w:w="0" w:type="dxa"/>
              <w:right w:w="108" w:type="dxa"/>
            </w:tcMar>
            <w:hideMark/>
          </w:tcPr>
          <w:p w14:paraId="26D14581" w14:textId="77777777" w:rsidR="00AB341C" w:rsidRPr="00AB341C" w:rsidRDefault="00AB341C" w:rsidP="00AB341C">
            <w:pPr>
              <w:spacing w:after="0" w:line="240" w:lineRule="auto"/>
              <w:jc w:val="center"/>
              <w:rPr>
                <w:rFonts w:ascii="Arial" w:eastAsia="Times New Roman" w:hAnsi="Arial" w:cs="Arial"/>
                <w:color w:val="000000"/>
                <w:sz w:val="20"/>
                <w:szCs w:val="20"/>
                <w:lang w:eastAsia="sl-SI"/>
              </w:rPr>
            </w:pPr>
            <w:r w:rsidRPr="00AB341C">
              <w:rPr>
                <w:rFonts w:ascii="Arial" w:eastAsia="Times New Roman" w:hAnsi="Arial" w:cs="Arial"/>
                <w:color w:val="000000"/>
                <w:sz w:val="20"/>
                <w:szCs w:val="20"/>
                <w:lang w:eastAsia="sl-SI"/>
              </w:rPr>
              <w:t>2.415</w:t>
            </w:r>
          </w:p>
        </w:tc>
      </w:tr>
    </w:tbl>
    <w:p w14:paraId="75354040" w14:textId="73028033" w:rsidR="00002D89" w:rsidRPr="00AB341C" w:rsidRDefault="00002D89" w:rsidP="00002D89">
      <w:pPr>
        <w:spacing w:line="276" w:lineRule="auto"/>
        <w:contextualSpacing/>
        <w:rPr>
          <w:rFonts w:ascii="Arial" w:eastAsia="SimSun" w:hAnsi="Arial" w:cs="Arial"/>
          <w:sz w:val="20"/>
          <w:szCs w:val="20"/>
          <w:lang w:val="x-none" w:eastAsia="zh-CN"/>
        </w:rPr>
      </w:pPr>
    </w:p>
    <w:p w14:paraId="41FD2960" w14:textId="77777777" w:rsidR="00AB341C" w:rsidRPr="00AB341C" w:rsidRDefault="00AB341C" w:rsidP="00002D89">
      <w:pPr>
        <w:spacing w:line="276" w:lineRule="auto"/>
        <w:contextualSpacing/>
        <w:rPr>
          <w:rFonts w:ascii="Arial" w:eastAsia="SimSun" w:hAnsi="Arial" w:cs="Arial"/>
          <w:sz w:val="20"/>
          <w:szCs w:val="20"/>
          <w:lang w:val="x-none" w:eastAsia="zh-CN"/>
        </w:rPr>
      </w:pPr>
    </w:p>
    <w:p w14:paraId="16EECAA4" w14:textId="77777777" w:rsidR="00002D89" w:rsidRPr="00002D89" w:rsidRDefault="00002D89" w:rsidP="00002D89">
      <w:pPr>
        <w:spacing w:line="276" w:lineRule="auto"/>
        <w:contextualSpacing/>
        <w:jc w:val="center"/>
        <w:rPr>
          <w:rFonts w:ascii="Arial" w:eastAsia="SimSun" w:hAnsi="Arial" w:cs="Arial"/>
          <w:b/>
          <w:bCs/>
          <w:sz w:val="20"/>
          <w:szCs w:val="20"/>
          <w:lang w:val="x-none" w:eastAsia="zh-CN"/>
        </w:rPr>
      </w:pPr>
      <w:r w:rsidRPr="00002D89">
        <w:rPr>
          <w:rFonts w:ascii="Arial" w:eastAsia="SimSun" w:hAnsi="Arial" w:cs="Arial"/>
          <w:b/>
          <w:bCs/>
          <w:sz w:val="20"/>
          <w:szCs w:val="20"/>
          <w:lang w:val="x-none" w:eastAsia="zh-CN"/>
        </w:rPr>
        <w:t>5. člen</w:t>
      </w:r>
    </w:p>
    <w:p w14:paraId="61E0C4ED" w14:textId="77777777" w:rsidR="00002D89" w:rsidRPr="00002D89" w:rsidRDefault="00002D89" w:rsidP="00002D89">
      <w:pPr>
        <w:spacing w:line="276" w:lineRule="auto"/>
        <w:contextualSpacing/>
        <w:jc w:val="center"/>
        <w:rPr>
          <w:rFonts w:ascii="Arial" w:eastAsia="SimSun" w:hAnsi="Arial" w:cs="Arial"/>
          <w:b/>
          <w:bCs/>
          <w:sz w:val="20"/>
          <w:szCs w:val="20"/>
          <w:lang w:val="x-none" w:eastAsia="zh-CN"/>
        </w:rPr>
      </w:pPr>
      <w:r w:rsidRPr="00002D89">
        <w:rPr>
          <w:rFonts w:ascii="Arial" w:eastAsia="SimSun" w:hAnsi="Arial" w:cs="Arial"/>
          <w:b/>
          <w:bCs/>
          <w:sz w:val="20"/>
          <w:szCs w:val="20"/>
          <w:lang w:val="x-none" w:eastAsia="zh-CN"/>
        </w:rPr>
        <w:t>(pokojninska blagajna)</w:t>
      </w:r>
    </w:p>
    <w:p w14:paraId="06EF9FA7" w14:textId="77777777" w:rsidR="00002D89" w:rsidRPr="00002D89" w:rsidRDefault="00002D89" w:rsidP="00002D89">
      <w:pPr>
        <w:shd w:val="clear" w:color="auto" w:fill="FFFFFF"/>
        <w:spacing w:before="240" w:after="400" w:line="240" w:lineRule="auto"/>
        <w:ind w:firstLine="1021"/>
        <w:jc w:val="both"/>
        <w:rPr>
          <w:rFonts w:ascii="Arial" w:hAnsi="Arial" w:cs="Arial"/>
          <w:sz w:val="20"/>
          <w:szCs w:val="20"/>
          <w:lang w:eastAsia="sl-SI"/>
        </w:rPr>
      </w:pPr>
      <w:r w:rsidRPr="00002D89">
        <w:rPr>
          <w:rFonts w:ascii="Arial" w:hAnsi="Arial" w:cs="Arial"/>
          <w:sz w:val="20"/>
          <w:szCs w:val="20"/>
          <w:lang w:eastAsia="sl-SI"/>
        </w:rPr>
        <w:t>Ciljni saldo in najvišji obseg izdatkov za pokojninsko blagajno po denarnem toku, ki ustreza ciljnemu saldu sektorja država iz 2. člena tega odloka, znašata:</w:t>
      </w:r>
    </w:p>
    <w:tbl>
      <w:tblPr>
        <w:tblW w:w="0" w:type="auto"/>
        <w:jc w:val="center"/>
        <w:tblCellMar>
          <w:left w:w="0" w:type="dxa"/>
          <w:right w:w="0" w:type="dxa"/>
        </w:tblCellMar>
        <w:tblLook w:val="04A0" w:firstRow="1" w:lastRow="0" w:firstColumn="1" w:lastColumn="0" w:noHBand="0" w:noVBand="1"/>
      </w:tblPr>
      <w:tblGrid>
        <w:gridCol w:w="2893"/>
        <w:gridCol w:w="2893"/>
        <w:gridCol w:w="2893"/>
      </w:tblGrid>
      <w:tr w:rsidR="00002D89" w:rsidRPr="00002D89" w14:paraId="0D50A4F4" w14:textId="77777777" w:rsidTr="001B7FA3">
        <w:trPr>
          <w:trHeight w:val="487"/>
          <w:jc w:val="center"/>
        </w:trPr>
        <w:tc>
          <w:tcPr>
            <w:tcW w:w="28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CC7E32"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lastRenderedPageBreak/>
              <w:t>Leto</w:t>
            </w:r>
          </w:p>
        </w:tc>
        <w:tc>
          <w:tcPr>
            <w:tcW w:w="28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12044E"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Ciljni saldo</w:t>
            </w:r>
          </w:p>
          <w:p w14:paraId="073BEA66"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(v % BDP)</w:t>
            </w:r>
          </w:p>
        </w:tc>
        <w:tc>
          <w:tcPr>
            <w:tcW w:w="28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9BF82A"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Najvišji obseg izdatkov</w:t>
            </w:r>
          </w:p>
          <w:p w14:paraId="1A8C2413"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(v mio EUR)</w:t>
            </w:r>
          </w:p>
        </w:tc>
      </w:tr>
      <w:tr w:rsidR="00002D89" w:rsidRPr="00002D89" w14:paraId="58A19666" w14:textId="77777777" w:rsidTr="001B7FA3">
        <w:trPr>
          <w:trHeight w:val="262"/>
          <w:jc w:val="center"/>
        </w:trPr>
        <w:tc>
          <w:tcPr>
            <w:tcW w:w="28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D4D305"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2022</w:t>
            </w:r>
          </w:p>
        </w:tc>
        <w:tc>
          <w:tcPr>
            <w:tcW w:w="2893" w:type="dxa"/>
            <w:tcBorders>
              <w:top w:val="nil"/>
              <w:left w:val="nil"/>
              <w:bottom w:val="single" w:sz="8" w:space="0" w:color="auto"/>
              <w:right w:val="single" w:sz="8" w:space="0" w:color="auto"/>
            </w:tcBorders>
            <w:tcMar>
              <w:top w:w="0" w:type="dxa"/>
              <w:left w:w="108" w:type="dxa"/>
              <w:bottom w:w="0" w:type="dxa"/>
              <w:right w:w="108" w:type="dxa"/>
            </w:tcMar>
            <w:hideMark/>
          </w:tcPr>
          <w:p w14:paraId="24B0515E"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0</w:t>
            </w:r>
          </w:p>
        </w:tc>
        <w:tc>
          <w:tcPr>
            <w:tcW w:w="2893" w:type="dxa"/>
            <w:tcBorders>
              <w:top w:val="nil"/>
              <w:left w:val="nil"/>
              <w:bottom w:val="single" w:sz="8" w:space="0" w:color="auto"/>
              <w:right w:val="single" w:sz="8" w:space="0" w:color="auto"/>
            </w:tcBorders>
            <w:tcMar>
              <w:top w:w="0" w:type="dxa"/>
              <w:left w:w="108" w:type="dxa"/>
              <w:bottom w:w="0" w:type="dxa"/>
              <w:right w:w="108" w:type="dxa"/>
            </w:tcMar>
            <w:hideMark/>
          </w:tcPr>
          <w:p w14:paraId="1B2E41DE"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6.480</w:t>
            </w:r>
          </w:p>
        </w:tc>
      </w:tr>
      <w:tr w:rsidR="00002D89" w:rsidRPr="00002D89" w14:paraId="23ED3B2C" w14:textId="77777777" w:rsidTr="001B7FA3">
        <w:trPr>
          <w:trHeight w:val="262"/>
          <w:jc w:val="center"/>
        </w:trPr>
        <w:tc>
          <w:tcPr>
            <w:tcW w:w="28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139C19"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2023</w:t>
            </w:r>
          </w:p>
        </w:tc>
        <w:tc>
          <w:tcPr>
            <w:tcW w:w="2893" w:type="dxa"/>
            <w:tcBorders>
              <w:top w:val="nil"/>
              <w:left w:val="nil"/>
              <w:bottom w:val="single" w:sz="8" w:space="0" w:color="auto"/>
              <w:right w:val="single" w:sz="8" w:space="0" w:color="auto"/>
            </w:tcBorders>
            <w:tcMar>
              <w:top w:w="0" w:type="dxa"/>
              <w:left w:w="108" w:type="dxa"/>
              <w:bottom w:w="0" w:type="dxa"/>
              <w:right w:w="108" w:type="dxa"/>
            </w:tcMar>
            <w:hideMark/>
          </w:tcPr>
          <w:p w14:paraId="6D584B23"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0</w:t>
            </w:r>
          </w:p>
        </w:tc>
        <w:tc>
          <w:tcPr>
            <w:tcW w:w="2893" w:type="dxa"/>
            <w:tcBorders>
              <w:top w:val="nil"/>
              <w:left w:val="nil"/>
              <w:bottom w:val="single" w:sz="8" w:space="0" w:color="auto"/>
              <w:right w:val="single" w:sz="8" w:space="0" w:color="auto"/>
            </w:tcBorders>
            <w:tcMar>
              <w:top w:w="0" w:type="dxa"/>
              <w:left w:w="108" w:type="dxa"/>
              <w:bottom w:w="0" w:type="dxa"/>
              <w:right w:w="108" w:type="dxa"/>
            </w:tcMar>
            <w:hideMark/>
          </w:tcPr>
          <w:p w14:paraId="6F4778AB"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6.640</w:t>
            </w:r>
          </w:p>
        </w:tc>
      </w:tr>
      <w:tr w:rsidR="00002D89" w:rsidRPr="00002D89" w14:paraId="61B4F7AF" w14:textId="77777777" w:rsidTr="001B7FA3">
        <w:trPr>
          <w:trHeight w:val="262"/>
          <w:jc w:val="center"/>
        </w:trPr>
        <w:tc>
          <w:tcPr>
            <w:tcW w:w="28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03D4FC"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2024</w:t>
            </w:r>
          </w:p>
        </w:tc>
        <w:tc>
          <w:tcPr>
            <w:tcW w:w="2893" w:type="dxa"/>
            <w:tcBorders>
              <w:top w:val="nil"/>
              <w:left w:val="nil"/>
              <w:bottom w:val="single" w:sz="8" w:space="0" w:color="auto"/>
              <w:right w:val="single" w:sz="8" w:space="0" w:color="auto"/>
            </w:tcBorders>
            <w:tcMar>
              <w:top w:w="0" w:type="dxa"/>
              <w:left w:w="108" w:type="dxa"/>
              <w:bottom w:w="0" w:type="dxa"/>
              <w:right w:w="108" w:type="dxa"/>
            </w:tcMar>
            <w:hideMark/>
          </w:tcPr>
          <w:p w14:paraId="310EA4C2"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0</w:t>
            </w:r>
          </w:p>
        </w:tc>
        <w:tc>
          <w:tcPr>
            <w:tcW w:w="2893" w:type="dxa"/>
            <w:tcBorders>
              <w:top w:val="nil"/>
              <w:left w:val="nil"/>
              <w:bottom w:val="single" w:sz="8" w:space="0" w:color="auto"/>
              <w:right w:val="single" w:sz="8" w:space="0" w:color="auto"/>
            </w:tcBorders>
            <w:tcMar>
              <w:top w:w="0" w:type="dxa"/>
              <w:left w:w="108" w:type="dxa"/>
              <w:bottom w:w="0" w:type="dxa"/>
              <w:right w:w="108" w:type="dxa"/>
            </w:tcMar>
            <w:hideMark/>
          </w:tcPr>
          <w:p w14:paraId="19D37ED2"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6.675</w:t>
            </w:r>
          </w:p>
        </w:tc>
      </w:tr>
    </w:tbl>
    <w:p w14:paraId="768ED3A8" w14:textId="77777777" w:rsidR="00002D89" w:rsidRPr="00002D89" w:rsidRDefault="00002D89" w:rsidP="00AB341C">
      <w:pPr>
        <w:shd w:val="clear" w:color="auto" w:fill="FFFFFF"/>
        <w:spacing w:before="480" w:after="0" w:line="240" w:lineRule="auto"/>
        <w:jc w:val="center"/>
        <w:rPr>
          <w:rFonts w:ascii="Arial" w:hAnsi="Arial" w:cs="Arial"/>
          <w:b/>
          <w:bCs/>
          <w:sz w:val="20"/>
          <w:szCs w:val="20"/>
          <w:lang w:eastAsia="sl-SI"/>
        </w:rPr>
      </w:pPr>
      <w:r w:rsidRPr="00002D89">
        <w:rPr>
          <w:rFonts w:ascii="Arial" w:hAnsi="Arial" w:cs="Arial"/>
          <w:b/>
          <w:bCs/>
          <w:sz w:val="20"/>
          <w:szCs w:val="20"/>
          <w:lang w:eastAsia="sl-SI"/>
        </w:rPr>
        <w:t>6. člen</w:t>
      </w:r>
    </w:p>
    <w:p w14:paraId="605AC120" w14:textId="77777777" w:rsidR="00002D89" w:rsidRPr="00002D89" w:rsidRDefault="00002D89" w:rsidP="00AB341C">
      <w:pPr>
        <w:shd w:val="clear" w:color="auto" w:fill="FFFFFF"/>
        <w:spacing w:after="0" w:line="240" w:lineRule="auto"/>
        <w:jc w:val="center"/>
        <w:rPr>
          <w:rFonts w:ascii="Arial" w:hAnsi="Arial" w:cs="Arial"/>
          <w:b/>
          <w:bCs/>
          <w:sz w:val="20"/>
          <w:szCs w:val="20"/>
          <w:lang w:eastAsia="sl-SI"/>
        </w:rPr>
      </w:pPr>
      <w:r w:rsidRPr="00002D89">
        <w:rPr>
          <w:rFonts w:ascii="Arial" w:hAnsi="Arial" w:cs="Arial"/>
          <w:b/>
          <w:bCs/>
          <w:sz w:val="20"/>
          <w:szCs w:val="20"/>
          <w:lang w:eastAsia="sl-SI"/>
        </w:rPr>
        <w:t>(zdravstvena blagajna)</w:t>
      </w:r>
    </w:p>
    <w:p w14:paraId="14AFD473" w14:textId="77777777" w:rsidR="00002D89" w:rsidRPr="00002D89" w:rsidRDefault="00002D89" w:rsidP="00002D89">
      <w:pPr>
        <w:shd w:val="clear" w:color="auto" w:fill="FFFFFF"/>
        <w:spacing w:before="240" w:after="400" w:line="240" w:lineRule="auto"/>
        <w:ind w:firstLine="1021"/>
        <w:jc w:val="both"/>
        <w:rPr>
          <w:rFonts w:ascii="Arial" w:hAnsi="Arial" w:cs="Arial"/>
          <w:sz w:val="20"/>
          <w:szCs w:val="20"/>
          <w:lang w:eastAsia="sl-SI"/>
        </w:rPr>
      </w:pPr>
      <w:r w:rsidRPr="00002D89">
        <w:rPr>
          <w:rFonts w:ascii="Arial" w:hAnsi="Arial" w:cs="Arial"/>
          <w:sz w:val="20"/>
          <w:szCs w:val="20"/>
          <w:lang w:eastAsia="sl-SI"/>
        </w:rPr>
        <w:t>Ciljni saldo in najvišji obseg izdatkov za zdravstveno blagajno po denarnem toku, ki ustreza ciljnemu saldu sektorja država iz 2. člena tega odloka, znašata:</w:t>
      </w:r>
    </w:p>
    <w:tbl>
      <w:tblPr>
        <w:tblW w:w="0" w:type="auto"/>
        <w:jc w:val="center"/>
        <w:tblCellMar>
          <w:left w:w="0" w:type="dxa"/>
          <w:right w:w="0" w:type="dxa"/>
        </w:tblCellMar>
        <w:tblLook w:val="04A0" w:firstRow="1" w:lastRow="0" w:firstColumn="1" w:lastColumn="0" w:noHBand="0" w:noVBand="1"/>
      </w:tblPr>
      <w:tblGrid>
        <w:gridCol w:w="2857"/>
        <w:gridCol w:w="2857"/>
        <w:gridCol w:w="2857"/>
      </w:tblGrid>
      <w:tr w:rsidR="00002D89" w:rsidRPr="00002D89" w14:paraId="3E44E670" w14:textId="77777777" w:rsidTr="001B7FA3">
        <w:trPr>
          <w:trHeight w:val="470"/>
          <w:jc w:val="center"/>
        </w:trPr>
        <w:tc>
          <w:tcPr>
            <w:tcW w:w="28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7601DD"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Leto</w:t>
            </w:r>
          </w:p>
        </w:tc>
        <w:tc>
          <w:tcPr>
            <w:tcW w:w="28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325D12"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Ciljni saldo</w:t>
            </w:r>
          </w:p>
          <w:p w14:paraId="01293098"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(v % BDP)</w:t>
            </w:r>
          </w:p>
        </w:tc>
        <w:tc>
          <w:tcPr>
            <w:tcW w:w="28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39DB69"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Najvišji obseg izdatkov</w:t>
            </w:r>
          </w:p>
          <w:p w14:paraId="5AA31AB8"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(v mio EUR)</w:t>
            </w:r>
          </w:p>
        </w:tc>
      </w:tr>
      <w:tr w:rsidR="00002D89" w:rsidRPr="00002D89" w14:paraId="31369F3C" w14:textId="77777777" w:rsidTr="001B7FA3">
        <w:trPr>
          <w:trHeight w:val="253"/>
          <w:jc w:val="center"/>
        </w:trPr>
        <w:tc>
          <w:tcPr>
            <w:tcW w:w="28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933E5"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2022</w:t>
            </w:r>
          </w:p>
        </w:tc>
        <w:tc>
          <w:tcPr>
            <w:tcW w:w="2857" w:type="dxa"/>
            <w:tcBorders>
              <w:top w:val="nil"/>
              <w:left w:val="nil"/>
              <w:bottom w:val="single" w:sz="8" w:space="0" w:color="auto"/>
              <w:right w:val="single" w:sz="8" w:space="0" w:color="auto"/>
            </w:tcBorders>
            <w:tcMar>
              <w:top w:w="0" w:type="dxa"/>
              <w:left w:w="108" w:type="dxa"/>
              <w:bottom w:w="0" w:type="dxa"/>
              <w:right w:w="108" w:type="dxa"/>
            </w:tcMar>
            <w:hideMark/>
          </w:tcPr>
          <w:p w14:paraId="3758D6E5"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0</w:t>
            </w:r>
          </w:p>
        </w:tc>
        <w:tc>
          <w:tcPr>
            <w:tcW w:w="2857" w:type="dxa"/>
            <w:tcBorders>
              <w:top w:val="nil"/>
              <w:left w:val="nil"/>
              <w:bottom w:val="single" w:sz="8" w:space="0" w:color="auto"/>
              <w:right w:val="single" w:sz="8" w:space="0" w:color="auto"/>
            </w:tcBorders>
            <w:tcMar>
              <w:top w:w="0" w:type="dxa"/>
              <w:left w:w="108" w:type="dxa"/>
              <w:bottom w:w="0" w:type="dxa"/>
              <w:right w:w="108" w:type="dxa"/>
            </w:tcMar>
            <w:hideMark/>
          </w:tcPr>
          <w:p w14:paraId="6638EF06"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3.720</w:t>
            </w:r>
          </w:p>
        </w:tc>
      </w:tr>
      <w:tr w:rsidR="00002D89" w:rsidRPr="00002D89" w14:paraId="569279ED" w14:textId="77777777" w:rsidTr="001B7FA3">
        <w:trPr>
          <w:trHeight w:val="253"/>
          <w:jc w:val="center"/>
        </w:trPr>
        <w:tc>
          <w:tcPr>
            <w:tcW w:w="28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878369"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2023</w:t>
            </w:r>
          </w:p>
        </w:tc>
        <w:tc>
          <w:tcPr>
            <w:tcW w:w="2857" w:type="dxa"/>
            <w:tcBorders>
              <w:top w:val="nil"/>
              <w:left w:val="nil"/>
              <w:bottom w:val="single" w:sz="8" w:space="0" w:color="auto"/>
              <w:right w:val="single" w:sz="8" w:space="0" w:color="auto"/>
            </w:tcBorders>
            <w:tcMar>
              <w:top w:w="0" w:type="dxa"/>
              <w:left w:w="108" w:type="dxa"/>
              <w:bottom w:w="0" w:type="dxa"/>
              <w:right w:w="108" w:type="dxa"/>
            </w:tcMar>
            <w:hideMark/>
          </w:tcPr>
          <w:p w14:paraId="44C918FA"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0</w:t>
            </w:r>
          </w:p>
        </w:tc>
        <w:tc>
          <w:tcPr>
            <w:tcW w:w="2857" w:type="dxa"/>
            <w:tcBorders>
              <w:top w:val="nil"/>
              <w:left w:val="nil"/>
              <w:bottom w:val="single" w:sz="8" w:space="0" w:color="auto"/>
              <w:right w:val="single" w:sz="8" w:space="0" w:color="auto"/>
            </w:tcBorders>
            <w:tcMar>
              <w:top w:w="0" w:type="dxa"/>
              <w:left w:w="108" w:type="dxa"/>
              <w:bottom w:w="0" w:type="dxa"/>
              <w:right w:w="108" w:type="dxa"/>
            </w:tcMar>
            <w:hideMark/>
          </w:tcPr>
          <w:p w14:paraId="71D013BF"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3.745</w:t>
            </w:r>
          </w:p>
        </w:tc>
      </w:tr>
      <w:tr w:rsidR="00002D89" w:rsidRPr="00002D89" w14:paraId="2EE56406" w14:textId="77777777" w:rsidTr="001B7FA3">
        <w:trPr>
          <w:trHeight w:val="253"/>
          <w:jc w:val="center"/>
        </w:trPr>
        <w:tc>
          <w:tcPr>
            <w:tcW w:w="28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C5688"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2024</w:t>
            </w:r>
          </w:p>
        </w:tc>
        <w:tc>
          <w:tcPr>
            <w:tcW w:w="2857" w:type="dxa"/>
            <w:tcBorders>
              <w:top w:val="nil"/>
              <w:left w:val="nil"/>
              <w:bottom w:val="single" w:sz="8" w:space="0" w:color="auto"/>
              <w:right w:val="single" w:sz="8" w:space="0" w:color="auto"/>
            </w:tcBorders>
            <w:tcMar>
              <w:top w:w="0" w:type="dxa"/>
              <w:left w:w="108" w:type="dxa"/>
              <w:bottom w:w="0" w:type="dxa"/>
              <w:right w:w="108" w:type="dxa"/>
            </w:tcMar>
            <w:hideMark/>
          </w:tcPr>
          <w:p w14:paraId="0D708CA8"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0</w:t>
            </w:r>
          </w:p>
        </w:tc>
        <w:tc>
          <w:tcPr>
            <w:tcW w:w="2857" w:type="dxa"/>
            <w:tcBorders>
              <w:top w:val="nil"/>
              <w:left w:val="nil"/>
              <w:bottom w:val="single" w:sz="8" w:space="0" w:color="auto"/>
              <w:right w:val="single" w:sz="8" w:space="0" w:color="auto"/>
            </w:tcBorders>
            <w:tcMar>
              <w:top w:w="0" w:type="dxa"/>
              <w:left w:w="108" w:type="dxa"/>
              <w:bottom w:w="0" w:type="dxa"/>
              <w:right w:w="108" w:type="dxa"/>
            </w:tcMar>
            <w:hideMark/>
          </w:tcPr>
          <w:p w14:paraId="31D0B610" w14:textId="77777777" w:rsidR="00002D89" w:rsidRPr="00002D89" w:rsidRDefault="00002D89" w:rsidP="00002D89">
            <w:pPr>
              <w:spacing w:after="0" w:line="240" w:lineRule="auto"/>
              <w:jc w:val="center"/>
              <w:rPr>
                <w:rFonts w:ascii="Arial" w:hAnsi="Arial" w:cs="Arial"/>
                <w:color w:val="000000"/>
                <w:sz w:val="20"/>
                <w:szCs w:val="20"/>
                <w:lang w:eastAsia="sl-SI"/>
              </w:rPr>
            </w:pPr>
            <w:r w:rsidRPr="00002D89">
              <w:rPr>
                <w:rFonts w:ascii="Arial" w:hAnsi="Arial" w:cs="Arial"/>
                <w:color w:val="000000"/>
                <w:sz w:val="20"/>
                <w:szCs w:val="20"/>
                <w:lang w:eastAsia="sl-SI"/>
              </w:rPr>
              <w:t>3.850</w:t>
            </w:r>
          </w:p>
        </w:tc>
      </w:tr>
    </w:tbl>
    <w:p w14:paraId="6CD74138" w14:textId="77777777" w:rsidR="00FB397B" w:rsidRPr="00002D89" w:rsidRDefault="00FB397B"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240" w:after="60" w:line="240" w:lineRule="auto"/>
        <w:textAlignment w:val="baseline"/>
        <w:outlineLvl w:val="0"/>
        <w:rPr>
          <w:rFonts w:ascii="Arial" w:hAnsi="Arial" w:cs="Arial"/>
          <w:sz w:val="20"/>
          <w:szCs w:val="20"/>
        </w:rPr>
      </w:pPr>
    </w:p>
    <w:sectPr w:rsidR="00FB397B" w:rsidRPr="00002D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960F8" w14:textId="77777777" w:rsidR="0052460B" w:rsidRDefault="0052460B" w:rsidP="009D455E">
      <w:pPr>
        <w:spacing w:after="0" w:line="240" w:lineRule="auto"/>
      </w:pPr>
      <w:r>
        <w:separator/>
      </w:r>
    </w:p>
  </w:endnote>
  <w:endnote w:type="continuationSeparator" w:id="0">
    <w:p w14:paraId="2D7D90B4" w14:textId="77777777" w:rsidR="0052460B" w:rsidRDefault="0052460B" w:rsidP="009D4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F77D3" w14:textId="77777777" w:rsidR="0052460B" w:rsidRDefault="0052460B" w:rsidP="009D455E">
      <w:pPr>
        <w:spacing w:after="0" w:line="240" w:lineRule="auto"/>
      </w:pPr>
      <w:r>
        <w:separator/>
      </w:r>
    </w:p>
  </w:footnote>
  <w:footnote w:type="continuationSeparator" w:id="0">
    <w:p w14:paraId="19569957" w14:textId="77777777" w:rsidR="0052460B" w:rsidRDefault="0052460B" w:rsidP="009D455E">
      <w:pPr>
        <w:spacing w:after="0" w:line="240" w:lineRule="auto"/>
      </w:pPr>
      <w:r>
        <w:continuationSeparator/>
      </w:r>
    </w:p>
  </w:footnote>
  <w:footnote w:id="1">
    <w:p w14:paraId="06A20D05" w14:textId="77777777" w:rsidR="00983CBF" w:rsidRPr="0052253C" w:rsidRDefault="00983CBF" w:rsidP="00983CBF">
      <w:pPr>
        <w:pStyle w:val="Sprotnaopomba-besedilo"/>
      </w:pPr>
      <w:r w:rsidRPr="00E7536A">
        <w:rPr>
          <w:rStyle w:val="Sprotnaopomba-sklic"/>
          <w:sz w:val="18"/>
          <w:szCs w:val="18"/>
        </w:rPr>
        <w:footnoteRef/>
      </w:r>
      <w:r w:rsidRPr="00E7536A">
        <w:rPr>
          <w:sz w:val="18"/>
          <w:szCs w:val="18"/>
        </w:rPr>
        <w:t xml:space="preserve"> https://ec.europa.eu/info/publications/2022-european-semester-spring-package-communication_en</w:t>
      </w:r>
    </w:p>
  </w:footnote>
  <w:footnote w:id="2">
    <w:p w14:paraId="2009BEC7" w14:textId="3E9E84F9" w:rsidR="00DC3242" w:rsidRDefault="00DC3242">
      <w:pPr>
        <w:pStyle w:val="Sprotnaopomba-besedilo"/>
      </w:pPr>
      <w:r>
        <w:rPr>
          <w:rStyle w:val="Sprotnaopomba-sklic"/>
        </w:rPr>
        <w:footnoteRef/>
      </w:r>
      <w:r>
        <w:t xml:space="preserve"> </w:t>
      </w:r>
      <w:hyperlink r:id="rId1" w:history="1">
        <w:r>
          <w:rPr>
            <w:rStyle w:val="Hiperpovezava"/>
          </w:rPr>
          <w:t>Temeljni agregati sektorja država (oktobrsko EDP poročanje), 2018–2021 (stat.si)</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61045"/>
    <w:multiLevelType w:val="hybridMultilevel"/>
    <w:tmpl w:val="C16863DC"/>
    <w:lvl w:ilvl="0" w:tplc="A686FDB4">
      <w:start w:val="1"/>
      <w:numFmt w:val="lowerLetter"/>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7153B96"/>
    <w:multiLevelType w:val="hybridMultilevel"/>
    <w:tmpl w:val="4E187A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1444412"/>
    <w:multiLevelType w:val="hybridMultilevel"/>
    <w:tmpl w:val="8CF8A5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ABE4445"/>
    <w:multiLevelType w:val="hybridMultilevel"/>
    <w:tmpl w:val="A37E880E"/>
    <w:lvl w:ilvl="0" w:tplc="E33AA7CE">
      <w:numFmt w:val="bullet"/>
      <w:lvlText w:val="-"/>
      <w:lvlJc w:val="left"/>
      <w:pPr>
        <w:ind w:left="394" w:hanging="360"/>
      </w:pPr>
      <w:rPr>
        <w:rFonts w:ascii="Arial" w:eastAsia="Times New Roman" w:hAnsi="Arial" w:cs="Arial" w:hint="default"/>
      </w:rPr>
    </w:lvl>
    <w:lvl w:ilvl="1" w:tplc="04240003">
      <w:start w:val="1"/>
      <w:numFmt w:val="bullet"/>
      <w:lvlText w:val="o"/>
      <w:lvlJc w:val="left"/>
      <w:pPr>
        <w:ind w:left="1114" w:hanging="360"/>
      </w:pPr>
      <w:rPr>
        <w:rFonts w:ascii="Courier New" w:hAnsi="Courier New" w:cs="Courier New" w:hint="default"/>
      </w:rPr>
    </w:lvl>
    <w:lvl w:ilvl="2" w:tplc="E33AA7CE">
      <w:numFmt w:val="bullet"/>
      <w:lvlText w:val="-"/>
      <w:lvlJc w:val="left"/>
      <w:pPr>
        <w:ind w:left="1834" w:hanging="360"/>
      </w:pPr>
      <w:rPr>
        <w:rFonts w:ascii="Arial" w:eastAsia="Times New Roman" w:hAnsi="Arial" w:cs="Arial"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6" w15:restartNumberingAfterBreak="0">
    <w:nsid w:val="3DBD33AF"/>
    <w:multiLevelType w:val="hybridMultilevel"/>
    <w:tmpl w:val="EC58AEE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49B3DB9"/>
    <w:multiLevelType w:val="hybridMultilevel"/>
    <w:tmpl w:val="7408CD0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1096BD5E">
      <w:numFmt w:val="bullet"/>
      <w:lvlText w:val="-"/>
      <w:lvlJc w:val="left"/>
      <w:pPr>
        <w:ind w:left="2160" w:hanging="360"/>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9966B34"/>
    <w:multiLevelType w:val="hybridMultilevel"/>
    <w:tmpl w:val="2670FA16"/>
    <w:lvl w:ilvl="0" w:tplc="A28EBDFC">
      <w:start w:val="1"/>
      <w:numFmt w:val="decimal"/>
      <w:lvlText w:val="%1."/>
      <w:lvlJc w:val="left"/>
      <w:pPr>
        <w:ind w:left="394" w:hanging="36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1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9"/>
  </w:num>
  <w:num w:numId="4">
    <w:abstractNumId w:val="11"/>
  </w:num>
  <w:num w:numId="5">
    <w:abstractNumId w:val="13"/>
  </w:num>
  <w:num w:numId="6">
    <w:abstractNumId w:val="7"/>
  </w:num>
  <w:num w:numId="7">
    <w:abstractNumId w:val="3"/>
  </w:num>
  <w:num w:numId="8">
    <w:abstractNumId w:val="8"/>
  </w:num>
  <w:num w:numId="9">
    <w:abstractNumId w:val="4"/>
  </w:num>
  <w:num w:numId="10">
    <w:abstractNumId w:val="0"/>
  </w:num>
  <w:num w:numId="11">
    <w:abstractNumId w:val="5"/>
  </w:num>
  <w:num w:numId="12">
    <w:abstractNumId w:val="6"/>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02D89"/>
    <w:rsid w:val="00015886"/>
    <w:rsid w:val="00040C81"/>
    <w:rsid w:val="0005022A"/>
    <w:rsid w:val="000555CD"/>
    <w:rsid w:val="00060CE2"/>
    <w:rsid w:val="0009407B"/>
    <w:rsid w:val="000E091D"/>
    <w:rsid w:val="00120B9B"/>
    <w:rsid w:val="00122D26"/>
    <w:rsid w:val="00143637"/>
    <w:rsid w:val="001973E4"/>
    <w:rsid w:val="001D0E1C"/>
    <w:rsid w:val="001D39E1"/>
    <w:rsid w:val="001D61A9"/>
    <w:rsid w:val="001E6455"/>
    <w:rsid w:val="00237807"/>
    <w:rsid w:val="0025182A"/>
    <w:rsid w:val="00280FA9"/>
    <w:rsid w:val="002E0C61"/>
    <w:rsid w:val="002E4EFC"/>
    <w:rsid w:val="002F37F6"/>
    <w:rsid w:val="00303D78"/>
    <w:rsid w:val="00321A64"/>
    <w:rsid w:val="00331FEF"/>
    <w:rsid w:val="00337813"/>
    <w:rsid w:val="00342ED0"/>
    <w:rsid w:val="0035205F"/>
    <w:rsid w:val="00386C0F"/>
    <w:rsid w:val="00413CEF"/>
    <w:rsid w:val="00424079"/>
    <w:rsid w:val="00453EFF"/>
    <w:rsid w:val="004D64E3"/>
    <w:rsid w:val="004E708A"/>
    <w:rsid w:val="00510A5C"/>
    <w:rsid w:val="0052079B"/>
    <w:rsid w:val="00521957"/>
    <w:rsid w:val="0052460B"/>
    <w:rsid w:val="0053078F"/>
    <w:rsid w:val="0053143F"/>
    <w:rsid w:val="005364D2"/>
    <w:rsid w:val="00597BDE"/>
    <w:rsid w:val="005C7F70"/>
    <w:rsid w:val="005E58ED"/>
    <w:rsid w:val="006146D9"/>
    <w:rsid w:val="00646ADA"/>
    <w:rsid w:val="00652A0B"/>
    <w:rsid w:val="0067565F"/>
    <w:rsid w:val="0067709F"/>
    <w:rsid w:val="00684E17"/>
    <w:rsid w:val="0068651B"/>
    <w:rsid w:val="00695EC3"/>
    <w:rsid w:val="006D06C0"/>
    <w:rsid w:val="006E7B52"/>
    <w:rsid w:val="006F0850"/>
    <w:rsid w:val="00700F45"/>
    <w:rsid w:val="00730143"/>
    <w:rsid w:val="007316BF"/>
    <w:rsid w:val="00743128"/>
    <w:rsid w:val="0074415C"/>
    <w:rsid w:val="007508B0"/>
    <w:rsid w:val="007E6070"/>
    <w:rsid w:val="00807EAD"/>
    <w:rsid w:val="008123A6"/>
    <w:rsid w:val="00860364"/>
    <w:rsid w:val="00860BC2"/>
    <w:rsid w:val="00864A1D"/>
    <w:rsid w:val="008870C1"/>
    <w:rsid w:val="00887AC8"/>
    <w:rsid w:val="008C2FD4"/>
    <w:rsid w:val="008F210F"/>
    <w:rsid w:val="009249E1"/>
    <w:rsid w:val="00932CC2"/>
    <w:rsid w:val="0093568A"/>
    <w:rsid w:val="00955FE8"/>
    <w:rsid w:val="00974AEB"/>
    <w:rsid w:val="00983CBF"/>
    <w:rsid w:val="00990888"/>
    <w:rsid w:val="00993EF9"/>
    <w:rsid w:val="009D455E"/>
    <w:rsid w:val="009E41A9"/>
    <w:rsid w:val="009F0455"/>
    <w:rsid w:val="00A41FFB"/>
    <w:rsid w:val="00A766ED"/>
    <w:rsid w:val="00A94496"/>
    <w:rsid w:val="00AB341C"/>
    <w:rsid w:val="00AB6AD8"/>
    <w:rsid w:val="00AC0368"/>
    <w:rsid w:val="00AC3F9D"/>
    <w:rsid w:val="00AC4ACE"/>
    <w:rsid w:val="00AC5F3C"/>
    <w:rsid w:val="00AE1F83"/>
    <w:rsid w:val="00AE4342"/>
    <w:rsid w:val="00B2670E"/>
    <w:rsid w:val="00B379A0"/>
    <w:rsid w:val="00B5610C"/>
    <w:rsid w:val="00B826C1"/>
    <w:rsid w:val="00B846F0"/>
    <w:rsid w:val="00BA0D12"/>
    <w:rsid w:val="00BC1355"/>
    <w:rsid w:val="00BF2B1B"/>
    <w:rsid w:val="00C05D59"/>
    <w:rsid w:val="00C215B8"/>
    <w:rsid w:val="00C22E66"/>
    <w:rsid w:val="00C24B2C"/>
    <w:rsid w:val="00C44C5F"/>
    <w:rsid w:val="00C76FFC"/>
    <w:rsid w:val="00D20E84"/>
    <w:rsid w:val="00D56D48"/>
    <w:rsid w:val="00D82EF7"/>
    <w:rsid w:val="00DC3242"/>
    <w:rsid w:val="00DC3B5B"/>
    <w:rsid w:val="00E12D1C"/>
    <w:rsid w:val="00E644FE"/>
    <w:rsid w:val="00EC1568"/>
    <w:rsid w:val="00EC3DCC"/>
    <w:rsid w:val="00EC75AF"/>
    <w:rsid w:val="00EE1A7C"/>
    <w:rsid w:val="00F577A3"/>
    <w:rsid w:val="00F677F0"/>
    <w:rsid w:val="00F961FD"/>
    <w:rsid w:val="00FA676A"/>
    <w:rsid w:val="00FB29DD"/>
    <w:rsid w:val="00FB397B"/>
    <w:rsid w:val="00FC7849"/>
    <w:rsid w:val="00FE5E3F"/>
    <w:rsid w:val="00FF21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7679D"/>
  <w15:docId w15:val="{15E26531-9317-4318-8E69-49F830CB8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0E091D"/>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GlavaZnak">
    <w:name w:val="Glava Znak"/>
    <w:basedOn w:val="Privzetapisavaodstavka"/>
    <w:link w:val="Glava"/>
    <w:uiPriority w:val="99"/>
    <w:rsid w:val="000E091D"/>
    <w:rPr>
      <w:rFonts w:ascii="Arial" w:eastAsia="Times New Roman" w:hAnsi="Arial" w:cs="Times New Roman"/>
      <w:sz w:val="20"/>
      <w:szCs w:val="24"/>
      <w:lang w:val="en-US"/>
    </w:rPr>
  </w:style>
  <w:style w:type="character" w:styleId="Hiperpovezava">
    <w:name w:val="Hyperlink"/>
    <w:rsid w:val="000E091D"/>
    <w:rPr>
      <w:color w:val="0000FF"/>
      <w:u w:val="single"/>
    </w:rPr>
  </w:style>
  <w:style w:type="paragraph" w:customStyle="1" w:styleId="Neotevilenodstavek">
    <w:name w:val="Neoštevilčen odstavek"/>
    <w:basedOn w:val="Navaden"/>
    <w:link w:val="NeotevilenodstavekZnak"/>
    <w:uiPriority w:val="99"/>
    <w:qFormat/>
    <w:rsid w:val="000E091D"/>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0E091D"/>
    <w:rPr>
      <w:rFonts w:ascii="Arial" w:eastAsia="Times New Roman" w:hAnsi="Arial" w:cs="Arial"/>
      <w:lang w:eastAsia="sl-SI"/>
    </w:rPr>
  </w:style>
  <w:style w:type="paragraph" w:styleId="Odstavekseznama">
    <w:name w:val="List Paragraph"/>
    <w:aliases w:val="numbered list"/>
    <w:basedOn w:val="Navaden"/>
    <w:link w:val="OdstavekseznamaZnak"/>
    <w:uiPriority w:val="34"/>
    <w:qFormat/>
    <w:rsid w:val="00386C0F"/>
    <w:pPr>
      <w:overflowPunct w:val="0"/>
      <w:autoSpaceDE w:val="0"/>
      <w:autoSpaceDN w:val="0"/>
      <w:adjustRightInd w:val="0"/>
      <w:spacing w:after="0" w:line="240" w:lineRule="auto"/>
      <w:ind w:left="708"/>
      <w:jc w:val="both"/>
      <w:textAlignment w:val="baseline"/>
    </w:pPr>
    <w:rPr>
      <w:rFonts w:ascii="Times New Roman" w:eastAsia="Times New Roman" w:hAnsi="Times New Roman" w:cs="Times New Roman"/>
      <w:sz w:val="24"/>
      <w:szCs w:val="20"/>
      <w:lang w:val="x-none"/>
    </w:rPr>
  </w:style>
  <w:style w:type="character" w:customStyle="1" w:styleId="OdstavekseznamaZnak">
    <w:name w:val="Odstavek seznama Znak"/>
    <w:aliases w:val="numbered list Znak"/>
    <w:link w:val="Odstavekseznama"/>
    <w:uiPriority w:val="34"/>
    <w:rsid w:val="00386C0F"/>
    <w:rPr>
      <w:rFonts w:ascii="Times New Roman" w:eastAsia="Times New Roman" w:hAnsi="Times New Roman" w:cs="Times New Roman"/>
      <w:sz w:val="24"/>
      <w:szCs w:val="20"/>
      <w:lang w:val="x-none"/>
    </w:rPr>
  </w:style>
  <w:style w:type="table" w:styleId="Tabelamrea">
    <w:name w:val="Table Grid"/>
    <w:basedOn w:val="Navadnatabela"/>
    <w:uiPriority w:val="39"/>
    <w:rsid w:val="00122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Footnote, Char Char Char Char,Sprotna opomba - besedilo Znak1,Sprotna opomba - besedilo Znak Znak2,Sprotna opomba - besedilo Znak1 Znak Znak1,Sprotna opomba - besedilo Znak1 Znak Znak Znak Char Char, Char Char Char,Char Char,fn"/>
    <w:basedOn w:val="Navaden"/>
    <w:link w:val="Sprotnaopomba-besediloZnak"/>
    <w:uiPriority w:val="99"/>
    <w:unhideWhenUsed/>
    <w:qFormat/>
    <w:rsid w:val="009D455E"/>
    <w:pPr>
      <w:spacing w:after="0" w:line="240" w:lineRule="auto"/>
    </w:pPr>
    <w:rPr>
      <w:sz w:val="20"/>
      <w:szCs w:val="20"/>
    </w:rPr>
  </w:style>
  <w:style w:type="character" w:customStyle="1" w:styleId="Sprotnaopomba-besediloZnak">
    <w:name w:val="Sprotna opomba - besedilo Znak"/>
    <w:aliases w:val="Footnote Znak, Char Char Char Char Znak,Sprotna opomba - besedilo Znak1 Znak,Sprotna opomba - besedilo Znak Znak2 Znak,Sprotna opomba - besedilo Znak1 Znak Znak1 Znak, Char Char Char Znak,Char Char Znak,fn Znak"/>
    <w:basedOn w:val="Privzetapisavaodstavka"/>
    <w:link w:val="Sprotnaopomba-besedilo"/>
    <w:uiPriority w:val="99"/>
    <w:rsid w:val="009D455E"/>
    <w:rPr>
      <w:sz w:val="20"/>
      <w:szCs w:val="20"/>
    </w:rPr>
  </w:style>
  <w:style w:type="character" w:styleId="Sprotnaopomba-sklic">
    <w:name w:val="footnote reference"/>
    <w:aliases w:val="Fussnota,Footnote symbol,Footnote reference number,Times 10 Point,Exposant 3 Point,EN Footnote Reference,note TESI,E...,nota de rodapé,Footnote Reference_LVL6,Footnote Reference_LVL61,Footnote Reference_LVL62,Footnot,stylish,SUPER"/>
    <w:basedOn w:val="Privzetapisavaodstavka"/>
    <w:uiPriority w:val="99"/>
    <w:unhideWhenUsed/>
    <w:qFormat/>
    <w:rsid w:val="009D455E"/>
    <w:rPr>
      <w:vertAlign w:val="superscript"/>
    </w:rPr>
  </w:style>
  <w:style w:type="character" w:styleId="Pripombasklic">
    <w:name w:val="annotation reference"/>
    <w:basedOn w:val="Privzetapisavaodstavka"/>
    <w:uiPriority w:val="99"/>
    <w:semiHidden/>
    <w:unhideWhenUsed/>
    <w:rsid w:val="0093568A"/>
    <w:rPr>
      <w:sz w:val="16"/>
      <w:szCs w:val="16"/>
    </w:rPr>
  </w:style>
  <w:style w:type="paragraph" w:styleId="Pripombabesedilo">
    <w:name w:val="annotation text"/>
    <w:basedOn w:val="Navaden"/>
    <w:link w:val="PripombabesediloZnak"/>
    <w:uiPriority w:val="99"/>
    <w:semiHidden/>
    <w:unhideWhenUsed/>
    <w:rsid w:val="0093568A"/>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3568A"/>
    <w:rPr>
      <w:sz w:val="20"/>
      <w:szCs w:val="20"/>
    </w:rPr>
  </w:style>
  <w:style w:type="paragraph" w:styleId="Zadevapripombe">
    <w:name w:val="annotation subject"/>
    <w:basedOn w:val="Pripombabesedilo"/>
    <w:next w:val="Pripombabesedilo"/>
    <w:link w:val="ZadevapripombeZnak"/>
    <w:uiPriority w:val="99"/>
    <w:semiHidden/>
    <w:unhideWhenUsed/>
    <w:rsid w:val="0093568A"/>
    <w:rPr>
      <w:b/>
      <w:bCs/>
    </w:rPr>
  </w:style>
  <w:style w:type="character" w:customStyle="1" w:styleId="ZadevapripombeZnak">
    <w:name w:val="Zadeva pripombe Znak"/>
    <w:basedOn w:val="PripombabesediloZnak"/>
    <w:link w:val="Zadevapripombe"/>
    <w:uiPriority w:val="99"/>
    <w:semiHidden/>
    <w:rsid w:val="0093568A"/>
    <w:rPr>
      <w:b/>
      <w:bCs/>
      <w:sz w:val="20"/>
      <w:szCs w:val="20"/>
    </w:rPr>
  </w:style>
  <w:style w:type="paragraph" w:customStyle="1" w:styleId="len">
    <w:name w:val="len"/>
    <w:basedOn w:val="Navaden"/>
    <w:rsid w:val="00AB341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AB341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AB341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ravnapodlaga1">
    <w:name w:val="pravnapodlaga1"/>
    <w:basedOn w:val="Navaden"/>
    <w:rsid w:val="00C215B8"/>
    <w:pPr>
      <w:spacing w:before="480" w:after="0" w:line="240" w:lineRule="auto"/>
      <w:ind w:firstLine="1021"/>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12408">
      <w:bodyDiv w:val="1"/>
      <w:marLeft w:val="0"/>
      <w:marRight w:val="0"/>
      <w:marTop w:val="0"/>
      <w:marBottom w:val="0"/>
      <w:divBdr>
        <w:top w:val="none" w:sz="0" w:space="0" w:color="auto"/>
        <w:left w:val="none" w:sz="0" w:space="0" w:color="auto"/>
        <w:bottom w:val="none" w:sz="0" w:space="0" w:color="auto"/>
        <w:right w:val="none" w:sz="0" w:space="0" w:color="auto"/>
      </w:divBdr>
    </w:div>
    <w:div w:id="1407146521">
      <w:bodyDiv w:val="1"/>
      <w:marLeft w:val="0"/>
      <w:marRight w:val="0"/>
      <w:marTop w:val="0"/>
      <w:marBottom w:val="0"/>
      <w:divBdr>
        <w:top w:val="none" w:sz="0" w:space="0" w:color="auto"/>
        <w:left w:val="none" w:sz="0" w:space="0" w:color="auto"/>
        <w:bottom w:val="none" w:sz="0" w:space="0" w:color="auto"/>
        <w:right w:val="none" w:sz="0" w:space="0" w:color="auto"/>
      </w:divBdr>
    </w:div>
    <w:div w:id="1853448678">
      <w:bodyDiv w:val="1"/>
      <w:marLeft w:val="0"/>
      <w:marRight w:val="0"/>
      <w:marTop w:val="0"/>
      <w:marBottom w:val="0"/>
      <w:divBdr>
        <w:top w:val="none" w:sz="0" w:space="0" w:color="auto"/>
        <w:left w:val="none" w:sz="0" w:space="0" w:color="auto"/>
        <w:bottom w:val="none" w:sz="0" w:space="0" w:color="auto"/>
        <w:right w:val="none" w:sz="0" w:space="0" w:color="auto"/>
      </w:divBdr>
    </w:div>
    <w:div w:id="204308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p.gs@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tat.si/StatWeb/News/Index/1058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92D6DD2A-6219-4DDF-9E3B-9B223A7E0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7737</Words>
  <Characters>44106</Characters>
  <Application>Microsoft Office Word</Application>
  <DocSecurity>0</DocSecurity>
  <Lines>367</Lines>
  <Paragraphs>103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Vilma Kraškovic Petrin</cp:lastModifiedBy>
  <cp:revision>4</cp:revision>
  <dcterms:created xsi:type="dcterms:W3CDTF">2022-09-28T05:45:00Z</dcterms:created>
  <dcterms:modified xsi:type="dcterms:W3CDTF">2022-09-28T05:49:00Z</dcterms:modified>
</cp:coreProperties>
</file>