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BFE4A" w14:textId="104B273C" w:rsidR="002F2E17" w:rsidRPr="002F2E17" w:rsidRDefault="00D3434D" w:rsidP="00DB4358">
      <w:pPr>
        <w:spacing w:after="0" w:line="240" w:lineRule="auto"/>
        <w:jc w:val="right"/>
      </w:pPr>
      <w:bookmarkStart w:id="0" w:name="_GoBack"/>
      <w:bookmarkEnd w:id="0"/>
      <w:r>
        <w:rPr>
          <w:noProof/>
          <w:lang w:eastAsia="sl-SI"/>
        </w:rPr>
        <w:drawing>
          <wp:anchor distT="0" distB="0" distL="114300" distR="114300" simplePos="0" relativeHeight="251660288" behindDoc="0" locked="0" layoutInCell="1" allowOverlap="1" wp14:anchorId="7A9ED558" wp14:editId="2A61A55E">
            <wp:simplePos x="0" y="0"/>
            <wp:positionH relativeFrom="column">
              <wp:posOffset>2475865</wp:posOffset>
            </wp:positionH>
            <wp:positionV relativeFrom="paragraph">
              <wp:posOffset>-120337</wp:posOffset>
            </wp:positionV>
            <wp:extent cx="3302635" cy="750570"/>
            <wp:effectExtent l="0" t="0" r="0" b="0"/>
            <wp:wrapNone/>
            <wp:docPr id="7" name="Picture 7" descr="Logotip Slov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tip Slovenia"/>
                    <pic:cNvPicPr>
                      <a:picLocks noChangeAspect="1" noChangeArrowheads="1"/>
                    </pic:cNvPicPr>
                  </pic:nvPicPr>
                  <pic:blipFill>
                    <a:blip r:embed="rId8">
                      <a:extLst>
                        <a:ext uri="{28A0092B-C50C-407E-A947-70E740481C1C}">
                          <a14:useLocalDpi xmlns:a14="http://schemas.microsoft.com/office/drawing/2010/main" val="0"/>
                        </a:ext>
                      </a:extLst>
                    </a:blip>
                    <a:srcRect t="31189" r="41681" b="29703"/>
                    <a:stretch>
                      <a:fillRect/>
                    </a:stretch>
                  </pic:blipFill>
                  <pic:spPr bwMode="auto">
                    <a:xfrm>
                      <a:off x="0" y="0"/>
                      <a:ext cx="3302635" cy="750570"/>
                    </a:xfrm>
                    <a:prstGeom prst="rect">
                      <a:avLst/>
                    </a:prstGeom>
                    <a:noFill/>
                    <a:ln>
                      <a:noFill/>
                    </a:ln>
                  </pic:spPr>
                </pic:pic>
              </a:graphicData>
            </a:graphic>
          </wp:anchor>
        </w:drawing>
      </w:r>
      <w:r>
        <w:rPr>
          <w:noProof/>
          <w:lang w:eastAsia="sl-SI"/>
        </w:rPr>
        <w:drawing>
          <wp:anchor distT="0" distB="0" distL="114300" distR="114300" simplePos="0" relativeHeight="251659264" behindDoc="1" locked="0" layoutInCell="1" allowOverlap="1" wp14:anchorId="496FB91D" wp14:editId="2E2CF23A">
            <wp:simplePos x="0" y="0"/>
            <wp:positionH relativeFrom="page">
              <wp:posOffset>810260</wp:posOffset>
            </wp:positionH>
            <wp:positionV relativeFrom="page">
              <wp:posOffset>1080135</wp:posOffset>
            </wp:positionV>
            <wp:extent cx="2491200" cy="532800"/>
            <wp:effectExtent l="0" t="0" r="444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200" cy="532800"/>
                    </a:xfrm>
                    <a:prstGeom prst="rect">
                      <a:avLst/>
                    </a:prstGeom>
                    <a:noFill/>
                  </pic:spPr>
                </pic:pic>
              </a:graphicData>
            </a:graphic>
            <wp14:sizeRelH relativeFrom="margin">
              <wp14:pctWidth>0</wp14:pctWidth>
            </wp14:sizeRelH>
            <wp14:sizeRelV relativeFrom="margin">
              <wp14:pctHeight>0</wp14:pctHeight>
            </wp14:sizeRelV>
          </wp:anchor>
        </w:drawing>
      </w:r>
      <w:r w:rsidR="002F2E17" w:rsidRPr="002F2E17">
        <w:t xml:space="preserve"> </w:t>
      </w:r>
    </w:p>
    <w:p w14:paraId="44A2A262" w14:textId="6F44D9D1" w:rsidR="009D6158" w:rsidRPr="00E60157" w:rsidRDefault="009D6158" w:rsidP="005763AA">
      <w:pPr>
        <w:spacing w:before="8400" w:after="0" w:line="240" w:lineRule="auto"/>
        <w:jc w:val="both"/>
        <w:rPr>
          <w:sz w:val="40"/>
          <w:szCs w:val="40"/>
        </w:rPr>
      </w:pPr>
      <w:r w:rsidRPr="00E60157">
        <w:rPr>
          <w:sz w:val="40"/>
          <w:szCs w:val="40"/>
        </w:rPr>
        <w:t xml:space="preserve">Poročilo o mednarodnem razvojnem sodelovanju </w:t>
      </w:r>
    </w:p>
    <w:p w14:paraId="2E3C6098" w14:textId="43DB52E2" w:rsidR="009D6158" w:rsidRPr="00E60157" w:rsidRDefault="009D6158" w:rsidP="009D6158">
      <w:pPr>
        <w:spacing w:after="0" w:line="240" w:lineRule="auto"/>
        <w:jc w:val="both"/>
        <w:rPr>
          <w:sz w:val="40"/>
          <w:szCs w:val="40"/>
        </w:rPr>
      </w:pPr>
      <w:r w:rsidRPr="00E60157">
        <w:rPr>
          <w:sz w:val="40"/>
          <w:szCs w:val="40"/>
        </w:rPr>
        <w:t>Republike Slovenije za leto 20</w:t>
      </w:r>
      <w:r w:rsidR="00CF7621" w:rsidRPr="00E60157">
        <w:rPr>
          <w:sz w:val="40"/>
          <w:szCs w:val="40"/>
        </w:rPr>
        <w:t>2</w:t>
      </w:r>
      <w:r w:rsidR="00BC54D4">
        <w:rPr>
          <w:sz w:val="40"/>
          <w:szCs w:val="40"/>
        </w:rPr>
        <w:t>2</w:t>
      </w:r>
    </w:p>
    <w:p w14:paraId="5D527CA3" w14:textId="77777777" w:rsidR="009D6158" w:rsidRPr="00E60157" w:rsidRDefault="009D6158" w:rsidP="009D6158">
      <w:pPr>
        <w:spacing w:after="0" w:line="240" w:lineRule="auto"/>
        <w:jc w:val="both"/>
      </w:pPr>
    </w:p>
    <w:p w14:paraId="54801F28" w14:textId="4B2AC53A" w:rsidR="0063593B" w:rsidRPr="00E60157" w:rsidRDefault="0063593B" w:rsidP="009D6158">
      <w:pPr>
        <w:spacing w:after="0" w:line="240" w:lineRule="auto"/>
        <w:jc w:val="both"/>
      </w:pPr>
    </w:p>
    <w:p w14:paraId="2FDA8D1A" w14:textId="28943BB1" w:rsidR="009D6158" w:rsidRPr="00E60157" w:rsidRDefault="00BC54D4" w:rsidP="009D6158">
      <w:pPr>
        <w:spacing w:after="0" w:line="240" w:lineRule="auto"/>
        <w:jc w:val="both"/>
        <w:rPr>
          <w:sz w:val="36"/>
          <w:szCs w:val="36"/>
        </w:rPr>
      </w:pPr>
      <w:r>
        <w:rPr>
          <w:sz w:val="36"/>
          <w:szCs w:val="36"/>
        </w:rPr>
        <w:t>november</w:t>
      </w:r>
      <w:r w:rsidR="00BC1A78">
        <w:rPr>
          <w:sz w:val="36"/>
          <w:szCs w:val="36"/>
        </w:rPr>
        <w:t xml:space="preserve"> </w:t>
      </w:r>
      <w:r w:rsidR="00CB6F74" w:rsidRPr="00E60157">
        <w:rPr>
          <w:sz w:val="36"/>
          <w:szCs w:val="36"/>
        </w:rPr>
        <w:t>20</w:t>
      </w:r>
      <w:r w:rsidR="00F43B1D" w:rsidRPr="00E60157">
        <w:rPr>
          <w:sz w:val="36"/>
          <w:szCs w:val="36"/>
        </w:rPr>
        <w:t>2</w:t>
      </w:r>
      <w:r w:rsidR="000A231E">
        <w:rPr>
          <w:sz w:val="36"/>
          <w:szCs w:val="36"/>
        </w:rPr>
        <w:t>3</w:t>
      </w:r>
    </w:p>
    <w:p w14:paraId="14345DC6" w14:textId="27B2EDEF" w:rsidR="0056297B" w:rsidRPr="0056297B" w:rsidRDefault="0056297B" w:rsidP="0056297B">
      <w:pPr>
        <w:tabs>
          <w:tab w:val="left" w:pos="1458"/>
        </w:tabs>
        <w:sectPr w:rsidR="0056297B" w:rsidRPr="0056297B" w:rsidSect="0056297B">
          <w:footerReference w:type="default" r:id="rId10"/>
          <w:footerReference w:type="first" r:id="rId11"/>
          <w:pgSz w:w="11906" w:h="16838" w:code="9"/>
          <w:pgMar w:top="1701" w:right="1701" w:bottom="1134" w:left="1276" w:header="1531" w:footer="794" w:gutter="0"/>
          <w:pgNumType w:fmt="lowerRoman"/>
          <w:cols w:space="3263"/>
          <w:titlePg/>
          <w:docGrid w:linePitch="299"/>
        </w:sectPr>
      </w:pPr>
      <w:r>
        <w:tab/>
      </w:r>
    </w:p>
    <w:p w14:paraId="74C08998" w14:textId="77777777" w:rsidR="009D6158" w:rsidRPr="00BE700B" w:rsidRDefault="009D6158" w:rsidP="00496E2A">
      <w:pPr>
        <w:pStyle w:val="IntenseQuote"/>
        <w:pBdr>
          <w:top w:val="none" w:sz="0" w:space="0" w:color="auto"/>
          <w:left w:val="none" w:sz="0" w:space="0" w:color="auto"/>
          <w:right w:val="none" w:sz="0" w:space="0" w:color="auto"/>
          <w:between w:val="single" w:sz="4" w:space="1" w:color="7BA0CD"/>
        </w:pBdr>
        <w:spacing w:after="0" w:line="240" w:lineRule="auto"/>
        <w:ind w:left="284" w:right="424"/>
        <w:rPr>
          <w:b/>
          <w:bCs/>
          <w:sz w:val="32"/>
          <w:szCs w:val="32"/>
        </w:rPr>
      </w:pPr>
      <w:r w:rsidRPr="008A61F5">
        <w:rPr>
          <w:sz w:val="32"/>
          <w:szCs w:val="32"/>
        </w:rPr>
        <w:lastRenderedPageBreak/>
        <w:t>KAZALO</w:t>
      </w:r>
    </w:p>
    <w:p w14:paraId="196B8A2D" w14:textId="77777777" w:rsidR="00496E2A" w:rsidRPr="008A61F5" w:rsidRDefault="00496E2A" w:rsidP="0028724E">
      <w:pPr>
        <w:pStyle w:val="TOC1"/>
      </w:pPr>
    </w:p>
    <w:p w14:paraId="4910C216" w14:textId="330D8186" w:rsidR="004D0313" w:rsidRPr="004D0313" w:rsidRDefault="00D57860" w:rsidP="004D0313">
      <w:pPr>
        <w:pStyle w:val="TOC1"/>
        <w:spacing w:before="240"/>
        <w:rPr>
          <w:rFonts w:asciiTheme="minorHAnsi" w:eastAsiaTheme="minorEastAsia" w:hAnsiTheme="minorHAnsi" w:cstheme="minorBidi"/>
          <w:b w:val="0"/>
          <w:bCs w:val="0"/>
          <w:caps w:val="0"/>
          <w:noProof/>
          <w:color w:val="auto"/>
          <w:u w:val="none"/>
        </w:rPr>
      </w:pPr>
      <w:r w:rsidRPr="004D0313">
        <w:rPr>
          <w:rFonts w:asciiTheme="minorHAnsi" w:hAnsiTheme="minorHAnsi" w:cstheme="minorHAnsi"/>
          <w:b w:val="0"/>
          <w:bCs w:val="0"/>
          <w:caps w:val="0"/>
          <w:smallCaps/>
          <w:color w:val="auto"/>
          <w:u w:val="none"/>
        </w:rPr>
        <w:fldChar w:fldCharType="begin"/>
      </w:r>
      <w:r w:rsidRPr="004D0313">
        <w:rPr>
          <w:rFonts w:asciiTheme="minorHAnsi" w:hAnsiTheme="minorHAnsi" w:cstheme="minorHAnsi"/>
          <w:b w:val="0"/>
          <w:bCs w:val="0"/>
          <w:caps w:val="0"/>
          <w:smallCaps/>
          <w:color w:val="auto"/>
          <w:u w:val="none"/>
        </w:rPr>
        <w:instrText xml:space="preserve"> TOC \o "1-4" \h \z \u </w:instrText>
      </w:r>
      <w:r w:rsidRPr="004D0313">
        <w:rPr>
          <w:rFonts w:asciiTheme="minorHAnsi" w:hAnsiTheme="minorHAnsi" w:cstheme="minorHAnsi"/>
          <w:b w:val="0"/>
          <w:bCs w:val="0"/>
          <w:caps w:val="0"/>
          <w:smallCaps/>
          <w:color w:val="auto"/>
          <w:u w:val="none"/>
        </w:rPr>
        <w:fldChar w:fldCharType="separate"/>
      </w:r>
      <w:hyperlink w:anchor="_Toc150129958" w:history="1">
        <w:r w:rsidR="004D0313" w:rsidRPr="004D0313">
          <w:rPr>
            <w:rStyle w:val="Hyperlink"/>
            <w:u w:val="none"/>
          </w:rPr>
          <w:t>1</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Povzetek</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_Toc150129958 \h </w:instrText>
        </w:r>
        <w:r w:rsidR="004D0313" w:rsidRPr="004D0313">
          <w:rPr>
            <w:noProof/>
            <w:webHidden/>
            <w:u w:val="none"/>
          </w:rPr>
        </w:r>
        <w:r w:rsidR="004D0313" w:rsidRPr="004D0313">
          <w:rPr>
            <w:noProof/>
            <w:webHidden/>
            <w:u w:val="none"/>
          </w:rPr>
          <w:fldChar w:fldCharType="separate"/>
        </w:r>
        <w:r w:rsidR="00823E6F">
          <w:rPr>
            <w:noProof/>
            <w:webHidden/>
            <w:u w:val="none"/>
          </w:rPr>
          <w:t>6</w:t>
        </w:r>
        <w:r w:rsidR="004D0313" w:rsidRPr="004D0313">
          <w:rPr>
            <w:noProof/>
            <w:webHidden/>
            <w:u w:val="none"/>
          </w:rPr>
          <w:fldChar w:fldCharType="end"/>
        </w:r>
      </w:hyperlink>
    </w:p>
    <w:p w14:paraId="22F292F2" w14:textId="6E197463" w:rsidR="004D0313" w:rsidRPr="004D0313" w:rsidRDefault="00E415E4" w:rsidP="004D0313">
      <w:pPr>
        <w:pStyle w:val="TOC1"/>
        <w:spacing w:before="240"/>
        <w:rPr>
          <w:rFonts w:asciiTheme="minorHAnsi" w:eastAsiaTheme="minorEastAsia" w:hAnsiTheme="minorHAnsi" w:cstheme="minorBidi"/>
          <w:b w:val="0"/>
          <w:bCs w:val="0"/>
          <w:caps w:val="0"/>
          <w:noProof/>
          <w:color w:val="auto"/>
          <w:u w:val="none"/>
        </w:rPr>
      </w:pPr>
      <w:hyperlink w:anchor="_Toc150129959" w:history="1">
        <w:r w:rsidR="004D0313" w:rsidRPr="004D0313">
          <w:rPr>
            <w:rStyle w:val="Hyperlink"/>
            <w:u w:val="none"/>
          </w:rPr>
          <w:t>2</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Uvod</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_Toc150129959 \h </w:instrText>
        </w:r>
        <w:r w:rsidR="004D0313" w:rsidRPr="004D0313">
          <w:rPr>
            <w:noProof/>
            <w:webHidden/>
            <w:u w:val="none"/>
          </w:rPr>
        </w:r>
        <w:r w:rsidR="004D0313" w:rsidRPr="004D0313">
          <w:rPr>
            <w:noProof/>
            <w:webHidden/>
            <w:u w:val="none"/>
          </w:rPr>
          <w:fldChar w:fldCharType="separate"/>
        </w:r>
        <w:r w:rsidR="00823E6F">
          <w:rPr>
            <w:noProof/>
            <w:webHidden/>
            <w:u w:val="none"/>
          </w:rPr>
          <w:t>7</w:t>
        </w:r>
        <w:r w:rsidR="004D0313" w:rsidRPr="004D0313">
          <w:rPr>
            <w:noProof/>
            <w:webHidden/>
            <w:u w:val="none"/>
          </w:rPr>
          <w:fldChar w:fldCharType="end"/>
        </w:r>
      </w:hyperlink>
    </w:p>
    <w:p w14:paraId="4EFC164B" w14:textId="006FB9CA" w:rsidR="004D0313" w:rsidRPr="004D0313" w:rsidRDefault="00E415E4" w:rsidP="004D0313">
      <w:pPr>
        <w:pStyle w:val="TOC1"/>
        <w:spacing w:before="240"/>
        <w:rPr>
          <w:rFonts w:asciiTheme="minorHAnsi" w:eastAsiaTheme="minorEastAsia" w:hAnsiTheme="minorHAnsi" w:cstheme="minorBidi"/>
          <w:b w:val="0"/>
          <w:bCs w:val="0"/>
          <w:caps w:val="0"/>
          <w:noProof/>
          <w:color w:val="auto"/>
          <w:u w:val="none"/>
        </w:rPr>
      </w:pPr>
      <w:hyperlink w:anchor="_Toc150129960" w:history="1">
        <w:r w:rsidR="004D0313" w:rsidRPr="004D0313">
          <w:rPr>
            <w:rStyle w:val="Hyperlink"/>
            <w:u w:val="none"/>
          </w:rPr>
          <w:t>3</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Letna ocena uspešnosti uresničevanja ciljev mednarodnega razvojnega sodelovanja</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_Toc150129960 \h </w:instrText>
        </w:r>
        <w:r w:rsidR="004D0313" w:rsidRPr="004D0313">
          <w:rPr>
            <w:noProof/>
            <w:webHidden/>
            <w:u w:val="none"/>
          </w:rPr>
        </w:r>
        <w:r w:rsidR="004D0313" w:rsidRPr="004D0313">
          <w:rPr>
            <w:noProof/>
            <w:webHidden/>
            <w:u w:val="none"/>
          </w:rPr>
          <w:fldChar w:fldCharType="separate"/>
        </w:r>
        <w:r w:rsidR="00823E6F">
          <w:rPr>
            <w:noProof/>
            <w:webHidden/>
            <w:u w:val="none"/>
          </w:rPr>
          <w:t>8</w:t>
        </w:r>
        <w:r w:rsidR="004D0313" w:rsidRPr="004D0313">
          <w:rPr>
            <w:noProof/>
            <w:webHidden/>
            <w:u w:val="none"/>
          </w:rPr>
          <w:fldChar w:fldCharType="end"/>
        </w:r>
      </w:hyperlink>
    </w:p>
    <w:p w14:paraId="37F026EB" w14:textId="769BD52B" w:rsidR="004D0313" w:rsidRPr="004D0313" w:rsidRDefault="00E415E4" w:rsidP="004D0313">
      <w:pPr>
        <w:pStyle w:val="TOC2"/>
        <w:spacing w:before="240"/>
        <w:rPr>
          <w:rFonts w:asciiTheme="minorHAnsi" w:eastAsiaTheme="minorEastAsia" w:hAnsiTheme="minorHAnsi" w:cstheme="minorBidi"/>
          <w:b w:val="0"/>
          <w:bCs w:val="0"/>
          <w:smallCaps w:val="0"/>
          <w:noProof/>
          <w:color w:val="auto"/>
        </w:rPr>
      </w:pPr>
      <w:hyperlink w:anchor="_Toc150129961" w:history="1">
        <w:r w:rsidR="004D0313" w:rsidRPr="004D0313">
          <w:rPr>
            <w:rStyle w:val="Hyperlink"/>
            <w:u w:val="none"/>
          </w:rPr>
          <w:t>3.1</w:t>
        </w:r>
        <w:r w:rsidR="004D0313" w:rsidRPr="004D0313">
          <w:rPr>
            <w:rFonts w:asciiTheme="minorHAnsi" w:eastAsiaTheme="minorEastAsia" w:hAnsiTheme="minorHAnsi" w:cstheme="minorBidi"/>
            <w:b w:val="0"/>
            <w:bCs w:val="0"/>
            <w:smallCaps w:val="0"/>
            <w:noProof/>
            <w:color w:val="auto"/>
          </w:rPr>
          <w:tab/>
        </w:r>
        <w:r w:rsidR="004D0313" w:rsidRPr="004D0313">
          <w:rPr>
            <w:rStyle w:val="Hyperlink"/>
            <w:u w:val="none"/>
          </w:rPr>
          <w:t>Prednostna geografska območja in vsebine</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_Toc150129961 \h </w:instrText>
        </w:r>
        <w:r w:rsidR="004D0313" w:rsidRPr="004D0313">
          <w:rPr>
            <w:noProof/>
            <w:webHidden/>
          </w:rPr>
        </w:r>
        <w:r w:rsidR="004D0313" w:rsidRPr="004D0313">
          <w:rPr>
            <w:noProof/>
            <w:webHidden/>
          </w:rPr>
          <w:fldChar w:fldCharType="separate"/>
        </w:r>
        <w:r w:rsidR="00823E6F">
          <w:rPr>
            <w:noProof/>
            <w:webHidden/>
          </w:rPr>
          <w:t>8</w:t>
        </w:r>
        <w:r w:rsidR="004D0313" w:rsidRPr="004D0313">
          <w:rPr>
            <w:noProof/>
            <w:webHidden/>
          </w:rPr>
          <w:fldChar w:fldCharType="end"/>
        </w:r>
      </w:hyperlink>
    </w:p>
    <w:p w14:paraId="1311DFE3" w14:textId="5A689F87" w:rsidR="004D0313" w:rsidRPr="004D0313" w:rsidRDefault="00E415E4" w:rsidP="004D0313">
      <w:pPr>
        <w:pStyle w:val="TOC2"/>
        <w:rPr>
          <w:rFonts w:asciiTheme="minorHAnsi" w:eastAsiaTheme="minorEastAsia" w:hAnsiTheme="minorHAnsi" w:cstheme="minorBidi"/>
          <w:b w:val="0"/>
          <w:bCs w:val="0"/>
          <w:smallCaps w:val="0"/>
          <w:noProof/>
          <w:color w:val="auto"/>
        </w:rPr>
      </w:pPr>
      <w:hyperlink w:anchor="_Toc150129962" w:history="1">
        <w:r w:rsidR="004D0313" w:rsidRPr="004D0313">
          <w:rPr>
            <w:rStyle w:val="Hyperlink"/>
            <w:u w:val="none"/>
          </w:rPr>
          <w:t>3.2</w:t>
        </w:r>
        <w:r w:rsidR="004D0313" w:rsidRPr="004D0313">
          <w:rPr>
            <w:rFonts w:asciiTheme="minorHAnsi" w:eastAsiaTheme="minorEastAsia" w:hAnsiTheme="minorHAnsi" w:cstheme="minorBidi"/>
            <w:b w:val="0"/>
            <w:bCs w:val="0"/>
            <w:smallCaps w:val="0"/>
            <w:noProof/>
            <w:color w:val="auto"/>
          </w:rPr>
          <w:tab/>
        </w:r>
        <w:r w:rsidR="004D0313" w:rsidRPr="004D0313">
          <w:rPr>
            <w:rStyle w:val="Hyperlink"/>
            <w:u w:val="none"/>
          </w:rPr>
          <w:t>Ocena za leto 2022</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_Toc150129962 \h </w:instrText>
        </w:r>
        <w:r w:rsidR="004D0313" w:rsidRPr="004D0313">
          <w:rPr>
            <w:noProof/>
            <w:webHidden/>
          </w:rPr>
        </w:r>
        <w:r w:rsidR="004D0313" w:rsidRPr="004D0313">
          <w:rPr>
            <w:noProof/>
            <w:webHidden/>
          </w:rPr>
          <w:fldChar w:fldCharType="separate"/>
        </w:r>
        <w:r w:rsidR="00823E6F">
          <w:rPr>
            <w:noProof/>
            <w:webHidden/>
          </w:rPr>
          <w:t>10</w:t>
        </w:r>
        <w:r w:rsidR="004D0313" w:rsidRPr="004D0313">
          <w:rPr>
            <w:noProof/>
            <w:webHidden/>
          </w:rPr>
          <w:fldChar w:fldCharType="end"/>
        </w:r>
      </w:hyperlink>
    </w:p>
    <w:p w14:paraId="2FC6CB20" w14:textId="7EC5D6ED" w:rsidR="004D0313" w:rsidRPr="004D0313" w:rsidRDefault="00E415E4" w:rsidP="004D0313">
      <w:pPr>
        <w:pStyle w:val="TOC1"/>
        <w:spacing w:before="240"/>
        <w:rPr>
          <w:rFonts w:asciiTheme="minorHAnsi" w:eastAsiaTheme="minorEastAsia" w:hAnsiTheme="minorHAnsi" w:cstheme="minorBidi"/>
          <w:b w:val="0"/>
          <w:bCs w:val="0"/>
          <w:caps w:val="0"/>
          <w:noProof/>
          <w:color w:val="auto"/>
          <w:u w:val="none"/>
        </w:rPr>
      </w:pPr>
      <w:hyperlink w:anchor="_Toc150129963" w:history="1">
        <w:r w:rsidR="004D0313" w:rsidRPr="004D0313">
          <w:rPr>
            <w:rStyle w:val="Hyperlink"/>
            <w:u w:val="none"/>
          </w:rPr>
          <w:t>4</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Razvojno sodelovanje Republike Slovenije v letu 2022</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_Toc150129963 \h </w:instrText>
        </w:r>
        <w:r w:rsidR="004D0313" w:rsidRPr="004D0313">
          <w:rPr>
            <w:noProof/>
            <w:webHidden/>
            <w:u w:val="none"/>
          </w:rPr>
        </w:r>
        <w:r w:rsidR="004D0313" w:rsidRPr="004D0313">
          <w:rPr>
            <w:noProof/>
            <w:webHidden/>
            <w:u w:val="none"/>
          </w:rPr>
          <w:fldChar w:fldCharType="separate"/>
        </w:r>
        <w:r w:rsidR="00823E6F">
          <w:rPr>
            <w:noProof/>
            <w:webHidden/>
            <w:u w:val="none"/>
          </w:rPr>
          <w:t>12</w:t>
        </w:r>
        <w:r w:rsidR="004D0313" w:rsidRPr="004D0313">
          <w:rPr>
            <w:noProof/>
            <w:webHidden/>
            <w:u w:val="none"/>
          </w:rPr>
          <w:fldChar w:fldCharType="end"/>
        </w:r>
      </w:hyperlink>
    </w:p>
    <w:p w14:paraId="786B6549" w14:textId="1C89A4FD" w:rsidR="004D0313" w:rsidRPr="004D0313" w:rsidRDefault="00E415E4" w:rsidP="004D0313">
      <w:pPr>
        <w:pStyle w:val="TOC1"/>
        <w:spacing w:before="240"/>
        <w:rPr>
          <w:rFonts w:asciiTheme="minorHAnsi" w:eastAsiaTheme="minorEastAsia" w:hAnsiTheme="minorHAnsi" w:cstheme="minorBidi"/>
          <w:b w:val="0"/>
          <w:bCs w:val="0"/>
          <w:caps w:val="0"/>
          <w:noProof/>
          <w:color w:val="auto"/>
          <w:u w:val="none"/>
        </w:rPr>
      </w:pPr>
      <w:hyperlink w:anchor="_Toc150129964" w:history="1">
        <w:r w:rsidR="004D0313" w:rsidRPr="004D0313">
          <w:rPr>
            <w:rStyle w:val="Hyperlink"/>
            <w:u w:val="none"/>
          </w:rPr>
          <w:t>5</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Dvostransko razvojno sodelovanje Republike Slovenije</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_Toc150129964 \h </w:instrText>
        </w:r>
        <w:r w:rsidR="004D0313" w:rsidRPr="004D0313">
          <w:rPr>
            <w:noProof/>
            <w:webHidden/>
            <w:u w:val="none"/>
          </w:rPr>
        </w:r>
        <w:r w:rsidR="004D0313" w:rsidRPr="004D0313">
          <w:rPr>
            <w:noProof/>
            <w:webHidden/>
            <w:u w:val="none"/>
          </w:rPr>
          <w:fldChar w:fldCharType="separate"/>
        </w:r>
        <w:r w:rsidR="00823E6F">
          <w:rPr>
            <w:noProof/>
            <w:webHidden/>
            <w:u w:val="none"/>
          </w:rPr>
          <w:t>15</w:t>
        </w:r>
        <w:r w:rsidR="004D0313" w:rsidRPr="004D0313">
          <w:rPr>
            <w:noProof/>
            <w:webHidden/>
            <w:u w:val="none"/>
          </w:rPr>
          <w:fldChar w:fldCharType="end"/>
        </w:r>
      </w:hyperlink>
    </w:p>
    <w:p w14:paraId="4B19997B" w14:textId="6DAA2DFE" w:rsidR="004D0313" w:rsidRPr="004D0313" w:rsidRDefault="00E415E4" w:rsidP="004D0313">
      <w:pPr>
        <w:pStyle w:val="TOC2"/>
        <w:spacing w:before="240"/>
        <w:rPr>
          <w:rFonts w:asciiTheme="minorHAnsi" w:eastAsiaTheme="minorEastAsia" w:hAnsiTheme="minorHAnsi" w:cstheme="minorBidi"/>
          <w:b w:val="0"/>
          <w:bCs w:val="0"/>
          <w:smallCaps w:val="0"/>
          <w:noProof/>
          <w:color w:val="auto"/>
        </w:rPr>
      </w:pPr>
      <w:hyperlink w:anchor="_Toc150129965" w:history="1">
        <w:r w:rsidR="004D0313" w:rsidRPr="004D0313">
          <w:rPr>
            <w:rStyle w:val="Hyperlink"/>
            <w:u w:val="none"/>
          </w:rPr>
          <w:t>5.1</w:t>
        </w:r>
        <w:r w:rsidR="004D0313" w:rsidRPr="004D0313">
          <w:rPr>
            <w:rFonts w:asciiTheme="minorHAnsi" w:eastAsiaTheme="minorEastAsia" w:hAnsiTheme="minorHAnsi" w:cstheme="minorBidi"/>
            <w:b w:val="0"/>
            <w:bCs w:val="0"/>
            <w:smallCaps w:val="0"/>
            <w:noProof/>
            <w:color w:val="auto"/>
          </w:rPr>
          <w:tab/>
        </w:r>
        <w:r w:rsidR="004D0313" w:rsidRPr="004D0313">
          <w:rPr>
            <w:rStyle w:val="Hyperlink"/>
            <w:u w:val="none"/>
          </w:rPr>
          <w:t>Razpoložljiva dvostranska razvojna pomoč</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_Toc150129965 \h </w:instrText>
        </w:r>
        <w:r w:rsidR="004D0313" w:rsidRPr="004D0313">
          <w:rPr>
            <w:noProof/>
            <w:webHidden/>
          </w:rPr>
        </w:r>
        <w:r w:rsidR="004D0313" w:rsidRPr="004D0313">
          <w:rPr>
            <w:noProof/>
            <w:webHidden/>
          </w:rPr>
          <w:fldChar w:fldCharType="separate"/>
        </w:r>
        <w:r w:rsidR="00823E6F">
          <w:rPr>
            <w:noProof/>
            <w:webHidden/>
          </w:rPr>
          <w:t>18</w:t>
        </w:r>
        <w:r w:rsidR="004D0313" w:rsidRPr="004D0313">
          <w:rPr>
            <w:noProof/>
            <w:webHidden/>
          </w:rPr>
          <w:fldChar w:fldCharType="end"/>
        </w:r>
      </w:hyperlink>
    </w:p>
    <w:p w14:paraId="3021D62E" w14:textId="08C2037D" w:rsidR="004D0313" w:rsidRPr="004D0313" w:rsidRDefault="00E415E4" w:rsidP="004D0313">
      <w:pPr>
        <w:pStyle w:val="TOC3"/>
        <w:tabs>
          <w:tab w:val="left" w:pos="666"/>
          <w:tab w:val="right" w:leader="dot" w:pos="8919"/>
        </w:tabs>
        <w:rPr>
          <w:rFonts w:asciiTheme="minorHAnsi" w:eastAsiaTheme="minorEastAsia" w:hAnsiTheme="minorHAnsi" w:cstheme="minorBidi"/>
          <w:smallCaps w:val="0"/>
          <w:noProof/>
          <w:color w:val="auto"/>
        </w:rPr>
      </w:pPr>
      <w:hyperlink w:anchor="_Toc150129966" w:history="1">
        <w:r w:rsidR="004D0313" w:rsidRPr="004D0313">
          <w:rPr>
            <w:rStyle w:val="Hyperlink"/>
            <w:u w:val="none"/>
          </w:rPr>
          <w:t>5.1.1</w:t>
        </w:r>
        <w:r w:rsidR="004D0313" w:rsidRPr="004D0313">
          <w:rPr>
            <w:rFonts w:asciiTheme="minorHAnsi" w:eastAsiaTheme="minorEastAsia" w:hAnsiTheme="minorHAnsi" w:cstheme="minorBidi"/>
            <w:smallCaps w:val="0"/>
            <w:noProof/>
            <w:color w:val="auto"/>
          </w:rPr>
          <w:tab/>
        </w:r>
        <w:r w:rsidR="004D0313" w:rsidRPr="004D0313">
          <w:rPr>
            <w:rStyle w:val="Hyperlink"/>
            <w:u w:val="none"/>
          </w:rPr>
          <w:t>Geografska razdelitev razpoložljive dvostranske razvojne pomoči</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_Toc150129966 \h </w:instrText>
        </w:r>
        <w:r w:rsidR="004D0313" w:rsidRPr="004D0313">
          <w:rPr>
            <w:noProof/>
            <w:webHidden/>
          </w:rPr>
        </w:r>
        <w:r w:rsidR="004D0313" w:rsidRPr="004D0313">
          <w:rPr>
            <w:noProof/>
            <w:webHidden/>
          </w:rPr>
          <w:fldChar w:fldCharType="separate"/>
        </w:r>
        <w:r w:rsidR="00823E6F">
          <w:rPr>
            <w:noProof/>
            <w:webHidden/>
          </w:rPr>
          <w:t>18</w:t>
        </w:r>
        <w:r w:rsidR="004D0313" w:rsidRPr="004D0313">
          <w:rPr>
            <w:noProof/>
            <w:webHidden/>
          </w:rPr>
          <w:fldChar w:fldCharType="end"/>
        </w:r>
      </w:hyperlink>
    </w:p>
    <w:p w14:paraId="1D227C07" w14:textId="7AB99932" w:rsidR="004D0313" w:rsidRPr="004D0313" w:rsidRDefault="00E415E4" w:rsidP="004D0313">
      <w:pPr>
        <w:pStyle w:val="TOC3"/>
        <w:tabs>
          <w:tab w:val="left" w:pos="666"/>
          <w:tab w:val="right" w:leader="dot" w:pos="8919"/>
        </w:tabs>
        <w:rPr>
          <w:rFonts w:asciiTheme="minorHAnsi" w:eastAsiaTheme="minorEastAsia" w:hAnsiTheme="minorHAnsi" w:cstheme="minorBidi"/>
          <w:smallCaps w:val="0"/>
          <w:noProof/>
          <w:color w:val="auto"/>
        </w:rPr>
      </w:pPr>
      <w:hyperlink w:anchor="_Toc150129967" w:history="1">
        <w:r w:rsidR="004D0313" w:rsidRPr="004D0313">
          <w:rPr>
            <w:rStyle w:val="Hyperlink"/>
            <w:u w:val="none"/>
          </w:rPr>
          <w:t>5.1.2</w:t>
        </w:r>
        <w:r w:rsidR="004D0313" w:rsidRPr="004D0313">
          <w:rPr>
            <w:rFonts w:asciiTheme="minorHAnsi" w:eastAsiaTheme="minorEastAsia" w:hAnsiTheme="minorHAnsi" w:cstheme="minorBidi"/>
            <w:smallCaps w:val="0"/>
            <w:noProof/>
            <w:color w:val="auto"/>
          </w:rPr>
          <w:tab/>
        </w:r>
        <w:r w:rsidR="004D0313" w:rsidRPr="004D0313">
          <w:rPr>
            <w:rStyle w:val="Hyperlink"/>
            <w:u w:val="none"/>
          </w:rPr>
          <w:t>Pregled po vsebinah</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_Toc150129967 \h </w:instrText>
        </w:r>
        <w:r w:rsidR="004D0313" w:rsidRPr="004D0313">
          <w:rPr>
            <w:noProof/>
            <w:webHidden/>
          </w:rPr>
        </w:r>
        <w:r w:rsidR="004D0313" w:rsidRPr="004D0313">
          <w:rPr>
            <w:noProof/>
            <w:webHidden/>
          </w:rPr>
          <w:fldChar w:fldCharType="separate"/>
        </w:r>
        <w:r w:rsidR="00823E6F">
          <w:rPr>
            <w:noProof/>
            <w:webHidden/>
          </w:rPr>
          <w:t>20</w:t>
        </w:r>
        <w:r w:rsidR="004D0313" w:rsidRPr="004D0313">
          <w:rPr>
            <w:noProof/>
            <w:webHidden/>
          </w:rPr>
          <w:fldChar w:fldCharType="end"/>
        </w:r>
      </w:hyperlink>
    </w:p>
    <w:p w14:paraId="4EFCDFCD" w14:textId="506C02DE" w:rsidR="004D0313" w:rsidRPr="004D0313" w:rsidRDefault="00E415E4" w:rsidP="004D0313">
      <w:pPr>
        <w:pStyle w:val="TOC4"/>
        <w:tabs>
          <w:tab w:val="left" w:pos="833"/>
          <w:tab w:val="right" w:leader="dot" w:pos="8919"/>
        </w:tabs>
        <w:rPr>
          <w:rFonts w:asciiTheme="minorHAnsi" w:eastAsiaTheme="minorEastAsia" w:hAnsiTheme="minorHAnsi" w:cstheme="minorBidi"/>
          <w:noProof/>
          <w:color w:val="auto"/>
        </w:rPr>
      </w:pPr>
      <w:hyperlink w:anchor="_Toc150129968" w:history="1">
        <w:r w:rsidR="004D0313" w:rsidRPr="004D0313">
          <w:rPr>
            <w:rStyle w:val="Hyperlink"/>
            <w:u w:val="none"/>
          </w:rPr>
          <w:t>5.1.2.1</w:t>
        </w:r>
        <w:r w:rsidR="004D0313" w:rsidRPr="004D0313">
          <w:rPr>
            <w:rFonts w:asciiTheme="minorHAnsi" w:eastAsiaTheme="minorEastAsia" w:hAnsiTheme="minorHAnsi" w:cstheme="minorBidi"/>
            <w:noProof/>
            <w:color w:val="auto"/>
          </w:rPr>
          <w:tab/>
        </w:r>
        <w:r w:rsidR="004D0313" w:rsidRPr="004D0313">
          <w:rPr>
            <w:rStyle w:val="Hyperlink"/>
            <w:u w:val="none"/>
          </w:rPr>
          <w:t>Razvojna pomoč v ožjem pomenu</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_Toc150129968 \h </w:instrText>
        </w:r>
        <w:r w:rsidR="004D0313" w:rsidRPr="004D0313">
          <w:rPr>
            <w:noProof/>
            <w:webHidden/>
          </w:rPr>
        </w:r>
        <w:r w:rsidR="004D0313" w:rsidRPr="004D0313">
          <w:rPr>
            <w:noProof/>
            <w:webHidden/>
          </w:rPr>
          <w:fldChar w:fldCharType="separate"/>
        </w:r>
        <w:r w:rsidR="00823E6F">
          <w:rPr>
            <w:noProof/>
            <w:webHidden/>
          </w:rPr>
          <w:t>20</w:t>
        </w:r>
        <w:r w:rsidR="004D0313" w:rsidRPr="004D0313">
          <w:rPr>
            <w:noProof/>
            <w:webHidden/>
          </w:rPr>
          <w:fldChar w:fldCharType="end"/>
        </w:r>
      </w:hyperlink>
    </w:p>
    <w:p w14:paraId="56228B58" w14:textId="586D138B" w:rsidR="004D0313" w:rsidRPr="004D0313" w:rsidRDefault="00E415E4" w:rsidP="004D0313">
      <w:pPr>
        <w:pStyle w:val="TOC4"/>
        <w:tabs>
          <w:tab w:val="left" w:pos="833"/>
          <w:tab w:val="right" w:leader="dot" w:pos="8919"/>
        </w:tabs>
        <w:rPr>
          <w:rFonts w:asciiTheme="minorHAnsi" w:eastAsiaTheme="minorEastAsia" w:hAnsiTheme="minorHAnsi" w:cstheme="minorBidi"/>
          <w:noProof/>
          <w:color w:val="auto"/>
        </w:rPr>
      </w:pPr>
      <w:hyperlink w:anchor="_Toc150129969" w:history="1">
        <w:r w:rsidR="004D0313" w:rsidRPr="004D0313">
          <w:rPr>
            <w:rStyle w:val="Hyperlink"/>
            <w:u w:val="none"/>
          </w:rPr>
          <w:t>5.1.2.2</w:t>
        </w:r>
        <w:r w:rsidR="004D0313" w:rsidRPr="004D0313">
          <w:rPr>
            <w:rFonts w:asciiTheme="minorHAnsi" w:eastAsiaTheme="minorEastAsia" w:hAnsiTheme="minorHAnsi" w:cstheme="minorBidi"/>
            <w:noProof/>
            <w:color w:val="auto"/>
          </w:rPr>
          <w:tab/>
        </w:r>
        <w:r w:rsidR="004D0313" w:rsidRPr="004D0313">
          <w:rPr>
            <w:rStyle w:val="Hyperlink"/>
            <w:u w:val="none"/>
          </w:rPr>
          <w:t>Humanitarna in postkonfliktna pomoč</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_Toc150129969 \h </w:instrText>
        </w:r>
        <w:r w:rsidR="004D0313" w:rsidRPr="004D0313">
          <w:rPr>
            <w:noProof/>
            <w:webHidden/>
          </w:rPr>
        </w:r>
        <w:r w:rsidR="004D0313" w:rsidRPr="004D0313">
          <w:rPr>
            <w:noProof/>
            <w:webHidden/>
          </w:rPr>
          <w:fldChar w:fldCharType="separate"/>
        </w:r>
        <w:r w:rsidR="00823E6F">
          <w:rPr>
            <w:noProof/>
            <w:webHidden/>
          </w:rPr>
          <w:t>24</w:t>
        </w:r>
        <w:r w:rsidR="004D0313" w:rsidRPr="004D0313">
          <w:rPr>
            <w:noProof/>
            <w:webHidden/>
          </w:rPr>
          <w:fldChar w:fldCharType="end"/>
        </w:r>
      </w:hyperlink>
    </w:p>
    <w:p w14:paraId="0648A0F0" w14:textId="58DB1016" w:rsidR="004D0313" w:rsidRPr="004D0313" w:rsidRDefault="00E415E4" w:rsidP="004D0313">
      <w:pPr>
        <w:pStyle w:val="TOC3"/>
        <w:tabs>
          <w:tab w:val="left" w:pos="666"/>
          <w:tab w:val="right" w:leader="dot" w:pos="8919"/>
        </w:tabs>
        <w:rPr>
          <w:rFonts w:asciiTheme="minorHAnsi" w:eastAsiaTheme="minorEastAsia" w:hAnsiTheme="minorHAnsi" w:cstheme="minorBidi"/>
          <w:smallCaps w:val="0"/>
          <w:noProof/>
          <w:color w:val="auto"/>
        </w:rPr>
      </w:pPr>
      <w:hyperlink w:anchor="_Toc150129970" w:history="1">
        <w:r w:rsidR="004D0313" w:rsidRPr="004D0313">
          <w:rPr>
            <w:rStyle w:val="Hyperlink"/>
            <w:u w:val="none"/>
          </w:rPr>
          <w:t>5.1.3</w:t>
        </w:r>
        <w:r w:rsidR="004D0313" w:rsidRPr="004D0313">
          <w:rPr>
            <w:rFonts w:asciiTheme="minorHAnsi" w:eastAsiaTheme="minorEastAsia" w:hAnsiTheme="minorHAnsi" w:cstheme="minorBidi"/>
            <w:smallCaps w:val="0"/>
            <w:noProof/>
            <w:color w:val="auto"/>
          </w:rPr>
          <w:tab/>
        </w:r>
        <w:r w:rsidR="004D0313" w:rsidRPr="004D0313">
          <w:rPr>
            <w:rStyle w:val="Hyperlink"/>
            <w:u w:val="none"/>
          </w:rPr>
          <w:t>Pregled po poteh dodeljevanja</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_Toc150129970 \h </w:instrText>
        </w:r>
        <w:r w:rsidR="004D0313" w:rsidRPr="004D0313">
          <w:rPr>
            <w:noProof/>
            <w:webHidden/>
          </w:rPr>
        </w:r>
        <w:r w:rsidR="004D0313" w:rsidRPr="004D0313">
          <w:rPr>
            <w:noProof/>
            <w:webHidden/>
          </w:rPr>
          <w:fldChar w:fldCharType="separate"/>
        </w:r>
        <w:r w:rsidR="00823E6F">
          <w:rPr>
            <w:noProof/>
            <w:webHidden/>
          </w:rPr>
          <w:t>27</w:t>
        </w:r>
        <w:r w:rsidR="004D0313" w:rsidRPr="004D0313">
          <w:rPr>
            <w:noProof/>
            <w:webHidden/>
          </w:rPr>
          <w:fldChar w:fldCharType="end"/>
        </w:r>
      </w:hyperlink>
    </w:p>
    <w:p w14:paraId="2B52D53B" w14:textId="27EC3BF3" w:rsidR="004D0313" w:rsidRPr="004D0313" w:rsidRDefault="00E415E4" w:rsidP="004D0313">
      <w:pPr>
        <w:pStyle w:val="TOC3"/>
        <w:tabs>
          <w:tab w:val="left" w:pos="666"/>
          <w:tab w:val="right" w:leader="dot" w:pos="8919"/>
        </w:tabs>
        <w:rPr>
          <w:rFonts w:asciiTheme="minorHAnsi" w:eastAsiaTheme="minorEastAsia" w:hAnsiTheme="minorHAnsi" w:cstheme="minorBidi"/>
          <w:smallCaps w:val="0"/>
          <w:noProof/>
          <w:color w:val="auto"/>
        </w:rPr>
      </w:pPr>
      <w:hyperlink w:anchor="_Toc150129971" w:history="1">
        <w:r w:rsidR="004D0313" w:rsidRPr="004D0313">
          <w:rPr>
            <w:rStyle w:val="Hyperlink"/>
            <w:u w:val="none"/>
          </w:rPr>
          <w:t>5.1.4</w:t>
        </w:r>
        <w:r w:rsidR="004D0313" w:rsidRPr="004D0313">
          <w:rPr>
            <w:rFonts w:asciiTheme="minorHAnsi" w:eastAsiaTheme="minorEastAsia" w:hAnsiTheme="minorHAnsi" w:cstheme="minorBidi"/>
            <w:smallCaps w:val="0"/>
            <w:noProof/>
            <w:color w:val="auto"/>
          </w:rPr>
          <w:tab/>
        </w:r>
        <w:r w:rsidR="004D0313" w:rsidRPr="004D0313">
          <w:rPr>
            <w:rStyle w:val="Hyperlink"/>
            <w:u w:val="none"/>
          </w:rPr>
          <w:t>Pregled po vrstah pomoči</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_Toc150129971 \h </w:instrText>
        </w:r>
        <w:r w:rsidR="004D0313" w:rsidRPr="004D0313">
          <w:rPr>
            <w:noProof/>
            <w:webHidden/>
          </w:rPr>
        </w:r>
        <w:r w:rsidR="004D0313" w:rsidRPr="004D0313">
          <w:rPr>
            <w:noProof/>
            <w:webHidden/>
          </w:rPr>
          <w:fldChar w:fldCharType="separate"/>
        </w:r>
        <w:r w:rsidR="00823E6F">
          <w:rPr>
            <w:noProof/>
            <w:webHidden/>
          </w:rPr>
          <w:t>28</w:t>
        </w:r>
        <w:r w:rsidR="004D0313" w:rsidRPr="004D0313">
          <w:rPr>
            <w:noProof/>
            <w:webHidden/>
          </w:rPr>
          <w:fldChar w:fldCharType="end"/>
        </w:r>
      </w:hyperlink>
    </w:p>
    <w:p w14:paraId="23CAFB32" w14:textId="0D89B986" w:rsidR="004D0313" w:rsidRPr="004D0313" w:rsidRDefault="00E415E4" w:rsidP="004D0313">
      <w:pPr>
        <w:pStyle w:val="TOC3"/>
        <w:tabs>
          <w:tab w:val="left" w:pos="666"/>
          <w:tab w:val="right" w:leader="dot" w:pos="8919"/>
        </w:tabs>
        <w:rPr>
          <w:rFonts w:asciiTheme="minorHAnsi" w:eastAsiaTheme="minorEastAsia" w:hAnsiTheme="minorHAnsi" w:cstheme="minorBidi"/>
          <w:smallCaps w:val="0"/>
          <w:noProof/>
          <w:color w:val="auto"/>
        </w:rPr>
      </w:pPr>
      <w:hyperlink w:anchor="_Toc150129972" w:history="1">
        <w:r w:rsidR="004D0313" w:rsidRPr="004D0313">
          <w:rPr>
            <w:rStyle w:val="Hyperlink"/>
            <w:u w:val="none"/>
          </w:rPr>
          <w:t>5.1.5</w:t>
        </w:r>
        <w:r w:rsidR="004D0313" w:rsidRPr="004D0313">
          <w:rPr>
            <w:rFonts w:asciiTheme="minorHAnsi" w:eastAsiaTheme="minorEastAsia" w:hAnsiTheme="minorHAnsi" w:cstheme="minorBidi"/>
            <w:smallCaps w:val="0"/>
            <w:noProof/>
            <w:color w:val="auto"/>
          </w:rPr>
          <w:tab/>
        </w:r>
        <w:r w:rsidR="004D0313" w:rsidRPr="004D0313">
          <w:rPr>
            <w:rStyle w:val="Hyperlink"/>
            <w:u w:val="none"/>
          </w:rPr>
          <w:t>Pregled po virih financiranja</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_Toc150129972 \h </w:instrText>
        </w:r>
        <w:r w:rsidR="004D0313" w:rsidRPr="004D0313">
          <w:rPr>
            <w:noProof/>
            <w:webHidden/>
          </w:rPr>
        </w:r>
        <w:r w:rsidR="004D0313" w:rsidRPr="004D0313">
          <w:rPr>
            <w:noProof/>
            <w:webHidden/>
          </w:rPr>
          <w:fldChar w:fldCharType="separate"/>
        </w:r>
        <w:r w:rsidR="00823E6F">
          <w:rPr>
            <w:noProof/>
            <w:webHidden/>
          </w:rPr>
          <w:t>29</w:t>
        </w:r>
        <w:r w:rsidR="004D0313" w:rsidRPr="004D0313">
          <w:rPr>
            <w:noProof/>
            <w:webHidden/>
          </w:rPr>
          <w:fldChar w:fldCharType="end"/>
        </w:r>
      </w:hyperlink>
    </w:p>
    <w:p w14:paraId="3D1380EF" w14:textId="31D478C7" w:rsidR="004D0313" w:rsidRPr="004D0313" w:rsidRDefault="00E415E4" w:rsidP="004D0313">
      <w:pPr>
        <w:pStyle w:val="TOC2"/>
        <w:spacing w:before="240"/>
        <w:rPr>
          <w:rFonts w:asciiTheme="minorHAnsi" w:eastAsiaTheme="minorEastAsia" w:hAnsiTheme="minorHAnsi" w:cstheme="minorBidi"/>
          <w:b w:val="0"/>
          <w:bCs w:val="0"/>
          <w:smallCaps w:val="0"/>
          <w:noProof/>
          <w:color w:val="auto"/>
        </w:rPr>
      </w:pPr>
      <w:hyperlink w:anchor="_Toc150129973" w:history="1">
        <w:r w:rsidR="004D0313" w:rsidRPr="004D0313">
          <w:rPr>
            <w:rStyle w:val="Hyperlink"/>
            <w:u w:val="none"/>
          </w:rPr>
          <w:t>5.2</w:t>
        </w:r>
        <w:r w:rsidR="004D0313" w:rsidRPr="004D0313">
          <w:rPr>
            <w:rFonts w:asciiTheme="minorHAnsi" w:eastAsiaTheme="minorEastAsia" w:hAnsiTheme="minorHAnsi" w:cstheme="minorBidi"/>
            <w:b w:val="0"/>
            <w:bCs w:val="0"/>
            <w:smallCaps w:val="0"/>
            <w:noProof/>
            <w:color w:val="auto"/>
          </w:rPr>
          <w:tab/>
        </w:r>
        <w:r w:rsidR="004D0313" w:rsidRPr="004D0313">
          <w:rPr>
            <w:rStyle w:val="Hyperlink"/>
            <w:u w:val="none"/>
          </w:rPr>
          <w:t>Administrativni stroški</w:t>
        </w:r>
        <w:r w:rsidR="004D0313" w:rsidRPr="004D0313">
          <w:rPr>
            <w:noProof/>
            <w:webHidden/>
          </w:rPr>
          <w:tab/>
        </w:r>
        <w:r w:rsidR="004D0313" w:rsidRPr="004D0313">
          <w:rPr>
            <w:noProof/>
            <w:webHidden/>
          </w:rPr>
          <w:fldChar w:fldCharType="begin"/>
        </w:r>
        <w:r w:rsidR="004D0313" w:rsidRPr="004D0313">
          <w:rPr>
            <w:noProof/>
            <w:webHidden/>
          </w:rPr>
          <w:instrText xml:space="preserve"> PAGEREF _Toc150129973 \h </w:instrText>
        </w:r>
        <w:r w:rsidR="004D0313" w:rsidRPr="004D0313">
          <w:rPr>
            <w:noProof/>
            <w:webHidden/>
          </w:rPr>
        </w:r>
        <w:r w:rsidR="004D0313" w:rsidRPr="004D0313">
          <w:rPr>
            <w:noProof/>
            <w:webHidden/>
          </w:rPr>
          <w:fldChar w:fldCharType="separate"/>
        </w:r>
        <w:r w:rsidR="00823E6F">
          <w:rPr>
            <w:noProof/>
            <w:webHidden/>
          </w:rPr>
          <w:t>30</w:t>
        </w:r>
        <w:r w:rsidR="004D0313" w:rsidRPr="004D0313">
          <w:rPr>
            <w:noProof/>
            <w:webHidden/>
          </w:rPr>
          <w:fldChar w:fldCharType="end"/>
        </w:r>
      </w:hyperlink>
    </w:p>
    <w:p w14:paraId="30462D83" w14:textId="6CC09D74" w:rsidR="004D0313" w:rsidRPr="004D0313" w:rsidRDefault="00E415E4" w:rsidP="004D0313">
      <w:pPr>
        <w:pStyle w:val="TOC1"/>
        <w:spacing w:before="240"/>
        <w:rPr>
          <w:rFonts w:asciiTheme="minorHAnsi" w:eastAsiaTheme="minorEastAsia" w:hAnsiTheme="minorHAnsi" w:cstheme="minorBidi"/>
          <w:b w:val="0"/>
          <w:bCs w:val="0"/>
          <w:caps w:val="0"/>
          <w:noProof/>
          <w:color w:val="auto"/>
          <w:u w:val="none"/>
        </w:rPr>
      </w:pPr>
      <w:hyperlink w:anchor="_Toc150129974" w:history="1">
        <w:r w:rsidR="004D0313" w:rsidRPr="004D0313">
          <w:rPr>
            <w:rStyle w:val="Hyperlink"/>
            <w:u w:val="none"/>
          </w:rPr>
          <w:t>6</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Večstransko razvojno sodelovanje Republike Slovenije</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_Toc150129974 \h </w:instrText>
        </w:r>
        <w:r w:rsidR="004D0313" w:rsidRPr="004D0313">
          <w:rPr>
            <w:noProof/>
            <w:webHidden/>
            <w:u w:val="none"/>
          </w:rPr>
        </w:r>
        <w:r w:rsidR="004D0313" w:rsidRPr="004D0313">
          <w:rPr>
            <w:noProof/>
            <w:webHidden/>
            <w:u w:val="none"/>
          </w:rPr>
          <w:fldChar w:fldCharType="separate"/>
        </w:r>
        <w:r w:rsidR="00823E6F">
          <w:rPr>
            <w:noProof/>
            <w:webHidden/>
            <w:u w:val="none"/>
          </w:rPr>
          <w:t>31</w:t>
        </w:r>
        <w:r w:rsidR="004D0313" w:rsidRPr="004D0313">
          <w:rPr>
            <w:noProof/>
            <w:webHidden/>
            <w:u w:val="none"/>
          </w:rPr>
          <w:fldChar w:fldCharType="end"/>
        </w:r>
      </w:hyperlink>
    </w:p>
    <w:p w14:paraId="0F4CC885" w14:textId="67E9AF3B" w:rsidR="004D0313" w:rsidRPr="004D0313" w:rsidRDefault="00E415E4" w:rsidP="004D0313">
      <w:pPr>
        <w:pStyle w:val="TOC1"/>
        <w:spacing w:before="240"/>
        <w:rPr>
          <w:rFonts w:asciiTheme="minorHAnsi" w:eastAsiaTheme="minorEastAsia" w:hAnsiTheme="minorHAnsi" w:cstheme="minorBidi"/>
          <w:b w:val="0"/>
          <w:bCs w:val="0"/>
          <w:caps w:val="0"/>
          <w:noProof/>
          <w:color w:val="auto"/>
          <w:u w:val="none"/>
        </w:rPr>
      </w:pPr>
      <w:hyperlink w:anchor="_Toc150129975" w:history="1">
        <w:r w:rsidR="004D0313" w:rsidRPr="004D0313">
          <w:rPr>
            <w:rStyle w:val="Hyperlink"/>
            <w:u w:val="none"/>
          </w:rPr>
          <w:t>7</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Podnebne finance</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_Toc150129975 \h </w:instrText>
        </w:r>
        <w:r w:rsidR="004D0313" w:rsidRPr="004D0313">
          <w:rPr>
            <w:noProof/>
            <w:webHidden/>
            <w:u w:val="none"/>
          </w:rPr>
        </w:r>
        <w:r w:rsidR="004D0313" w:rsidRPr="004D0313">
          <w:rPr>
            <w:noProof/>
            <w:webHidden/>
            <w:u w:val="none"/>
          </w:rPr>
          <w:fldChar w:fldCharType="separate"/>
        </w:r>
        <w:r w:rsidR="00823E6F">
          <w:rPr>
            <w:noProof/>
            <w:webHidden/>
            <w:u w:val="none"/>
          </w:rPr>
          <w:t>34</w:t>
        </w:r>
        <w:r w:rsidR="004D0313" w:rsidRPr="004D0313">
          <w:rPr>
            <w:noProof/>
            <w:webHidden/>
            <w:u w:val="none"/>
          </w:rPr>
          <w:fldChar w:fldCharType="end"/>
        </w:r>
      </w:hyperlink>
    </w:p>
    <w:p w14:paraId="0FB54633" w14:textId="0F7924DB" w:rsidR="004D0313" w:rsidRPr="004D0313" w:rsidRDefault="00E415E4" w:rsidP="004D0313">
      <w:pPr>
        <w:pStyle w:val="TOC1"/>
        <w:spacing w:before="240"/>
        <w:rPr>
          <w:rFonts w:asciiTheme="minorHAnsi" w:eastAsiaTheme="minorEastAsia" w:hAnsiTheme="minorHAnsi" w:cstheme="minorBidi"/>
          <w:b w:val="0"/>
          <w:bCs w:val="0"/>
          <w:caps w:val="0"/>
          <w:noProof/>
          <w:color w:val="auto"/>
          <w:u w:val="none"/>
        </w:rPr>
      </w:pPr>
      <w:hyperlink w:anchor="_Toc150129976" w:history="1">
        <w:r w:rsidR="004D0313" w:rsidRPr="004D0313">
          <w:rPr>
            <w:rStyle w:val="Hyperlink"/>
            <w:u w:val="none"/>
          </w:rPr>
          <w:t>8</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Enakost spolov kot presečna tema mednarodnega razvojnega sodelovanja</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_Toc150129976 \h </w:instrText>
        </w:r>
        <w:r w:rsidR="004D0313" w:rsidRPr="004D0313">
          <w:rPr>
            <w:noProof/>
            <w:webHidden/>
            <w:u w:val="none"/>
          </w:rPr>
        </w:r>
        <w:r w:rsidR="004D0313" w:rsidRPr="004D0313">
          <w:rPr>
            <w:noProof/>
            <w:webHidden/>
            <w:u w:val="none"/>
          </w:rPr>
          <w:fldChar w:fldCharType="separate"/>
        </w:r>
        <w:r w:rsidR="00823E6F">
          <w:rPr>
            <w:noProof/>
            <w:webHidden/>
            <w:u w:val="none"/>
          </w:rPr>
          <w:t>35</w:t>
        </w:r>
        <w:r w:rsidR="004D0313" w:rsidRPr="004D0313">
          <w:rPr>
            <w:noProof/>
            <w:webHidden/>
            <w:u w:val="none"/>
          </w:rPr>
          <w:fldChar w:fldCharType="end"/>
        </w:r>
      </w:hyperlink>
    </w:p>
    <w:p w14:paraId="3852C8A0" w14:textId="442BA7E5" w:rsidR="004D0313" w:rsidRPr="004D0313" w:rsidRDefault="00E415E4" w:rsidP="004D0313">
      <w:pPr>
        <w:pStyle w:val="TOC1"/>
        <w:spacing w:before="240"/>
        <w:rPr>
          <w:rFonts w:asciiTheme="minorHAnsi" w:eastAsiaTheme="minorEastAsia" w:hAnsiTheme="minorHAnsi" w:cstheme="minorBidi"/>
          <w:b w:val="0"/>
          <w:bCs w:val="0"/>
          <w:caps w:val="0"/>
          <w:noProof/>
          <w:color w:val="auto"/>
          <w:u w:val="none"/>
        </w:rPr>
      </w:pPr>
      <w:hyperlink w:anchor="_Toc150129977" w:history="1">
        <w:r w:rsidR="004D0313" w:rsidRPr="004D0313">
          <w:rPr>
            <w:rStyle w:val="Hyperlink"/>
            <w:u w:val="none"/>
          </w:rPr>
          <w:t>9</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Varovanje okolja kot presečna tema mednarodnega razvojnega sodelovanja</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_Toc150129977 \h </w:instrText>
        </w:r>
        <w:r w:rsidR="004D0313" w:rsidRPr="004D0313">
          <w:rPr>
            <w:noProof/>
            <w:webHidden/>
            <w:u w:val="none"/>
          </w:rPr>
        </w:r>
        <w:r w:rsidR="004D0313" w:rsidRPr="004D0313">
          <w:rPr>
            <w:noProof/>
            <w:webHidden/>
            <w:u w:val="none"/>
          </w:rPr>
          <w:fldChar w:fldCharType="separate"/>
        </w:r>
        <w:r w:rsidR="00823E6F">
          <w:rPr>
            <w:noProof/>
            <w:webHidden/>
            <w:u w:val="none"/>
          </w:rPr>
          <w:t>35</w:t>
        </w:r>
        <w:r w:rsidR="004D0313" w:rsidRPr="004D0313">
          <w:rPr>
            <w:noProof/>
            <w:webHidden/>
            <w:u w:val="none"/>
          </w:rPr>
          <w:fldChar w:fldCharType="end"/>
        </w:r>
      </w:hyperlink>
    </w:p>
    <w:p w14:paraId="5AE78182" w14:textId="442CE9E0" w:rsidR="004D0313" w:rsidRPr="004D0313" w:rsidRDefault="00E415E4" w:rsidP="004D0313">
      <w:pPr>
        <w:pStyle w:val="TOC1"/>
        <w:spacing w:before="240"/>
        <w:rPr>
          <w:rFonts w:asciiTheme="minorHAnsi" w:eastAsiaTheme="minorEastAsia" w:hAnsiTheme="minorHAnsi" w:cstheme="minorBidi"/>
          <w:b w:val="0"/>
          <w:bCs w:val="0"/>
          <w:caps w:val="0"/>
          <w:noProof/>
          <w:color w:val="auto"/>
          <w:u w:val="none"/>
        </w:rPr>
      </w:pPr>
      <w:hyperlink w:anchor="_Toc150129978" w:history="1">
        <w:r w:rsidR="004D0313" w:rsidRPr="004D0313">
          <w:rPr>
            <w:rStyle w:val="Hyperlink"/>
            <w:u w:val="none"/>
          </w:rPr>
          <w:t>10</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Dodatni finančni tokovi</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_Toc150129978 \h </w:instrText>
        </w:r>
        <w:r w:rsidR="004D0313" w:rsidRPr="004D0313">
          <w:rPr>
            <w:noProof/>
            <w:webHidden/>
            <w:u w:val="none"/>
          </w:rPr>
        </w:r>
        <w:r w:rsidR="004D0313" w:rsidRPr="004D0313">
          <w:rPr>
            <w:noProof/>
            <w:webHidden/>
            <w:u w:val="none"/>
          </w:rPr>
          <w:fldChar w:fldCharType="separate"/>
        </w:r>
        <w:r w:rsidR="00823E6F">
          <w:rPr>
            <w:noProof/>
            <w:webHidden/>
            <w:u w:val="none"/>
          </w:rPr>
          <w:t>36</w:t>
        </w:r>
        <w:r w:rsidR="004D0313" w:rsidRPr="004D0313">
          <w:rPr>
            <w:noProof/>
            <w:webHidden/>
            <w:u w:val="none"/>
          </w:rPr>
          <w:fldChar w:fldCharType="end"/>
        </w:r>
      </w:hyperlink>
    </w:p>
    <w:p w14:paraId="7E603AD4" w14:textId="51FFD19A" w:rsidR="004D0313" w:rsidRPr="004D0313" w:rsidRDefault="00E415E4" w:rsidP="004D0313">
      <w:pPr>
        <w:pStyle w:val="TOC1"/>
        <w:spacing w:before="240"/>
        <w:rPr>
          <w:rFonts w:asciiTheme="minorHAnsi" w:eastAsiaTheme="minorEastAsia" w:hAnsiTheme="minorHAnsi" w:cstheme="minorBidi"/>
          <w:b w:val="0"/>
          <w:bCs w:val="0"/>
          <w:caps w:val="0"/>
          <w:noProof/>
          <w:color w:val="auto"/>
          <w:u w:val="none"/>
        </w:rPr>
      </w:pPr>
      <w:hyperlink w:anchor="_Toc150129979" w:history="1">
        <w:r w:rsidR="004D0313" w:rsidRPr="004D0313">
          <w:rPr>
            <w:rStyle w:val="Hyperlink"/>
            <w:u w:val="none"/>
          </w:rPr>
          <w:t>11</w:t>
        </w:r>
        <w:r w:rsidR="004D0313" w:rsidRPr="004D0313">
          <w:rPr>
            <w:rFonts w:asciiTheme="minorHAnsi" w:eastAsiaTheme="minorEastAsia" w:hAnsiTheme="minorHAnsi" w:cstheme="minorBidi"/>
            <w:b w:val="0"/>
            <w:bCs w:val="0"/>
            <w:caps w:val="0"/>
            <w:noProof/>
            <w:color w:val="auto"/>
            <w:u w:val="none"/>
          </w:rPr>
          <w:tab/>
        </w:r>
        <w:r w:rsidR="004D0313" w:rsidRPr="004D0313">
          <w:rPr>
            <w:rStyle w:val="Hyperlink"/>
            <w:u w:val="none"/>
          </w:rPr>
          <w:t>Sklep</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_Toc150129979 \h </w:instrText>
        </w:r>
        <w:r w:rsidR="004D0313" w:rsidRPr="004D0313">
          <w:rPr>
            <w:noProof/>
            <w:webHidden/>
            <w:u w:val="none"/>
          </w:rPr>
        </w:r>
        <w:r w:rsidR="004D0313" w:rsidRPr="004D0313">
          <w:rPr>
            <w:noProof/>
            <w:webHidden/>
            <w:u w:val="none"/>
          </w:rPr>
          <w:fldChar w:fldCharType="separate"/>
        </w:r>
        <w:r w:rsidR="00823E6F">
          <w:rPr>
            <w:noProof/>
            <w:webHidden/>
            <w:u w:val="none"/>
          </w:rPr>
          <w:t>36</w:t>
        </w:r>
        <w:r w:rsidR="004D0313" w:rsidRPr="004D0313">
          <w:rPr>
            <w:noProof/>
            <w:webHidden/>
            <w:u w:val="none"/>
          </w:rPr>
          <w:fldChar w:fldCharType="end"/>
        </w:r>
      </w:hyperlink>
    </w:p>
    <w:p w14:paraId="4CBDD8B7" w14:textId="3D270D64" w:rsidR="004D0313" w:rsidRPr="004D0313" w:rsidRDefault="00E415E4" w:rsidP="004D0313">
      <w:pPr>
        <w:pStyle w:val="TOC1"/>
        <w:spacing w:before="240"/>
        <w:rPr>
          <w:rFonts w:asciiTheme="minorHAnsi" w:eastAsiaTheme="minorEastAsia" w:hAnsiTheme="minorHAnsi" w:cstheme="minorBidi"/>
          <w:b w:val="0"/>
          <w:bCs w:val="0"/>
          <w:caps w:val="0"/>
          <w:noProof/>
          <w:color w:val="auto"/>
          <w:u w:val="none"/>
        </w:rPr>
      </w:pPr>
      <w:hyperlink w:anchor="_Toc150129980" w:history="1">
        <w:r w:rsidR="004D0313" w:rsidRPr="004D0313">
          <w:rPr>
            <w:rStyle w:val="Hyperlink"/>
            <w:u w:val="none"/>
          </w:rPr>
          <w:t>STATISTIČNE PRILOGE</w:t>
        </w:r>
        <w:r w:rsidR="004D0313" w:rsidRPr="004D0313">
          <w:rPr>
            <w:noProof/>
            <w:webHidden/>
            <w:u w:val="none"/>
          </w:rPr>
          <w:tab/>
        </w:r>
        <w:r w:rsidR="004D0313" w:rsidRPr="004D0313">
          <w:rPr>
            <w:noProof/>
            <w:webHidden/>
            <w:u w:val="none"/>
          </w:rPr>
          <w:fldChar w:fldCharType="begin"/>
        </w:r>
        <w:r w:rsidR="004D0313" w:rsidRPr="004D0313">
          <w:rPr>
            <w:noProof/>
            <w:webHidden/>
            <w:u w:val="none"/>
          </w:rPr>
          <w:instrText xml:space="preserve"> PAGEREF _Toc150129980 \h </w:instrText>
        </w:r>
        <w:r w:rsidR="004D0313" w:rsidRPr="004D0313">
          <w:rPr>
            <w:noProof/>
            <w:webHidden/>
            <w:u w:val="none"/>
          </w:rPr>
        </w:r>
        <w:r w:rsidR="004D0313" w:rsidRPr="004D0313">
          <w:rPr>
            <w:noProof/>
            <w:webHidden/>
            <w:u w:val="none"/>
          </w:rPr>
          <w:fldChar w:fldCharType="separate"/>
        </w:r>
        <w:r w:rsidR="00823E6F">
          <w:rPr>
            <w:noProof/>
            <w:webHidden/>
            <w:u w:val="none"/>
          </w:rPr>
          <w:t>38</w:t>
        </w:r>
        <w:r w:rsidR="004D0313" w:rsidRPr="004D0313">
          <w:rPr>
            <w:noProof/>
            <w:webHidden/>
            <w:u w:val="none"/>
          </w:rPr>
          <w:fldChar w:fldCharType="end"/>
        </w:r>
      </w:hyperlink>
    </w:p>
    <w:p w14:paraId="7B4574F9" w14:textId="4E485C7B" w:rsidR="009D6158" w:rsidRPr="004D0313" w:rsidRDefault="00D57860" w:rsidP="004D0313">
      <w:pPr>
        <w:tabs>
          <w:tab w:val="left" w:pos="851"/>
          <w:tab w:val="right" w:leader="dot" w:pos="8931"/>
        </w:tabs>
        <w:spacing w:before="240" w:after="0" w:line="240" w:lineRule="auto"/>
        <w:ind w:left="851" w:hanging="851"/>
        <w:jc w:val="both"/>
        <w:rPr>
          <w:rFonts w:asciiTheme="minorHAnsi" w:hAnsiTheme="minorHAnsi" w:cstheme="minorHAnsi"/>
          <w:bCs/>
          <w:smallCaps/>
        </w:rPr>
      </w:pPr>
      <w:r w:rsidRPr="004D0313">
        <w:rPr>
          <w:rFonts w:asciiTheme="minorHAnsi" w:eastAsia="Times New Roman" w:hAnsiTheme="minorHAnsi" w:cstheme="minorHAnsi"/>
          <w:smallCaps/>
          <w:lang w:eastAsia="sl-SI"/>
        </w:rPr>
        <w:fldChar w:fldCharType="end"/>
      </w:r>
    </w:p>
    <w:p w14:paraId="32A573C3" w14:textId="77777777" w:rsidR="00CD50ED" w:rsidRPr="00626646" w:rsidRDefault="00CD50ED" w:rsidP="00626646">
      <w:pPr>
        <w:pStyle w:val="TableofFigures"/>
        <w:tabs>
          <w:tab w:val="right" w:leader="dot" w:pos="8931"/>
        </w:tabs>
        <w:spacing w:line="240" w:lineRule="auto"/>
        <w:jc w:val="both"/>
        <w:rPr>
          <w:rFonts w:asciiTheme="minorHAnsi" w:hAnsiTheme="minorHAnsi" w:cstheme="minorHAnsi"/>
          <w:bCs/>
          <w:color w:val="auto"/>
          <w:sz w:val="22"/>
          <w:szCs w:val="22"/>
          <w:lang w:val="sl-SI"/>
        </w:rPr>
      </w:pPr>
    </w:p>
    <w:p w14:paraId="1056CAB2" w14:textId="77777777" w:rsidR="00B83C94" w:rsidRPr="00626646" w:rsidRDefault="00B83C94" w:rsidP="00626646">
      <w:pPr>
        <w:spacing w:after="0" w:line="240" w:lineRule="auto"/>
        <w:rPr>
          <w:rStyle w:val="Hyperlink"/>
          <w:rFonts w:asciiTheme="minorHAnsi" w:hAnsiTheme="minorHAnsi" w:cstheme="minorHAnsi"/>
          <w:b/>
          <w:noProof w:val="0"/>
          <w:color w:val="auto"/>
          <w:u w:val="none"/>
        </w:rPr>
      </w:pPr>
      <w:r w:rsidRPr="00626646">
        <w:rPr>
          <w:rStyle w:val="Hyperlink"/>
          <w:rFonts w:asciiTheme="minorHAnsi" w:hAnsiTheme="minorHAnsi" w:cstheme="minorHAnsi"/>
          <w:b/>
          <w:noProof w:val="0"/>
          <w:color w:val="auto"/>
          <w:u w:val="none"/>
        </w:rPr>
        <w:br w:type="page"/>
      </w:r>
    </w:p>
    <w:p w14:paraId="6CAAD3BF" w14:textId="77777777" w:rsidR="00CD50ED" w:rsidRPr="00626646" w:rsidRDefault="00CD50ED" w:rsidP="00EA46E1">
      <w:pPr>
        <w:spacing w:after="0" w:line="240" w:lineRule="auto"/>
        <w:jc w:val="both"/>
        <w:rPr>
          <w:rStyle w:val="Hyperlink"/>
          <w:rFonts w:asciiTheme="minorHAnsi" w:hAnsiTheme="minorHAnsi" w:cstheme="minorHAnsi"/>
          <w:b/>
          <w:noProof w:val="0"/>
          <w:color w:val="auto"/>
          <w:u w:val="none"/>
        </w:rPr>
      </w:pPr>
      <w:r w:rsidRPr="00626646">
        <w:rPr>
          <w:rStyle w:val="Hyperlink"/>
          <w:rFonts w:asciiTheme="minorHAnsi" w:hAnsiTheme="minorHAnsi" w:cstheme="minorHAnsi"/>
          <w:b/>
          <w:noProof w:val="0"/>
          <w:color w:val="auto"/>
          <w:u w:val="none"/>
        </w:rPr>
        <w:lastRenderedPageBreak/>
        <w:t>Seznam preglednic</w:t>
      </w:r>
    </w:p>
    <w:p w14:paraId="1AAF7AC8" w14:textId="006A7184" w:rsidR="00B514DF" w:rsidRPr="00B514DF" w:rsidRDefault="004802B1">
      <w:pPr>
        <w:pStyle w:val="TableofFigures"/>
        <w:tabs>
          <w:tab w:val="right" w:leader="dot" w:pos="8919"/>
        </w:tabs>
        <w:rPr>
          <w:rFonts w:asciiTheme="minorHAnsi" w:eastAsiaTheme="minorEastAsia" w:hAnsiTheme="minorHAnsi" w:cstheme="minorHAnsi"/>
          <w:noProof/>
          <w:color w:val="auto"/>
          <w:sz w:val="22"/>
          <w:szCs w:val="22"/>
          <w:lang w:val="sl-SI"/>
        </w:rPr>
      </w:pPr>
      <w:r w:rsidRPr="00B514DF">
        <w:rPr>
          <w:rStyle w:val="Hyperlink"/>
          <w:rFonts w:asciiTheme="minorHAnsi" w:hAnsiTheme="minorHAnsi" w:cstheme="minorHAnsi"/>
          <w:bCs/>
          <w:noProof w:val="0"/>
          <w:color w:val="auto"/>
          <w:szCs w:val="20"/>
          <w:lang w:val="sl-SI"/>
        </w:rPr>
        <w:fldChar w:fldCharType="begin"/>
      </w:r>
      <w:r w:rsidR="009D6158" w:rsidRPr="00B514DF">
        <w:rPr>
          <w:rStyle w:val="Hyperlink"/>
          <w:rFonts w:asciiTheme="minorHAnsi" w:hAnsiTheme="minorHAnsi" w:cstheme="minorHAnsi"/>
          <w:bCs/>
          <w:noProof w:val="0"/>
          <w:color w:val="auto"/>
          <w:szCs w:val="20"/>
          <w:lang w:val="sl-SI"/>
        </w:rPr>
        <w:instrText xml:space="preserve"> TOC \h \z \c "Preglednica" </w:instrText>
      </w:r>
      <w:r w:rsidRPr="00B514DF">
        <w:rPr>
          <w:rStyle w:val="Hyperlink"/>
          <w:rFonts w:asciiTheme="minorHAnsi" w:hAnsiTheme="minorHAnsi" w:cstheme="minorHAnsi"/>
          <w:bCs/>
          <w:noProof w:val="0"/>
          <w:color w:val="auto"/>
          <w:szCs w:val="20"/>
          <w:lang w:val="sl-SI"/>
        </w:rPr>
        <w:fldChar w:fldCharType="separate"/>
      </w:r>
      <w:hyperlink w:anchor="_Toc150282467" w:history="1">
        <w:r w:rsidR="00B514DF" w:rsidRPr="00B514DF">
          <w:rPr>
            <w:rStyle w:val="Hyperlink"/>
            <w:rFonts w:asciiTheme="minorHAnsi" w:hAnsiTheme="minorHAnsi" w:cstheme="minorHAnsi"/>
          </w:rPr>
          <w:t>Preglednica 1: Koncentracija sredstev po vsebinskih in / ali geografskih prioritetah od leta 2017 do 2022</w:t>
        </w:r>
        <w:r w:rsidR="00B514DF" w:rsidRPr="00B514DF">
          <w:rPr>
            <w:rFonts w:asciiTheme="minorHAnsi" w:hAnsiTheme="minorHAnsi" w:cstheme="minorHAnsi"/>
            <w:noProof/>
            <w:webHidden/>
          </w:rPr>
          <w:tab/>
        </w:r>
        <w:r w:rsidR="00B514DF" w:rsidRPr="00B514DF">
          <w:rPr>
            <w:rFonts w:asciiTheme="minorHAnsi" w:hAnsiTheme="minorHAnsi" w:cstheme="minorHAnsi"/>
            <w:noProof/>
            <w:webHidden/>
          </w:rPr>
          <w:fldChar w:fldCharType="begin"/>
        </w:r>
        <w:r w:rsidR="00B514DF" w:rsidRPr="00B514DF">
          <w:rPr>
            <w:rFonts w:asciiTheme="minorHAnsi" w:hAnsiTheme="minorHAnsi" w:cstheme="minorHAnsi"/>
            <w:noProof/>
            <w:webHidden/>
          </w:rPr>
          <w:instrText xml:space="preserve"> PAGEREF _Toc150282467 \h </w:instrText>
        </w:r>
        <w:r w:rsidR="00B514DF" w:rsidRPr="00B514DF">
          <w:rPr>
            <w:rFonts w:asciiTheme="minorHAnsi" w:hAnsiTheme="minorHAnsi" w:cstheme="minorHAnsi"/>
            <w:noProof/>
            <w:webHidden/>
          </w:rPr>
        </w:r>
        <w:r w:rsidR="00B514DF" w:rsidRPr="00B514DF">
          <w:rPr>
            <w:rFonts w:asciiTheme="minorHAnsi" w:hAnsiTheme="minorHAnsi" w:cstheme="minorHAnsi"/>
            <w:noProof/>
            <w:webHidden/>
          </w:rPr>
          <w:fldChar w:fldCharType="separate"/>
        </w:r>
        <w:r w:rsidR="0075766A">
          <w:rPr>
            <w:rFonts w:asciiTheme="minorHAnsi" w:hAnsiTheme="minorHAnsi" w:cstheme="minorHAnsi"/>
            <w:noProof/>
            <w:webHidden/>
          </w:rPr>
          <w:t>10</w:t>
        </w:r>
        <w:r w:rsidR="00B514DF" w:rsidRPr="00B514DF">
          <w:rPr>
            <w:rFonts w:asciiTheme="minorHAnsi" w:hAnsiTheme="minorHAnsi" w:cstheme="minorHAnsi"/>
            <w:noProof/>
            <w:webHidden/>
          </w:rPr>
          <w:fldChar w:fldCharType="end"/>
        </w:r>
      </w:hyperlink>
    </w:p>
    <w:p w14:paraId="59061A61" w14:textId="0222BF02" w:rsidR="00B514DF" w:rsidRPr="00B514DF" w:rsidRDefault="00E415E4">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468" w:history="1">
        <w:r w:rsidR="00B514DF" w:rsidRPr="00B514DF">
          <w:rPr>
            <w:rStyle w:val="Hyperlink"/>
            <w:rFonts w:asciiTheme="minorHAnsi" w:hAnsiTheme="minorHAnsi" w:cstheme="minorHAnsi"/>
          </w:rPr>
          <w:t>Preglednica 2: Uradna razvojna pomoč Slovenije v obdobju od leta 2017 do leta 2022 v evrih</w:t>
        </w:r>
        <w:r w:rsidR="00B514DF" w:rsidRPr="00B514DF">
          <w:rPr>
            <w:rFonts w:asciiTheme="minorHAnsi" w:hAnsiTheme="minorHAnsi" w:cstheme="minorHAnsi"/>
            <w:noProof/>
            <w:webHidden/>
          </w:rPr>
          <w:tab/>
        </w:r>
        <w:r w:rsidR="00B514DF" w:rsidRPr="00B514DF">
          <w:rPr>
            <w:rFonts w:asciiTheme="minorHAnsi" w:hAnsiTheme="minorHAnsi" w:cstheme="minorHAnsi"/>
            <w:noProof/>
            <w:webHidden/>
          </w:rPr>
          <w:fldChar w:fldCharType="begin"/>
        </w:r>
        <w:r w:rsidR="00B514DF" w:rsidRPr="00B514DF">
          <w:rPr>
            <w:rFonts w:asciiTheme="minorHAnsi" w:hAnsiTheme="minorHAnsi" w:cstheme="minorHAnsi"/>
            <w:noProof/>
            <w:webHidden/>
          </w:rPr>
          <w:instrText xml:space="preserve"> PAGEREF _Toc150282468 \h </w:instrText>
        </w:r>
        <w:r w:rsidR="00B514DF" w:rsidRPr="00B514DF">
          <w:rPr>
            <w:rFonts w:asciiTheme="minorHAnsi" w:hAnsiTheme="minorHAnsi" w:cstheme="minorHAnsi"/>
            <w:noProof/>
            <w:webHidden/>
          </w:rPr>
        </w:r>
        <w:r w:rsidR="00B514DF" w:rsidRPr="00B514DF">
          <w:rPr>
            <w:rFonts w:asciiTheme="minorHAnsi" w:hAnsiTheme="minorHAnsi" w:cstheme="minorHAnsi"/>
            <w:noProof/>
            <w:webHidden/>
          </w:rPr>
          <w:fldChar w:fldCharType="separate"/>
        </w:r>
        <w:r w:rsidR="0075766A">
          <w:rPr>
            <w:rFonts w:asciiTheme="minorHAnsi" w:hAnsiTheme="minorHAnsi" w:cstheme="minorHAnsi"/>
            <w:noProof/>
            <w:webHidden/>
          </w:rPr>
          <w:t>13</w:t>
        </w:r>
        <w:r w:rsidR="00B514DF" w:rsidRPr="00B514DF">
          <w:rPr>
            <w:rFonts w:asciiTheme="minorHAnsi" w:hAnsiTheme="minorHAnsi" w:cstheme="minorHAnsi"/>
            <w:noProof/>
            <w:webHidden/>
          </w:rPr>
          <w:fldChar w:fldCharType="end"/>
        </w:r>
      </w:hyperlink>
    </w:p>
    <w:p w14:paraId="5A2EDF44" w14:textId="2F28E563" w:rsidR="00B514DF" w:rsidRPr="00B514DF" w:rsidRDefault="00E415E4">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469" w:history="1">
        <w:r w:rsidR="00B514DF" w:rsidRPr="00B514DF">
          <w:rPr>
            <w:rStyle w:val="Hyperlink"/>
            <w:rFonts w:asciiTheme="minorHAnsi" w:hAnsiTheme="minorHAnsi" w:cstheme="minorHAnsi"/>
            <w:bCs/>
          </w:rPr>
          <w:t>Preglednica 3: Prispevki Slovenije v proračun EU za razvojne namene od leta 2017 do 2022</w:t>
        </w:r>
        <w:r w:rsidR="00B514DF" w:rsidRPr="00B514DF">
          <w:rPr>
            <w:rFonts w:asciiTheme="minorHAnsi" w:hAnsiTheme="minorHAnsi" w:cstheme="minorHAnsi"/>
            <w:noProof/>
            <w:webHidden/>
          </w:rPr>
          <w:tab/>
        </w:r>
        <w:r w:rsidR="00B514DF" w:rsidRPr="00B514DF">
          <w:rPr>
            <w:rFonts w:asciiTheme="minorHAnsi" w:hAnsiTheme="minorHAnsi" w:cstheme="minorHAnsi"/>
            <w:noProof/>
            <w:webHidden/>
          </w:rPr>
          <w:fldChar w:fldCharType="begin"/>
        </w:r>
        <w:r w:rsidR="00B514DF" w:rsidRPr="00B514DF">
          <w:rPr>
            <w:rFonts w:asciiTheme="minorHAnsi" w:hAnsiTheme="minorHAnsi" w:cstheme="minorHAnsi"/>
            <w:noProof/>
            <w:webHidden/>
          </w:rPr>
          <w:instrText xml:space="preserve"> PAGEREF _Toc150282469 \h </w:instrText>
        </w:r>
        <w:r w:rsidR="00B514DF" w:rsidRPr="00B514DF">
          <w:rPr>
            <w:rFonts w:asciiTheme="minorHAnsi" w:hAnsiTheme="minorHAnsi" w:cstheme="minorHAnsi"/>
            <w:noProof/>
            <w:webHidden/>
          </w:rPr>
        </w:r>
        <w:r w:rsidR="00B514DF" w:rsidRPr="00B514DF">
          <w:rPr>
            <w:rFonts w:asciiTheme="minorHAnsi" w:hAnsiTheme="minorHAnsi" w:cstheme="minorHAnsi"/>
            <w:noProof/>
            <w:webHidden/>
          </w:rPr>
          <w:fldChar w:fldCharType="separate"/>
        </w:r>
        <w:r w:rsidR="0075766A">
          <w:rPr>
            <w:rFonts w:asciiTheme="minorHAnsi" w:hAnsiTheme="minorHAnsi" w:cstheme="minorHAnsi"/>
            <w:noProof/>
            <w:webHidden/>
          </w:rPr>
          <w:t>32</w:t>
        </w:r>
        <w:r w:rsidR="00B514DF" w:rsidRPr="00B514DF">
          <w:rPr>
            <w:rFonts w:asciiTheme="minorHAnsi" w:hAnsiTheme="minorHAnsi" w:cstheme="minorHAnsi"/>
            <w:noProof/>
            <w:webHidden/>
          </w:rPr>
          <w:fldChar w:fldCharType="end"/>
        </w:r>
      </w:hyperlink>
    </w:p>
    <w:p w14:paraId="46484791" w14:textId="10229B60" w:rsidR="000B5C4A" w:rsidRPr="00626646" w:rsidRDefault="004802B1" w:rsidP="00EA46E1">
      <w:pPr>
        <w:spacing w:after="0" w:line="240" w:lineRule="auto"/>
        <w:jc w:val="both"/>
        <w:rPr>
          <w:rStyle w:val="Hyperlink"/>
          <w:rFonts w:asciiTheme="minorHAnsi" w:hAnsiTheme="minorHAnsi" w:cstheme="minorHAnsi"/>
          <w:bCs/>
          <w:noProof w:val="0"/>
          <w:color w:val="auto"/>
        </w:rPr>
      </w:pPr>
      <w:r w:rsidRPr="00B514DF">
        <w:rPr>
          <w:rStyle w:val="Hyperlink"/>
          <w:rFonts w:asciiTheme="minorHAnsi" w:hAnsiTheme="minorHAnsi" w:cstheme="minorHAnsi"/>
          <w:bCs/>
          <w:noProof w:val="0"/>
          <w:color w:val="auto"/>
          <w:sz w:val="20"/>
          <w:szCs w:val="20"/>
        </w:rPr>
        <w:fldChar w:fldCharType="end"/>
      </w:r>
    </w:p>
    <w:p w14:paraId="5DEE50F1" w14:textId="77777777" w:rsidR="00CD50ED" w:rsidRPr="00626646" w:rsidRDefault="00CD50ED" w:rsidP="00EA46E1">
      <w:pPr>
        <w:spacing w:after="0" w:line="240" w:lineRule="auto"/>
        <w:jc w:val="both"/>
        <w:rPr>
          <w:rFonts w:asciiTheme="minorHAnsi" w:hAnsiTheme="minorHAnsi" w:cstheme="minorHAnsi"/>
          <w:b/>
        </w:rPr>
      </w:pPr>
      <w:r w:rsidRPr="00626646">
        <w:rPr>
          <w:rStyle w:val="Hyperlink"/>
          <w:rFonts w:asciiTheme="minorHAnsi" w:hAnsiTheme="minorHAnsi" w:cstheme="minorHAnsi"/>
          <w:b/>
          <w:noProof w:val="0"/>
          <w:color w:val="auto"/>
          <w:u w:val="none"/>
        </w:rPr>
        <w:t>Seznam grafov</w:t>
      </w:r>
    </w:p>
    <w:p w14:paraId="4F496C63" w14:textId="1EA7FAEB" w:rsidR="002B667E" w:rsidRPr="002B667E" w:rsidRDefault="004802B1">
      <w:pPr>
        <w:pStyle w:val="TableofFigures"/>
        <w:tabs>
          <w:tab w:val="right" w:leader="dot" w:pos="8919"/>
        </w:tabs>
        <w:rPr>
          <w:rFonts w:asciiTheme="minorHAnsi" w:eastAsiaTheme="minorEastAsia" w:hAnsiTheme="minorHAnsi" w:cstheme="minorHAnsi"/>
          <w:noProof/>
          <w:color w:val="auto"/>
          <w:sz w:val="22"/>
          <w:szCs w:val="22"/>
          <w:lang w:val="sl-SI"/>
        </w:rPr>
      </w:pPr>
      <w:r w:rsidRPr="00C02C3A">
        <w:rPr>
          <w:rStyle w:val="Hyperlink"/>
          <w:rFonts w:asciiTheme="minorHAnsi" w:hAnsiTheme="minorHAnsi" w:cstheme="minorHAnsi"/>
          <w:bCs/>
          <w:noProof w:val="0"/>
          <w:color w:val="auto"/>
          <w:szCs w:val="20"/>
          <w:u w:val="none"/>
          <w:lang w:val="sl-SI"/>
        </w:rPr>
        <w:fldChar w:fldCharType="begin"/>
      </w:r>
      <w:r w:rsidR="009D6158" w:rsidRPr="00C02C3A">
        <w:rPr>
          <w:rStyle w:val="Hyperlink"/>
          <w:rFonts w:asciiTheme="minorHAnsi" w:hAnsiTheme="minorHAnsi" w:cstheme="minorHAnsi"/>
          <w:bCs/>
          <w:noProof w:val="0"/>
          <w:color w:val="auto"/>
          <w:szCs w:val="20"/>
          <w:u w:val="none"/>
          <w:lang w:val="sl-SI"/>
        </w:rPr>
        <w:instrText xml:space="preserve"> TOC \h \z \c "Graf" </w:instrText>
      </w:r>
      <w:r w:rsidRPr="00C02C3A">
        <w:rPr>
          <w:rStyle w:val="Hyperlink"/>
          <w:rFonts w:asciiTheme="minorHAnsi" w:hAnsiTheme="minorHAnsi" w:cstheme="minorHAnsi"/>
          <w:bCs/>
          <w:noProof w:val="0"/>
          <w:color w:val="auto"/>
          <w:szCs w:val="20"/>
          <w:u w:val="none"/>
          <w:lang w:val="sl-SI"/>
        </w:rPr>
        <w:fldChar w:fldCharType="separate"/>
      </w:r>
      <w:hyperlink w:anchor="_Toc150337429" w:history="1">
        <w:r w:rsidR="002B667E" w:rsidRPr="002B667E">
          <w:rPr>
            <w:rStyle w:val="Hyperlink"/>
            <w:rFonts w:asciiTheme="minorHAnsi" w:hAnsiTheme="minorHAnsi" w:cstheme="minorHAnsi"/>
          </w:rPr>
          <w:t>Graf 1: Razdelitev uradne razvojne pomoči Republike Slovenije v letu 2022</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_Toc150337429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14</w:t>
        </w:r>
        <w:r w:rsidR="002B667E" w:rsidRPr="002B667E">
          <w:rPr>
            <w:rFonts w:asciiTheme="minorHAnsi" w:hAnsiTheme="minorHAnsi" w:cstheme="minorHAnsi"/>
            <w:noProof/>
            <w:webHidden/>
          </w:rPr>
          <w:fldChar w:fldCharType="end"/>
        </w:r>
      </w:hyperlink>
    </w:p>
    <w:p w14:paraId="4ED003A1" w14:textId="34E61593" w:rsidR="002B667E" w:rsidRPr="002B667E" w:rsidRDefault="00E415E4">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0" w:history="1">
        <w:r w:rsidR="002B667E" w:rsidRPr="002B667E">
          <w:rPr>
            <w:rStyle w:val="Hyperlink"/>
            <w:rFonts w:asciiTheme="minorHAnsi" w:hAnsiTheme="minorHAnsi" w:cstheme="minorHAnsi"/>
          </w:rPr>
          <w:t>Graf 2: Uradna razvojna pomoč v letu 2022 po državah članicah EU - v deležu BND, preliminarni podatki</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_Toc150337430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14</w:t>
        </w:r>
        <w:r w:rsidR="002B667E" w:rsidRPr="002B667E">
          <w:rPr>
            <w:rFonts w:asciiTheme="minorHAnsi" w:hAnsiTheme="minorHAnsi" w:cstheme="minorHAnsi"/>
            <w:noProof/>
            <w:webHidden/>
          </w:rPr>
          <w:fldChar w:fldCharType="end"/>
        </w:r>
      </w:hyperlink>
    </w:p>
    <w:p w14:paraId="1D282662" w14:textId="30F9C81E" w:rsidR="002B667E" w:rsidRPr="002B667E" w:rsidRDefault="00E415E4">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1" w:history="1">
        <w:r w:rsidR="002B667E" w:rsidRPr="002B667E">
          <w:rPr>
            <w:rStyle w:val="Hyperlink"/>
            <w:rFonts w:asciiTheme="minorHAnsi" w:hAnsiTheme="minorHAnsi" w:cstheme="minorHAnsi"/>
          </w:rPr>
          <w:t>Graf 3: Prikaz gibanja sredstev za dvostransko razvojno pomoč v evrih v obdobju 2018-2022</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_Toc150337431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16</w:t>
        </w:r>
        <w:r w:rsidR="002B667E" w:rsidRPr="002B667E">
          <w:rPr>
            <w:rFonts w:asciiTheme="minorHAnsi" w:hAnsiTheme="minorHAnsi" w:cstheme="minorHAnsi"/>
            <w:noProof/>
            <w:webHidden/>
          </w:rPr>
          <w:fldChar w:fldCharType="end"/>
        </w:r>
      </w:hyperlink>
    </w:p>
    <w:p w14:paraId="285550D9" w14:textId="1527488C" w:rsidR="002B667E" w:rsidRPr="002B667E" w:rsidRDefault="00E415E4">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2" w:history="1">
        <w:r w:rsidR="002B667E" w:rsidRPr="002B667E">
          <w:rPr>
            <w:rStyle w:val="Hyperlink"/>
            <w:rFonts w:asciiTheme="minorHAnsi" w:hAnsiTheme="minorHAnsi" w:cstheme="minorHAnsi"/>
          </w:rPr>
          <w:t>Graf 4: Razdelitev dvostranske razvojne pomoči v letu 2022 in primerjava z letom 2021</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_Toc150337432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17</w:t>
        </w:r>
        <w:r w:rsidR="002B667E" w:rsidRPr="002B667E">
          <w:rPr>
            <w:rFonts w:asciiTheme="minorHAnsi" w:hAnsiTheme="minorHAnsi" w:cstheme="minorHAnsi"/>
            <w:noProof/>
            <w:webHidden/>
          </w:rPr>
          <w:fldChar w:fldCharType="end"/>
        </w:r>
      </w:hyperlink>
    </w:p>
    <w:p w14:paraId="6C0B671A" w14:textId="4A90EE42" w:rsidR="002B667E" w:rsidRPr="002B667E" w:rsidRDefault="00E415E4">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3" w:history="1">
        <w:r w:rsidR="002B667E" w:rsidRPr="002B667E">
          <w:rPr>
            <w:rStyle w:val="Hyperlink"/>
            <w:rFonts w:asciiTheme="minorHAnsi" w:hAnsiTheme="minorHAnsi" w:cstheme="minorHAnsi"/>
          </w:rPr>
          <w:t>Graf 5: Razdelitev razpoložljive dvostranske razvojne pomoči v letu 2022 po regijah</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_Toc150337433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19</w:t>
        </w:r>
        <w:r w:rsidR="002B667E" w:rsidRPr="002B667E">
          <w:rPr>
            <w:rFonts w:asciiTheme="minorHAnsi" w:hAnsiTheme="minorHAnsi" w:cstheme="minorHAnsi"/>
            <w:noProof/>
            <w:webHidden/>
          </w:rPr>
          <w:fldChar w:fldCharType="end"/>
        </w:r>
      </w:hyperlink>
    </w:p>
    <w:p w14:paraId="0C7F3B39" w14:textId="70AFE294" w:rsidR="002B667E" w:rsidRPr="002B667E" w:rsidRDefault="00E415E4">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4" w:history="1">
        <w:r w:rsidR="002B667E" w:rsidRPr="002B667E">
          <w:rPr>
            <w:rStyle w:val="Hyperlink"/>
            <w:rFonts w:asciiTheme="minorHAnsi" w:hAnsiTheme="minorHAnsi" w:cstheme="minorHAnsi"/>
          </w:rPr>
          <w:t>Graf 6: Deleži razdelitve razpoložljive dvostranske razvojne pomoči v letu 2022 na Zahodnem Balkanu</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_Toc150337434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19</w:t>
        </w:r>
        <w:r w:rsidR="002B667E" w:rsidRPr="002B667E">
          <w:rPr>
            <w:rFonts w:asciiTheme="minorHAnsi" w:hAnsiTheme="minorHAnsi" w:cstheme="minorHAnsi"/>
            <w:noProof/>
            <w:webHidden/>
          </w:rPr>
          <w:fldChar w:fldCharType="end"/>
        </w:r>
      </w:hyperlink>
    </w:p>
    <w:p w14:paraId="080FA70B" w14:textId="1DBCF355" w:rsidR="002B667E" w:rsidRPr="002B667E" w:rsidRDefault="00E415E4">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5" w:history="1">
        <w:r w:rsidR="002B667E" w:rsidRPr="002B667E">
          <w:rPr>
            <w:rStyle w:val="Hyperlink"/>
            <w:rFonts w:asciiTheme="minorHAnsi" w:hAnsiTheme="minorHAnsi" w:cstheme="minorHAnsi"/>
          </w:rPr>
          <w:t>Graf 7: Razdelitev razpoložljive dvostranske razvojne pomoči v ožjem pomenu v letu 2022 po vsebinah</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_Toc150337435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21</w:t>
        </w:r>
        <w:r w:rsidR="002B667E" w:rsidRPr="002B667E">
          <w:rPr>
            <w:rFonts w:asciiTheme="minorHAnsi" w:hAnsiTheme="minorHAnsi" w:cstheme="minorHAnsi"/>
            <w:noProof/>
            <w:webHidden/>
          </w:rPr>
          <w:fldChar w:fldCharType="end"/>
        </w:r>
      </w:hyperlink>
    </w:p>
    <w:p w14:paraId="5B880059" w14:textId="606F0795" w:rsidR="002B667E" w:rsidRPr="002B667E" w:rsidRDefault="00E415E4">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6" w:history="1">
        <w:r w:rsidR="002B667E" w:rsidRPr="002B667E">
          <w:rPr>
            <w:rStyle w:val="Hyperlink"/>
            <w:rFonts w:asciiTheme="minorHAnsi" w:hAnsiTheme="minorHAnsi" w:cstheme="minorHAnsi"/>
          </w:rPr>
          <w:t>Graf 8: Razdelitev humanitarne pomoči v letu 2022 po vsebinah</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_Toc150337436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25</w:t>
        </w:r>
        <w:r w:rsidR="002B667E" w:rsidRPr="002B667E">
          <w:rPr>
            <w:rFonts w:asciiTheme="minorHAnsi" w:hAnsiTheme="minorHAnsi" w:cstheme="minorHAnsi"/>
            <w:noProof/>
            <w:webHidden/>
          </w:rPr>
          <w:fldChar w:fldCharType="end"/>
        </w:r>
      </w:hyperlink>
    </w:p>
    <w:p w14:paraId="0B824EBF" w14:textId="19468506" w:rsidR="002B667E" w:rsidRPr="002B667E" w:rsidRDefault="00E415E4">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7" w:history="1">
        <w:r w:rsidR="002B667E" w:rsidRPr="002B667E">
          <w:rPr>
            <w:rStyle w:val="Hyperlink"/>
            <w:rFonts w:asciiTheme="minorHAnsi" w:hAnsiTheme="minorHAnsi" w:cstheme="minorHAnsi"/>
          </w:rPr>
          <w:t>Graf 9: Razdelitev razpoložljive dvostranske razvojne pomoči v letu 2022 po virih financiranja</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_Toc150337437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30</w:t>
        </w:r>
        <w:r w:rsidR="002B667E" w:rsidRPr="002B667E">
          <w:rPr>
            <w:rFonts w:asciiTheme="minorHAnsi" w:hAnsiTheme="minorHAnsi" w:cstheme="minorHAnsi"/>
            <w:noProof/>
            <w:webHidden/>
          </w:rPr>
          <w:fldChar w:fldCharType="end"/>
        </w:r>
      </w:hyperlink>
    </w:p>
    <w:p w14:paraId="2113A4E5" w14:textId="1BA04F90" w:rsidR="002B667E" w:rsidRPr="002B667E" w:rsidRDefault="00E415E4">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337438" w:history="1">
        <w:r w:rsidR="002B667E" w:rsidRPr="002B667E">
          <w:rPr>
            <w:rStyle w:val="Hyperlink"/>
            <w:rFonts w:asciiTheme="minorHAnsi" w:hAnsiTheme="minorHAnsi" w:cstheme="minorHAnsi"/>
          </w:rPr>
          <w:t>Graf 10: Razdelitev večstranske razvojne pomoči v letu 2022 po prejemnikih</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_Toc150337438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31</w:t>
        </w:r>
        <w:r w:rsidR="002B667E" w:rsidRPr="002B667E">
          <w:rPr>
            <w:rFonts w:asciiTheme="minorHAnsi" w:hAnsiTheme="minorHAnsi" w:cstheme="minorHAnsi"/>
            <w:noProof/>
            <w:webHidden/>
          </w:rPr>
          <w:fldChar w:fldCharType="end"/>
        </w:r>
      </w:hyperlink>
    </w:p>
    <w:p w14:paraId="09A99ED1" w14:textId="0A511DF0" w:rsidR="002B667E" w:rsidRDefault="00E415E4">
      <w:pPr>
        <w:pStyle w:val="TableofFigures"/>
        <w:tabs>
          <w:tab w:val="right" w:leader="dot" w:pos="8919"/>
        </w:tabs>
        <w:rPr>
          <w:rFonts w:asciiTheme="minorHAnsi" w:eastAsiaTheme="minorEastAsia" w:hAnsiTheme="minorHAnsi" w:cstheme="minorBidi"/>
          <w:noProof/>
          <w:color w:val="auto"/>
          <w:sz w:val="22"/>
          <w:szCs w:val="22"/>
          <w:lang w:val="sl-SI"/>
        </w:rPr>
      </w:pPr>
      <w:hyperlink w:anchor="_Toc150337439" w:history="1">
        <w:r w:rsidR="002B667E" w:rsidRPr="002B667E">
          <w:rPr>
            <w:rStyle w:val="Hyperlink"/>
            <w:rFonts w:asciiTheme="minorHAnsi" w:hAnsiTheme="minorHAnsi" w:cstheme="minorHAnsi"/>
          </w:rPr>
          <w:t xml:space="preserve">Graf 11: Gibanje </w:t>
        </w:r>
        <w:r w:rsidR="002B667E" w:rsidRPr="002B667E">
          <w:rPr>
            <w:rStyle w:val="Hyperlink"/>
            <w:rFonts w:asciiTheme="minorHAnsi" w:hAnsiTheme="minorHAnsi" w:cstheme="minorHAnsi"/>
            <w:lang w:eastAsia="en-US"/>
          </w:rPr>
          <w:t>sredstev večstranske razvojne pomoči v obdobju</w:t>
        </w:r>
        <w:r w:rsidR="002B667E" w:rsidRPr="002B667E">
          <w:rPr>
            <w:rStyle w:val="Hyperlink"/>
            <w:rFonts w:asciiTheme="minorHAnsi" w:hAnsiTheme="minorHAnsi" w:cstheme="minorHAnsi"/>
          </w:rPr>
          <w:t xml:space="preserve"> od 2017 do 2022</w:t>
        </w:r>
        <w:r w:rsidR="002B667E" w:rsidRPr="002B667E">
          <w:rPr>
            <w:rFonts w:asciiTheme="minorHAnsi" w:hAnsiTheme="minorHAnsi" w:cstheme="minorHAnsi"/>
            <w:noProof/>
            <w:webHidden/>
          </w:rPr>
          <w:tab/>
        </w:r>
        <w:r w:rsidR="002B667E" w:rsidRPr="002B667E">
          <w:rPr>
            <w:rFonts w:asciiTheme="minorHAnsi" w:hAnsiTheme="minorHAnsi" w:cstheme="minorHAnsi"/>
            <w:noProof/>
            <w:webHidden/>
          </w:rPr>
          <w:fldChar w:fldCharType="begin"/>
        </w:r>
        <w:r w:rsidR="002B667E" w:rsidRPr="002B667E">
          <w:rPr>
            <w:rFonts w:asciiTheme="minorHAnsi" w:hAnsiTheme="minorHAnsi" w:cstheme="minorHAnsi"/>
            <w:noProof/>
            <w:webHidden/>
          </w:rPr>
          <w:instrText xml:space="preserve"> PAGEREF _Toc150337439 \h </w:instrText>
        </w:r>
        <w:r w:rsidR="002B667E" w:rsidRPr="002B667E">
          <w:rPr>
            <w:rFonts w:asciiTheme="minorHAnsi" w:hAnsiTheme="minorHAnsi" w:cstheme="minorHAnsi"/>
            <w:noProof/>
            <w:webHidden/>
          </w:rPr>
        </w:r>
        <w:r w:rsidR="002B667E" w:rsidRPr="002B667E">
          <w:rPr>
            <w:rFonts w:asciiTheme="minorHAnsi" w:hAnsiTheme="minorHAnsi" w:cstheme="minorHAnsi"/>
            <w:noProof/>
            <w:webHidden/>
          </w:rPr>
          <w:fldChar w:fldCharType="separate"/>
        </w:r>
        <w:r w:rsidR="0075766A">
          <w:rPr>
            <w:rFonts w:asciiTheme="minorHAnsi" w:hAnsiTheme="minorHAnsi" w:cstheme="minorHAnsi"/>
            <w:noProof/>
            <w:webHidden/>
          </w:rPr>
          <w:t>34</w:t>
        </w:r>
        <w:r w:rsidR="002B667E" w:rsidRPr="002B667E">
          <w:rPr>
            <w:rFonts w:asciiTheme="minorHAnsi" w:hAnsiTheme="minorHAnsi" w:cstheme="minorHAnsi"/>
            <w:noProof/>
            <w:webHidden/>
          </w:rPr>
          <w:fldChar w:fldCharType="end"/>
        </w:r>
      </w:hyperlink>
    </w:p>
    <w:p w14:paraId="098CF21B" w14:textId="7D5209A8" w:rsidR="000B5C4A" w:rsidRPr="00C02C3A" w:rsidRDefault="004802B1" w:rsidP="008B210C">
      <w:pPr>
        <w:pStyle w:val="Caption"/>
        <w:rPr>
          <w:rStyle w:val="Hyperlink"/>
          <w:rFonts w:cstheme="minorHAnsi"/>
          <w:noProof w:val="0"/>
          <w:color w:val="auto"/>
          <w:sz w:val="20"/>
          <w:szCs w:val="20"/>
          <w:u w:val="none"/>
        </w:rPr>
      </w:pPr>
      <w:r w:rsidRPr="00C02C3A">
        <w:rPr>
          <w:rStyle w:val="Hyperlink"/>
          <w:rFonts w:cstheme="minorHAnsi"/>
          <w:noProof w:val="0"/>
          <w:color w:val="auto"/>
          <w:sz w:val="20"/>
          <w:szCs w:val="20"/>
          <w:u w:val="none"/>
        </w:rPr>
        <w:fldChar w:fldCharType="end"/>
      </w:r>
    </w:p>
    <w:p w14:paraId="7F309FFD" w14:textId="77777777" w:rsidR="007D2BDC" w:rsidRPr="00626646" w:rsidRDefault="007D2BDC" w:rsidP="00EA46E1">
      <w:pPr>
        <w:spacing w:after="0" w:line="240" w:lineRule="auto"/>
        <w:jc w:val="both"/>
        <w:rPr>
          <w:rStyle w:val="Hyperlink"/>
          <w:rFonts w:asciiTheme="minorHAnsi" w:hAnsiTheme="minorHAnsi" w:cstheme="minorHAnsi"/>
          <w:b/>
          <w:noProof w:val="0"/>
          <w:color w:val="auto"/>
          <w:u w:val="none"/>
        </w:rPr>
      </w:pPr>
      <w:r w:rsidRPr="00626646">
        <w:rPr>
          <w:rStyle w:val="Hyperlink"/>
          <w:rFonts w:asciiTheme="minorHAnsi" w:hAnsiTheme="minorHAnsi" w:cstheme="minorHAnsi"/>
          <w:b/>
          <w:noProof w:val="0"/>
          <w:color w:val="auto"/>
          <w:u w:val="none"/>
        </w:rPr>
        <w:t xml:space="preserve">Seznam </w:t>
      </w:r>
      <w:r w:rsidR="00CE48FC" w:rsidRPr="00626646">
        <w:rPr>
          <w:rStyle w:val="Hyperlink"/>
          <w:rFonts w:asciiTheme="minorHAnsi" w:hAnsiTheme="minorHAnsi" w:cstheme="minorHAnsi"/>
          <w:b/>
          <w:noProof w:val="0"/>
          <w:color w:val="auto"/>
          <w:u w:val="none"/>
        </w:rPr>
        <w:t xml:space="preserve">statističnih </w:t>
      </w:r>
      <w:r w:rsidRPr="00626646">
        <w:rPr>
          <w:rStyle w:val="Hyperlink"/>
          <w:rFonts w:asciiTheme="minorHAnsi" w:hAnsiTheme="minorHAnsi" w:cstheme="minorHAnsi"/>
          <w:b/>
          <w:noProof w:val="0"/>
          <w:color w:val="auto"/>
          <w:u w:val="none"/>
        </w:rPr>
        <w:t>prilog</w:t>
      </w:r>
    </w:p>
    <w:p w14:paraId="6A8CAB1C" w14:textId="52B8E2FC" w:rsidR="000820FB" w:rsidRPr="000820FB" w:rsidRDefault="004802B1">
      <w:pPr>
        <w:pStyle w:val="TableofFigures"/>
        <w:tabs>
          <w:tab w:val="right" w:leader="dot" w:pos="8919"/>
        </w:tabs>
        <w:rPr>
          <w:rFonts w:asciiTheme="minorHAnsi" w:eastAsiaTheme="minorEastAsia" w:hAnsiTheme="minorHAnsi" w:cstheme="minorHAnsi"/>
          <w:noProof/>
          <w:color w:val="auto"/>
          <w:sz w:val="22"/>
          <w:szCs w:val="22"/>
          <w:lang w:val="sl-SI"/>
        </w:rPr>
      </w:pPr>
      <w:r w:rsidRPr="00626646">
        <w:rPr>
          <w:rStyle w:val="Hyperlink"/>
          <w:rFonts w:asciiTheme="minorHAnsi" w:hAnsiTheme="minorHAnsi" w:cstheme="minorHAnsi"/>
          <w:bCs/>
          <w:noProof w:val="0"/>
          <w:color w:val="auto"/>
          <w:sz w:val="22"/>
          <w:szCs w:val="22"/>
          <w:lang w:val="sl-SI"/>
        </w:rPr>
        <w:fldChar w:fldCharType="begin"/>
      </w:r>
      <w:r w:rsidR="007D2BDC" w:rsidRPr="00626646">
        <w:rPr>
          <w:rStyle w:val="Hyperlink"/>
          <w:rFonts w:asciiTheme="minorHAnsi" w:hAnsiTheme="minorHAnsi" w:cstheme="minorHAnsi"/>
          <w:bCs/>
          <w:noProof w:val="0"/>
          <w:color w:val="auto"/>
          <w:sz w:val="22"/>
          <w:szCs w:val="22"/>
          <w:lang w:val="sl-SI"/>
        </w:rPr>
        <w:instrText xml:space="preserve"> TOC \h \z \c "Priloga" </w:instrText>
      </w:r>
      <w:r w:rsidRPr="00626646">
        <w:rPr>
          <w:rStyle w:val="Hyperlink"/>
          <w:rFonts w:asciiTheme="minorHAnsi" w:hAnsiTheme="minorHAnsi" w:cstheme="minorHAnsi"/>
          <w:bCs/>
          <w:noProof w:val="0"/>
          <w:color w:val="auto"/>
          <w:sz w:val="22"/>
          <w:szCs w:val="22"/>
          <w:lang w:val="sl-SI"/>
        </w:rPr>
        <w:fldChar w:fldCharType="separate"/>
      </w:r>
      <w:hyperlink w:anchor="_Toc150282636" w:history="1">
        <w:r w:rsidR="000820FB" w:rsidRPr="000820FB">
          <w:rPr>
            <w:rStyle w:val="Hyperlink"/>
            <w:rFonts w:asciiTheme="minorHAnsi" w:hAnsiTheme="minorHAnsi" w:cstheme="minorHAnsi"/>
          </w:rPr>
          <w:t>Priloga 1: Metodološka pojasnila in opredelitev pojmov</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_Toc150282636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38</w:t>
        </w:r>
        <w:r w:rsidR="000820FB" w:rsidRPr="000820FB">
          <w:rPr>
            <w:rFonts w:asciiTheme="minorHAnsi" w:hAnsiTheme="minorHAnsi" w:cstheme="minorHAnsi"/>
            <w:noProof/>
            <w:webHidden/>
          </w:rPr>
          <w:fldChar w:fldCharType="end"/>
        </w:r>
      </w:hyperlink>
    </w:p>
    <w:p w14:paraId="318D51FA" w14:textId="0E4EF3F8" w:rsidR="000820FB" w:rsidRPr="000820FB" w:rsidRDefault="00E415E4">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37" w:history="1">
        <w:r w:rsidR="000820FB" w:rsidRPr="000820FB">
          <w:rPr>
            <w:rStyle w:val="Hyperlink"/>
            <w:rFonts w:asciiTheme="minorHAnsi" w:hAnsiTheme="minorHAnsi" w:cstheme="minorHAnsi"/>
          </w:rPr>
          <w:t xml:space="preserve">Priloga 2: Prevajalna preglednica med prednostnimi vsebinami po Resoluciji in Strategiji ter cilji </w:t>
        </w:r>
        <w:r w:rsidR="000820FB">
          <w:rPr>
            <w:rStyle w:val="Hyperlink"/>
            <w:rFonts w:asciiTheme="minorHAnsi" w:hAnsiTheme="minorHAnsi" w:cstheme="minorHAnsi"/>
          </w:rPr>
          <w:br/>
        </w:r>
        <w:r w:rsidR="000820FB" w:rsidRPr="000820FB">
          <w:rPr>
            <w:rStyle w:val="Hyperlink"/>
            <w:rFonts w:asciiTheme="minorHAnsi" w:hAnsiTheme="minorHAnsi" w:cstheme="minorHAnsi"/>
          </w:rPr>
          <w:t>trajnostnega razvoja po Agendi 2030 in vsebinskimi opredelitvami po OECD DAC</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_Toc150282637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41</w:t>
        </w:r>
        <w:r w:rsidR="000820FB" w:rsidRPr="000820FB">
          <w:rPr>
            <w:rFonts w:asciiTheme="minorHAnsi" w:hAnsiTheme="minorHAnsi" w:cstheme="minorHAnsi"/>
            <w:noProof/>
            <w:webHidden/>
          </w:rPr>
          <w:fldChar w:fldCharType="end"/>
        </w:r>
      </w:hyperlink>
    </w:p>
    <w:p w14:paraId="158EA084" w14:textId="37A52D5D" w:rsidR="000820FB" w:rsidRPr="000820FB" w:rsidRDefault="00E415E4">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38" w:history="1">
        <w:r w:rsidR="000820FB" w:rsidRPr="000820FB">
          <w:rPr>
            <w:rStyle w:val="Hyperlink"/>
            <w:rFonts w:asciiTheme="minorHAnsi" w:hAnsiTheme="minorHAnsi" w:cstheme="minorHAnsi"/>
          </w:rPr>
          <w:t>Priloga 3: Uradna razvojna pomoč po ministrstvih in drugih uradnih institucijah</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_Toc150282638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42</w:t>
        </w:r>
        <w:r w:rsidR="000820FB" w:rsidRPr="000820FB">
          <w:rPr>
            <w:rFonts w:asciiTheme="minorHAnsi" w:hAnsiTheme="minorHAnsi" w:cstheme="minorHAnsi"/>
            <w:noProof/>
            <w:webHidden/>
          </w:rPr>
          <w:fldChar w:fldCharType="end"/>
        </w:r>
      </w:hyperlink>
    </w:p>
    <w:p w14:paraId="1BB0A060" w14:textId="233D6A32" w:rsidR="000820FB" w:rsidRPr="000820FB" w:rsidRDefault="00E415E4">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39" w:history="1">
        <w:r w:rsidR="000820FB" w:rsidRPr="000820FB">
          <w:rPr>
            <w:rStyle w:val="Hyperlink"/>
            <w:rFonts w:asciiTheme="minorHAnsi" w:hAnsiTheme="minorHAnsi" w:cstheme="minorHAnsi"/>
            <w:bCs/>
          </w:rPr>
          <w:t>Priloga 4: Razpoložljiva dvostranska razvojna pomoč po regijah in državah</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_Toc150282639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44</w:t>
        </w:r>
        <w:r w:rsidR="000820FB" w:rsidRPr="000820FB">
          <w:rPr>
            <w:rFonts w:asciiTheme="minorHAnsi" w:hAnsiTheme="minorHAnsi" w:cstheme="minorHAnsi"/>
            <w:noProof/>
            <w:webHidden/>
          </w:rPr>
          <w:fldChar w:fldCharType="end"/>
        </w:r>
      </w:hyperlink>
    </w:p>
    <w:p w14:paraId="62055418" w14:textId="0CEA41D6" w:rsidR="000820FB" w:rsidRPr="000820FB" w:rsidRDefault="00E415E4">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40" w:history="1">
        <w:r w:rsidR="000820FB" w:rsidRPr="000820FB">
          <w:rPr>
            <w:rStyle w:val="Hyperlink"/>
            <w:rFonts w:asciiTheme="minorHAnsi" w:hAnsiTheme="minorHAnsi" w:cstheme="minorHAnsi"/>
            <w:bCs/>
          </w:rPr>
          <w:t>Priloga 5: Razpoložljiva dvostranska razvojna pomoč po vsebinah</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_Toc150282640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47</w:t>
        </w:r>
        <w:r w:rsidR="000820FB" w:rsidRPr="000820FB">
          <w:rPr>
            <w:rFonts w:asciiTheme="minorHAnsi" w:hAnsiTheme="minorHAnsi" w:cstheme="minorHAnsi"/>
            <w:noProof/>
            <w:webHidden/>
          </w:rPr>
          <w:fldChar w:fldCharType="end"/>
        </w:r>
      </w:hyperlink>
    </w:p>
    <w:p w14:paraId="01781907" w14:textId="3316A050" w:rsidR="000820FB" w:rsidRPr="000820FB" w:rsidRDefault="00E415E4">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41" w:history="1">
        <w:r w:rsidR="000820FB" w:rsidRPr="000820FB">
          <w:rPr>
            <w:rStyle w:val="Hyperlink"/>
            <w:rFonts w:asciiTheme="minorHAnsi" w:hAnsiTheme="minorHAnsi" w:cstheme="minorHAnsi"/>
          </w:rPr>
          <w:t>Priloga 6: Razpoložljiva dvostranska razvojna pomoč po poteh dodeljevanja</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_Toc150282641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48</w:t>
        </w:r>
        <w:r w:rsidR="000820FB" w:rsidRPr="000820FB">
          <w:rPr>
            <w:rFonts w:asciiTheme="minorHAnsi" w:hAnsiTheme="minorHAnsi" w:cstheme="minorHAnsi"/>
            <w:noProof/>
            <w:webHidden/>
          </w:rPr>
          <w:fldChar w:fldCharType="end"/>
        </w:r>
      </w:hyperlink>
    </w:p>
    <w:p w14:paraId="7764E221" w14:textId="511F6D25" w:rsidR="000820FB" w:rsidRPr="000820FB" w:rsidRDefault="00E415E4">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42" w:history="1">
        <w:r w:rsidR="000820FB" w:rsidRPr="000820FB">
          <w:rPr>
            <w:rStyle w:val="Hyperlink"/>
            <w:rFonts w:asciiTheme="minorHAnsi" w:hAnsiTheme="minorHAnsi" w:cstheme="minorHAnsi"/>
          </w:rPr>
          <w:t>Priloga 7: Razpoložljiva dvostranska razvojna pomoč po vrstah pomoči</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_Toc150282642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53</w:t>
        </w:r>
        <w:r w:rsidR="000820FB" w:rsidRPr="000820FB">
          <w:rPr>
            <w:rFonts w:asciiTheme="minorHAnsi" w:hAnsiTheme="minorHAnsi" w:cstheme="minorHAnsi"/>
            <w:noProof/>
            <w:webHidden/>
          </w:rPr>
          <w:fldChar w:fldCharType="end"/>
        </w:r>
      </w:hyperlink>
    </w:p>
    <w:p w14:paraId="7443FBDB" w14:textId="650F14A3" w:rsidR="000820FB" w:rsidRPr="000820FB" w:rsidRDefault="00E415E4">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43" w:history="1">
        <w:r w:rsidR="000820FB" w:rsidRPr="000820FB">
          <w:rPr>
            <w:rStyle w:val="Hyperlink"/>
            <w:rFonts w:asciiTheme="minorHAnsi" w:hAnsiTheme="minorHAnsi" w:cstheme="minorHAnsi"/>
            <w:bCs/>
          </w:rPr>
          <w:t>Priloga 8: Razdelitev stroškov z oskrbo beguncev in migrantov po ministrstvih in vladnih službah</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_Toc150282643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55</w:t>
        </w:r>
        <w:r w:rsidR="000820FB" w:rsidRPr="000820FB">
          <w:rPr>
            <w:rFonts w:asciiTheme="minorHAnsi" w:hAnsiTheme="minorHAnsi" w:cstheme="minorHAnsi"/>
            <w:noProof/>
            <w:webHidden/>
          </w:rPr>
          <w:fldChar w:fldCharType="end"/>
        </w:r>
      </w:hyperlink>
    </w:p>
    <w:p w14:paraId="6F21ED47" w14:textId="66EC67B0" w:rsidR="000820FB" w:rsidRPr="000820FB" w:rsidRDefault="00E415E4">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44" w:history="1">
        <w:r w:rsidR="000820FB" w:rsidRPr="000820FB">
          <w:rPr>
            <w:rStyle w:val="Hyperlink"/>
            <w:rFonts w:asciiTheme="minorHAnsi" w:hAnsiTheme="minorHAnsi" w:cstheme="minorHAnsi"/>
          </w:rPr>
          <w:t>Priloga 9: Večstranska razvojna pomoč</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_Toc150282644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56</w:t>
        </w:r>
        <w:r w:rsidR="000820FB" w:rsidRPr="000820FB">
          <w:rPr>
            <w:rFonts w:asciiTheme="minorHAnsi" w:hAnsiTheme="minorHAnsi" w:cstheme="minorHAnsi"/>
            <w:noProof/>
            <w:webHidden/>
          </w:rPr>
          <w:fldChar w:fldCharType="end"/>
        </w:r>
      </w:hyperlink>
    </w:p>
    <w:p w14:paraId="0398AC37" w14:textId="7D14E61D" w:rsidR="000820FB" w:rsidRPr="000820FB" w:rsidRDefault="00E415E4">
      <w:pPr>
        <w:pStyle w:val="TableofFigures"/>
        <w:tabs>
          <w:tab w:val="right" w:leader="dot" w:pos="8919"/>
        </w:tabs>
        <w:rPr>
          <w:rFonts w:asciiTheme="minorHAnsi" w:eastAsiaTheme="minorEastAsia" w:hAnsiTheme="minorHAnsi" w:cstheme="minorHAnsi"/>
          <w:noProof/>
          <w:color w:val="auto"/>
          <w:sz w:val="22"/>
          <w:szCs w:val="22"/>
          <w:lang w:val="sl-SI"/>
        </w:rPr>
      </w:pPr>
      <w:hyperlink w:anchor="_Toc150282645" w:history="1">
        <w:r w:rsidR="000820FB" w:rsidRPr="000820FB">
          <w:rPr>
            <w:rStyle w:val="Hyperlink"/>
            <w:rFonts w:asciiTheme="minorHAnsi" w:hAnsiTheme="minorHAnsi" w:cstheme="minorHAnsi"/>
          </w:rPr>
          <w:t>Priloga 10: Seznam aktivnosti razpoložljive dvostranske pomoči po regijah in državah</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_Toc150282645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59</w:t>
        </w:r>
        <w:r w:rsidR="000820FB" w:rsidRPr="000820FB">
          <w:rPr>
            <w:rFonts w:asciiTheme="minorHAnsi" w:hAnsiTheme="minorHAnsi" w:cstheme="minorHAnsi"/>
            <w:noProof/>
            <w:webHidden/>
          </w:rPr>
          <w:fldChar w:fldCharType="end"/>
        </w:r>
      </w:hyperlink>
    </w:p>
    <w:p w14:paraId="1313715B" w14:textId="41AE278B" w:rsidR="000820FB" w:rsidRDefault="00E415E4">
      <w:pPr>
        <w:pStyle w:val="TableofFigures"/>
        <w:tabs>
          <w:tab w:val="right" w:leader="dot" w:pos="8919"/>
        </w:tabs>
        <w:rPr>
          <w:rFonts w:asciiTheme="minorHAnsi" w:eastAsiaTheme="minorEastAsia" w:hAnsiTheme="minorHAnsi" w:cstheme="minorBidi"/>
          <w:noProof/>
          <w:color w:val="auto"/>
          <w:sz w:val="22"/>
          <w:szCs w:val="22"/>
          <w:lang w:val="sl-SI"/>
        </w:rPr>
      </w:pPr>
      <w:hyperlink w:anchor="_Toc150282646" w:history="1">
        <w:r w:rsidR="000820FB" w:rsidRPr="000820FB">
          <w:rPr>
            <w:rStyle w:val="Hyperlink"/>
            <w:rFonts w:asciiTheme="minorHAnsi" w:hAnsiTheme="minorHAnsi" w:cstheme="minorHAnsi"/>
          </w:rPr>
          <w:t>Priloga 11: Doseganje koncentracije in ključni kazalniki Strategije</w:t>
        </w:r>
        <w:r w:rsidR="000820FB" w:rsidRPr="000820FB">
          <w:rPr>
            <w:rFonts w:asciiTheme="minorHAnsi" w:hAnsiTheme="minorHAnsi" w:cstheme="minorHAnsi"/>
            <w:noProof/>
            <w:webHidden/>
          </w:rPr>
          <w:tab/>
        </w:r>
        <w:r w:rsidR="000820FB" w:rsidRPr="000820FB">
          <w:rPr>
            <w:rFonts w:asciiTheme="minorHAnsi" w:hAnsiTheme="minorHAnsi" w:cstheme="minorHAnsi"/>
            <w:noProof/>
            <w:webHidden/>
          </w:rPr>
          <w:fldChar w:fldCharType="begin"/>
        </w:r>
        <w:r w:rsidR="000820FB" w:rsidRPr="000820FB">
          <w:rPr>
            <w:rFonts w:asciiTheme="minorHAnsi" w:hAnsiTheme="minorHAnsi" w:cstheme="minorHAnsi"/>
            <w:noProof/>
            <w:webHidden/>
          </w:rPr>
          <w:instrText xml:space="preserve"> PAGEREF _Toc150282646 \h </w:instrText>
        </w:r>
        <w:r w:rsidR="000820FB" w:rsidRPr="000820FB">
          <w:rPr>
            <w:rFonts w:asciiTheme="minorHAnsi" w:hAnsiTheme="minorHAnsi" w:cstheme="minorHAnsi"/>
            <w:noProof/>
            <w:webHidden/>
          </w:rPr>
        </w:r>
        <w:r w:rsidR="000820FB" w:rsidRPr="000820FB">
          <w:rPr>
            <w:rFonts w:asciiTheme="minorHAnsi" w:hAnsiTheme="minorHAnsi" w:cstheme="minorHAnsi"/>
            <w:noProof/>
            <w:webHidden/>
          </w:rPr>
          <w:fldChar w:fldCharType="separate"/>
        </w:r>
        <w:r w:rsidR="0075766A">
          <w:rPr>
            <w:rFonts w:asciiTheme="minorHAnsi" w:hAnsiTheme="minorHAnsi" w:cstheme="minorHAnsi"/>
            <w:noProof/>
            <w:webHidden/>
          </w:rPr>
          <w:t>71</w:t>
        </w:r>
        <w:r w:rsidR="000820FB" w:rsidRPr="000820FB">
          <w:rPr>
            <w:rFonts w:asciiTheme="minorHAnsi" w:hAnsiTheme="minorHAnsi" w:cstheme="minorHAnsi"/>
            <w:noProof/>
            <w:webHidden/>
          </w:rPr>
          <w:fldChar w:fldCharType="end"/>
        </w:r>
      </w:hyperlink>
    </w:p>
    <w:p w14:paraId="5BCE2EDA" w14:textId="1FADD337" w:rsidR="00B0282C" w:rsidRPr="00626646" w:rsidRDefault="004802B1" w:rsidP="00EA46E1">
      <w:pPr>
        <w:pStyle w:val="TableofFigures"/>
        <w:tabs>
          <w:tab w:val="right" w:leader="dot" w:pos="8919"/>
        </w:tabs>
        <w:spacing w:line="240" w:lineRule="auto"/>
        <w:rPr>
          <w:rFonts w:asciiTheme="minorHAnsi" w:hAnsiTheme="minorHAnsi" w:cstheme="minorHAnsi"/>
          <w:bCs/>
          <w:color w:val="auto"/>
          <w:sz w:val="22"/>
          <w:szCs w:val="22"/>
          <w:lang w:val="sl-SI"/>
        </w:rPr>
      </w:pPr>
      <w:r w:rsidRPr="00626646">
        <w:rPr>
          <w:rStyle w:val="Hyperlink"/>
          <w:rFonts w:asciiTheme="minorHAnsi" w:hAnsiTheme="minorHAnsi" w:cstheme="minorHAnsi"/>
          <w:bCs/>
          <w:noProof w:val="0"/>
          <w:color w:val="auto"/>
          <w:sz w:val="22"/>
          <w:szCs w:val="22"/>
          <w:lang w:val="sl-SI"/>
        </w:rPr>
        <w:fldChar w:fldCharType="end"/>
      </w:r>
    </w:p>
    <w:p w14:paraId="0FE83EA2" w14:textId="77777777" w:rsidR="00B0282C" w:rsidRPr="00626646" w:rsidRDefault="00B0282C" w:rsidP="00B0282C">
      <w:pPr>
        <w:rPr>
          <w:rFonts w:asciiTheme="minorHAnsi" w:hAnsiTheme="minorHAnsi" w:cstheme="minorHAnsi"/>
          <w:bCs/>
          <w:lang w:eastAsia="sl-SI"/>
        </w:rPr>
      </w:pPr>
    </w:p>
    <w:p w14:paraId="5BB793BB" w14:textId="77777777" w:rsidR="009D6158" w:rsidRPr="00FD03FD" w:rsidRDefault="009D6158" w:rsidP="007D2BDC">
      <w:pPr>
        <w:tabs>
          <w:tab w:val="right" w:leader="dot" w:pos="8931"/>
        </w:tabs>
        <w:spacing w:after="0" w:line="240" w:lineRule="auto"/>
        <w:jc w:val="both"/>
        <w:rPr>
          <w:rStyle w:val="Hyperlink"/>
          <w:rFonts w:asciiTheme="minorHAnsi" w:eastAsia="Times New Roman" w:hAnsiTheme="minorHAnsi"/>
          <w:noProof w:val="0"/>
          <w:color w:val="404040" w:themeColor="text1" w:themeTint="BF"/>
          <w:sz w:val="20"/>
          <w:szCs w:val="24"/>
          <w:lang w:eastAsia="sl-SI"/>
        </w:rPr>
      </w:pPr>
    </w:p>
    <w:p w14:paraId="2CAB66B2" w14:textId="07F531FA" w:rsidR="009D6158" w:rsidRPr="008A61F5" w:rsidRDefault="009D6158" w:rsidP="0054357A">
      <w:pPr>
        <w:pStyle w:val="IntenseQuote"/>
        <w:pBdr>
          <w:top w:val="none" w:sz="0" w:space="0" w:color="auto"/>
          <w:left w:val="none" w:sz="0" w:space="0" w:color="auto"/>
          <w:right w:val="none" w:sz="0" w:space="0" w:color="auto"/>
          <w:between w:val="single" w:sz="4" w:space="1" w:color="7BA0CD"/>
        </w:pBdr>
        <w:spacing w:after="0" w:line="240" w:lineRule="auto"/>
        <w:ind w:left="0" w:right="431"/>
        <w:rPr>
          <w:sz w:val="32"/>
          <w:szCs w:val="32"/>
        </w:rPr>
      </w:pPr>
      <w:r w:rsidRPr="00FD03FD">
        <w:rPr>
          <w:color w:val="404040" w:themeColor="text1" w:themeTint="BF"/>
        </w:rPr>
        <w:br w:type="page"/>
      </w:r>
      <w:bookmarkStart w:id="1" w:name="_Toc324764990"/>
      <w:r w:rsidRPr="008A61F5">
        <w:rPr>
          <w:sz w:val="32"/>
          <w:szCs w:val="32"/>
        </w:rPr>
        <w:lastRenderedPageBreak/>
        <w:t>Seznam uporabljenih kra</w:t>
      </w:r>
      <w:bookmarkEnd w:id="1"/>
      <w:r w:rsidRPr="008A61F5">
        <w:rPr>
          <w:sz w:val="32"/>
          <w:szCs w:val="32"/>
        </w:rPr>
        <w:t>jšav</w:t>
      </w:r>
    </w:p>
    <w:p w14:paraId="7C90F915" w14:textId="77777777" w:rsidR="008F5F01" w:rsidRDefault="008F5F01" w:rsidP="009D6158">
      <w:pPr>
        <w:spacing w:after="0" w:line="240" w:lineRule="auto"/>
        <w:jc w:val="both"/>
        <w:rPr>
          <w:rFonts w:cs="Calibri"/>
        </w:rPr>
      </w:pPr>
    </w:p>
    <w:p w14:paraId="087581C3" w14:textId="6BAA3A71" w:rsidR="009D6158" w:rsidRPr="0054357A" w:rsidRDefault="009D6158" w:rsidP="009D6158">
      <w:pPr>
        <w:spacing w:after="0" w:line="240" w:lineRule="auto"/>
        <w:jc w:val="both"/>
        <w:rPr>
          <w:rFonts w:cs="Calibri"/>
        </w:rPr>
      </w:pPr>
      <w:r w:rsidRPr="0054357A">
        <w:rPr>
          <w:rFonts w:cs="Calibri"/>
        </w:rPr>
        <w:t>Ad futura</w:t>
      </w:r>
      <w:r w:rsidRPr="0054357A">
        <w:rPr>
          <w:rFonts w:cs="Calibri"/>
        </w:rPr>
        <w:tab/>
        <w:t xml:space="preserve">Javni </w:t>
      </w:r>
      <w:r w:rsidR="007B0AB0" w:rsidRPr="0054357A">
        <w:rPr>
          <w:rFonts w:cs="Calibri"/>
        </w:rPr>
        <w:t xml:space="preserve">štipendijski, razvojni, invalidski in preživninski sklad </w:t>
      </w:r>
      <w:r w:rsidRPr="0054357A">
        <w:rPr>
          <w:rFonts w:cs="Calibri"/>
        </w:rPr>
        <w:t>Republike Slovenije</w:t>
      </w:r>
    </w:p>
    <w:p w14:paraId="1EFFC3D9" w14:textId="77777777" w:rsidR="009D6158" w:rsidRPr="0054357A" w:rsidRDefault="009D6158" w:rsidP="009D6158">
      <w:pPr>
        <w:spacing w:after="0" w:line="240" w:lineRule="auto"/>
        <w:jc w:val="both"/>
        <w:rPr>
          <w:rFonts w:cs="Calibri"/>
        </w:rPr>
      </w:pPr>
      <w:r w:rsidRPr="0054357A">
        <w:rPr>
          <w:rFonts w:cs="Calibri"/>
        </w:rPr>
        <w:t>BND</w:t>
      </w:r>
      <w:r w:rsidRPr="0054357A">
        <w:rPr>
          <w:rFonts w:cs="Calibri"/>
        </w:rPr>
        <w:tab/>
      </w:r>
      <w:r w:rsidRPr="0054357A">
        <w:rPr>
          <w:rFonts w:cs="Calibri"/>
        </w:rPr>
        <w:tab/>
        <w:t>bruto nacionalni dohodek</w:t>
      </w:r>
    </w:p>
    <w:p w14:paraId="5AA53874" w14:textId="77777777" w:rsidR="009D6158" w:rsidRPr="0054357A" w:rsidRDefault="00230185" w:rsidP="009D6158">
      <w:pPr>
        <w:spacing w:after="0" w:line="240" w:lineRule="auto"/>
        <w:jc w:val="both"/>
        <w:rPr>
          <w:rFonts w:cs="Calibri"/>
        </w:rPr>
      </w:pPr>
      <w:r w:rsidRPr="0054357A">
        <w:rPr>
          <w:rFonts w:cs="Calibri"/>
        </w:rPr>
        <w:t>CEF</w:t>
      </w:r>
      <w:r w:rsidRPr="0054357A">
        <w:rPr>
          <w:rFonts w:cs="Calibri"/>
        </w:rPr>
        <w:tab/>
      </w:r>
      <w:r w:rsidRPr="0054357A">
        <w:rPr>
          <w:rFonts w:cs="Calibri"/>
        </w:rPr>
        <w:tab/>
      </w:r>
      <w:r w:rsidR="00E01DBD" w:rsidRPr="0054357A">
        <w:rPr>
          <w:rFonts w:cs="Calibri"/>
          <w:i/>
          <w:iCs/>
        </w:rPr>
        <w:t>Center of Excellence in Finance,</w:t>
      </w:r>
      <w:r w:rsidR="00E01DBD" w:rsidRPr="0054357A">
        <w:rPr>
          <w:rFonts w:cs="Calibri"/>
        </w:rPr>
        <w:t xml:space="preserve"> </w:t>
      </w:r>
      <w:r w:rsidR="009D6158" w:rsidRPr="0054357A">
        <w:rPr>
          <w:rFonts w:cs="Calibri"/>
        </w:rPr>
        <w:t>Center za razvoj financ</w:t>
      </w:r>
    </w:p>
    <w:p w14:paraId="0F739362" w14:textId="77777777" w:rsidR="009D6158" w:rsidRPr="0054357A" w:rsidRDefault="009D6158" w:rsidP="009D6158">
      <w:pPr>
        <w:spacing w:after="0" w:line="240" w:lineRule="auto"/>
        <w:jc w:val="both"/>
        <w:rPr>
          <w:rFonts w:cs="Calibri"/>
        </w:rPr>
      </w:pPr>
      <w:r w:rsidRPr="0054357A">
        <w:rPr>
          <w:rFonts w:cs="Calibri"/>
        </w:rPr>
        <w:t>CEP</w:t>
      </w:r>
      <w:r w:rsidRPr="0054357A">
        <w:rPr>
          <w:rFonts w:cs="Calibri"/>
        </w:rPr>
        <w:tab/>
      </w:r>
      <w:r w:rsidRPr="0054357A">
        <w:rPr>
          <w:rFonts w:cs="Calibri"/>
        </w:rPr>
        <w:tab/>
      </w:r>
      <w:r w:rsidR="00230185" w:rsidRPr="0054357A">
        <w:rPr>
          <w:rFonts w:cs="Calibri"/>
        </w:rPr>
        <w:t xml:space="preserve">ustanova </w:t>
      </w:r>
      <w:r w:rsidRPr="0054357A">
        <w:rPr>
          <w:rFonts w:cs="Calibri"/>
        </w:rPr>
        <w:t>Center za evropsko prihodnost</w:t>
      </w:r>
    </w:p>
    <w:p w14:paraId="1FB7C139" w14:textId="6E5587F2" w:rsidR="00CF7621" w:rsidRPr="0054357A" w:rsidRDefault="00CF7621" w:rsidP="009D6158">
      <w:pPr>
        <w:spacing w:after="0" w:line="240" w:lineRule="auto"/>
        <w:ind w:left="1410" w:hanging="1410"/>
        <w:jc w:val="both"/>
        <w:rPr>
          <w:rFonts w:cs="Calibri"/>
        </w:rPr>
      </w:pPr>
      <w:r w:rsidRPr="0054357A">
        <w:rPr>
          <w:rFonts w:cs="Calibri"/>
        </w:rPr>
        <w:t>CERF</w:t>
      </w:r>
      <w:r w:rsidRPr="0054357A">
        <w:rPr>
          <w:rFonts w:cs="Calibri"/>
        </w:rPr>
        <w:tab/>
      </w:r>
      <w:r w:rsidR="0097569A" w:rsidRPr="0054357A">
        <w:rPr>
          <w:rFonts w:cs="Calibri"/>
          <w:i/>
          <w:iCs/>
        </w:rPr>
        <w:t>UN Central Emergency Response Fund,</w:t>
      </w:r>
      <w:r w:rsidR="0097569A" w:rsidRPr="0054357A">
        <w:rPr>
          <w:rFonts w:cs="Calibri"/>
        </w:rPr>
        <w:t xml:space="preserve"> Osrednji sklad za nujen odziv Organizacije združenih narodov</w:t>
      </w:r>
    </w:p>
    <w:p w14:paraId="5FE9D6E3" w14:textId="6F1BFCA2" w:rsidR="009D6158" w:rsidRPr="0054357A" w:rsidRDefault="009D6158" w:rsidP="009D6158">
      <w:pPr>
        <w:spacing w:after="0" w:line="240" w:lineRule="auto"/>
        <w:ind w:left="1410" w:hanging="1410"/>
        <w:jc w:val="both"/>
        <w:rPr>
          <w:rFonts w:cs="Calibri"/>
        </w:rPr>
      </w:pPr>
      <w:r w:rsidRPr="0054357A">
        <w:rPr>
          <w:rFonts w:cs="Calibri"/>
        </w:rPr>
        <w:t>CITES</w:t>
      </w:r>
      <w:r w:rsidRPr="0054357A">
        <w:rPr>
          <w:rFonts w:cs="Calibri"/>
        </w:rPr>
        <w:tab/>
      </w:r>
      <w:r w:rsidRPr="0054357A">
        <w:rPr>
          <w:rFonts w:cs="Calibri"/>
          <w:i/>
        </w:rPr>
        <w:tab/>
      </w:r>
      <w:r w:rsidR="00BE3FB2" w:rsidRPr="0054357A">
        <w:rPr>
          <w:rFonts w:cs="Calibri"/>
          <w:i/>
        </w:rPr>
        <w:t>Convention on International Trade in Endangered Species,</w:t>
      </w:r>
      <w:r w:rsidR="00BE3FB2" w:rsidRPr="0054357A">
        <w:rPr>
          <w:rFonts w:cs="Calibri"/>
          <w:b/>
          <w:bCs/>
        </w:rPr>
        <w:t xml:space="preserve"> </w:t>
      </w:r>
      <w:r w:rsidRPr="0054357A">
        <w:rPr>
          <w:rFonts w:cs="Calibri"/>
        </w:rPr>
        <w:t>Konvencija o mednarodni trgovini z ogroženimi prosto živečimi živalskimi in rastlinskimi vrstami</w:t>
      </w:r>
    </w:p>
    <w:p w14:paraId="28E5BCD3" w14:textId="77777777" w:rsidR="009D6158" w:rsidRPr="0054357A" w:rsidRDefault="009D6158" w:rsidP="009D6158">
      <w:pPr>
        <w:spacing w:after="0" w:line="240" w:lineRule="auto"/>
        <w:ind w:left="1410" w:hanging="1410"/>
        <w:jc w:val="both"/>
        <w:rPr>
          <w:rFonts w:cs="Calibri"/>
        </w:rPr>
      </w:pPr>
      <w:r w:rsidRPr="0054357A">
        <w:rPr>
          <w:rFonts w:cs="Calibri"/>
        </w:rPr>
        <w:t xml:space="preserve">CMEPIUS </w:t>
      </w:r>
      <w:r w:rsidRPr="0054357A">
        <w:rPr>
          <w:rFonts w:cs="Calibri"/>
        </w:rPr>
        <w:tab/>
        <w:t xml:space="preserve">Center Republike Slovenije za mobilnost in evropske programe izobraževanja in usposabljanja </w:t>
      </w:r>
    </w:p>
    <w:p w14:paraId="1089B5E2" w14:textId="77777777" w:rsidR="009D6158" w:rsidRPr="0054357A" w:rsidRDefault="009D6158" w:rsidP="009D6158">
      <w:pPr>
        <w:spacing w:after="0" w:line="240" w:lineRule="auto"/>
        <w:jc w:val="both"/>
        <w:rPr>
          <w:rFonts w:cs="Calibri"/>
        </w:rPr>
      </w:pPr>
      <w:r w:rsidRPr="0054357A">
        <w:rPr>
          <w:rFonts w:cs="Calibri"/>
        </w:rPr>
        <w:t>CMSR</w:t>
      </w:r>
      <w:r w:rsidRPr="0054357A">
        <w:rPr>
          <w:rFonts w:cs="Calibri"/>
        </w:rPr>
        <w:tab/>
      </w:r>
      <w:r w:rsidRPr="0054357A">
        <w:rPr>
          <w:rFonts w:cs="Calibri"/>
        </w:rPr>
        <w:tab/>
        <w:t>Center za mednarodno sodelovanje in razvoj</w:t>
      </w:r>
    </w:p>
    <w:p w14:paraId="57013B79" w14:textId="534B63E6" w:rsidR="00795CAE" w:rsidRPr="0054357A" w:rsidRDefault="00795CAE" w:rsidP="00795CAE">
      <w:pPr>
        <w:spacing w:after="0" w:line="240" w:lineRule="auto"/>
        <w:ind w:left="1410" w:hanging="1410"/>
        <w:jc w:val="both"/>
        <w:rPr>
          <w:rFonts w:cs="Calibri"/>
        </w:rPr>
      </w:pPr>
      <w:r w:rsidRPr="0054357A">
        <w:rPr>
          <w:rFonts w:cs="Calibri"/>
        </w:rPr>
        <w:t>DG ECHO</w:t>
      </w:r>
      <w:r w:rsidRPr="0054357A">
        <w:rPr>
          <w:rFonts w:cs="Calibri"/>
        </w:rPr>
        <w:tab/>
      </w:r>
      <w:r w:rsidRPr="0054357A">
        <w:rPr>
          <w:rFonts w:cs="Calibri"/>
          <w:i/>
        </w:rPr>
        <w:t>Directorate-General for European Civil Protection and Humanitarian Aid Operations,</w:t>
      </w:r>
      <w:r w:rsidRPr="0054357A">
        <w:rPr>
          <w:rFonts w:cs="Calibri"/>
        </w:rPr>
        <w:t xml:space="preserve"> Generalni direktorat Evropske komisije za </w:t>
      </w:r>
      <w:r w:rsidR="00A654FB" w:rsidRPr="0054357A">
        <w:rPr>
          <w:rFonts w:cs="Calibri"/>
        </w:rPr>
        <w:t>e</w:t>
      </w:r>
      <w:r w:rsidRPr="0054357A">
        <w:rPr>
          <w:rFonts w:cs="Calibri"/>
        </w:rPr>
        <w:t xml:space="preserve">vropsko civilno zaščito in </w:t>
      </w:r>
      <w:r w:rsidR="00A654FB" w:rsidRPr="0054357A">
        <w:rPr>
          <w:rFonts w:cs="Calibri"/>
        </w:rPr>
        <w:t xml:space="preserve">evropske operacije </w:t>
      </w:r>
      <w:r w:rsidRPr="0054357A">
        <w:rPr>
          <w:rFonts w:cs="Calibri"/>
        </w:rPr>
        <w:t>humanitarn</w:t>
      </w:r>
      <w:r w:rsidR="00A654FB" w:rsidRPr="0054357A">
        <w:rPr>
          <w:rFonts w:cs="Calibri"/>
        </w:rPr>
        <w:t>e</w:t>
      </w:r>
      <w:r w:rsidRPr="0054357A">
        <w:rPr>
          <w:rFonts w:cs="Calibri"/>
        </w:rPr>
        <w:t xml:space="preserve"> pomoč</w:t>
      </w:r>
      <w:r w:rsidR="00A654FB" w:rsidRPr="0054357A">
        <w:rPr>
          <w:rFonts w:cs="Calibri"/>
        </w:rPr>
        <w:t>i</w:t>
      </w:r>
    </w:p>
    <w:p w14:paraId="18703120" w14:textId="77777777" w:rsidR="009D6158" w:rsidRPr="0054357A" w:rsidRDefault="009D6158" w:rsidP="00C6613A">
      <w:pPr>
        <w:spacing w:after="0" w:line="240" w:lineRule="auto"/>
        <w:ind w:left="1418" w:hanging="1418"/>
        <w:jc w:val="both"/>
        <w:rPr>
          <w:rFonts w:cs="Calibri"/>
        </w:rPr>
      </w:pPr>
      <w:r w:rsidRPr="0054357A">
        <w:rPr>
          <w:rFonts w:cs="Calibri"/>
        </w:rPr>
        <w:t xml:space="preserve">DPPI SEE </w:t>
      </w:r>
      <w:r w:rsidRPr="0054357A">
        <w:rPr>
          <w:rFonts w:cs="Calibri"/>
        </w:rPr>
        <w:tab/>
      </w:r>
      <w:r w:rsidR="00C3260C" w:rsidRPr="0054357A">
        <w:rPr>
          <w:rFonts w:cs="Calibri"/>
          <w:i/>
        </w:rPr>
        <w:t>Disaster Preparedness and Prevetion Initiative for South East Europe</w:t>
      </w:r>
      <w:r w:rsidR="00C3260C" w:rsidRPr="0054357A">
        <w:rPr>
          <w:rFonts w:cs="Calibri"/>
        </w:rPr>
        <w:t xml:space="preserve">, </w:t>
      </w:r>
      <w:r w:rsidRPr="0054357A">
        <w:rPr>
          <w:rFonts w:cs="Calibri"/>
        </w:rPr>
        <w:t xml:space="preserve">Pobuda za pripravljenost na nesreče in njihovo preprečevanje </w:t>
      </w:r>
      <w:r w:rsidR="00C3260C" w:rsidRPr="0054357A">
        <w:rPr>
          <w:rFonts w:cs="Calibri"/>
        </w:rPr>
        <w:t>za J</w:t>
      </w:r>
      <w:r w:rsidRPr="0054357A">
        <w:rPr>
          <w:rFonts w:cs="Calibri"/>
        </w:rPr>
        <w:t xml:space="preserve">ugovzhodno Evropo </w:t>
      </w:r>
    </w:p>
    <w:p w14:paraId="23196A86" w14:textId="77777777" w:rsidR="009D6158" w:rsidRPr="0054357A" w:rsidRDefault="009D6158" w:rsidP="00230185">
      <w:pPr>
        <w:spacing w:after="0" w:line="240" w:lineRule="auto"/>
        <w:ind w:left="1410" w:hanging="1410"/>
        <w:jc w:val="both"/>
        <w:rPr>
          <w:rFonts w:cs="Calibri"/>
        </w:rPr>
      </w:pPr>
      <w:r w:rsidRPr="0054357A">
        <w:rPr>
          <w:rFonts w:cs="Calibri"/>
        </w:rPr>
        <w:t>EBRD</w:t>
      </w:r>
      <w:r w:rsidRPr="0054357A">
        <w:rPr>
          <w:rFonts w:cs="Calibri"/>
        </w:rPr>
        <w:tab/>
      </w:r>
      <w:r w:rsidRPr="0054357A">
        <w:rPr>
          <w:rFonts w:cs="Calibri"/>
        </w:rPr>
        <w:tab/>
      </w:r>
      <w:r w:rsidR="00230185" w:rsidRPr="0054357A">
        <w:rPr>
          <w:rFonts w:cs="Calibri"/>
          <w:i/>
        </w:rPr>
        <w:t xml:space="preserve">European Bank for Reconstruction and Development, </w:t>
      </w:r>
      <w:r w:rsidRPr="0054357A">
        <w:rPr>
          <w:rFonts w:cs="Calibri"/>
        </w:rPr>
        <w:t>Evropska banka za obnovo in razvoj</w:t>
      </w:r>
    </w:p>
    <w:p w14:paraId="21185E9D" w14:textId="77777777" w:rsidR="009D6158" w:rsidRPr="0054357A" w:rsidRDefault="009D6158" w:rsidP="009D6158">
      <w:pPr>
        <w:spacing w:after="0" w:line="240" w:lineRule="auto"/>
        <w:jc w:val="both"/>
        <w:rPr>
          <w:rFonts w:cs="Calibri"/>
        </w:rPr>
      </w:pPr>
      <w:r w:rsidRPr="0054357A">
        <w:rPr>
          <w:rFonts w:cs="Calibri"/>
        </w:rPr>
        <w:t>EBRD-WBJTF</w:t>
      </w:r>
      <w:r w:rsidRPr="0054357A">
        <w:rPr>
          <w:rFonts w:cs="Calibri"/>
        </w:rPr>
        <w:tab/>
      </w:r>
      <w:r w:rsidR="00294632" w:rsidRPr="0054357A">
        <w:rPr>
          <w:rFonts w:cs="Calibri"/>
          <w:i/>
        </w:rPr>
        <w:t>Western Balkans' Joint Trust Fund</w:t>
      </w:r>
      <w:r w:rsidR="00294632" w:rsidRPr="0054357A">
        <w:rPr>
          <w:rFonts w:cs="Calibri"/>
        </w:rPr>
        <w:t xml:space="preserve">, </w:t>
      </w:r>
      <w:r w:rsidRPr="0054357A">
        <w:rPr>
          <w:rFonts w:cs="Calibri"/>
        </w:rPr>
        <w:t xml:space="preserve">Investicijski okvir za Zahodni Balkan </w:t>
      </w:r>
    </w:p>
    <w:p w14:paraId="75953A6E" w14:textId="77777777" w:rsidR="009D6158" w:rsidRPr="0054357A" w:rsidRDefault="009D6158" w:rsidP="00C21DEA">
      <w:pPr>
        <w:spacing w:after="0" w:line="240" w:lineRule="auto"/>
        <w:ind w:left="1416" w:hanging="1416"/>
        <w:jc w:val="both"/>
        <w:rPr>
          <w:rFonts w:cs="Calibri"/>
        </w:rPr>
      </w:pPr>
      <w:r w:rsidRPr="0054357A">
        <w:rPr>
          <w:rFonts w:cs="Calibri"/>
        </w:rPr>
        <w:t>EPPO</w:t>
      </w:r>
      <w:r w:rsidRPr="0054357A">
        <w:rPr>
          <w:rFonts w:cs="Calibri"/>
        </w:rPr>
        <w:tab/>
      </w:r>
      <w:r w:rsidR="00C21DEA" w:rsidRPr="0054357A">
        <w:rPr>
          <w:rFonts w:cs="Calibri"/>
          <w:i/>
        </w:rPr>
        <w:t>European and Mediterranean Plant Protection Organisation,</w:t>
      </w:r>
      <w:r w:rsidR="00C21DEA" w:rsidRPr="0054357A">
        <w:rPr>
          <w:rFonts w:cs="Calibri"/>
        </w:rPr>
        <w:t xml:space="preserve"> </w:t>
      </w:r>
      <w:r w:rsidRPr="0054357A">
        <w:rPr>
          <w:rFonts w:cs="Calibri"/>
        </w:rPr>
        <w:t>Evropska organizacija za varstvo rastlin</w:t>
      </w:r>
    </w:p>
    <w:p w14:paraId="78EF75BC" w14:textId="77777777" w:rsidR="009D6158" w:rsidRPr="0054357A" w:rsidRDefault="009D6158" w:rsidP="009D6158">
      <w:pPr>
        <w:spacing w:after="0" w:line="240" w:lineRule="auto"/>
        <w:jc w:val="both"/>
        <w:rPr>
          <w:rFonts w:cs="Calibri"/>
        </w:rPr>
      </w:pPr>
      <w:r w:rsidRPr="0054357A">
        <w:rPr>
          <w:rFonts w:cs="Calibri"/>
        </w:rPr>
        <w:t xml:space="preserve">EDF </w:t>
      </w:r>
      <w:r w:rsidRPr="0054357A">
        <w:rPr>
          <w:rFonts w:cs="Calibri"/>
        </w:rPr>
        <w:tab/>
      </w:r>
      <w:r w:rsidRPr="0054357A">
        <w:rPr>
          <w:rFonts w:cs="Calibri"/>
        </w:rPr>
        <w:tab/>
      </w:r>
      <w:r w:rsidR="00230185" w:rsidRPr="0054357A">
        <w:rPr>
          <w:rFonts w:cs="Calibri"/>
          <w:i/>
        </w:rPr>
        <w:t>European Development Fund</w:t>
      </w:r>
      <w:r w:rsidR="00230185" w:rsidRPr="0054357A">
        <w:rPr>
          <w:rFonts w:cs="Calibri"/>
        </w:rPr>
        <w:t xml:space="preserve">, </w:t>
      </w:r>
      <w:r w:rsidRPr="0054357A">
        <w:rPr>
          <w:rFonts w:cs="Calibri"/>
        </w:rPr>
        <w:t>Evropski razvojni sklad</w:t>
      </w:r>
    </w:p>
    <w:p w14:paraId="15849D2B" w14:textId="77777777" w:rsidR="009D6158" w:rsidRPr="0054357A" w:rsidRDefault="009D6158" w:rsidP="009D6158">
      <w:pPr>
        <w:spacing w:after="0" w:line="240" w:lineRule="auto"/>
        <w:jc w:val="both"/>
        <w:rPr>
          <w:rFonts w:cs="Calibri"/>
        </w:rPr>
      </w:pPr>
      <w:r w:rsidRPr="0054357A">
        <w:rPr>
          <w:rFonts w:cs="Calibri"/>
        </w:rPr>
        <w:t xml:space="preserve">EU </w:t>
      </w:r>
      <w:r w:rsidRPr="0054357A">
        <w:rPr>
          <w:rFonts w:cs="Calibri"/>
        </w:rPr>
        <w:tab/>
      </w:r>
      <w:r w:rsidRPr="0054357A">
        <w:rPr>
          <w:rFonts w:cs="Calibri"/>
        </w:rPr>
        <w:tab/>
        <w:t>Evropska unija</w:t>
      </w:r>
    </w:p>
    <w:p w14:paraId="42D4F721" w14:textId="3680DABA" w:rsidR="009E210A" w:rsidRPr="0054357A" w:rsidRDefault="009E210A" w:rsidP="00C21DEA">
      <w:pPr>
        <w:spacing w:after="0" w:line="240" w:lineRule="auto"/>
        <w:ind w:left="1416" w:hanging="1416"/>
        <w:jc w:val="both"/>
        <w:rPr>
          <w:rFonts w:cs="Calibri"/>
        </w:rPr>
      </w:pPr>
      <w:r w:rsidRPr="0054357A">
        <w:rPr>
          <w:rFonts w:cs="Calibri"/>
        </w:rPr>
        <w:t>EULEX</w:t>
      </w:r>
      <w:r w:rsidRPr="0054357A">
        <w:rPr>
          <w:rFonts w:cs="Calibri"/>
        </w:rPr>
        <w:tab/>
      </w:r>
      <w:r w:rsidRPr="0054357A">
        <w:rPr>
          <w:rFonts w:cs="Calibri"/>
          <w:i/>
        </w:rPr>
        <w:t>European Union Rule of Law Mission in Kosovo,</w:t>
      </w:r>
      <w:r w:rsidRPr="0054357A">
        <w:rPr>
          <w:rFonts w:cs="Calibri"/>
        </w:rPr>
        <w:t xml:space="preserve"> EU misija za vladavino prava na Kosovem</w:t>
      </w:r>
    </w:p>
    <w:p w14:paraId="4CA2535B" w14:textId="6430D107" w:rsidR="00AA7D7D" w:rsidRPr="0054357A" w:rsidRDefault="00AA7D7D" w:rsidP="00C21DEA">
      <w:pPr>
        <w:spacing w:after="0" w:line="240" w:lineRule="auto"/>
        <w:ind w:left="1416" w:hanging="1416"/>
        <w:jc w:val="both"/>
        <w:rPr>
          <w:rFonts w:cs="Calibri"/>
        </w:rPr>
      </w:pPr>
      <w:r w:rsidRPr="0054357A">
        <w:rPr>
          <w:rFonts w:cs="Calibri"/>
        </w:rPr>
        <w:t xml:space="preserve">EUPOL COPPS </w:t>
      </w:r>
      <w:r w:rsidRPr="0054357A">
        <w:rPr>
          <w:rFonts w:cs="Calibri"/>
        </w:rPr>
        <w:tab/>
      </w:r>
      <w:r w:rsidRPr="0054357A">
        <w:rPr>
          <w:rFonts w:cs="Calibri"/>
          <w:i/>
        </w:rPr>
        <w:t>European Union Police and Rule of Law Mission for the Palestinian Territory,</w:t>
      </w:r>
      <w:r w:rsidRPr="0054357A">
        <w:rPr>
          <w:rFonts w:cs="Calibri"/>
        </w:rPr>
        <w:t xml:space="preserve"> Misija EU za policijo in vladavino prava na Palestinskih ozemljih</w:t>
      </w:r>
    </w:p>
    <w:p w14:paraId="1B8E3571" w14:textId="049E6C03" w:rsidR="009D6158" w:rsidRPr="0054357A" w:rsidRDefault="009D6158" w:rsidP="00C21DEA">
      <w:pPr>
        <w:spacing w:after="0" w:line="240" w:lineRule="auto"/>
        <w:ind w:left="1416" w:hanging="1416"/>
        <w:jc w:val="both"/>
        <w:rPr>
          <w:rFonts w:cs="Calibri"/>
        </w:rPr>
      </w:pPr>
      <w:r w:rsidRPr="0054357A">
        <w:rPr>
          <w:rFonts w:cs="Calibri"/>
        </w:rPr>
        <w:t xml:space="preserve">FAO </w:t>
      </w:r>
      <w:r w:rsidRPr="0054357A">
        <w:rPr>
          <w:rFonts w:cs="Calibri"/>
        </w:rPr>
        <w:tab/>
      </w:r>
      <w:r w:rsidR="00C21DEA" w:rsidRPr="0054357A">
        <w:rPr>
          <w:rFonts w:cs="Calibri"/>
          <w:i/>
        </w:rPr>
        <w:t xml:space="preserve">Food and Agriculture Organisation of the United Nations, </w:t>
      </w:r>
      <w:r w:rsidRPr="0054357A">
        <w:rPr>
          <w:rFonts w:cs="Calibri"/>
        </w:rPr>
        <w:t>Organizacija Združenih narodov za prehrano in kmetijstvo</w:t>
      </w:r>
    </w:p>
    <w:p w14:paraId="39A4FA15" w14:textId="77777777" w:rsidR="009D6158" w:rsidRPr="0054357A" w:rsidRDefault="009D6158" w:rsidP="009D6158">
      <w:pPr>
        <w:spacing w:after="0" w:line="240" w:lineRule="auto"/>
        <w:jc w:val="both"/>
        <w:rPr>
          <w:rFonts w:cs="Calibri"/>
        </w:rPr>
      </w:pPr>
      <w:r w:rsidRPr="0054357A">
        <w:rPr>
          <w:rFonts w:cs="Calibri"/>
        </w:rPr>
        <w:t xml:space="preserve">GEF </w:t>
      </w:r>
      <w:r w:rsidRPr="0054357A">
        <w:rPr>
          <w:rFonts w:cs="Calibri"/>
        </w:rPr>
        <w:tab/>
      </w:r>
      <w:r w:rsidRPr="0054357A">
        <w:rPr>
          <w:rFonts w:cs="Calibri"/>
        </w:rPr>
        <w:tab/>
      </w:r>
      <w:r w:rsidR="00230185" w:rsidRPr="0054357A">
        <w:rPr>
          <w:rFonts w:cs="Calibri"/>
          <w:i/>
        </w:rPr>
        <w:t>Global Enviroment Fund</w:t>
      </w:r>
      <w:r w:rsidR="00230185" w:rsidRPr="0054357A">
        <w:rPr>
          <w:rFonts w:cs="Calibri"/>
        </w:rPr>
        <w:t xml:space="preserve">, </w:t>
      </w:r>
      <w:r w:rsidRPr="0054357A">
        <w:rPr>
          <w:rFonts w:cs="Calibri"/>
        </w:rPr>
        <w:t xml:space="preserve">Svetovni sklad za okolje </w:t>
      </w:r>
    </w:p>
    <w:p w14:paraId="091ABCCB" w14:textId="77777777" w:rsidR="009D6158" w:rsidRPr="0054357A" w:rsidRDefault="009D6158" w:rsidP="009D6158">
      <w:pPr>
        <w:spacing w:after="0" w:line="240" w:lineRule="auto"/>
        <w:jc w:val="both"/>
        <w:rPr>
          <w:rFonts w:cs="Calibri"/>
        </w:rPr>
      </w:pPr>
      <w:r w:rsidRPr="0054357A">
        <w:rPr>
          <w:rFonts w:cs="Calibri"/>
        </w:rPr>
        <w:t xml:space="preserve">IAEA </w:t>
      </w:r>
      <w:r w:rsidRPr="0054357A">
        <w:rPr>
          <w:rFonts w:cs="Calibri"/>
        </w:rPr>
        <w:tab/>
      </w:r>
      <w:r w:rsidRPr="0054357A">
        <w:rPr>
          <w:rFonts w:cs="Calibri"/>
        </w:rPr>
        <w:tab/>
      </w:r>
      <w:r w:rsidR="00C21DEA" w:rsidRPr="0054357A">
        <w:rPr>
          <w:rFonts w:cs="Calibri"/>
          <w:i/>
        </w:rPr>
        <w:t>International Atomic Energy Agency,</w:t>
      </w:r>
      <w:r w:rsidR="00C21DEA" w:rsidRPr="0054357A">
        <w:rPr>
          <w:rFonts w:cs="Calibri"/>
        </w:rPr>
        <w:t xml:space="preserve"> </w:t>
      </w:r>
      <w:r w:rsidRPr="0054357A">
        <w:rPr>
          <w:rFonts w:cs="Calibri"/>
        </w:rPr>
        <w:t xml:space="preserve">Mednarodna agencija za jedrsko energijo </w:t>
      </w:r>
    </w:p>
    <w:p w14:paraId="61C95DF5" w14:textId="77777777" w:rsidR="009D6158" w:rsidRPr="0054357A" w:rsidRDefault="009D6158" w:rsidP="00C21DEA">
      <w:pPr>
        <w:spacing w:after="0" w:line="240" w:lineRule="auto"/>
        <w:ind w:left="1416" w:hanging="1416"/>
        <w:jc w:val="both"/>
        <w:rPr>
          <w:rFonts w:cs="Calibri"/>
        </w:rPr>
      </w:pPr>
      <w:r w:rsidRPr="0054357A">
        <w:rPr>
          <w:rFonts w:cs="Calibri"/>
        </w:rPr>
        <w:t xml:space="preserve">IBRD </w:t>
      </w:r>
      <w:r w:rsidRPr="0054357A">
        <w:rPr>
          <w:rFonts w:cs="Calibri"/>
        </w:rPr>
        <w:tab/>
      </w:r>
      <w:r w:rsidR="00C21DEA" w:rsidRPr="0054357A">
        <w:rPr>
          <w:rFonts w:cs="Calibri"/>
          <w:i/>
        </w:rPr>
        <w:t>International Bank for Reconstruction and Development,</w:t>
      </w:r>
      <w:r w:rsidR="00C21DEA" w:rsidRPr="0054357A">
        <w:rPr>
          <w:rFonts w:cs="Calibri"/>
        </w:rPr>
        <w:t xml:space="preserve"> </w:t>
      </w:r>
      <w:r w:rsidRPr="0054357A">
        <w:rPr>
          <w:rFonts w:cs="Calibri"/>
        </w:rPr>
        <w:t>Mednarodna banka za obnovo in razvoj</w:t>
      </w:r>
    </w:p>
    <w:p w14:paraId="14C13E9B" w14:textId="2040CEC2" w:rsidR="00CF7621" w:rsidRPr="0054357A" w:rsidRDefault="00CF7621" w:rsidP="00C21DEA">
      <w:pPr>
        <w:spacing w:after="0" w:line="240" w:lineRule="auto"/>
        <w:ind w:left="1416" w:hanging="1416"/>
        <w:jc w:val="both"/>
        <w:rPr>
          <w:rFonts w:cs="Calibri"/>
        </w:rPr>
      </w:pPr>
      <w:r w:rsidRPr="0054357A">
        <w:rPr>
          <w:rFonts w:cs="Calibri"/>
        </w:rPr>
        <w:t>ICGEB</w:t>
      </w:r>
      <w:r w:rsidR="0097569A" w:rsidRPr="0054357A">
        <w:rPr>
          <w:rFonts w:cs="Calibri"/>
        </w:rPr>
        <w:tab/>
      </w:r>
      <w:r w:rsidR="0097569A" w:rsidRPr="0054357A">
        <w:rPr>
          <w:rFonts w:cs="Calibri"/>
          <w:i/>
          <w:iCs/>
        </w:rPr>
        <w:t>International Centre for Genetic Engineering and Biotechnology</w:t>
      </w:r>
      <w:r w:rsidR="0097569A" w:rsidRPr="0054357A">
        <w:rPr>
          <w:rFonts w:cs="Calibri"/>
        </w:rPr>
        <w:t>, Mednarodni center za genetski inženiring in biotehnologijo</w:t>
      </w:r>
    </w:p>
    <w:p w14:paraId="05267246" w14:textId="1328869F" w:rsidR="00737F71" w:rsidRPr="0054357A" w:rsidRDefault="00737F71" w:rsidP="00C21DEA">
      <w:pPr>
        <w:spacing w:after="0" w:line="240" w:lineRule="auto"/>
        <w:ind w:left="1416" w:hanging="1416"/>
        <w:jc w:val="both"/>
        <w:rPr>
          <w:rFonts w:cs="Calibri"/>
        </w:rPr>
      </w:pPr>
      <w:r w:rsidRPr="0054357A">
        <w:rPr>
          <w:rFonts w:cs="Calibri"/>
        </w:rPr>
        <w:t>ICMPD</w:t>
      </w:r>
      <w:r w:rsidRPr="0054357A">
        <w:rPr>
          <w:rFonts w:cs="Calibri"/>
        </w:rPr>
        <w:tab/>
      </w:r>
      <w:r w:rsidR="00C21DEA" w:rsidRPr="0054357A">
        <w:rPr>
          <w:rFonts w:cs="Calibri"/>
          <w:i/>
        </w:rPr>
        <w:t xml:space="preserve">International Centre for Migration Policy Development, </w:t>
      </w:r>
      <w:r w:rsidRPr="0054357A">
        <w:rPr>
          <w:rFonts w:cs="Calibri"/>
        </w:rPr>
        <w:t>Mednarodni center za razvoj migracijske politike</w:t>
      </w:r>
    </w:p>
    <w:p w14:paraId="2EFA9AFB" w14:textId="77777777" w:rsidR="009D6158" w:rsidRPr="0054357A" w:rsidRDefault="009D6158" w:rsidP="00C21DEA">
      <w:pPr>
        <w:spacing w:after="0" w:line="240" w:lineRule="auto"/>
        <w:ind w:left="1416" w:hanging="1416"/>
        <w:jc w:val="both"/>
        <w:rPr>
          <w:rFonts w:cs="Calibri"/>
        </w:rPr>
      </w:pPr>
      <w:r w:rsidRPr="0054357A">
        <w:rPr>
          <w:rFonts w:cs="Calibri"/>
        </w:rPr>
        <w:t xml:space="preserve">ICPE </w:t>
      </w:r>
      <w:r w:rsidRPr="0054357A">
        <w:rPr>
          <w:rFonts w:cs="Calibri"/>
        </w:rPr>
        <w:tab/>
      </w:r>
      <w:r w:rsidR="00C21DEA" w:rsidRPr="0054357A">
        <w:rPr>
          <w:rFonts w:cs="Calibri"/>
          <w:i/>
        </w:rPr>
        <w:t xml:space="preserve">International Center for Promotion of Enterprises, </w:t>
      </w:r>
      <w:r w:rsidRPr="0054357A">
        <w:rPr>
          <w:rFonts w:cs="Calibri"/>
        </w:rPr>
        <w:t>Mednarodni center za promocijo podjetij</w:t>
      </w:r>
    </w:p>
    <w:p w14:paraId="5F1867D2" w14:textId="77777777" w:rsidR="009D6158" w:rsidRPr="0054357A" w:rsidRDefault="009D6158" w:rsidP="009D6158">
      <w:pPr>
        <w:spacing w:after="0" w:line="240" w:lineRule="auto"/>
        <w:jc w:val="both"/>
        <w:rPr>
          <w:rFonts w:cs="Calibri"/>
        </w:rPr>
      </w:pPr>
      <w:r w:rsidRPr="0054357A">
        <w:rPr>
          <w:rFonts w:cs="Calibri"/>
        </w:rPr>
        <w:t xml:space="preserve">ICRC </w:t>
      </w:r>
      <w:r w:rsidRPr="0054357A">
        <w:rPr>
          <w:rFonts w:cs="Calibri"/>
        </w:rPr>
        <w:tab/>
      </w:r>
      <w:r w:rsidRPr="0054357A">
        <w:rPr>
          <w:rFonts w:cs="Calibri"/>
        </w:rPr>
        <w:tab/>
      </w:r>
      <w:r w:rsidR="00C21DEA" w:rsidRPr="0054357A">
        <w:rPr>
          <w:rFonts w:cs="Calibri"/>
          <w:i/>
        </w:rPr>
        <w:t>International Committee of the Red Cross</w:t>
      </w:r>
      <w:r w:rsidR="00C21DEA" w:rsidRPr="0054357A">
        <w:rPr>
          <w:rFonts w:cs="Calibri"/>
        </w:rPr>
        <w:t xml:space="preserve">, </w:t>
      </w:r>
      <w:r w:rsidRPr="0054357A">
        <w:rPr>
          <w:rFonts w:cs="Calibri"/>
        </w:rPr>
        <w:t>Mednarodni odbor Rdečega križa</w:t>
      </w:r>
    </w:p>
    <w:p w14:paraId="4653DEEC" w14:textId="77777777" w:rsidR="009D6158" w:rsidRPr="0054357A" w:rsidRDefault="009D6158" w:rsidP="009D6158">
      <w:pPr>
        <w:spacing w:after="0" w:line="240" w:lineRule="auto"/>
        <w:jc w:val="both"/>
        <w:rPr>
          <w:rFonts w:cs="Calibri"/>
        </w:rPr>
      </w:pPr>
      <w:r w:rsidRPr="0054357A">
        <w:rPr>
          <w:rFonts w:cs="Calibri"/>
        </w:rPr>
        <w:t xml:space="preserve">IDA </w:t>
      </w:r>
      <w:r w:rsidRPr="0054357A">
        <w:rPr>
          <w:rFonts w:cs="Calibri"/>
        </w:rPr>
        <w:tab/>
      </w:r>
      <w:r w:rsidRPr="0054357A">
        <w:rPr>
          <w:rFonts w:cs="Calibri"/>
        </w:rPr>
        <w:tab/>
      </w:r>
      <w:r w:rsidR="00C21DEA" w:rsidRPr="0054357A">
        <w:rPr>
          <w:rFonts w:cs="Calibri"/>
          <w:i/>
        </w:rPr>
        <w:t>International Development Association,</w:t>
      </w:r>
      <w:r w:rsidR="00C21DEA" w:rsidRPr="0054357A">
        <w:rPr>
          <w:rFonts w:cs="Calibri"/>
        </w:rPr>
        <w:t xml:space="preserve"> </w:t>
      </w:r>
      <w:r w:rsidRPr="0054357A">
        <w:rPr>
          <w:rFonts w:cs="Calibri"/>
        </w:rPr>
        <w:t>Mednarodno združenje za razvoj</w:t>
      </w:r>
    </w:p>
    <w:p w14:paraId="1A9BD256" w14:textId="77777777" w:rsidR="009D6158" w:rsidRPr="0054357A" w:rsidRDefault="009D6158" w:rsidP="009D6158">
      <w:pPr>
        <w:spacing w:after="0" w:line="240" w:lineRule="auto"/>
        <w:jc w:val="both"/>
        <w:rPr>
          <w:rFonts w:cs="Calibri"/>
        </w:rPr>
      </w:pPr>
      <w:r w:rsidRPr="0054357A">
        <w:rPr>
          <w:rFonts w:cs="Calibri"/>
        </w:rPr>
        <w:t>IDA-MDRI</w:t>
      </w:r>
      <w:r w:rsidRPr="0054357A">
        <w:rPr>
          <w:rFonts w:cs="Calibri"/>
        </w:rPr>
        <w:tab/>
      </w:r>
      <w:r w:rsidR="00C03EBF" w:rsidRPr="0054357A">
        <w:rPr>
          <w:rFonts w:cs="Calibri"/>
          <w:i/>
        </w:rPr>
        <w:t>IDA's Multilateral Debt Relief Initiative</w:t>
      </w:r>
      <w:r w:rsidR="00C03EBF" w:rsidRPr="0054357A">
        <w:rPr>
          <w:rFonts w:cs="Calibri"/>
        </w:rPr>
        <w:t xml:space="preserve"> - </w:t>
      </w:r>
      <w:r w:rsidRPr="0054357A">
        <w:rPr>
          <w:rFonts w:cs="Calibri"/>
        </w:rPr>
        <w:t>Pobuda za odpis multilateralnih dolgov</w:t>
      </w:r>
    </w:p>
    <w:p w14:paraId="5F3600B1" w14:textId="77777777" w:rsidR="009D6158" w:rsidRPr="0054357A" w:rsidRDefault="009D6158" w:rsidP="00C03EBF">
      <w:pPr>
        <w:spacing w:after="0" w:line="240" w:lineRule="auto"/>
        <w:ind w:left="1416" w:hanging="1416"/>
        <w:jc w:val="both"/>
        <w:rPr>
          <w:rFonts w:cs="Calibri"/>
        </w:rPr>
      </w:pPr>
      <w:r w:rsidRPr="0054357A">
        <w:rPr>
          <w:rFonts w:cs="Calibri"/>
        </w:rPr>
        <w:t>IFRC</w:t>
      </w:r>
      <w:r w:rsidRPr="0054357A">
        <w:rPr>
          <w:rFonts w:cs="Calibri"/>
        </w:rPr>
        <w:tab/>
      </w:r>
      <w:r w:rsidR="00C03EBF" w:rsidRPr="0054357A">
        <w:rPr>
          <w:rFonts w:cs="Calibri"/>
          <w:i/>
        </w:rPr>
        <w:t xml:space="preserve">International Federation of Red Cross and Red Crescent Societies, </w:t>
      </w:r>
      <w:r w:rsidRPr="0054357A">
        <w:rPr>
          <w:rFonts w:cs="Calibri"/>
        </w:rPr>
        <w:t xml:space="preserve">Mednarodna federacija društev Rdečega križa in Rdečega polmeseca </w:t>
      </w:r>
    </w:p>
    <w:p w14:paraId="35C5690F" w14:textId="40D72312" w:rsidR="009D6158" w:rsidRPr="0054357A" w:rsidRDefault="009D6158" w:rsidP="009D6158">
      <w:pPr>
        <w:spacing w:after="0" w:line="240" w:lineRule="auto"/>
        <w:jc w:val="both"/>
        <w:rPr>
          <w:rFonts w:cs="Calibri"/>
        </w:rPr>
      </w:pPr>
      <w:r w:rsidRPr="0054357A">
        <w:rPr>
          <w:rFonts w:cs="Calibri"/>
        </w:rPr>
        <w:t xml:space="preserve">ILO </w:t>
      </w:r>
      <w:r w:rsidRPr="0054357A">
        <w:rPr>
          <w:rFonts w:cs="Calibri"/>
        </w:rPr>
        <w:tab/>
      </w:r>
      <w:r w:rsidRPr="0054357A">
        <w:rPr>
          <w:rFonts w:cs="Calibri"/>
        </w:rPr>
        <w:tab/>
      </w:r>
      <w:r w:rsidR="00C03EBF" w:rsidRPr="0054357A">
        <w:rPr>
          <w:rFonts w:cs="Calibri"/>
          <w:i/>
        </w:rPr>
        <w:t>International Labour Organization,</w:t>
      </w:r>
      <w:r w:rsidR="00C03EBF" w:rsidRPr="0054357A">
        <w:rPr>
          <w:rFonts w:cs="Calibri"/>
        </w:rPr>
        <w:t xml:space="preserve"> </w:t>
      </w:r>
      <w:r w:rsidRPr="0054357A">
        <w:rPr>
          <w:rFonts w:cs="Calibri"/>
        </w:rPr>
        <w:t>Mednarodna organizacija dela</w:t>
      </w:r>
    </w:p>
    <w:p w14:paraId="18693E10" w14:textId="5C91842A" w:rsidR="0054357A" w:rsidRPr="0054357A" w:rsidRDefault="0054357A" w:rsidP="009D6158">
      <w:pPr>
        <w:spacing w:after="0" w:line="240" w:lineRule="auto"/>
        <w:jc w:val="both"/>
        <w:rPr>
          <w:rFonts w:cs="Calibri"/>
        </w:rPr>
      </w:pPr>
      <w:r w:rsidRPr="0054357A">
        <w:rPr>
          <w:rFonts w:cs="Calibri"/>
        </w:rPr>
        <w:t>IMF</w:t>
      </w:r>
      <w:r w:rsidRPr="0054357A">
        <w:rPr>
          <w:rFonts w:cs="Calibri"/>
        </w:rPr>
        <w:tab/>
      </w:r>
      <w:r w:rsidRPr="0054357A">
        <w:rPr>
          <w:rFonts w:cs="Calibri"/>
        </w:rPr>
        <w:tab/>
      </w:r>
      <w:r w:rsidRPr="0054357A">
        <w:rPr>
          <w:rFonts w:cs="Calibri"/>
          <w:i/>
        </w:rPr>
        <w:t>International Monetary Fund,</w:t>
      </w:r>
      <w:r w:rsidRPr="0054357A">
        <w:rPr>
          <w:rFonts w:cs="Calibri"/>
        </w:rPr>
        <w:t xml:space="preserve"> Mednarodni denarni sklad</w:t>
      </w:r>
    </w:p>
    <w:p w14:paraId="715C275C" w14:textId="77777777" w:rsidR="009D6158" w:rsidRPr="0054357A" w:rsidRDefault="009D6158" w:rsidP="009D6158">
      <w:pPr>
        <w:spacing w:after="0" w:line="240" w:lineRule="auto"/>
        <w:jc w:val="both"/>
        <w:rPr>
          <w:rFonts w:cs="Calibri"/>
        </w:rPr>
      </w:pPr>
      <w:r w:rsidRPr="0054357A">
        <w:rPr>
          <w:rFonts w:cs="Calibri"/>
        </w:rPr>
        <w:t xml:space="preserve">IOM </w:t>
      </w:r>
      <w:r w:rsidRPr="0054357A">
        <w:rPr>
          <w:rFonts w:cs="Calibri"/>
        </w:rPr>
        <w:tab/>
      </w:r>
      <w:r w:rsidRPr="0054357A">
        <w:rPr>
          <w:rFonts w:cs="Calibri"/>
        </w:rPr>
        <w:tab/>
      </w:r>
      <w:r w:rsidR="00C03EBF" w:rsidRPr="0054357A">
        <w:rPr>
          <w:rFonts w:cs="Calibri"/>
          <w:i/>
        </w:rPr>
        <w:t>International Organization for Migration,</w:t>
      </w:r>
      <w:r w:rsidR="00C03EBF" w:rsidRPr="0054357A">
        <w:rPr>
          <w:rFonts w:cs="Calibri"/>
        </w:rPr>
        <w:t xml:space="preserve"> </w:t>
      </w:r>
      <w:r w:rsidRPr="0054357A">
        <w:rPr>
          <w:rFonts w:cs="Calibri"/>
        </w:rPr>
        <w:t xml:space="preserve">Mednarodna organizacija za migracije </w:t>
      </w:r>
    </w:p>
    <w:p w14:paraId="775ED620" w14:textId="77777777" w:rsidR="009D6158" w:rsidRPr="0054357A" w:rsidRDefault="009D6158" w:rsidP="009D6158">
      <w:pPr>
        <w:spacing w:after="0" w:line="240" w:lineRule="auto"/>
        <w:jc w:val="both"/>
        <w:rPr>
          <w:rFonts w:cs="Calibri"/>
        </w:rPr>
      </w:pPr>
      <w:r w:rsidRPr="0054357A">
        <w:rPr>
          <w:rFonts w:cs="Calibri"/>
        </w:rPr>
        <w:t>ISTA</w:t>
      </w:r>
      <w:r w:rsidRPr="0054357A">
        <w:rPr>
          <w:rFonts w:cs="Calibri"/>
        </w:rPr>
        <w:tab/>
      </w:r>
      <w:r w:rsidRPr="0054357A">
        <w:rPr>
          <w:rFonts w:cs="Calibri"/>
        </w:rPr>
        <w:tab/>
      </w:r>
      <w:r w:rsidR="00C03EBF" w:rsidRPr="0054357A">
        <w:rPr>
          <w:rFonts w:cs="Calibri"/>
          <w:i/>
        </w:rPr>
        <w:t>International Seed Testing Association,</w:t>
      </w:r>
      <w:r w:rsidR="00C03EBF" w:rsidRPr="0054357A">
        <w:rPr>
          <w:rFonts w:cs="Calibri"/>
        </w:rPr>
        <w:t xml:space="preserve"> </w:t>
      </w:r>
      <w:r w:rsidRPr="0054357A">
        <w:rPr>
          <w:rFonts w:cs="Calibri"/>
        </w:rPr>
        <w:t>Mednarodna zveza za testiranje semen</w:t>
      </w:r>
    </w:p>
    <w:p w14:paraId="0C498470" w14:textId="77777777" w:rsidR="009D6158" w:rsidRPr="0054357A" w:rsidRDefault="009D6158" w:rsidP="009D6158">
      <w:pPr>
        <w:spacing w:after="0" w:line="240" w:lineRule="auto"/>
        <w:jc w:val="both"/>
        <w:rPr>
          <w:rFonts w:cs="Calibri"/>
        </w:rPr>
      </w:pPr>
      <w:r w:rsidRPr="0054357A">
        <w:rPr>
          <w:rFonts w:cs="Calibri"/>
        </w:rPr>
        <w:lastRenderedPageBreak/>
        <w:t xml:space="preserve">ITF </w:t>
      </w:r>
      <w:r w:rsidRPr="0054357A">
        <w:rPr>
          <w:rFonts w:cs="Calibri"/>
        </w:rPr>
        <w:tab/>
      </w:r>
      <w:r w:rsidRPr="0054357A">
        <w:rPr>
          <w:rFonts w:cs="Calibri"/>
        </w:rPr>
        <w:tab/>
      </w:r>
      <w:r w:rsidR="00294632" w:rsidRPr="0054357A">
        <w:rPr>
          <w:rFonts w:cs="Calibri"/>
        </w:rPr>
        <w:t xml:space="preserve">ITF </w:t>
      </w:r>
      <w:r w:rsidRPr="0054357A">
        <w:rPr>
          <w:rFonts w:cs="Calibri"/>
        </w:rPr>
        <w:t>Ustanova za krepitev človekove varnosti</w:t>
      </w:r>
    </w:p>
    <w:p w14:paraId="7B6A6512" w14:textId="77777777" w:rsidR="009D6158" w:rsidRPr="0054357A" w:rsidRDefault="009D6158" w:rsidP="009D6158">
      <w:pPr>
        <w:spacing w:after="0" w:line="240" w:lineRule="auto"/>
        <w:jc w:val="both"/>
        <w:rPr>
          <w:rFonts w:cs="Calibri"/>
        </w:rPr>
      </w:pPr>
      <w:r w:rsidRPr="0054357A">
        <w:rPr>
          <w:rFonts w:cs="Calibri"/>
        </w:rPr>
        <w:t xml:space="preserve">ITU </w:t>
      </w:r>
      <w:r w:rsidRPr="0054357A">
        <w:rPr>
          <w:rFonts w:cs="Calibri"/>
        </w:rPr>
        <w:tab/>
      </w:r>
      <w:r w:rsidRPr="0054357A">
        <w:rPr>
          <w:rFonts w:cs="Calibri"/>
        </w:rPr>
        <w:tab/>
      </w:r>
      <w:r w:rsidR="00C03EBF" w:rsidRPr="0054357A">
        <w:rPr>
          <w:rFonts w:cs="Calibri"/>
          <w:i/>
        </w:rPr>
        <w:t xml:space="preserve">International </w:t>
      </w:r>
      <w:r w:rsidR="00901886" w:rsidRPr="0054357A">
        <w:rPr>
          <w:rFonts w:cs="Calibri"/>
          <w:i/>
        </w:rPr>
        <w:t>Telecommunications Union,</w:t>
      </w:r>
      <w:r w:rsidR="00901886" w:rsidRPr="0054357A">
        <w:rPr>
          <w:rFonts w:cs="Calibri"/>
        </w:rPr>
        <w:t xml:space="preserve"> </w:t>
      </w:r>
      <w:r w:rsidRPr="0054357A">
        <w:rPr>
          <w:rFonts w:cs="Calibri"/>
        </w:rPr>
        <w:t xml:space="preserve">Mednarodna zveza za telekomunikacije </w:t>
      </w:r>
    </w:p>
    <w:p w14:paraId="3BB46012" w14:textId="77777777" w:rsidR="009D6158" w:rsidRPr="0054357A" w:rsidRDefault="009D6158" w:rsidP="009D6158">
      <w:pPr>
        <w:spacing w:after="0" w:line="240" w:lineRule="auto"/>
        <w:jc w:val="both"/>
        <w:rPr>
          <w:rFonts w:cs="Calibri"/>
        </w:rPr>
      </w:pPr>
      <w:r w:rsidRPr="0054357A">
        <w:rPr>
          <w:rFonts w:cs="Calibri"/>
        </w:rPr>
        <w:t xml:space="preserve">IUCN </w:t>
      </w:r>
      <w:r w:rsidRPr="0054357A">
        <w:rPr>
          <w:rFonts w:cs="Calibri"/>
        </w:rPr>
        <w:tab/>
      </w:r>
      <w:r w:rsidRPr="0054357A">
        <w:rPr>
          <w:rFonts w:cs="Calibri"/>
        </w:rPr>
        <w:tab/>
      </w:r>
      <w:r w:rsidR="00901886" w:rsidRPr="0054357A">
        <w:rPr>
          <w:rFonts w:cs="Calibri"/>
          <w:i/>
        </w:rPr>
        <w:t>International Union for Conservation of Nature,</w:t>
      </w:r>
      <w:r w:rsidR="00901886" w:rsidRPr="0054357A">
        <w:rPr>
          <w:rFonts w:cs="Calibri"/>
        </w:rPr>
        <w:t xml:space="preserve"> </w:t>
      </w:r>
      <w:r w:rsidRPr="0054357A">
        <w:rPr>
          <w:rFonts w:cs="Calibri"/>
        </w:rPr>
        <w:t>Svetovna zveza za varstvo narave</w:t>
      </w:r>
    </w:p>
    <w:p w14:paraId="11D6682F" w14:textId="3F8330FE" w:rsidR="009B1949" w:rsidRDefault="009B1949" w:rsidP="00901886">
      <w:pPr>
        <w:spacing w:after="0" w:line="240" w:lineRule="auto"/>
        <w:ind w:left="1416" w:hanging="1416"/>
        <w:jc w:val="both"/>
        <w:rPr>
          <w:rFonts w:cs="Calibri"/>
        </w:rPr>
      </w:pPr>
      <w:r w:rsidRPr="0054357A">
        <w:rPr>
          <w:rFonts w:cs="Calibri"/>
        </w:rPr>
        <w:t>LDC</w:t>
      </w:r>
      <w:r w:rsidRPr="0054357A">
        <w:rPr>
          <w:rFonts w:cs="Calibri"/>
        </w:rPr>
        <w:tab/>
      </w:r>
      <w:r w:rsidRPr="0054357A">
        <w:rPr>
          <w:rFonts w:cs="Calibri"/>
          <w:i/>
        </w:rPr>
        <w:t>Least Developed Countries,</w:t>
      </w:r>
      <w:r w:rsidRPr="0054357A">
        <w:rPr>
          <w:rFonts w:cs="Calibri"/>
        </w:rPr>
        <w:t xml:space="preserve"> najmanj razvite države</w:t>
      </w:r>
    </w:p>
    <w:p w14:paraId="26FB69A0" w14:textId="7FD433A0" w:rsidR="00FC4A04" w:rsidRPr="0054357A" w:rsidRDefault="00FC4A04" w:rsidP="00901886">
      <w:pPr>
        <w:spacing w:after="0" w:line="240" w:lineRule="auto"/>
        <w:ind w:left="1416" w:hanging="1416"/>
        <w:jc w:val="both"/>
        <w:rPr>
          <w:rFonts w:cs="Calibri"/>
        </w:rPr>
      </w:pPr>
      <w:r>
        <w:rPr>
          <w:rFonts w:cs="Calibri"/>
        </w:rPr>
        <w:t>MRS</w:t>
      </w:r>
      <w:r>
        <w:rPr>
          <w:rFonts w:cs="Calibri"/>
        </w:rPr>
        <w:tab/>
        <w:t>Mednarodno razvojno sodelovanje</w:t>
      </w:r>
    </w:p>
    <w:p w14:paraId="69679E26" w14:textId="77777777" w:rsidR="009D6158" w:rsidRPr="0054357A" w:rsidRDefault="009D6158" w:rsidP="00901886">
      <w:pPr>
        <w:spacing w:after="0" w:line="240" w:lineRule="auto"/>
        <w:ind w:left="1416" w:hanging="1416"/>
        <w:jc w:val="both"/>
        <w:rPr>
          <w:rFonts w:cs="Calibri"/>
        </w:rPr>
      </w:pPr>
      <w:r w:rsidRPr="0054357A">
        <w:rPr>
          <w:rFonts w:cs="Calibri"/>
        </w:rPr>
        <w:t>OECD</w:t>
      </w:r>
      <w:r w:rsidRPr="0054357A">
        <w:rPr>
          <w:rFonts w:cs="Calibri"/>
        </w:rPr>
        <w:tab/>
      </w:r>
      <w:r w:rsidR="00901886" w:rsidRPr="0054357A">
        <w:rPr>
          <w:rFonts w:cs="Calibri"/>
          <w:i/>
        </w:rPr>
        <w:t>Organization for economic Cooperation and Development,</w:t>
      </w:r>
      <w:r w:rsidR="00901886" w:rsidRPr="0054357A">
        <w:rPr>
          <w:rFonts w:cs="Calibri"/>
        </w:rPr>
        <w:t xml:space="preserve"> </w:t>
      </w:r>
      <w:r w:rsidRPr="0054357A">
        <w:rPr>
          <w:rFonts w:cs="Calibri"/>
        </w:rPr>
        <w:t xml:space="preserve">Organizacija za </w:t>
      </w:r>
      <w:r w:rsidR="00901886" w:rsidRPr="0054357A">
        <w:rPr>
          <w:rFonts w:cs="Calibri"/>
        </w:rPr>
        <w:t>gospodarsko</w:t>
      </w:r>
      <w:r w:rsidRPr="0054357A">
        <w:rPr>
          <w:rFonts w:cs="Calibri"/>
        </w:rPr>
        <w:t xml:space="preserve"> sodelovanje in razvoj</w:t>
      </w:r>
    </w:p>
    <w:p w14:paraId="472B1828" w14:textId="77777777" w:rsidR="009D6158" w:rsidRPr="0054357A" w:rsidRDefault="001F35BD" w:rsidP="00901886">
      <w:pPr>
        <w:spacing w:after="0" w:line="240" w:lineRule="auto"/>
        <w:ind w:left="1416" w:hanging="1416"/>
        <w:jc w:val="both"/>
        <w:rPr>
          <w:rFonts w:cs="Calibri"/>
        </w:rPr>
      </w:pPr>
      <w:r w:rsidRPr="0054357A">
        <w:rPr>
          <w:rFonts w:cs="Calibri"/>
        </w:rPr>
        <w:t>OECD DAC</w:t>
      </w:r>
      <w:r w:rsidR="009D6158" w:rsidRPr="0054357A">
        <w:rPr>
          <w:rFonts w:cs="Calibri"/>
        </w:rPr>
        <w:t xml:space="preserve"> </w:t>
      </w:r>
      <w:r w:rsidR="009D6158" w:rsidRPr="0054357A">
        <w:rPr>
          <w:rFonts w:cs="Calibri"/>
        </w:rPr>
        <w:tab/>
      </w:r>
      <w:r w:rsidR="00901886" w:rsidRPr="0054357A">
        <w:rPr>
          <w:rFonts w:cs="Calibri"/>
          <w:i/>
        </w:rPr>
        <w:t>OECD Development Co-operation Committee,</w:t>
      </w:r>
      <w:r w:rsidR="00901886" w:rsidRPr="0054357A">
        <w:rPr>
          <w:rFonts w:cs="Calibri"/>
        </w:rPr>
        <w:t xml:space="preserve"> </w:t>
      </w:r>
      <w:r w:rsidR="009D6158" w:rsidRPr="0054357A">
        <w:rPr>
          <w:rFonts w:cs="Calibri"/>
        </w:rPr>
        <w:t>Odbor za razvojno pomoč Organizacije za ekonomsko sodelovanje in razvoj</w:t>
      </w:r>
    </w:p>
    <w:p w14:paraId="5B4A9623" w14:textId="77777777" w:rsidR="009D6158" w:rsidRPr="0054357A" w:rsidRDefault="009D6158" w:rsidP="00901886">
      <w:pPr>
        <w:spacing w:after="0" w:line="240" w:lineRule="auto"/>
        <w:ind w:left="1416" w:hanging="1416"/>
        <w:jc w:val="both"/>
        <w:rPr>
          <w:rFonts w:cs="Calibri"/>
        </w:rPr>
      </w:pPr>
      <w:r w:rsidRPr="0054357A">
        <w:rPr>
          <w:rFonts w:cs="Calibri"/>
        </w:rPr>
        <w:t xml:space="preserve">OHCHR </w:t>
      </w:r>
      <w:r w:rsidRPr="0054357A">
        <w:rPr>
          <w:rFonts w:cs="Calibri"/>
        </w:rPr>
        <w:tab/>
      </w:r>
      <w:r w:rsidR="00901886" w:rsidRPr="0054357A">
        <w:rPr>
          <w:rFonts w:cs="Calibri"/>
          <w:i/>
        </w:rPr>
        <w:t>United Nations Human Rights Office of the High Commissioner,</w:t>
      </w:r>
      <w:r w:rsidR="00901886" w:rsidRPr="0054357A">
        <w:rPr>
          <w:rFonts w:cs="Calibri"/>
        </w:rPr>
        <w:t xml:space="preserve"> </w:t>
      </w:r>
      <w:r w:rsidRPr="0054357A">
        <w:rPr>
          <w:rFonts w:cs="Calibri"/>
        </w:rPr>
        <w:t>Visoki komisar</w:t>
      </w:r>
      <w:r w:rsidR="00294632" w:rsidRPr="0054357A">
        <w:rPr>
          <w:rFonts w:cs="Calibri"/>
        </w:rPr>
        <w:t xml:space="preserve"> </w:t>
      </w:r>
      <w:r w:rsidRPr="0054357A">
        <w:rPr>
          <w:rFonts w:cs="Calibri"/>
        </w:rPr>
        <w:t>Združenih narodov za človekove pravice</w:t>
      </w:r>
    </w:p>
    <w:p w14:paraId="705343FA" w14:textId="4F2AA57E" w:rsidR="004D7AE1" w:rsidRPr="0054357A" w:rsidRDefault="004D7AE1" w:rsidP="00901886">
      <w:pPr>
        <w:spacing w:after="0" w:line="240" w:lineRule="auto"/>
        <w:ind w:left="1416" w:hanging="1416"/>
        <w:jc w:val="both"/>
        <w:rPr>
          <w:rFonts w:cs="Calibri"/>
        </w:rPr>
      </w:pPr>
      <w:r w:rsidRPr="0054357A">
        <w:rPr>
          <w:rFonts w:cs="Calibri"/>
        </w:rPr>
        <w:t>OIE</w:t>
      </w:r>
      <w:r w:rsidR="0097569A" w:rsidRPr="0054357A">
        <w:rPr>
          <w:rFonts w:cs="Calibri"/>
        </w:rPr>
        <w:tab/>
      </w:r>
      <w:r w:rsidR="0097569A" w:rsidRPr="0054357A">
        <w:rPr>
          <w:rFonts w:cs="Calibri"/>
          <w:i/>
          <w:iCs/>
        </w:rPr>
        <w:t>World Organisation for Animal Health,</w:t>
      </w:r>
      <w:r w:rsidR="0097569A" w:rsidRPr="0054357A">
        <w:rPr>
          <w:rFonts w:cs="Calibri"/>
        </w:rPr>
        <w:t xml:space="preserve"> Svetovna organizacija za zdravje živali</w:t>
      </w:r>
    </w:p>
    <w:p w14:paraId="576EB439" w14:textId="6CA77C2A" w:rsidR="009D6158" w:rsidRPr="0054357A" w:rsidRDefault="009D6158" w:rsidP="00901886">
      <w:pPr>
        <w:spacing w:after="0" w:line="240" w:lineRule="auto"/>
        <w:ind w:left="1416" w:hanging="1416"/>
        <w:jc w:val="both"/>
        <w:rPr>
          <w:rFonts w:cs="Calibri"/>
        </w:rPr>
      </w:pPr>
      <w:r w:rsidRPr="0054357A">
        <w:rPr>
          <w:rFonts w:cs="Calibri"/>
        </w:rPr>
        <w:t xml:space="preserve">OIF </w:t>
      </w:r>
      <w:r w:rsidRPr="0054357A">
        <w:rPr>
          <w:rFonts w:cs="Calibri"/>
        </w:rPr>
        <w:tab/>
      </w:r>
      <w:r w:rsidR="00901886" w:rsidRPr="0054357A">
        <w:rPr>
          <w:rFonts w:cs="Calibri"/>
          <w:i/>
        </w:rPr>
        <w:t>Organisation internationale de la Francophonie,</w:t>
      </w:r>
      <w:r w:rsidR="00901886" w:rsidRPr="0054357A">
        <w:rPr>
          <w:rFonts w:cs="Calibri"/>
        </w:rPr>
        <w:t xml:space="preserve"> </w:t>
      </w:r>
      <w:r w:rsidRPr="0054357A">
        <w:rPr>
          <w:rFonts w:cs="Calibri"/>
        </w:rPr>
        <w:t>Mednarodna organizacija za Frankofonijo</w:t>
      </w:r>
    </w:p>
    <w:p w14:paraId="4D04E40B" w14:textId="77777777" w:rsidR="009D6158" w:rsidRPr="0054357A" w:rsidRDefault="009D6158" w:rsidP="009D6158">
      <w:pPr>
        <w:spacing w:after="0" w:line="240" w:lineRule="auto"/>
        <w:jc w:val="both"/>
        <w:rPr>
          <w:rFonts w:cs="Calibri"/>
        </w:rPr>
      </w:pPr>
      <w:r w:rsidRPr="0054357A">
        <w:rPr>
          <w:rFonts w:cs="Calibri"/>
        </w:rPr>
        <w:t>OVSE</w:t>
      </w:r>
      <w:r w:rsidRPr="0054357A">
        <w:rPr>
          <w:rFonts w:cs="Calibri"/>
        </w:rPr>
        <w:tab/>
      </w:r>
      <w:r w:rsidRPr="0054357A">
        <w:rPr>
          <w:rFonts w:cs="Calibri"/>
        </w:rPr>
        <w:tab/>
        <w:t>Organizacija za varnost in sodelovanje v Evropi</w:t>
      </w:r>
    </w:p>
    <w:p w14:paraId="29BD80C0" w14:textId="77777777" w:rsidR="009D6158" w:rsidRPr="0054357A" w:rsidRDefault="009D6158" w:rsidP="009D6158">
      <w:pPr>
        <w:spacing w:after="0" w:line="240" w:lineRule="auto"/>
        <w:jc w:val="both"/>
        <w:rPr>
          <w:rFonts w:cs="Calibri"/>
        </w:rPr>
      </w:pPr>
      <w:r w:rsidRPr="0054357A">
        <w:rPr>
          <w:rFonts w:cs="Calibri"/>
        </w:rPr>
        <w:t>RCC</w:t>
      </w:r>
      <w:r w:rsidRPr="0054357A">
        <w:rPr>
          <w:rFonts w:cs="Calibri"/>
        </w:rPr>
        <w:tab/>
      </w:r>
      <w:r w:rsidRPr="0054357A">
        <w:rPr>
          <w:rFonts w:cs="Calibri"/>
        </w:rPr>
        <w:tab/>
      </w:r>
      <w:r w:rsidR="00901886" w:rsidRPr="0054357A">
        <w:rPr>
          <w:rFonts w:cs="Calibri"/>
          <w:i/>
        </w:rPr>
        <w:t>Regional Cooperation Council,</w:t>
      </w:r>
      <w:r w:rsidR="00901886" w:rsidRPr="0054357A">
        <w:rPr>
          <w:rFonts w:cs="Calibri"/>
        </w:rPr>
        <w:t xml:space="preserve"> </w:t>
      </w:r>
      <w:r w:rsidRPr="0054357A">
        <w:rPr>
          <w:rFonts w:cs="Calibri"/>
        </w:rPr>
        <w:t>Svet za regionalno sodelovanje</w:t>
      </w:r>
    </w:p>
    <w:p w14:paraId="66011D6A" w14:textId="27A736E0" w:rsidR="009D6158" w:rsidRDefault="008A48B6" w:rsidP="009D6158">
      <w:pPr>
        <w:spacing w:after="0" w:line="240" w:lineRule="auto"/>
        <w:ind w:left="1410" w:hanging="1410"/>
        <w:jc w:val="both"/>
        <w:rPr>
          <w:rFonts w:cs="Calibri"/>
        </w:rPr>
      </w:pPr>
      <w:r w:rsidRPr="0054357A">
        <w:rPr>
          <w:rFonts w:cs="Calibri"/>
        </w:rPr>
        <w:t>R</w:t>
      </w:r>
      <w:r w:rsidR="009D6158" w:rsidRPr="0054357A">
        <w:rPr>
          <w:rFonts w:cs="Calibri"/>
        </w:rPr>
        <w:t>esolucija</w:t>
      </w:r>
      <w:r w:rsidR="009D6158" w:rsidRPr="0054357A">
        <w:rPr>
          <w:rFonts w:cs="Calibri"/>
        </w:rPr>
        <w:tab/>
        <w:t xml:space="preserve">Resolucija o mednarodnem razvojnem sodelovanju </w:t>
      </w:r>
      <w:r w:rsidR="00077B35" w:rsidRPr="0054357A">
        <w:rPr>
          <w:rFonts w:cs="Calibri"/>
        </w:rPr>
        <w:t xml:space="preserve">in humanitarni pomoči </w:t>
      </w:r>
      <w:r w:rsidR="009D6158" w:rsidRPr="0054357A">
        <w:rPr>
          <w:rFonts w:cs="Calibri"/>
        </w:rPr>
        <w:t xml:space="preserve">Republike Slovenije </w:t>
      </w:r>
      <w:r w:rsidR="00077B35" w:rsidRPr="0054357A">
        <w:rPr>
          <w:rFonts w:cs="Calibri"/>
        </w:rPr>
        <w:t>do leta 2030</w:t>
      </w:r>
      <w:r w:rsidR="009D6158" w:rsidRPr="0054357A">
        <w:rPr>
          <w:rFonts w:cs="Calibri"/>
        </w:rPr>
        <w:t xml:space="preserve"> </w:t>
      </w:r>
    </w:p>
    <w:p w14:paraId="54F10072" w14:textId="454C52D2" w:rsidR="001643C6" w:rsidRPr="0054357A" w:rsidRDefault="001643C6" w:rsidP="009D6158">
      <w:pPr>
        <w:spacing w:after="0" w:line="240" w:lineRule="auto"/>
        <w:ind w:left="1410" w:hanging="1410"/>
        <w:jc w:val="both"/>
        <w:rPr>
          <w:rFonts w:cs="Calibri"/>
        </w:rPr>
      </w:pPr>
      <w:r>
        <w:rPr>
          <w:rFonts w:cs="Calibri"/>
        </w:rPr>
        <w:t>SDP</w:t>
      </w:r>
      <w:r>
        <w:rPr>
          <w:rFonts w:cs="Calibri"/>
        </w:rPr>
        <w:tab/>
        <w:t>Služba Vlade Republike Slovenije za digitalno preobrazbo</w:t>
      </w:r>
    </w:p>
    <w:p w14:paraId="53D25947" w14:textId="7204CF03" w:rsidR="009D6158" w:rsidRDefault="009D6158" w:rsidP="009D6158">
      <w:pPr>
        <w:spacing w:after="0" w:line="240" w:lineRule="auto"/>
        <w:jc w:val="both"/>
        <w:rPr>
          <w:rFonts w:cs="Calibri"/>
        </w:rPr>
      </w:pPr>
      <w:r w:rsidRPr="0054357A">
        <w:rPr>
          <w:rFonts w:cs="Calibri"/>
        </w:rPr>
        <w:t>SLOGA</w:t>
      </w:r>
      <w:r w:rsidRPr="0054357A">
        <w:rPr>
          <w:rFonts w:cs="Calibri"/>
        </w:rPr>
        <w:tab/>
      </w:r>
      <w:r w:rsidRPr="0054357A">
        <w:rPr>
          <w:rFonts w:cs="Calibri"/>
        </w:rPr>
        <w:tab/>
      </w:r>
      <w:r w:rsidR="00B254CA" w:rsidRPr="0054357A">
        <w:rPr>
          <w:rFonts w:cs="Calibri"/>
        </w:rPr>
        <w:t>Platforma NVO za razvoj</w:t>
      </w:r>
      <w:r w:rsidR="006F64FC" w:rsidRPr="0054357A">
        <w:rPr>
          <w:rFonts w:cs="Calibri"/>
        </w:rPr>
        <w:t>, globalno učenje</w:t>
      </w:r>
      <w:r w:rsidR="00B254CA" w:rsidRPr="0054357A">
        <w:rPr>
          <w:rFonts w:cs="Calibri"/>
        </w:rPr>
        <w:t xml:space="preserve"> in humanitarno pomoč</w:t>
      </w:r>
    </w:p>
    <w:p w14:paraId="3D86A3F8" w14:textId="17C6A781" w:rsidR="006E65D0" w:rsidRPr="0054357A" w:rsidRDefault="006E65D0" w:rsidP="009D6158">
      <w:pPr>
        <w:spacing w:after="0" w:line="240" w:lineRule="auto"/>
        <w:jc w:val="both"/>
        <w:rPr>
          <w:rFonts w:cs="Calibri"/>
        </w:rPr>
      </w:pPr>
      <w:r>
        <w:rPr>
          <w:rFonts w:cs="Calibri"/>
        </w:rPr>
        <w:t>SURS</w:t>
      </w:r>
      <w:r>
        <w:rPr>
          <w:rFonts w:cs="Calibri"/>
        </w:rPr>
        <w:tab/>
      </w:r>
      <w:r>
        <w:rPr>
          <w:rFonts w:cs="Calibri"/>
        </w:rPr>
        <w:tab/>
        <w:t>Statistični urad Republike Slovenije</w:t>
      </w:r>
    </w:p>
    <w:p w14:paraId="47B7D69A" w14:textId="77777777" w:rsidR="009D6158" w:rsidRPr="0054357A" w:rsidRDefault="009D6158" w:rsidP="00901886">
      <w:pPr>
        <w:spacing w:after="0" w:line="240" w:lineRule="auto"/>
        <w:ind w:left="1416" w:hanging="1416"/>
        <w:jc w:val="both"/>
        <w:rPr>
          <w:rFonts w:cs="Calibri"/>
        </w:rPr>
      </w:pPr>
      <w:r w:rsidRPr="0054357A">
        <w:rPr>
          <w:rFonts w:cs="Calibri"/>
        </w:rPr>
        <w:t xml:space="preserve">UNCCD </w:t>
      </w:r>
      <w:r w:rsidRPr="0054357A">
        <w:rPr>
          <w:rFonts w:cs="Calibri"/>
        </w:rPr>
        <w:tab/>
      </w:r>
      <w:r w:rsidR="00901886" w:rsidRPr="0054357A">
        <w:rPr>
          <w:rFonts w:cs="Calibri"/>
          <w:i/>
        </w:rPr>
        <w:t xml:space="preserve">United Nations Convention to Combat Desertifications, </w:t>
      </w:r>
      <w:r w:rsidRPr="0054357A">
        <w:rPr>
          <w:rFonts w:cs="Calibri"/>
        </w:rPr>
        <w:t>Konvencija Združenih narodov o boju proti dezertifikaciji</w:t>
      </w:r>
    </w:p>
    <w:p w14:paraId="011C7447" w14:textId="56327723" w:rsidR="009D6158" w:rsidRPr="0054357A" w:rsidRDefault="009D6158" w:rsidP="00901886">
      <w:pPr>
        <w:spacing w:after="0" w:line="240" w:lineRule="auto"/>
        <w:ind w:left="1416" w:hanging="1416"/>
        <w:jc w:val="both"/>
        <w:rPr>
          <w:rFonts w:cs="Calibri"/>
        </w:rPr>
      </w:pPr>
      <w:r w:rsidRPr="0054357A">
        <w:rPr>
          <w:rFonts w:cs="Calibri"/>
        </w:rPr>
        <w:t>UN</w:t>
      </w:r>
      <w:r w:rsidR="00B42DD3" w:rsidRPr="0054357A">
        <w:rPr>
          <w:rFonts w:cs="Calibri"/>
        </w:rPr>
        <w:t xml:space="preserve"> </w:t>
      </w:r>
      <w:r w:rsidRPr="0054357A">
        <w:rPr>
          <w:rFonts w:cs="Calibri"/>
        </w:rPr>
        <w:t>DPO</w:t>
      </w:r>
      <w:r w:rsidRPr="0054357A">
        <w:rPr>
          <w:rFonts w:cs="Calibri"/>
        </w:rPr>
        <w:tab/>
      </w:r>
      <w:r w:rsidR="00901886" w:rsidRPr="0054357A">
        <w:rPr>
          <w:rFonts w:cs="Calibri"/>
          <w:i/>
        </w:rPr>
        <w:t xml:space="preserve">United Nations Department </w:t>
      </w:r>
      <w:r w:rsidR="00AD3C22" w:rsidRPr="0054357A">
        <w:rPr>
          <w:rFonts w:cs="Calibri"/>
          <w:i/>
        </w:rPr>
        <w:t xml:space="preserve">of </w:t>
      </w:r>
      <w:r w:rsidR="00901886" w:rsidRPr="0054357A">
        <w:rPr>
          <w:rFonts w:cs="Calibri"/>
          <w:i/>
        </w:rPr>
        <w:t>Peace Operations,</w:t>
      </w:r>
      <w:r w:rsidR="00901886" w:rsidRPr="0054357A">
        <w:rPr>
          <w:rFonts w:cs="Calibri"/>
        </w:rPr>
        <w:t xml:space="preserve"> </w:t>
      </w:r>
      <w:r w:rsidRPr="0054357A">
        <w:rPr>
          <w:rFonts w:cs="Calibri"/>
        </w:rPr>
        <w:t>Oddelek za mirovne operacije Združenih narodov</w:t>
      </w:r>
    </w:p>
    <w:p w14:paraId="3BA583A9" w14:textId="77777777" w:rsidR="009D6158" w:rsidRPr="0054357A" w:rsidRDefault="009D6158" w:rsidP="009D6158">
      <w:pPr>
        <w:spacing w:after="0" w:line="240" w:lineRule="auto"/>
        <w:jc w:val="both"/>
        <w:rPr>
          <w:rFonts w:cs="Calibri"/>
        </w:rPr>
      </w:pPr>
      <w:r w:rsidRPr="0054357A">
        <w:rPr>
          <w:rFonts w:cs="Calibri"/>
        </w:rPr>
        <w:t xml:space="preserve">UNEP </w:t>
      </w:r>
      <w:r w:rsidRPr="0054357A">
        <w:rPr>
          <w:rFonts w:cs="Calibri"/>
        </w:rPr>
        <w:tab/>
      </w:r>
      <w:r w:rsidRPr="0054357A">
        <w:rPr>
          <w:rFonts w:cs="Calibri"/>
        </w:rPr>
        <w:tab/>
      </w:r>
      <w:r w:rsidR="00901886" w:rsidRPr="0054357A">
        <w:rPr>
          <w:rFonts w:cs="Calibri"/>
          <w:i/>
        </w:rPr>
        <w:t xml:space="preserve">United Nations Environment Programme, </w:t>
      </w:r>
      <w:r w:rsidRPr="0054357A">
        <w:rPr>
          <w:rFonts w:cs="Calibri"/>
        </w:rPr>
        <w:t xml:space="preserve">Program Združenih narodov za okolje </w:t>
      </w:r>
    </w:p>
    <w:p w14:paraId="57B8C941" w14:textId="77777777" w:rsidR="009D6158" w:rsidRPr="0054357A" w:rsidRDefault="009D6158" w:rsidP="00901886">
      <w:pPr>
        <w:spacing w:after="0" w:line="240" w:lineRule="auto"/>
        <w:ind w:left="1416" w:hanging="1416"/>
        <w:jc w:val="both"/>
        <w:rPr>
          <w:rFonts w:cs="Calibri"/>
        </w:rPr>
      </w:pPr>
      <w:r w:rsidRPr="0054357A">
        <w:rPr>
          <w:rFonts w:cs="Calibri"/>
        </w:rPr>
        <w:t xml:space="preserve">UNESCO </w:t>
      </w:r>
      <w:r w:rsidRPr="0054357A">
        <w:rPr>
          <w:rFonts w:cs="Calibri"/>
        </w:rPr>
        <w:tab/>
      </w:r>
      <w:r w:rsidR="00901886" w:rsidRPr="0054357A">
        <w:rPr>
          <w:rFonts w:cs="Calibri"/>
          <w:bCs/>
          <w:i/>
        </w:rPr>
        <w:t>United Nations Educational, Scientific and Cultural Organization</w:t>
      </w:r>
      <w:r w:rsidR="00901886" w:rsidRPr="0054357A">
        <w:rPr>
          <w:rFonts w:cs="Calibri"/>
        </w:rPr>
        <w:t xml:space="preserve">, </w:t>
      </w:r>
      <w:r w:rsidRPr="0054357A">
        <w:rPr>
          <w:rFonts w:cs="Calibri"/>
        </w:rPr>
        <w:t>Organizacija Združenih narodov za izobraževanje, znanost in kulturo</w:t>
      </w:r>
    </w:p>
    <w:p w14:paraId="670DA644" w14:textId="77777777" w:rsidR="009D6158" w:rsidRPr="0054357A" w:rsidRDefault="00C6613A" w:rsidP="00901886">
      <w:pPr>
        <w:spacing w:after="0" w:line="240" w:lineRule="auto"/>
        <w:ind w:left="1416" w:hanging="1416"/>
        <w:jc w:val="both"/>
        <w:rPr>
          <w:rFonts w:cs="Calibri"/>
        </w:rPr>
      </w:pPr>
      <w:r w:rsidRPr="0054357A">
        <w:rPr>
          <w:rFonts w:cs="Calibri"/>
        </w:rPr>
        <w:t>UNFCCC</w:t>
      </w:r>
      <w:r w:rsidRPr="0054357A">
        <w:rPr>
          <w:rFonts w:cs="Calibri"/>
        </w:rPr>
        <w:tab/>
      </w:r>
      <w:r w:rsidR="00901886" w:rsidRPr="0054357A">
        <w:rPr>
          <w:rFonts w:cs="Calibri"/>
          <w:i/>
        </w:rPr>
        <w:t xml:space="preserve">United Nations Framework Convention on Climate Change, </w:t>
      </w:r>
      <w:r w:rsidR="009D6158" w:rsidRPr="0054357A">
        <w:rPr>
          <w:rFonts w:cs="Calibri"/>
        </w:rPr>
        <w:t>Okvirna konvencija Združenih narodov o spremembi podnebja</w:t>
      </w:r>
    </w:p>
    <w:p w14:paraId="6177BDDE" w14:textId="027EAF04" w:rsidR="00CF7621" w:rsidRPr="0054357A" w:rsidRDefault="00CF7621" w:rsidP="00901886">
      <w:pPr>
        <w:spacing w:after="0" w:line="240" w:lineRule="auto"/>
        <w:ind w:left="1416" w:hanging="1416"/>
        <w:jc w:val="both"/>
        <w:rPr>
          <w:rFonts w:cs="Calibri"/>
        </w:rPr>
      </w:pPr>
      <w:r w:rsidRPr="0054357A">
        <w:rPr>
          <w:rFonts w:cs="Calibri"/>
        </w:rPr>
        <w:t>UNDCO</w:t>
      </w:r>
      <w:r w:rsidRPr="0054357A">
        <w:rPr>
          <w:rFonts w:cs="Calibri"/>
        </w:rPr>
        <w:tab/>
      </w:r>
      <w:r w:rsidR="0097569A" w:rsidRPr="0054357A">
        <w:rPr>
          <w:rFonts w:cs="Calibri"/>
          <w:bCs/>
          <w:i/>
        </w:rPr>
        <w:t xml:space="preserve">United Nations Development Coordination Office, </w:t>
      </w:r>
      <w:r w:rsidR="0097569A" w:rsidRPr="0054357A">
        <w:rPr>
          <w:rFonts w:cs="Calibri"/>
          <w:bCs/>
        </w:rPr>
        <w:t>Pisarna Združenih narodov za koordinacijo razvojnih dejavnosti</w:t>
      </w:r>
    </w:p>
    <w:p w14:paraId="11CAEC6A" w14:textId="29FA44E5" w:rsidR="004B5AB7" w:rsidRPr="0054357A" w:rsidRDefault="004B5AB7" w:rsidP="00901886">
      <w:pPr>
        <w:spacing w:after="0" w:line="240" w:lineRule="auto"/>
        <w:ind w:left="1416" w:hanging="1416"/>
        <w:jc w:val="both"/>
        <w:rPr>
          <w:rFonts w:cs="Calibri"/>
        </w:rPr>
      </w:pPr>
      <w:r w:rsidRPr="0054357A">
        <w:rPr>
          <w:rFonts w:cs="Calibri"/>
        </w:rPr>
        <w:t>UNDPPA</w:t>
      </w:r>
      <w:r w:rsidRPr="0054357A">
        <w:rPr>
          <w:rFonts w:cs="Calibri"/>
        </w:rPr>
        <w:tab/>
      </w:r>
      <w:r w:rsidRPr="0054357A">
        <w:rPr>
          <w:rFonts w:cs="Calibri"/>
          <w:bCs/>
          <w:i/>
        </w:rPr>
        <w:t>United Nations Department of Political and Peacebuilding Affairs,</w:t>
      </w:r>
      <w:r w:rsidRPr="0054357A">
        <w:rPr>
          <w:rFonts w:cs="Calibri"/>
          <w:b/>
          <w:bCs/>
          <w:color w:val="5F6368"/>
          <w:shd w:val="clear" w:color="auto" w:fill="FFFFFF"/>
        </w:rPr>
        <w:t xml:space="preserve"> </w:t>
      </w:r>
      <w:r w:rsidRPr="0054357A">
        <w:rPr>
          <w:rFonts w:cs="Calibri"/>
          <w:iCs/>
        </w:rPr>
        <w:t xml:space="preserve">Oddelek Združenih narodov za politične </w:t>
      </w:r>
      <w:r w:rsidR="00051F31" w:rsidRPr="0054357A">
        <w:rPr>
          <w:rFonts w:cs="Calibri"/>
          <w:iCs/>
        </w:rPr>
        <w:t>zadeve in izgradnjo miru</w:t>
      </w:r>
    </w:p>
    <w:p w14:paraId="1BCEC10D" w14:textId="5C3253EF" w:rsidR="009E210A" w:rsidRPr="0054357A" w:rsidRDefault="009E210A" w:rsidP="00901886">
      <w:pPr>
        <w:spacing w:after="0" w:line="240" w:lineRule="auto"/>
        <w:ind w:left="1416" w:hanging="1416"/>
        <w:jc w:val="both"/>
        <w:rPr>
          <w:rFonts w:cs="Calibri"/>
        </w:rPr>
      </w:pPr>
      <w:r w:rsidRPr="0054357A">
        <w:rPr>
          <w:rFonts w:cs="Calibri"/>
        </w:rPr>
        <w:t xml:space="preserve">UNFPA </w:t>
      </w:r>
      <w:r w:rsidRPr="0054357A">
        <w:rPr>
          <w:rFonts w:cs="Calibri"/>
        </w:rPr>
        <w:tab/>
      </w:r>
      <w:r w:rsidRPr="0054357A">
        <w:rPr>
          <w:rFonts w:cs="Calibri"/>
          <w:i/>
        </w:rPr>
        <w:t xml:space="preserve">United Nations Population Fund, </w:t>
      </w:r>
      <w:r w:rsidRPr="0054357A">
        <w:rPr>
          <w:rFonts w:cs="Calibri"/>
        </w:rPr>
        <w:t>Sklad Z</w:t>
      </w:r>
      <w:r w:rsidR="00AA7D7D" w:rsidRPr="0054357A">
        <w:rPr>
          <w:rFonts w:cs="Calibri"/>
        </w:rPr>
        <w:t>druženih narodov</w:t>
      </w:r>
      <w:r w:rsidRPr="0054357A">
        <w:rPr>
          <w:rFonts w:cs="Calibri"/>
        </w:rPr>
        <w:t xml:space="preserve"> za prebivalstvo</w:t>
      </w:r>
    </w:p>
    <w:p w14:paraId="11B06EE0" w14:textId="338F4ECC" w:rsidR="009D6158" w:rsidRPr="0054357A" w:rsidRDefault="009D6158" w:rsidP="00901886">
      <w:pPr>
        <w:spacing w:after="0" w:line="240" w:lineRule="auto"/>
        <w:ind w:left="1416" w:hanging="1416"/>
        <w:jc w:val="both"/>
        <w:rPr>
          <w:rFonts w:cs="Calibri"/>
        </w:rPr>
      </w:pPr>
      <w:r w:rsidRPr="0054357A">
        <w:rPr>
          <w:rFonts w:cs="Calibri"/>
        </w:rPr>
        <w:t xml:space="preserve">UNHCR </w:t>
      </w:r>
      <w:r w:rsidRPr="0054357A">
        <w:rPr>
          <w:rFonts w:cs="Calibri"/>
        </w:rPr>
        <w:tab/>
      </w:r>
      <w:r w:rsidR="00901886" w:rsidRPr="0054357A">
        <w:rPr>
          <w:rFonts w:cs="Calibri"/>
          <w:i/>
        </w:rPr>
        <w:t>United Nations High Commissioner for Refugees,</w:t>
      </w:r>
      <w:r w:rsidR="00901886" w:rsidRPr="0054357A">
        <w:rPr>
          <w:rFonts w:cs="Calibri"/>
        </w:rPr>
        <w:t xml:space="preserve"> </w:t>
      </w:r>
      <w:r w:rsidRPr="0054357A">
        <w:rPr>
          <w:rFonts w:cs="Calibri"/>
        </w:rPr>
        <w:t>Visoki komisariat Združenih narodov za begunce</w:t>
      </w:r>
    </w:p>
    <w:p w14:paraId="389A37A1" w14:textId="77777777" w:rsidR="009D6158" w:rsidRPr="0054357A" w:rsidRDefault="009D6158" w:rsidP="009D6158">
      <w:pPr>
        <w:spacing w:after="0" w:line="240" w:lineRule="auto"/>
        <w:jc w:val="both"/>
        <w:rPr>
          <w:rFonts w:cs="Calibri"/>
        </w:rPr>
      </w:pPr>
      <w:r w:rsidRPr="0054357A">
        <w:rPr>
          <w:rFonts w:cs="Calibri"/>
        </w:rPr>
        <w:t xml:space="preserve">UNICEF </w:t>
      </w:r>
      <w:r w:rsidRPr="0054357A">
        <w:rPr>
          <w:rFonts w:cs="Calibri"/>
        </w:rPr>
        <w:tab/>
      </w:r>
      <w:r w:rsidR="000037AB" w:rsidRPr="0054357A">
        <w:rPr>
          <w:rStyle w:val="st1"/>
          <w:rFonts w:cs="Calibri"/>
          <w:i/>
        </w:rPr>
        <w:t>United Nations Children's Fund,</w:t>
      </w:r>
      <w:r w:rsidR="000037AB" w:rsidRPr="0054357A">
        <w:rPr>
          <w:rStyle w:val="st1"/>
          <w:rFonts w:cs="Calibri"/>
        </w:rPr>
        <w:t xml:space="preserve"> </w:t>
      </w:r>
      <w:r w:rsidRPr="0054357A">
        <w:rPr>
          <w:rFonts w:cs="Calibri"/>
        </w:rPr>
        <w:t>Mednarodni sklad Združenih narodov za otroke</w:t>
      </w:r>
    </w:p>
    <w:p w14:paraId="0F54F46E" w14:textId="77777777" w:rsidR="009D6158" w:rsidRPr="0054357A" w:rsidRDefault="009D6158" w:rsidP="000037AB">
      <w:pPr>
        <w:spacing w:after="0" w:line="240" w:lineRule="auto"/>
        <w:ind w:left="1416" w:hanging="1416"/>
        <w:jc w:val="both"/>
        <w:rPr>
          <w:rFonts w:cs="Calibri"/>
        </w:rPr>
      </w:pPr>
      <w:r w:rsidRPr="0054357A">
        <w:rPr>
          <w:rFonts w:cs="Calibri"/>
        </w:rPr>
        <w:t>UNIDO</w:t>
      </w:r>
      <w:r w:rsidRPr="0054357A">
        <w:rPr>
          <w:rFonts w:cs="Calibri"/>
        </w:rPr>
        <w:tab/>
      </w:r>
      <w:r w:rsidR="000037AB" w:rsidRPr="0054357A">
        <w:rPr>
          <w:rFonts w:cs="Calibri"/>
          <w:i/>
        </w:rPr>
        <w:t>United Nations Industrial Development Organisation,</w:t>
      </w:r>
      <w:r w:rsidR="000037AB" w:rsidRPr="0054357A">
        <w:rPr>
          <w:rFonts w:cs="Calibri"/>
        </w:rPr>
        <w:t xml:space="preserve"> </w:t>
      </w:r>
      <w:r w:rsidRPr="0054357A">
        <w:rPr>
          <w:rFonts w:cs="Calibri"/>
        </w:rPr>
        <w:t>Organizacija združenih narodov za industrijski razvoj</w:t>
      </w:r>
    </w:p>
    <w:p w14:paraId="544612CF" w14:textId="69D04D8A" w:rsidR="004253D0" w:rsidRPr="0054357A" w:rsidRDefault="004253D0" w:rsidP="000037AB">
      <w:pPr>
        <w:spacing w:after="0" w:line="240" w:lineRule="auto"/>
        <w:ind w:left="1416" w:hanging="1416"/>
        <w:jc w:val="both"/>
        <w:rPr>
          <w:rFonts w:cs="Calibri"/>
        </w:rPr>
      </w:pPr>
      <w:r w:rsidRPr="0054357A">
        <w:rPr>
          <w:rFonts w:cs="Calibri"/>
        </w:rPr>
        <w:t>UN OCHA</w:t>
      </w:r>
      <w:r w:rsidRPr="0054357A">
        <w:rPr>
          <w:rFonts w:cs="Calibri"/>
        </w:rPr>
        <w:tab/>
      </w:r>
      <w:r w:rsidRPr="0054357A">
        <w:rPr>
          <w:rFonts w:cs="Calibri"/>
          <w:i/>
          <w:iCs/>
        </w:rPr>
        <w:t>United Nations Office fort he Coordination of Humanitarian Affairs,</w:t>
      </w:r>
      <w:r w:rsidRPr="0054357A">
        <w:rPr>
          <w:rFonts w:cs="Calibri"/>
        </w:rPr>
        <w:t xml:space="preserve"> Urad Združenih narodov za koordinacijo humanitarnih zadev</w:t>
      </w:r>
    </w:p>
    <w:p w14:paraId="4931EABD" w14:textId="4F1E30E1" w:rsidR="009D6158" w:rsidRPr="0054357A" w:rsidRDefault="009D6158" w:rsidP="000037AB">
      <w:pPr>
        <w:spacing w:after="0" w:line="240" w:lineRule="auto"/>
        <w:ind w:left="1416" w:hanging="1416"/>
        <w:jc w:val="both"/>
        <w:rPr>
          <w:rFonts w:cs="Calibri"/>
        </w:rPr>
      </w:pPr>
      <w:r w:rsidRPr="0054357A">
        <w:rPr>
          <w:rFonts w:cs="Calibri"/>
        </w:rPr>
        <w:t>UNRWA</w:t>
      </w:r>
      <w:r w:rsidRPr="0054357A">
        <w:rPr>
          <w:rFonts w:cs="Calibri"/>
        </w:rPr>
        <w:tab/>
      </w:r>
      <w:r w:rsidR="000037AB" w:rsidRPr="0054357A">
        <w:rPr>
          <w:rFonts w:cs="Calibri"/>
          <w:bCs/>
          <w:i/>
        </w:rPr>
        <w:t>United Nations Relief and Works Agency</w:t>
      </w:r>
      <w:r w:rsidR="000037AB" w:rsidRPr="0054357A">
        <w:rPr>
          <w:rFonts w:cs="Calibri"/>
          <w:i/>
        </w:rPr>
        <w:t xml:space="preserve"> for Palestine Refugees in the Near East,</w:t>
      </w:r>
      <w:r w:rsidR="000037AB" w:rsidRPr="0054357A">
        <w:rPr>
          <w:rFonts w:cs="Calibri"/>
        </w:rPr>
        <w:t xml:space="preserve"> </w:t>
      </w:r>
      <w:r w:rsidRPr="0054357A">
        <w:rPr>
          <w:rFonts w:cs="Calibri"/>
        </w:rPr>
        <w:t>Agencija Združenih narodov za pomoč palestinskim beguncem na Bližnjem vzhodu</w:t>
      </w:r>
    </w:p>
    <w:p w14:paraId="7F27E3CE" w14:textId="2D3C1925" w:rsidR="009D6158" w:rsidRPr="0054357A" w:rsidRDefault="009D6158" w:rsidP="009D6158">
      <w:pPr>
        <w:spacing w:after="0" w:line="240" w:lineRule="auto"/>
        <w:jc w:val="both"/>
        <w:rPr>
          <w:rFonts w:cs="Calibri"/>
        </w:rPr>
      </w:pPr>
      <w:r w:rsidRPr="0054357A">
        <w:rPr>
          <w:rFonts w:cs="Calibri"/>
        </w:rPr>
        <w:t>UN</w:t>
      </w:r>
      <w:r w:rsidR="00294632" w:rsidRPr="0054357A">
        <w:rPr>
          <w:rFonts w:cs="Calibri"/>
        </w:rPr>
        <w:t xml:space="preserve"> </w:t>
      </w:r>
      <w:r w:rsidRPr="0054357A">
        <w:rPr>
          <w:rFonts w:cs="Calibri"/>
        </w:rPr>
        <w:t>WOMEN</w:t>
      </w:r>
      <w:r w:rsidRPr="0054357A">
        <w:rPr>
          <w:rFonts w:cs="Calibri"/>
        </w:rPr>
        <w:tab/>
      </w:r>
      <w:r w:rsidR="000037AB" w:rsidRPr="0054357A">
        <w:rPr>
          <w:rFonts w:cs="Calibri"/>
          <w:i/>
        </w:rPr>
        <w:t>United N</w:t>
      </w:r>
      <w:r w:rsidR="004253D0" w:rsidRPr="0054357A">
        <w:rPr>
          <w:rFonts w:cs="Calibri"/>
          <w:i/>
        </w:rPr>
        <w:t>a</w:t>
      </w:r>
      <w:r w:rsidR="000037AB" w:rsidRPr="0054357A">
        <w:rPr>
          <w:rFonts w:cs="Calibri"/>
          <w:i/>
        </w:rPr>
        <w:t>tions Entity for Gender Equality,</w:t>
      </w:r>
      <w:r w:rsidR="000037AB" w:rsidRPr="0054357A">
        <w:rPr>
          <w:rFonts w:cs="Calibri"/>
        </w:rPr>
        <w:t xml:space="preserve"> </w:t>
      </w:r>
      <w:r w:rsidRPr="0054357A">
        <w:rPr>
          <w:rFonts w:cs="Calibri"/>
        </w:rPr>
        <w:t>Agencija Združenih narodov za ženske</w:t>
      </w:r>
    </w:p>
    <w:p w14:paraId="4F4C316C" w14:textId="5ABB19D7" w:rsidR="00CF7621" w:rsidRPr="0054357A" w:rsidRDefault="00CF7621" w:rsidP="009D6158">
      <w:pPr>
        <w:spacing w:after="0" w:line="240" w:lineRule="auto"/>
        <w:jc w:val="both"/>
        <w:rPr>
          <w:rFonts w:cs="Calibri"/>
        </w:rPr>
      </w:pPr>
      <w:r w:rsidRPr="0054357A">
        <w:rPr>
          <w:rFonts w:cs="Calibri"/>
        </w:rPr>
        <w:t>UNWTO</w:t>
      </w:r>
      <w:r w:rsidRPr="0054357A">
        <w:rPr>
          <w:rFonts w:cs="Calibri"/>
        </w:rPr>
        <w:tab/>
      </w:r>
      <w:r w:rsidR="00C745FF" w:rsidRPr="0054357A">
        <w:rPr>
          <w:rFonts w:cs="Calibri"/>
        </w:rPr>
        <w:t>World Tourism Organisation, Svetovna turistična organizacija</w:t>
      </w:r>
    </w:p>
    <w:p w14:paraId="385B4BD9" w14:textId="631FA00E" w:rsidR="009D6158" w:rsidRPr="0054357A" w:rsidRDefault="009D6158" w:rsidP="009D6158">
      <w:pPr>
        <w:spacing w:after="0" w:line="240" w:lineRule="auto"/>
        <w:jc w:val="both"/>
        <w:rPr>
          <w:rFonts w:cs="Calibri"/>
        </w:rPr>
      </w:pPr>
      <w:r w:rsidRPr="0054357A">
        <w:rPr>
          <w:rFonts w:cs="Calibri"/>
        </w:rPr>
        <w:t xml:space="preserve">UPU </w:t>
      </w:r>
      <w:r w:rsidRPr="0054357A">
        <w:rPr>
          <w:rFonts w:cs="Calibri"/>
        </w:rPr>
        <w:tab/>
      </w:r>
      <w:r w:rsidRPr="0054357A">
        <w:rPr>
          <w:rFonts w:cs="Calibri"/>
        </w:rPr>
        <w:tab/>
      </w:r>
      <w:r w:rsidR="000037AB" w:rsidRPr="0054357A">
        <w:rPr>
          <w:rFonts w:cs="Calibri"/>
          <w:i/>
        </w:rPr>
        <w:t>Universal Postal Union,</w:t>
      </w:r>
      <w:r w:rsidR="000037AB" w:rsidRPr="0054357A">
        <w:rPr>
          <w:rFonts w:cs="Calibri"/>
        </w:rPr>
        <w:t xml:space="preserve"> </w:t>
      </w:r>
      <w:r w:rsidRPr="0054357A">
        <w:rPr>
          <w:rFonts w:cs="Calibri"/>
        </w:rPr>
        <w:t>Svetovna poštna zveza</w:t>
      </w:r>
    </w:p>
    <w:p w14:paraId="2179A0F8" w14:textId="77777777" w:rsidR="009B1949" w:rsidRPr="0054357A" w:rsidRDefault="009B1949" w:rsidP="009D6158">
      <w:pPr>
        <w:spacing w:after="0" w:line="240" w:lineRule="auto"/>
        <w:jc w:val="both"/>
        <w:rPr>
          <w:rFonts w:cs="Calibri"/>
        </w:rPr>
      </w:pPr>
      <w:r w:rsidRPr="0054357A">
        <w:rPr>
          <w:rFonts w:cs="Calibri"/>
        </w:rPr>
        <w:t>URP</w:t>
      </w:r>
      <w:r w:rsidRPr="0054357A">
        <w:rPr>
          <w:rFonts w:cs="Calibri"/>
        </w:rPr>
        <w:tab/>
      </w:r>
      <w:r w:rsidRPr="0054357A">
        <w:rPr>
          <w:rFonts w:cs="Calibri"/>
        </w:rPr>
        <w:tab/>
        <w:t>uradna razvojna pomoč</w:t>
      </w:r>
    </w:p>
    <w:p w14:paraId="5B27881C" w14:textId="77777777" w:rsidR="009D6158" w:rsidRPr="0054357A" w:rsidRDefault="009D6158" w:rsidP="009D6158">
      <w:pPr>
        <w:spacing w:after="0" w:line="240" w:lineRule="auto"/>
        <w:jc w:val="both"/>
        <w:rPr>
          <w:rFonts w:cs="Calibri"/>
        </w:rPr>
      </w:pPr>
      <w:r w:rsidRPr="0054357A">
        <w:rPr>
          <w:rFonts w:cs="Calibri"/>
        </w:rPr>
        <w:t>WFP</w:t>
      </w:r>
      <w:r w:rsidRPr="0054357A">
        <w:rPr>
          <w:rFonts w:cs="Calibri"/>
        </w:rPr>
        <w:tab/>
      </w:r>
      <w:r w:rsidRPr="0054357A">
        <w:rPr>
          <w:rFonts w:cs="Calibri"/>
        </w:rPr>
        <w:tab/>
      </w:r>
      <w:r w:rsidR="000037AB" w:rsidRPr="0054357A">
        <w:rPr>
          <w:rFonts w:cs="Calibri"/>
          <w:i/>
        </w:rPr>
        <w:t xml:space="preserve">World Food Programme, </w:t>
      </w:r>
      <w:r w:rsidRPr="0054357A">
        <w:rPr>
          <w:rFonts w:cs="Calibri"/>
        </w:rPr>
        <w:t>Svetovni program za hrano</w:t>
      </w:r>
    </w:p>
    <w:p w14:paraId="169D78E2" w14:textId="77777777" w:rsidR="009D6158" w:rsidRPr="0054357A" w:rsidRDefault="009D6158" w:rsidP="009D6158">
      <w:pPr>
        <w:spacing w:after="0" w:line="240" w:lineRule="auto"/>
        <w:jc w:val="both"/>
        <w:rPr>
          <w:rFonts w:cs="Calibri"/>
        </w:rPr>
      </w:pPr>
      <w:r w:rsidRPr="0054357A">
        <w:rPr>
          <w:rFonts w:cs="Calibri"/>
        </w:rPr>
        <w:t xml:space="preserve">WHO </w:t>
      </w:r>
      <w:r w:rsidRPr="0054357A">
        <w:rPr>
          <w:rFonts w:cs="Calibri"/>
        </w:rPr>
        <w:tab/>
      </w:r>
      <w:r w:rsidRPr="0054357A">
        <w:rPr>
          <w:rFonts w:cs="Calibri"/>
        </w:rPr>
        <w:tab/>
      </w:r>
      <w:r w:rsidR="000037AB" w:rsidRPr="0054357A">
        <w:rPr>
          <w:rFonts w:cs="Calibri"/>
          <w:i/>
        </w:rPr>
        <w:t xml:space="preserve">World Health Organization, </w:t>
      </w:r>
      <w:r w:rsidRPr="0054357A">
        <w:rPr>
          <w:rFonts w:cs="Calibri"/>
        </w:rPr>
        <w:t>Svetovna zdravstvena organizacija</w:t>
      </w:r>
    </w:p>
    <w:p w14:paraId="3233405B" w14:textId="77777777" w:rsidR="00E91D03" w:rsidRPr="0054357A" w:rsidRDefault="00E91D03" w:rsidP="000037AB">
      <w:pPr>
        <w:spacing w:after="0" w:line="240" w:lineRule="auto"/>
        <w:ind w:left="1416" w:hanging="1416"/>
        <w:jc w:val="both"/>
        <w:rPr>
          <w:rFonts w:cs="Calibri"/>
        </w:rPr>
      </w:pPr>
      <w:r w:rsidRPr="0054357A">
        <w:rPr>
          <w:rFonts w:cs="Calibri"/>
        </w:rPr>
        <w:lastRenderedPageBreak/>
        <w:t>WIPO</w:t>
      </w:r>
      <w:r w:rsidRPr="0054357A">
        <w:rPr>
          <w:rFonts w:cs="Calibri"/>
        </w:rPr>
        <w:tab/>
      </w:r>
      <w:r w:rsidR="000037AB" w:rsidRPr="008F5F01">
        <w:rPr>
          <w:rFonts w:cs="Calibri"/>
          <w:i/>
        </w:rPr>
        <w:t>World Intellectual Property Organization,</w:t>
      </w:r>
      <w:r w:rsidR="000037AB" w:rsidRPr="008F5F01">
        <w:rPr>
          <w:rFonts w:cs="Calibri"/>
        </w:rPr>
        <w:t xml:space="preserve"> </w:t>
      </w:r>
      <w:r w:rsidRPr="008F5F01">
        <w:rPr>
          <w:rFonts w:cs="Calibri"/>
        </w:rPr>
        <w:t>Svetovna organizacija za intelektualno lastnino</w:t>
      </w:r>
    </w:p>
    <w:p w14:paraId="7338BD1F" w14:textId="5BFF9CB0" w:rsidR="009D6158" w:rsidRPr="0054357A" w:rsidRDefault="009D6158" w:rsidP="009D6158">
      <w:pPr>
        <w:spacing w:after="0" w:line="240" w:lineRule="auto"/>
        <w:jc w:val="both"/>
        <w:rPr>
          <w:rFonts w:cs="Calibri"/>
        </w:rPr>
      </w:pPr>
      <w:r w:rsidRPr="0054357A">
        <w:rPr>
          <w:rFonts w:cs="Calibri"/>
        </w:rPr>
        <w:t xml:space="preserve">WMO </w:t>
      </w:r>
      <w:r w:rsidRPr="0054357A">
        <w:rPr>
          <w:rFonts w:cs="Calibri"/>
        </w:rPr>
        <w:tab/>
      </w:r>
      <w:r w:rsidRPr="0054357A">
        <w:rPr>
          <w:rFonts w:cs="Calibri"/>
        </w:rPr>
        <w:tab/>
      </w:r>
      <w:r w:rsidR="000037AB" w:rsidRPr="0054357A">
        <w:rPr>
          <w:rFonts w:cs="Calibri"/>
          <w:i/>
        </w:rPr>
        <w:t>World Meteorological Organization,</w:t>
      </w:r>
      <w:r w:rsidR="000037AB" w:rsidRPr="0054357A">
        <w:rPr>
          <w:rFonts w:cs="Calibri"/>
        </w:rPr>
        <w:t xml:space="preserve"> </w:t>
      </w:r>
      <w:r w:rsidRPr="0054357A">
        <w:rPr>
          <w:rFonts w:cs="Calibri"/>
        </w:rPr>
        <w:t>Svetovna meteorološka organizacija</w:t>
      </w:r>
    </w:p>
    <w:p w14:paraId="782AFC1A" w14:textId="3899BFD8" w:rsidR="00C65BA6" w:rsidRPr="0054357A" w:rsidRDefault="00C65BA6" w:rsidP="009D6158">
      <w:pPr>
        <w:spacing w:after="0" w:line="240" w:lineRule="auto"/>
        <w:jc w:val="both"/>
        <w:rPr>
          <w:rFonts w:cs="Calibri"/>
        </w:rPr>
      </w:pPr>
      <w:r w:rsidRPr="0054357A">
        <w:rPr>
          <w:rFonts w:cs="Calibri"/>
        </w:rPr>
        <w:t>WWF</w:t>
      </w:r>
      <w:r w:rsidRPr="0054357A">
        <w:rPr>
          <w:rFonts w:cs="Calibri"/>
        </w:rPr>
        <w:tab/>
      </w:r>
      <w:r w:rsidRPr="0054357A">
        <w:rPr>
          <w:rFonts w:cs="Calibri"/>
        </w:rPr>
        <w:tab/>
      </w:r>
      <w:r w:rsidRPr="0054357A">
        <w:rPr>
          <w:rFonts w:cs="Calibri"/>
          <w:i/>
        </w:rPr>
        <w:t>World Wildlife Fund,</w:t>
      </w:r>
      <w:r w:rsidRPr="0054357A">
        <w:rPr>
          <w:rFonts w:cs="Calibri"/>
        </w:rPr>
        <w:t xml:space="preserve"> Svetovna organizacija za varstvo narave</w:t>
      </w:r>
    </w:p>
    <w:p w14:paraId="62BC34D6" w14:textId="4DB58396" w:rsidR="00EE1BA5" w:rsidRPr="0054357A" w:rsidRDefault="009D6158" w:rsidP="008A48B6">
      <w:pPr>
        <w:spacing w:after="0" w:line="240" w:lineRule="auto"/>
        <w:ind w:left="1410" w:hanging="1410"/>
        <w:jc w:val="both"/>
        <w:rPr>
          <w:rFonts w:cs="Calibri"/>
        </w:rPr>
      </w:pPr>
      <w:r w:rsidRPr="0054357A">
        <w:rPr>
          <w:rFonts w:cs="Calibri"/>
        </w:rPr>
        <w:t>ZMRS</w:t>
      </w:r>
      <w:r w:rsidR="008A48B6" w:rsidRPr="0054357A">
        <w:rPr>
          <w:rFonts w:cs="Calibri"/>
        </w:rPr>
        <w:t>HP</w:t>
      </w:r>
      <w:r w:rsidRPr="0054357A">
        <w:rPr>
          <w:rFonts w:cs="Calibri"/>
        </w:rPr>
        <w:tab/>
        <w:t xml:space="preserve">Zakon o mednarodnem razvojnem sodelovanju </w:t>
      </w:r>
      <w:r w:rsidR="008A48B6" w:rsidRPr="0054357A">
        <w:rPr>
          <w:rFonts w:cs="Calibri"/>
        </w:rPr>
        <w:t xml:space="preserve">in humanitarni pomoči </w:t>
      </w:r>
      <w:r w:rsidRPr="0054357A">
        <w:rPr>
          <w:rFonts w:cs="Calibri"/>
        </w:rPr>
        <w:t>Republike Slovenije</w:t>
      </w:r>
    </w:p>
    <w:p w14:paraId="6943E934" w14:textId="10ABCA9A" w:rsidR="00800F6C" w:rsidRDefault="00800F6C">
      <w:pPr>
        <w:rPr>
          <w:rFonts w:cs="Calibri"/>
          <w:color w:val="5A5A5A"/>
        </w:rPr>
      </w:pPr>
    </w:p>
    <w:p w14:paraId="29883CD4" w14:textId="6C60B233" w:rsidR="008F5F01" w:rsidRDefault="008F5F01">
      <w:pPr>
        <w:rPr>
          <w:rFonts w:cs="Calibri"/>
          <w:color w:val="5A5A5A"/>
        </w:rPr>
      </w:pPr>
      <w:r>
        <w:rPr>
          <w:rFonts w:cs="Calibri"/>
          <w:color w:val="5A5A5A"/>
        </w:rPr>
        <w:br w:type="page"/>
      </w:r>
    </w:p>
    <w:p w14:paraId="54A13DDF" w14:textId="77777777" w:rsidR="008F5F01" w:rsidRPr="0054357A" w:rsidRDefault="008F5F01">
      <w:pPr>
        <w:rPr>
          <w:rFonts w:cs="Calibri"/>
          <w:color w:val="5A5A5A"/>
        </w:rPr>
        <w:sectPr w:rsidR="008F5F01" w:rsidRPr="0054357A" w:rsidSect="00116869">
          <w:headerReference w:type="even" r:id="rId12"/>
          <w:headerReference w:type="default" r:id="rId13"/>
          <w:headerReference w:type="first" r:id="rId14"/>
          <w:footerReference w:type="first" r:id="rId15"/>
          <w:pgSz w:w="11906" w:h="16838" w:code="9"/>
          <w:pgMar w:top="1701" w:right="1701" w:bottom="1134" w:left="1276" w:header="1531" w:footer="794" w:gutter="0"/>
          <w:pgNumType w:fmt="lowerRoman" w:start="1"/>
          <w:cols w:space="708"/>
          <w:titlePg/>
          <w:docGrid w:linePitch="299"/>
        </w:sectPr>
      </w:pPr>
    </w:p>
    <w:p w14:paraId="6D566C92" w14:textId="18E099E6" w:rsidR="00026889" w:rsidRPr="008A61F5" w:rsidRDefault="00026889" w:rsidP="003F1F0A">
      <w:pPr>
        <w:pStyle w:val="Heading1"/>
      </w:pPr>
      <w:bookmarkStart w:id="2" w:name="_Ref492553352"/>
      <w:bookmarkStart w:id="3" w:name="_Ref492553361"/>
      <w:bookmarkStart w:id="4" w:name="_Toc150129958"/>
      <w:r w:rsidRPr="008A61F5">
        <w:lastRenderedPageBreak/>
        <w:t>P</w:t>
      </w:r>
      <w:r w:rsidR="003C1EA1" w:rsidRPr="008A61F5">
        <w:t>ovzetek</w:t>
      </w:r>
      <w:bookmarkEnd w:id="2"/>
      <w:bookmarkEnd w:id="3"/>
      <w:bookmarkEnd w:id="4"/>
    </w:p>
    <w:p w14:paraId="27900079" w14:textId="77777777" w:rsidR="00026889" w:rsidRPr="008A61F5" w:rsidRDefault="00026889" w:rsidP="00941C5A">
      <w:pPr>
        <w:spacing w:after="0" w:line="240" w:lineRule="auto"/>
        <w:jc w:val="both"/>
        <w:rPr>
          <w:color w:val="5A5A5A"/>
        </w:rPr>
      </w:pPr>
    </w:p>
    <w:p w14:paraId="441F3B13" w14:textId="75D3CB3F" w:rsidR="00570611" w:rsidRDefault="00EB0FCC" w:rsidP="00941C5A">
      <w:pPr>
        <w:spacing w:after="0" w:line="240" w:lineRule="auto"/>
        <w:jc w:val="both"/>
      </w:pPr>
      <w:r w:rsidRPr="00E60157">
        <w:t>Obseg sred</w:t>
      </w:r>
      <w:r w:rsidR="004F73CC" w:rsidRPr="00E60157">
        <w:t>s</w:t>
      </w:r>
      <w:r w:rsidRPr="00E60157">
        <w:t xml:space="preserve">tev za uradno razvojno pomoč </w:t>
      </w:r>
      <w:r w:rsidR="00CE3543" w:rsidRPr="00E60157">
        <w:t>Slovenij</w:t>
      </w:r>
      <w:r w:rsidR="008B1C17" w:rsidRPr="00E60157">
        <w:t>e</w:t>
      </w:r>
      <w:r w:rsidR="00CE3543" w:rsidRPr="00E60157">
        <w:t xml:space="preserve"> </w:t>
      </w:r>
      <w:r w:rsidRPr="00E60157">
        <w:t>je</w:t>
      </w:r>
      <w:r w:rsidR="00CE3543" w:rsidRPr="00E60157">
        <w:t xml:space="preserve"> v letu 20</w:t>
      </w:r>
      <w:r w:rsidR="00AA2FD8" w:rsidRPr="00E60157">
        <w:t>2</w:t>
      </w:r>
      <w:r w:rsidR="00E30675">
        <w:t>2</w:t>
      </w:r>
      <w:r w:rsidR="00CE3543" w:rsidRPr="00E60157">
        <w:t xml:space="preserve"> </w:t>
      </w:r>
      <w:r w:rsidRPr="00E60157">
        <w:t>z</w:t>
      </w:r>
      <w:r w:rsidR="00054C1E" w:rsidRPr="00E60157">
        <w:t xml:space="preserve">našal </w:t>
      </w:r>
      <w:r w:rsidR="00E30675">
        <w:t>159</w:t>
      </w:r>
      <w:r w:rsidR="00CC490D">
        <w:t>,</w:t>
      </w:r>
      <w:r w:rsidR="00E30675">
        <w:t>66</w:t>
      </w:r>
      <w:r w:rsidR="00CE55FE" w:rsidRPr="00E60157">
        <w:t xml:space="preserve"> milijonov</w:t>
      </w:r>
      <w:r w:rsidR="0097535A" w:rsidRPr="00E60157">
        <w:t xml:space="preserve"> evrov, kar predstavlja </w:t>
      </w:r>
      <w:r w:rsidR="00CE3543" w:rsidRPr="00E60157">
        <w:t>0</w:t>
      </w:r>
      <w:r w:rsidR="00E30675">
        <w:t>,2</w:t>
      </w:r>
      <w:r w:rsidR="00CC490D">
        <w:t>9</w:t>
      </w:r>
      <w:r w:rsidR="00CE3543" w:rsidRPr="00E60157">
        <w:t xml:space="preserve"> odstotka </w:t>
      </w:r>
      <w:r w:rsidR="00705B33" w:rsidRPr="00E60157">
        <w:t>bruto nacionalnega dohodka (</w:t>
      </w:r>
      <w:r w:rsidR="00CE3543" w:rsidRPr="00E60157">
        <w:t>BND</w:t>
      </w:r>
      <w:r w:rsidR="00705B33" w:rsidRPr="00E60157">
        <w:t>)</w:t>
      </w:r>
      <w:r w:rsidR="00CE3543" w:rsidRPr="00E60157">
        <w:t xml:space="preserve">. </w:t>
      </w:r>
      <w:r w:rsidR="009E210A" w:rsidRPr="00E60157">
        <w:t>Nominalno se je</w:t>
      </w:r>
      <w:r w:rsidR="00C8391E" w:rsidRPr="00E60157">
        <w:t xml:space="preserve"> obseg v letu 20</w:t>
      </w:r>
      <w:r w:rsidR="00C745FF" w:rsidRPr="00E60157">
        <w:t>2</w:t>
      </w:r>
      <w:r w:rsidR="00E30675">
        <w:t>2</w:t>
      </w:r>
      <w:r w:rsidR="00C8391E" w:rsidRPr="00E60157">
        <w:t xml:space="preserve"> glede na leto prej povečal za </w:t>
      </w:r>
      <w:r w:rsidR="008F5F01">
        <w:t>63</w:t>
      </w:r>
      <w:r w:rsidR="00C8391E" w:rsidRPr="00E60157">
        <w:t xml:space="preserve"> odstotk</w:t>
      </w:r>
      <w:r w:rsidR="00CC490D">
        <w:t>ov</w:t>
      </w:r>
      <w:r w:rsidR="00C8391E" w:rsidRPr="00E60157">
        <w:t xml:space="preserve">, </w:t>
      </w:r>
      <w:r w:rsidR="00CC490D">
        <w:t xml:space="preserve">v deležu za </w:t>
      </w:r>
      <w:r w:rsidR="00C8391E" w:rsidRPr="00E60157">
        <w:t>BND za uradno razvojno pomoč</w:t>
      </w:r>
      <w:r w:rsidR="00CC490D">
        <w:t xml:space="preserve"> pa </w:t>
      </w:r>
      <w:r w:rsidR="000A346D">
        <w:t xml:space="preserve">za </w:t>
      </w:r>
      <w:r w:rsidR="00CC490D">
        <w:t>0,</w:t>
      </w:r>
      <w:r w:rsidR="00E30675">
        <w:t>1</w:t>
      </w:r>
      <w:r w:rsidR="0054357A">
        <w:t>0</w:t>
      </w:r>
      <w:r w:rsidR="00CC490D">
        <w:t xml:space="preserve"> odstotn</w:t>
      </w:r>
      <w:r w:rsidR="000A346D">
        <w:t>e</w:t>
      </w:r>
      <w:r w:rsidR="00CC490D">
        <w:t xml:space="preserve"> točk</w:t>
      </w:r>
      <w:r w:rsidR="000A346D">
        <w:t>e,</w:t>
      </w:r>
      <w:r w:rsidR="00BC1A78">
        <w:t xml:space="preserve"> z 0,1</w:t>
      </w:r>
      <w:r w:rsidR="00E30675">
        <w:t>9</w:t>
      </w:r>
      <w:r w:rsidR="00BC1A78">
        <w:t xml:space="preserve"> na 0,</w:t>
      </w:r>
      <w:r w:rsidR="00E30675">
        <w:t>2</w:t>
      </w:r>
      <w:r w:rsidR="00BC1A78">
        <w:t>9 odstotka</w:t>
      </w:r>
      <w:r w:rsidR="00C8391E" w:rsidRPr="00E60157">
        <w:t>.</w:t>
      </w:r>
      <w:r w:rsidR="004543EA">
        <w:rPr>
          <w:rStyle w:val="FootnoteReference"/>
        </w:rPr>
        <w:footnoteReference w:id="1"/>
      </w:r>
      <w:r w:rsidR="00C8391E" w:rsidRPr="00E60157">
        <w:t xml:space="preserve"> </w:t>
      </w:r>
      <w:r w:rsidR="00015B1E">
        <w:t>V</w:t>
      </w:r>
      <w:r w:rsidR="00054C1E" w:rsidRPr="00E60157">
        <w:t xml:space="preserve">ečstranska </w:t>
      </w:r>
      <w:r w:rsidR="00AB4ADE">
        <w:t xml:space="preserve">uradna </w:t>
      </w:r>
      <w:r w:rsidR="00054C1E" w:rsidRPr="00E60157">
        <w:t>razvojna pomoč</w:t>
      </w:r>
      <w:r w:rsidR="000A346D">
        <w:t xml:space="preserve"> je </w:t>
      </w:r>
      <w:r w:rsidR="00015B1E">
        <w:t>znaša</w:t>
      </w:r>
      <w:r w:rsidR="000A346D">
        <w:t>la</w:t>
      </w:r>
      <w:r w:rsidR="00015B1E">
        <w:t xml:space="preserve"> </w:t>
      </w:r>
      <w:r w:rsidR="00E30675">
        <w:t>77</w:t>
      </w:r>
      <w:r w:rsidR="0054357A">
        <w:t>,</w:t>
      </w:r>
      <w:r w:rsidR="00E30675">
        <w:t>34</w:t>
      </w:r>
      <w:r w:rsidR="00015B1E" w:rsidRPr="00E60157">
        <w:t xml:space="preserve"> milijonov evrov ali </w:t>
      </w:r>
      <w:r w:rsidR="00E30675">
        <w:t>48</w:t>
      </w:r>
      <w:r w:rsidR="00015B1E" w:rsidRPr="00E60157">
        <w:t xml:space="preserve"> odstotkov</w:t>
      </w:r>
      <w:r w:rsidR="005466F8">
        <w:t>, za 18</w:t>
      </w:r>
      <w:r w:rsidR="00F17CBF">
        <w:t>,</w:t>
      </w:r>
      <w:r w:rsidR="005466F8">
        <w:t>05</w:t>
      </w:r>
      <w:r w:rsidR="0054357A">
        <w:t xml:space="preserve"> milijonov</w:t>
      </w:r>
      <w:r w:rsidR="005466F8">
        <w:t xml:space="preserve"> evrov več kot v letu 2021,</w:t>
      </w:r>
      <w:r w:rsidR="00015B1E">
        <w:t xml:space="preserve"> in se </w:t>
      </w:r>
      <w:r w:rsidR="000A346D">
        <w:t xml:space="preserve">je </w:t>
      </w:r>
      <w:r w:rsidR="00015B1E">
        <w:t>izvaja</w:t>
      </w:r>
      <w:r w:rsidR="000A346D">
        <w:t>la</w:t>
      </w:r>
      <w:r w:rsidR="00054C1E" w:rsidRPr="00E60157">
        <w:t xml:space="preserve"> predvsem preko Evropske unije</w:t>
      </w:r>
      <w:r w:rsidR="00BF69AF" w:rsidRPr="00E60157">
        <w:t xml:space="preserve"> (EU)</w:t>
      </w:r>
      <w:r w:rsidR="00054C1E" w:rsidRPr="00E60157">
        <w:t>, sistema Organizacije združenih narodov in Skupine Svetovne banke</w:t>
      </w:r>
      <w:r w:rsidR="005466F8">
        <w:t xml:space="preserve">. Dvostranska razvojna pomoč </w:t>
      </w:r>
      <w:r w:rsidR="000A346D">
        <w:t xml:space="preserve">je </w:t>
      </w:r>
      <w:r w:rsidR="005466F8">
        <w:t>predstavlja</w:t>
      </w:r>
      <w:r w:rsidR="000A346D">
        <w:t>la</w:t>
      </w:r>
      <w:r w:rsidR="00BA21F7">
        <w:t xml:space="preserve"> </w:t>
      </w:r>
      <w:r w:rsidR="00E30675">
        <w:t>82,31</w:t>
      </w:r>
      <w:r w:rsidR="00054C1E" w:rsidRPr="00E60157">
        <w:t xml:space="preserve"> mi</w:t>
      </w:r>
      <w:r w:rsidR="00B216B2" w:rsidRPr="00E60157">
        <w:t>lijonov</w:t>
      </w:r>
      <w:r w:rsidR="00054C1E" w:rsidRPr="00E60157">
        <w:t xml:space="preserve"> </w:t>
      </w:r>
      <w:r w:rsidR="007B4517" w:rsidRPr="00E60157">
        <w:t>evrov</w:t>
      </w:r>
      <w:r w:rsidR="00054C1E" w:rsidRPr="00E60157">
        <w:t xml:space="preserve"> ali </w:t>
      </w:r>
      <w:r w:rsidR="00E30675">
        <w:t>52</w:t>
      </w:r>
      <w:r w:rsidR="00654811" w:rsidRPr="00E60157">
        <w:t xml:space="preserve"> odstotkov</w:t>
      </w:r>
      <w:r w:rsidR="005466F8">
        <w:t xml:space="preserve"> in </w:t>
      </w:r>
      <w:r w:rsidR="000A346D">
        <w:t xml:space="preserve">je </w:t>
      </w:r>
      <w:r w:rsidR="005466F8">
        <w:t>vseb</w:t>
      </w:r>
      <w:r w:rsidR="000A346D">
        <w:t>ovala</w:t>
      </w:r>
      <w:r w:rsidR="005466F8">
        <w:t xml:space="preserve"> </w:t>
      </w:r>
      <w:r w:rsidR="00E30675">
        <w:t>7</w:t>
      </w:r>
      <w:r w:rsidR="008F441C">
        <w:t>1</w:t>
      </w:r>
      <w:r w:rsidR="00CC490D">
        <w:t>,</w:t>
      </w:r>
      <w:r w:rsidR="008F441C">
        <w:t>24</w:t>
      </w:r>
      <w:r w:rsidR="007B4517" w:rsidRPr="00E60157">
        <w:t xml:space="preserve"> milijonov evrov ali </w:t>
      </w:r>
      <w:r w:rsidR="008F441C">
        <w:t>86</w:t>
      </w:r>
      <w:r w:rsidR="007B4517" w:rsidRPr="00E60157">
        <w:t xml:space="preserve"> odstotkov razvojn</w:t>
      </w:r>
      <w:r w:rsidR="00015B1E">
        <w:t>e</w:t>
      </w:r>
      <w:r w:rsidR="007B4517" w:rsidRPr="00E60157">
        <w:t xml:space="preserve"> pomoč</w:t>
      </w:r>
      <w:r w:rsidR="00015B1E">
        <w:t>i</w:t>
      </w:r>
      <w:r w:rsidR="007B4517" w:rsidRPr="00E60157">
        <w:t xml:space="preserve"> v ožjem pomenu,</w:t>
      </w:r>
      <w:r w:rsidR="00D3434D">
        <w:rPr>
          <w:rStyle w:val="FootnoteReference"/>
        </w:rPr>
        <w:footnoteReference w:id="2"/>
      </w:r>
      <w:r w:rsidR="007B4517" w:rsidRPr="00E60157">
        <w:t xml:space="preserve"> </w:t>
      </w:r>
      <w:r w:rsidR="008F441C">
        <w:t>7</w:t>
      </w:r>
      <w:r w:rsidR="00CC490D">
        <w:t>,</w:t>
      </w:r>
      <w:r w:rsidR="008F441C">
        <w:t>95</w:t>
      </w:r>
      <w:r w:rsidR="00F17CBF">
        <w:t xml:space="preserve"> milijonov</w:t>
      </w:r>
      <w:r w:rsidR="007B4517" w:rsidRPr="00E60157">
        <w:t xml:space="preserve"> evrov ali </w:t>
      </w:r>
      <w:r w:rsidR="0054357A">
        <w:t>10</w:t>
      </w:r>
      <w:r w:rsidR="007B4517" w:rsidRPr="00E60157">
        <w:t xml:space="preserve"> odstotkov humanitarn</w:t>
      </w:r>
      <w:r w:rsidR="00015B1E">
        <w:t>e</w:t>
      </w:r>
      <w:r w:rsidR="007B4517" w:rsidRPr="00E60157">
        <w:t xml:space="preserve"> pomoč</w:t>
      </w:r>
      <w:r w:rsidR="00015B1E">
        <w:t xml:space="preserve">i in </w:t>
      </w:r>
      <w:r w:rsidR="00FC3AD6">
        <w:t>3</w:t>
      </w:r>
      <w:r w:rsidR="00C745FF" w:rsidRPr="00E60157">
        <w:t>,</w:t>
      </w:r>
      <w:r w:rsidR="008F441C">
        <w:t>1</w:t>
      </w:r>
      <w:r w:rsidR="00FC3AD6">
        <w:t>3</w:t>
      </w:r>
      <w:r w:rsidR="007B4517" w:rsidRPr="00E60157">
        <w:t xml:space="preserve"> milijon</w:t>
      </w:r>
      <w:r w:rsidR="00F17CBF">
        <w:t>e</w:t>
      </w:r>
      <w:r w:rsidR="007B4517" w:rsidRPr="00E60157">
        <w:t xml:space="preserve"> evrov ali </w:t>
      </w:r>
      <w:r w:rsidR="0054357A">
        <w:t>4</w:t>
      </w:r>
      <w:r w:rsidR="007B4517" w:rsidRPr="00E60157">
        <w:t xml:space="preserve"> odstotk</w:t>
      </w:r>
      <w:r w:rsidR="0054357A">
        <w:t>e</w:t>
      </w:r>
      <w:r w:rsidR="009E210A" w:rsidRPr="00E60157">
        <w:t xml:space="preserve"> administrativni</w:t>
      </w:r>
      <w:r w:rsidR="00015B1E">
        <w:t>h</w:t>
      </w:r>
      <w:r w:rsidR="009E210A" w:rsidRPr="00E60157">
        <w:t xml:space="preserve"> strošk</w:t>
      </w:r>
      <w:r w:rsidR="00015B1E">
        <w:t>ov</w:t>
      </w:r>
      <w:r w:rsidR="009E210A" w:rsidRPr="00E60157">
        <w:t>.</w:t>
      </w:r>
      <w:r w:rsidR="00FC3AD6">
        <w:rPr>
          <w:rStyle w:val="FootnoteReference"/>
        </w:rPr>
        <w:footnoteReference w:id="3"/>
      </w:r>
      <w:r w:rsidR="00D46037">
        <w:t xml:space="preserve"> </w:t>
      </w:r>
    </w:p>
    <w:p w14:paraId="516C2994" w14:textId="77777777" w:rsidR="00570611" w:rsidRDefault="00570611" w:rsidP="00941C5A">
      <w:pPr>
        <w:spacing w:after="0" w:line="240" w:lineRule="auto"/>
        <w:jc w:val="both"/>
      </w:pPr>
    </w:p>
    <w:p w14:paraId="77B3D966" w14:textId="58910CC2" w:rsidR="00B276AD" w:rsidRPr="00E60157" w:rsidRDefault="00B276AD" w:rsidP="00B276AD">
      <w:pPr>
        <w:spacing w:after="0" w:line="240" w:lineRule="auto"/>
        <w:jc w:val="both"/>
        <w:rPr>
          <w:rFonts w:asciiTheme="minorHAnsi" w:hAnsiTheme="minorHAnsi" w:cstheme="minorHAnsi"/>
        </w:rPr>
      </w:pPr>
      <w:r>
        <w:rPr>
          <w:rFonts w:asciiTheme="minorHAnsi" w:hAnsiTheme="minorHAnsi" w:cstheme="minorHAnsi"/>
        </w:rPr>
        <w:t>Slovenija se je</w:t>
      </w:r>
      <w:r w:rsidR="00BA21F7">
        <w:rPr>
          <w:rFonts w:asciiTheme="minorHAnsi" w:hAnsiTheme="minorHAnsi" w:cstheme="minorHAnsi"/>
        </w:rPr>
        <w:t xml:space="preserve"> </w:t>
      </w:r>
      <w:r>
        <w:rPr>
          <w:rFonts w:asciiTheme="minorHAnsi" w:hAnsiTheme="minorHAnsi" w:cstheme="minorHAnsi"/>
        </w:rPr>
        <w:t>v letu 2022 fleksibilno in solidarno odzvala na dodatne potrebe, ki so nastale zaradi  novih kriz (</w:t>
      </w:r>
      <w:r w:rsidR="000A346D">
        <w:rPr>
          <w:rFonts w:asciiTheme="minorHAnsi" w:hAnsiTheme="minorHAnsi" w:cstheme="minorHAnsi"/>
        </w:rPr>
        <w:t xml:space="preserve">zlasti vojne v Ukrajini in </w:t>
      </w:r>
      <w:r>
        <w:rPr>
          <w:rFonts w:asciiTheme="minorHAnsi" w:hAnsiTheme="minorHAnsi" w:cstheme="minorHAnsi"/>
        </w:rPr>
        <w:t>prehranske</w:t>
      </w:r>
      <w:r w:rsidR="0013406C">
        <w:rPr>
          <w:rFonts w:asciiTheme="minorHAnsi" w:hAnsiTheme="minorHAnsi" w:cstheme="minorHAnsi"/>
        </w:rPr>
        <w:t xml:space="preserve"> </w:t>
      </w:r>
      <w:r w:rsidR="000A346D">
        <w:rPr>
          <w:rFonts w:asciiTheme="minorHAnsi" w:hAnsiTheme="minorHAnsi" w:cstheme="minorHAnsi"/>
        </w:rPr>
        <w:t>krize</w:t>
      </w:r>
      <w:r>
        <w:rPr>
          <w:rFonts w:asciiTheme="minorHAnsi" w:hAnsiTheme="minorHAnsi" w:cstheme="minorHAnsi"/>
        </w:rPr>
        <w:t xml:space="preserve">), </w:t>
      </w:r>
      <w:r w:rsidRPr="00E60157">
        <w:rPr>
          <w:rFonts w:asciiTheme="minorHAnsi" w:hAnsiTheme="minorHAnsi" w:cstheme="minorHAnsi"/>
        </w:rPr>
        <w:t xml:space="preserve">kot je razvidno iz natančnega pregleda in razreza aktivnosti v tem poročilu. </w:t>
      </w:r>
    </w:p>
    <w:p w14:paraId="5738D387" w14:textId="77777777" w:rsidR="009E210A" w:rsidRPr="00E60157" w:rsidRDefault="009E210A" w:rsidP="00941C5A">
      <w:pPr>
        <w:spacing w:after="0" w:line="240" w:lineRule="auto"/>
        <w:jc w:val="both"/>
      </w:pPr>
    </w:p>
    <w:p w14:paraId="30BE59D7" w14:textId="7794B98C" w:rsidR="006D675B" w:rsidRPr="00E60157" w:rsidRDefault="006D675B" w:rsidP="00941C5A">
      <w:pPr>
        <w:spacing w:after="0" w:line="240" w:lineRule="auto"/>
        <w:jc w:val="both"/>
      </w:pPr>
      <w:r w:rsidRPr="00E60157">
        <w:t xml:space="preserve">V okviru dvostranske razvojne pomoči največji delež </w:t>
      </w:r>
      <w:r w:rsidR="004543EA">
        <w:t>tvorijo</w:t>
      </w:r>
      <w:r w:rsidR="00BC1A78">
        <w:t xml:space="preserve"> </w:t>
      </w:r>
      <w:r w:rsidR="00AC4F23">
        <w:t xml:space="preserve">oskrba beguncev in migrantov, odpis dolga </w:t>
      </w:r>
      <w:r w:rsidR="00D204A1">
        <w:t>nekaterim afriškim državam ter</w:t>
      </w:r>
      <w:r w:rsidR="00AC4F23">
        <w:t xml:space="preserve"> </w:t>
      </w:r>
      <w:r w:rsidRPr="00E60157">
        <w:t>oprostitve šolnin</w:t>
      </w:r>
      <w:r w:rsidR="00D204A1">
        <w:t>, skupaj skoraj 76 odstotkov</w:t>
      </w:r>
      <w:r w:rsidRPr="00E60157">
        <w:t xml:space="preserve">. </w:t>
      </w:r>
      <w:r w:rsidR="000A346D">
        <w:t>Stroški za o</w:t>
      </w:r>
      <w:r w:rsidR="00A34A88">
        <w:t>skrb</w:t>
      </w:r>
      <w:r w:rsidR="000A346D">
        <w:t>o</w:t>
      </w:r>
      <w:r w:rsidR="00A34A88">
        <w:t xml:space="preserve"> beguncev</w:t>
      </w:r>
      <w:r w:rsidR="00D204A1">
        <w:t>, predvsem iz Ukrajine,</w:t>
      </w:r>
      <w:r w:rsidR="00A34A88">
        <w:t xml:space="preserve"> in migrantov</w:t>
      </w:r>
      <w:r w:rsidR="00D204A1">
        <w:t xml:space="preserve"> </w:t>
      </w:r>
      <w:r w:rsidR="000A346D">
        <w:t>so</w:t>
      </w:r>
      <w:r w:rsidR="00D204A1">
        <w:t xml:space="preserve"> </w:t>
      </w:r>
      <w:r w:rsidR="004543EA">
        <w:t>dosegl</w:t>
      </w:r>
      <w:r w:rsidR="000A346D">
        <w:t>i</w:t>
      </w:r>
      <w:r w:rsidR="00F17CBF">
        <w:t xml:space="preserve"> 23,</w:t>
      </w:r>
      <w:r w:rsidR="00D204A1">
        <w:t>92</w:t>
      </w:r>
      <w:r w:rsidR="0054357A">
        <w:t xml:space="preserve"> milijonov </w:t>
      </w:r>
      <w:r w:rsidR="00D204A1">
        <w:t>evrov ali več kot 30 odstotkov razpoložljive dvostranske razvojne pomoči.</w:t>
      </w:r>
      <w:r w:rsidR="000A2692" w:rsidRPr="00E60157">
        <w:rPr>
          <w:rStyle w:val="FootnoteReference"/>
        </w:rPr>
        <w:footnoteReference w:id="4"/>
      </w:r>
      <w:r w:rsidR="000A2692" w:rsidRPr="00E60157">
        <w:t xml:space="preserve"> </w:t>
      </w:r>
      <w:r w:rsidR="00D204A1">
        <w:t xml:space="preserve">Odpis obresti klirinškega dolga Angoli ter odpis dolga preko </w:t>
      </w:r>
      <w:r w:rsidR="0054357A">
        <w:t xml:space="preserve">Mednarodnega denarnega sklada </w:t>
      </w:r>
      <w:r w:rsidR="00D204A1">
        <w:t>Sudanu</w:t>
      </w:r>
      <w:r w:rsidR="000A2692">
        <w:t xml:space="preserve"> in Somaliji je </w:t>
      </w:r>
      <w:r w:rsidRPr="00E60157">
        <w:t>v letu 20</w:t>
      </w:r>
      <w:r w:rsidR="00C745FF" w:rsidRPr="00E60157">
        <w:t>2</w:t>
      </w:r>
      <w:r w:rsidR="000A2692">
        <w:t>2</w:t>
      </w:r>
      <w:r w:rsidRPr="00E60157">
        <w:t xml:space="preserve"> </w:t>
      </w:r>
      <w:r w:rsidR="004543EA">
        <w:t>dosegel</w:t>
      </w:r>
      <w:r w:rsidRPr="00E60157">
        <w:t xml:space="preserve"> </w:t>
      </w:r>
      <w:r w:rsidR="000A2692">
        <w:t>20</w:t>
      </w:r>
      <w:r w:rsidR="0054357A">
        <w:t>,</w:t>
      </w:r>
      <w:r w:rsidR="000A2692">
        <w:t>2</w:t>
      </w:r>
      <w:r w:rsidR="0054357A">
        <w:t>6</w:t>
      </w:r>
      <w:r w:rsidR="000A2692">
        <w:t xml:space="preserve"> </w:t>
      </w:r>
      <w:r w:rsidR="0054357A">
        <w:t xml:space="preserve">milijonov </w:t>
      </w:r>
      <w:r w:rsidR="000A2692">
        <w:t>evrov ali skoraj 26</w:t>
      </w:r>
      <w:r w:rsidRPr="00E60157">
        <w:t xml:space="preserve"> odstotkov </w:t>
      </w:r>
      <w:r w:rsidR="00FD6A28" w:rsidRPr="00E60157">
        <w:t xml:space="preserve">razpoložljive </w:t>
      </w:r>
      <w:r w:rsidRPr="00E60157">
        <w:t>dvostranske razvojne pomoči</w:t>
      </w:r>
      <w:r w:rsidR="001751DC">
        <w:t>.</w:t>
      </w:r>
      <w:r w:rsidRPr="00E60157">
        <w:t xml:space="preserve"> </w:t>
      </w:r>
      <w:r w:rsidR="000A2692">
        <w:t>Tretj</w:t>
      </w:r>
      <w:r w:rsidR="004543EA">
        <w:t>a</w:t>
      </w:r>
      <w:r w:rsidR="00182906" w:rsidRPr="00E60157">
        <w:t xml:space="preserve"> največj</w:t>
      </w:r>
      <w:r w:rsidR="004543EA">
        <w:t>a</w:t>
      </w:r>
      <w:r w:rsidR="00182906" w:rsidRPr="00E60157">
        <w:t xml:space="preserve"> kategorij</w:t>
      </w:r>
      <w:r w:rsidR="004543EA">
        <w:t>a</w:t>
      </w:r>
      <w:r w:rsidR="00182906" w:rsidRPr="00E60157">
        <w:t xml:space="preserve"> </w:t>
      </w:r>
      <w:r w:rsidR="004543EA">
        <w:t>so</w:t>
      </w:r>
      <w:r w:rsidR="000A2692">
        <w:t xml:space="preserve"> </w:t>
      </w:r>
      <w:r w:rsidR="000A346D">
        <w:t xml:space="preserve">bile </w:t>
      </w:r>
      <w:r w:rsidR="000A2692">
        <w:t>oprostitve šolnin in štipendije v višini 15</w:t>
      </w:r>
      <w:r w:rsidR="00455AA3">
        <w:t>,</w:t>
      </w:r>
      <w:r w:rsidR="000A2692">
        <w:t>5</w:t>
      </w:r>
      <w:r w:rsidR="0054357A">
        <w:t>6</w:t>
      </w:r>
      <w:r w:rsidR="000A2692">
        <w:t xml:space="preserve"> </w:t>
      </w:r>
      <w:r w:rsidR="00455AA3">
        <w:t xml:space="preserve">milijonov </w:t>
      </w:r>
      <w:r w:rsidR="000A2692">
        <w:t xml:space="preserve">evrov ali skoraj 20 odstotkov razpoložljive dvostranske uradne pomoči. </w:t>
      </w:r>
      <w:r w:rsidR="00D46037">
        <w:t>P</w:t>
      </w:r>
      <w:r w:rsidR="00CC490D">
        <w:t>omoč projektne narave se je v letu 202</w:t>
      </w:r>
      <w:r w:rsidR="00D46037">
        <w:t>2</w:t>
      </w:r>
      <w:r w:rsidR="00CC490D">
        <w:t xml:space="preserve"> </w:t>
      </w:r>
      <w:r w:rsidR="00D46037">
        <w:t>zmanjšala</w:t>
      </w:r>
      <w:r w:rsidR="006A4FAA">
        <w:t xml:space="preserve"> za</w:t>
      </w:r>
      <w:r w:rsidR="00D46037">
        <w:t xml:space="preserve"> </w:t>
      </w:r>
      <w:r w:rsidR="006A4FAA">
        <w:t>3</w:t>
      </w:r>
      <w:r w:rsidR="004543EA">
        <w:t>,</w:t>
      </w:r>
      <w:r w:rsidR="0054357A">
        <w:t>30 milijon</w:t>
      </w:r>
      <w:r w:rsidR="004543EA">
        <w:t>e</w:t>
      </w:r>
      <w:r w:rsidR="0054357A">
        <w:t xml:space="preserve"> e</w:t>
      </w:r>
      <w:r w:rsidR="006A4FAA">
        <w:t xml:space="preserve">vrov </w:t>
      </w:r>
      <w:r w:rsidR="00CC490D">
        <w:t xml:space="preserve">in je znašala </w:t>
      </w:r>
      <w:r w:rsidR="00F44990">
        <w:t>10</w:t>
      </w:r>
      <w:r w:rsidR="00455AA3">
        <w:t>,</w:t>
      </w:r>
      <w:r w:rsidR="00F44990">
        <w:t>7</w:t>
      </w:r>
      <w:r w:rsidR="0054357A">
        <w:t xml:space="preserve">8 milijonov </w:t>
      </w:r>
      <w:r w:rsidR="00F44990">
        <w:t xml:space="preserve">evrov ali </w:t>
      </w:r>
      <w:r w:rsidR="0054357A">
        <w:t>14</w:t>
      </w:r>
      <w:r w:rsidR="00CC490D">
        <w:t xml:space="preserve"> odstotkov razpoložljive dvostranske pomoči, predvsem zaradi </w:t>
      </w:r>
      <w:r w:rsidR="006A4FAA">
        <w:t xml:space="preserve">zmanjšanja </w:t>
      </w:r>
      <w:r w:rsidR="00CC490D">
        <w:t xml:space="preserve">donacij cepiv proti covid-19. </w:t>
      </w:r>
      <w:r w:rsidR="00F44990">
        <w:t>Vendar so se z</w:t>
      </w:r>
      <w:r w:rsidR="006A4FAA">
        <w:t xml:space="preserve">a skoraj enak </w:t>
      </w:r>
      <w:r w:rsidR="00F44990">
        <w:t xml:space="preserve">znesek povečali </w:t>
      </w:r>
      <w:r w:rsidR="006A4FAA">
        <w:t xml:space="preserve">namenski prispevki </w:t>
      </w:r>
      <w:r w:rsidR="00F44990">
        <w:t xml:space="preserve">preko mednarodnih organizacij, </w:t>
      </w:r>
      <w:r w:rsidR="004543EA">
        <w:t>t.j.</w:t>
      </w:r>
      <w:r w:rsidR="00F44990">
        <w:t xml:space="preserve"> 6</w:t>
      </w:r>
      <w:r w:rsidR="00455AA3">
        <w:t>,</w:t>
      </w:r>
      <w:r w:rsidR="00F44990">
        <w:t>13</w:t>
      </w:r>
      <w:r w:rsidR="0054357A">
        <w:t xml:space="preserve"> milijonov </w:t>
      </w:r>
      <w:r w:rsidR="00F44990">
        <w:t xml:space="preserve">evrov ali </w:t>
      </w:r>
      <w:r w:rsidR="0054357A">
        <w:t>8</w:t>
      </w:r>
      <w:r w:rsidR="00F44990">
        <w:t xml:space="preserve"> odstotkov razpoložljive uradne pomoči. </w:t>
      </w:r>
      <w:r w:rsidR="00645ACC" w:rsidRPr="00E60157">
        <w:t xml:space="preserve">Ostale kategorije predstavljajo vsaka manj kot </w:t>
      </w:r>
      <w:r w:rsidR="006A4FAA">
        <w:t>5</w:t>
      </w:r>
      <w:r w:rsidR="00645ACC" w:rsidRPr="00E60157">
        <w:t xml:space="preserve"> odstotkov dvostranske razvojne pomoči. </w:t>
      </w:r>
    </w:p>
    <w:p w14:paraId="118962D4" w14:textId="77777777" w:rsidR="0075696C" w:rsidRPr="00E60157" w:rsidRDefault="0075696C" w:rsidP="008B210C">
      <w:pPr>
        <w:pStyle w:val="Caption"/>
      </w:pPr>
    </w:p>
    <w:p w14:paraId="5EA10AB3" w14:textId="054C59F9" w:rsidR="00AF1F7A" w:rsidRPr="00E60157" w:rsidRDefault="00DC43F7" w:rsidP="00941C5A">
      <w:pPr>
        <w:spacing w:after="0" w:line="240" w:lineRule="auto"/>
        <w:jc w:val="both"/>
      </w:pPr>
      <w:r>
        <w:t>Slovenija je v</w:t>
      </w:r>
      <w:r w:rsidR="00F44990">
        <w:t xml:space="preserve"> letu 2022 </w:t>
      </w:r>
      <w:r>
        <w:t>n</w:t>
      </w:r>
      <w:r w:rsidR="00850AEA" w:rsidRPr="00E60157">
        <w:t>ajvečji delež</w:t>
      </w:r>
      <w:r w:rsidR="004F6FD9">
        <w:t>, 32 odstot</w:t>
      </w:r>
      <w:r>
        <w:t>kov</w:t>
      </w:r>
      <w:r w:rsidR="00850AEA" w:rsidRPr="00E60157">
        <w:t xml:space="preserve"> razpoložljive </w:t>
      </w:r>
      <w:r w:rsidR="00095547" w:rsidRPr="00E60157">
        <w:t xml:space="preserve">dvostranske </w:t>
      </w:r>
      <w:r w:rsidR="003A6F77" w:rsidRPr="00E60157">
        <w:t xml:space="preserve">razvojne </w:t>
      </w:r>
      <w:r w:rsidR="00850AEA" w:rsidRPr="00E60157">
        <w:t>pomoči</w:t>
      </w:r>
      <w:r>
        <w:t>,</w:t>
      </w:r>
      <w:r w:rsidR="00850AEA" w:rsidRPr="00E60157">
        <w:t xml:space="preserve"> </w:t>
      </w:r>
      <w:r w:rsidR="00F673A6">
        <w:t>nam</w:t>
      </w:r>
      <w:r w:rsidR="004F6FD9">
        <w:t>e</w:t>
      </w:r>
      <w:r w:rsidR="00F673A6">
        <w:t xml:space="preserve">nila </w:t>
      </w:r>
      <w:r w:rsidR="0054357A">
        <w:t>geografsko nerazporejeno</w:t>
      </w:r>
      <w:r w:rsidR="000A346D">
        <w:t xml:space="preserve"> </w:t>
      </w:r>
      <w:r w:rsidR="004F6FD9">
        <w:t xml:space="preserve">(predvsem zaradi </w:t>
      </w:r>
      <w:r w:rsidR="000A346D">
        <w:t xml:space="preserve">poročanja stroškov </w:t>
      </w:r>
      <w:r w:rsidR="004F6FD9">
        <w:t>oskrbe beguncev iz Ukrajine),</w:t>
      </w:r>
      <w:r w:rsidR="00BA21F7">
        <w:t xml:space="preserve"> </w:t>
      </w:r>
      <w:r>
        <w:t xml:space="preserve">nato državam Podsaharske Afrike, </w:t>
      </w:r>
      <w:r w:rsidR="00455AA3">
        <w:t>29</w:t>
      </w:r>
      <w:r>
        <w:t xml:space="preserve"> odstotkov (predvsem zaradi odpisa </w:t>
      </w:r>
      <w:r w:rsidR="000A346D">
        <w:t xml:space="preserve">obresti od klirinškega </w:t>
      </w:r>
      <w:r>
        <w:t>dolg</w:t>
      </w:r>
      <w:r w:rsidR="000A346D">
        <w:t>a Angoli</w:t>
      </w:r>
      <w:r>
        <w:t xml:space="preserve">) ter </w:t>
      </w:r>
      <w:r w:rsidR="007E1581" w:rsidRPr="00E60157">
        <w:t xml:space="preserve">regiji </w:t>
      </w:r>
      <w:r w:rsidR="003C1EA1" w:rsidRPr="00E60157">
        <w:t>Z</w:t>
      </w:r>
      <w:r w:rsidR="007E1581" w:rsidRPr="00E60157">
        <w:t>ahodnega</w:t>
      </w:r>
      <w:r w:rsidR="00850AEA" w:rsidRPr="00E60157">
        <w:t xml:space="preserve"> </w:t>
      </w:r>
      <w:r w:rsidR="003C1EA1" w:rsidRPr="00E60157">
        <w:t>B</w:t>
      </w:r>
      <w:r w:rsidR="007E1581" w:rsidRPr="00E60157">
        <w:t>alkana</w:t>
      </w:r>
      <w:r>
        <w:t xml:space="preserve"> </w:t>
      </w:r>
      <w:r w:rsidR="00455AA3">
        <w:t>24</w:t>
      </w:r>
      <w:r>
        <w:t xml:space="preserve"> odstotk</w:t>
      </w:r>
      <w:r w:rsidR="000A346D">
        <w:t>ov</w:t>
      </w:r>
      <w:r>
        <w:t xml:space="preserve"> (največ Severni Makedoniji, Bosni in Hercegovini in Srbiji)</w:t>
      </w:r>
      <w:r w:rsidR="00850AEA" w:rsidRPr="00E60157">
        <w:t>.</w:t>
      </w:r>
    </w:p>
    <w:p w14:paraId="63244AE5" w14:textId="77777777" w:rsidR="00472809" w:rsidRPr="00E60157" w:rsidRDefault="00472809" w:rsidP="00941C5A">
      <w:pPr>
        <w:spacing w:after="0" w:line="240" w:lineRule="auto"/>
        <w:jc w:val="both"/>
      </w:pPr>
    </w:p>
    <w:p w14:paraId="025A132E" w14:textId="3F6DF5FB" w:rsidR="006D675B" w:rsidRPr="00E60157" w:rsidRDefault="006D675B" w:rsidP="00941C5A">
      <w:pPr>
        <w:spacing w:after="0" w:line="240" w:lineRule="auto"/>
        <w:jc w:val="both"/>
      </w:pPr>
      <w:r w:rsidRPr="00E60157">
        <w:t xml:space="preserve">Največji delež dvostranske razvojne pomoči v ožjem pomenu </w:t>
      </w:r>
      <w:r w:rsidR="00F96901" w:rsidRPr="00E60157">
        <w:t>je bil namenjen področju izobraževanja, in sicer predvsem preko šolanja in študija državljanov partnerskih držav v Sloveniji</w:t>
      </w:r>
      <w:r w:rsidR="00DE7001" w:rsidRPr="00E60157">
        <w:t>, sledi področj</w:t>
      </w:r>
      <w:r w:rsidR="00645ACC" w:rsidRPr="00E60157">
        <w:t>e</w:t>
      </w:r>
      <w:r w:rsidR="00DE7001" w:rsidRPr="00E60157">
        <w:t xml:space="preserve"> dobrega upravljanja</w:t>
      </w:r>
      <w:r w:rsidR="009E210A" w:rsidRPr="00E60157">
        <w:t>.</w:t>
      </w:r>
      <w:r w:rsidR="00D77019">
        <w:t xml:space="preserve"> Zaradi </w:t>
      </w:r>
      <w:r w:rsidR="00B54527">
        <w:t>oskrbe beguncev in migrantov</w:t>
      </w:r>
      <w:r w:rsidR="00D77019">
        <w:t xml:space="preserve"> se je močno povečal delež, namenjen neprednostnim vsebinam</w:t>
      </w:r>
      <w:r w:rsidR="00B54527">
        <w:t>, vendar na prednostnih geografskih območjih</w:t>
      </w:r>
      <w:r w:rsidR="00D77019">
        <w:t xml:space="preserve">. </w:t>
      </w:r>
    </w:p>
    <w:p w14:paraId="549E72F9" w14:textId="77777777" w:rsidR="002175D8" w:rsidRPr="00E60157" w:rsidRDefault="002175D8" w:rsidP="00941C5A">
      <w:pPr>
        <w:spacing w:after="0" w:line="240" w:lineRule="auto"/>
        <w:jc w:val="both"/>
      </w:pPr>
    </w:p>
    <w:p w14:paraId="5DAD9B31" w14:textId="146D125C" w:rsidR="003C1EA1" w:rsidRPr="00E60157" w:rsidRDefault="00AD38EE" w:rsidP="00941C5A">
      <w:pPr>
        <w:spacing w:after="0" w:line="240" w:lineRule="auto"/>
        <w:jc w:val="both"/>
      </w:pPr>
      <w:r w:rsidRPr="00E60157">
        <w:t xml:space="preserve">Obseg </w:t>
      </w:r>
      <w:r w:rsidR="004B3CDE" w:rsidRPr="00E60157">
        <w:t xml:space="preserve">dvostranske </w:t>
      </w:r>
      <w:r w:rsidRPr="00E60157">
        <w:t xml:space="preserve">humanitarne pomoči </w:t>
      </w:r>
      <w:r w:rsidR="007B59EF" w:rsidRPr="00E60157">
        <w:t xml:space="preserve">je </w:t>
      </w:r>
      <w:r w:rsidR="0039631D" w:rsidRPr="00E60157">
        <w:t>v letu 20</w:t>
      </w:r>
      <w:r w:rsidR="00B15904" w:rsidRPr="00E60157">
        <w:t>2</w:t>
      </w:r>
      <w:r w:rsidR="0093422B">
        <w:t>2</w:t>
      </w:r>
      <w:r w:rsidR="00024E1C" w:rsidRPr="00E60157">
        <w:t xml:space="preserve"> </w:t>
      </w:r>
      <w:r w:rsidR="007B59EF" w:rsidRPr="00E60157">
        <w:t xml:space="preserve">znašal </w:t>
      </w:r>
      <w:r w:rsidR="0093422B">
        <w:t>7</w:t>
      </w:r>
      <w:r w:rsidR="00D77019">
        <w:t>,</w:t>
      </w:r>
      <w:r w:rsidR="006F64FC">
        <w:t>95</w:t>
      </w:r>
      <w:r w:rsidR="00D77019">
        <w:t xml:space="preserve"> </w:t>
      </w:r>
      <w:r w:rsidR="003663AE" w:rsidRPr="00E60157">
        <w:t>milijon</w:t>
      </w:r>
      <w:r w:rsidR="00F17CBF">
        <w:t>ov</w:t>
      </w:r>
      <w:r w:rsidR="003663AE" w:rsidRPr="00E60157">
        <w:t xml:space="preserve"> </w:t>
      </w:r>
      <w:r w:rsidR="007355BF" w:rsidRPr="00E60157">
        <w:t>evrov</w:t>
      </w:r>
      <w:r w:rsidR="00472809" w:rsidRPr="00E60157">
        <w:t xml:space="preserve">, od tega </w:t>
      </w:r>
      <w:r w:rsidR="0093422B">
        <w:t>3</w:t>
      </w:r>
      <w:r w:rsidR="00472809" w:rsidRPr="00E60157">
        <w:t xml:space="preserve"> odstotk</w:t>
      </w:r>
      <w:r w:rsidR="00B276AD">
        <w:t>e</w:t>
      </w:r>
      <w:r w:rsidR="00472809" w:rsidRPr="00E60157">
        <w:t xml:space="preserve"> za preventivne </w:t>
      </w:r>
      <w:r w:rsidR="004543EA">
        <w:t>aktivnosti</w:t>
      </w:r>
      <w:r w:rsidR="007B59EF" w:rsidRPr="00E60157">
        <w:t xml:space="preserve">. </w:t>
      </w:r>
      <w:r w:rsidR="00B15904" w:rsidRPr="00E60157">
        <w:t xml:space="preserve">Humanitarna pomoč je </w:t>
      </w:r>
      <w:r w:rsidR="00D77019">
        <w:t>tudi v 202</w:t>
      </w:r>
      <w:r w:rsidR="006F64FC">
        <w:t>2</w:t>
      </w:r>
      <w:r w:rsidR="00D77019">
        <w:t xml:space="preserve"> </w:t>
      </w:r>
      <w:r w:rsidR="00B15904" w:rsidRPr="00E60157">
        <w:t>glede na leto prej nadpovprečno</w:t>
      </w:r>
      <w:r w:rsidR="00DA63C0" w:rsidRPr="00DA63C0">
        <w:t xml:space="preserve"> </w:t>
      </w:r>
      <w:r w:rsidR="00DA63C0" w:rsidRPr="00E60157">
        <w:t>zrasla</w:t>
      </w:r>
      <w:r w:rsidR="00B15904" w:rsidRPr="00E60157">
        <w:t xml:space="preserve">, in sicer za </w:t>
      </w:r>
      <w:r w:rsidR="006F64FC">
        <w:t>97</w:t>
      </w:r>
      <w:r w:rsidR="00B15904" w:rsidRPr="00E60157">
        <w:t xml:space="preserve"> odstotkov. </w:t>
      </w:r>
      <w:r w:rsidR="007B59EF" w:rsidRPr="00E60157">
        <w:t xml:space="preserve">Največji delež humanitarne pomoči </w:t>
      </w:r>
      <w:r w:rsidR="003663AE" w:rsidRPr="00E60157">
        <w:t>(</w:t>
      </w:r>
      <w:r w:rsidR="006F64FC">
        <w:t>73,7</w:t>
      </w:r>
      <w:r w:rsidR="003663AE" w:rsidRPr="00E60157">
        <w:t xml:space="preserve"> odstotkov) </w:t>
      </w:r>
      <w:r w:rsidR="007B59EF" w:rsidRPr="00E60157">
        <w:t xml:space="preserve">je bil namenjen </w:t>
      </w:r>
      <w:r w:rsidR="004B3CDE" w:rsidRPr="00E60157">
        <w:t xml:space="preserve">nujni pomoči </w:t>
      </w:r>
      <w:r w:rsidR="007B59EF" w:rsidRPr="00E60157">
        <w:t xml:space="preserve">in se je financiral </w:t>
      </w:r>
      <w:r w:rsidR="00B15904" w:rsidRPr="00E60157">
        <w:t xml:space="preserve">pretežno </w:t>
      </w:r>
      <w:r w:rsidR="007B59EF" w:rsidRPr="00E60157">
        <w:t xml:space="preserve">preko </w:t>
      </w:r>
      <w:r w:rsidR="00B202AE">
        <w:t xml:space="preserve">MZEZ </w:t>
      </w:r>
      <w:r w:rsidR="00D77019">
        <w:t xml:space="preserve">ter preko </w:t>
      </w:r>
      <w:r w:rsidR="007B59EF" w:rsidRPr="00E60157">
        <w:t>namenskih prispe</w:t>
      </w:r>
      <w:r w:rsidR="009E210A" w:rsidRPr="00E60157">
        <w:t>vkov mednarodnim organizacijam</w:t>
      </w:r>
      <w:r w:rsidR="00B15904" w:rsidRPr="00E60157">
        <w:t>. V letu 202</w:t>
      </w:r>
      <w:r w:rsidR="006F64FC">
        <w:t>2</w:t>
      </w:r>
      <w:r w:rsidR="00DE603B">
        <w:t xml:space="preserve"> je bilo 20,8 odstotkov humanitarne pomoči namenjene prehranski varnosti, predvsem preko </w:t>
      </w:r>
      <w:r w:rsidR="00455AA3">
        <w:lastRenderedPageBreak/>
        <w:t>Svetovnega programa za hrano</w:t>
      </w:r>
      <w:r w:rsidR="00DA63C0">
        <w:t xml:space="preserve"> </w:t>
      </w:r>
      <w:r w:rsidR="00DA63C0" w:rsidRPr="00DA63C0">
        <w:t xml:space="preserve">(op.: zlasti posledica </w:t>
      </w:r>
      <w:r w:rsidR="00DA63C0">
        <w:t xml:space="preserve">finančnega prispevka </w:t>
      </w:r>
      <w:r w:rsidR="00DA63C0" w:rsidRPr="00DA63C0">
        <w:t>Svetovnemu programu za hrano za pobudo "Žito iz Ukrajine" v višini 1 mio EUR)</w:t>
      </w:r>
      <w:r w:rsidR="00463ADB" w:rsidRPr="00E60157">
        <w:t xml:space="preserve">. </w:t>
      </w:r>
    </w:p>
    <w:p w14:paraId="68278462" w14:textId="77777777" w:rsidR="00F96901" w:rsidRPr="00E60157" w:rsidRDefault="00F96901" w:rsidP="00941C5A">
      <w:pPr>
        <w:spacing w:after="0" w:line="240" w:lineRule="auto"/>
        <w:jc w:val="both"/>
      </w:pPr>
    </w:p>
    <w:p w14:paraId="03DD4DE6" w14:textId="18C44AE2" w:rsidR="00985247" w:rsidRPr="00E60157" w:rsidRDefault="00D226BD" w:rsidP="00941C5A">
      <w:pPr>
        <w:spacing w:after="0" w:line="240" w:lineRule="auto"/>
        <w:jc w:val="both"/>
        <w:rPr>
          <w:rFonts w:asciiTheme="minorHAnsi" w:hAnsiTheme="minorHAnsi" w:cstheme="minorHAnsi"/>
        </w:rPr>
      </w:pPr>
      <w:bookmarkStart w:id="5" w:name="_Toc354738715"/>
      <w:bookmarkStart w:id="6" w:name="_Toc291860319"/>
      <w:bookmarkStart w:id="7" w:name="_Toc291860369"/>
      <w:r w:rsidRPr="00E60157">
        <w:t xml:space="preserve">Slovenija se je kot država članica EU v okviru pogajanj za novo razvojno agendo leta 2015 </w:t>
      </w:r>
      <w:r w:rsidR="00774785">
        <w:t xml:space="preserve">in z </w:t>
      </w:r>
      <w:r w:rsidR="00774785" w:rsidRPr="00774785">
        <w:t>Resolucij</w:t>
      </w:r>
      <w:r w:rsidR="00774785">
        <w:t>o</w:t>
      </w:r>
      <w:r w:rsidR="00774785" w:rsidRPr="00774785">
        <w:t xml:space="preserve"> o mednarodnem razvojnem sodelovanju in humanitarni pomoči Republike Slovenije </w:t>
      </w:r>
      <w:r w:rsidRPr="00E60157">
        <w:t xml:space="preserve">zavezala, da si bo prizadevala za povišanje uradne razvojne pomoči na 0,33 odstotka BND do leta 2030. </w:t>
      </w:r>
      <w:r w:rsidR="00774785">
        <w:t>V letu</w:t>
      </w:r>
      <w:r w:rsidR="00744E11">
        <w:t xml:space="preserve"> 2022 </w:t>
      </w:r>
      <w:r w:rsidR="00774785">
        <w:t>smo</w:t>
      </w:r>
      <w:r w:rsidR="00BA21F7">
        <w:t xml:space="preserve"> </w:t>
      </w:r>
      <w:r w:rsidR="006E65D0">
        <w:t>bil</w:t>
      </w:r>
      <w:r w:rsidR="00774785">
        <w:t>i</w:t>
      </w:r>
      <w:r w:rsidR="006E65D0">
        <w:t xml:space="preserve"> </w:t>
      </w:r>
      <w:r w:rsidR="00774785">
        <w:t xml:space="preserve">zlasti </w:t>
      </w:r>
      <w:r w:rsidR="00744E11">
        <w:t>zaradi odpis</w:t>
      </w:r>
      <w:r w:rsidR="00774785">
        <w:t>a obresti od klirinškega</w:t>
      </w:r>
      <w:r w:rsidR="00744E11">
        <w:t xml:space="preserve"> dolga</w:t>
      </w:r>
      <w:r w:rsidR="00774785">
        <w:t xml:space="preserve"> Angoli</w:t>
      </w:r>
      <w:r w:rsidR="00744E11">
        <w:t xml:space="preserve">, </w:t>
      </w:r>
      <w:r w:rsidR="00774785">
        <w:t xml:space="preserve">stroškov </w:t>
      </w:r>
      <w:r w:rsidR="00744E11">
        <w:t>oskrb</w:t>
      </w:r>
      <w:r w:rsidR="00774785">
        <w:t>e</w:t>
      </w:r>
      <w:r w:rsidR="00744E11">
        <w:t xml:space="preserve"> beguncev</w:t>
      </w:r>
      <w:r w:rsidR="00455AA3">
        <w:t xml:space="preserve"> iz Ukrajine</w:t>
      </w:r>
      <w:r w:rsidR="00744E11">
        <w:t xml:space="preserve"> in </w:t>
      </w:r>
      <w:r w:rsidR="00774785">
        <w:t>izdatnejših</w:t>
      </w:r>
      <w:r w:rsidR="00744E11">
        <w:t xml:space="preserve"> humanitarnih </w:t>
      </w:r>
      <w:r w:rsidR="00774785">
        <w:t>prispevkov</w:t>
      </w:r>
      <w:r w:rsidR="00401E68">
        <w:t xml:space="preserve"> priča </w:t>
      </w:r>
      <w:r w:rsidR="0051213C">
        <w:t xml:space="preserve">rekordni </w:t>
      </w:r>
      <w:r w:rsidR="00401E68">
        <w:t xml:space="preserve">rasti </w:t>
      </w:r>
      <w:r w:rsidR="006E65D0">
        <w:t xml:space="preserve">uradne razvojne pomoči </w:t>
      </w:r>
      <w:r w:rsidR="00401E68">
        <w:t xml:space="preserve">z 98,25 na 159,66 milijonov evrov. To pomeni, da je Slovenija dosegla delež </w:t>
      </w:r>
      <w:r w:rsidR="006E65D0">
        <w:t xml:space="preserve">uradne razvojne pomoči </w:t>
      </w:r>
      <w:r w:rsidR="00401E68">
        <w:t xml:space="preserve">v BND v višini 0,29 </w:t>
      </w:r>
      <w:r w:rsidR="00F17CBF">
        <w:t>odstotka</w:t>
      </w:r>
      <w:r w:rsidR="00401E68">
        <w:t xml:space="preserve">. </w:t>
      </w:r>
      <w:r w:rsidR="00040C5A" w:rsidRPr="00040C5A">
        <w:t xml:space="preserve">Posledično je glede na načrtovana proračunska sredstva možno v letu 2023 pričakovati padec deleža BND za URP. </w:t>
      </w:r>
    </w:p>
    <w:p w14:paraId="5C0233C4" w14:textId="6F66FEEA" w:rsidR="003663AE" w:rsidRPr="00FD03FD" w:rsidRDefault="003663AE" w:rsidP="00941C5A">
      <w:pPr>
        <w:spacing w:after="0" w:line="240" w:lineRule="auto"/>
        <w:rPr>
          <w:rFonts w:ascii="Cambria" w:eastAsia="Times New Roman" w:hAnsi="Cambria"/>
          <w:smallCaps/>
          <w:color w:val="404040" w:themeColor="text1" w:themeTint="BF"/>
          <w:spacing w:val="20"/>
          <w:sz w:val="32"/>
          <w:szCs w:val="32"/>
          <w:u w:val="single"/>
          <w:lang w:eastAsia="sl-SI"/>
        </w:rPr>
      </w:pPr>
    </w:p>
    <w:p w14:paraId="5B88BD6B" w14:textId="77777777" w:rsidR="009D6158" w:rsidRPr="008A61F5" w:rsidRDefault="009D6158" w:rsidP="003F1F0A">
      <w:pPr>
        <w:pStyle w:val="Heading1"/>
      </w:pPr>
      <w:bookmarkStart w:id="8" w:name="_Toc150129959"/>
      <w:r w:rsidRPr="008A61F5">
        <w:t>Uvod</w:t>
      </w:r>
      <w:bookmarkEnd w:id="5"/>
      <w:bookmarkEnd w:id="8"/>
    </w:p>
    <w:p w14:paraId="27D79C32" w14:textId="77777777" w:rsidR="009D6158" w:rsidRPr="00FD03FD" w:rsidRDefault="009D6158" w:rsidP="00941C5A">
      <w:pPr>
        <w:spacing w:after="0" w:line="240" w:lineRule="auto"/>
        <w:jc w:val="both"/>
        <w:rPr>
          <w:color w:val="404040" w:themeColor="text1" w:themeTint="BF"/>
        </w:rPr>
      </w:pPr>
    </w:p>
    <w:p w14:paraId="158FFA57" w14:textId="4E02C8D6" w:rsidR="009D6158" w:rsidRPr="00E60157" w:rsidRDefault="0088762F" w:rsidP="00941C5A">
      <w:pPr>
        <w:spacing w:after="0" w:line="240" w:lineRule="auto"/>
        <w:jc w:val="both"/>
      </w:pPr>
      <w:r>
        <w:t>L</w:t>
      </w:r>
      <w:r w:rsidR="003A6F77" w:rsidRPr="00E60157">
        <w:t>etna p</w:t>
      </w:r>
      <w:r w:rsidR="009D6158" w:rsidRPr="00E60157">
        <w:t xml:space="preserve">oročila o mednarodnem razvojnem sodelovanju Republike Slovenije </w:t>
      </w:r>
      <w:r w:rsidR="00AD38EE" w:rsidRPr="00E60157">
        <w:t>s</w:t>
      </w:r>
      <w:r w:rsidR="00EB0FCC" w:rsidRPr="00E60157">
        <w:t xml:space="preserve">e pripravlja </w:t>
      </w:r>
      <w:r w:rsidR="009D6158" w:rsidRPr="00E60157">
        <w:t xml:space="preserve">na podlagi </w:t>
      </w:r>
      <w:r w:rsidR="00C14AED" w:rsidRPr="00E60157">
        <w:t xml:space="preserve">15. člena </w:t>
      </w:r>
      <w:r w:rsidR="009D6158" w:rsidRPr="00E60157">
        <w:t xml:space="preserve">Zakona o mednarodnem razvojnem sodelovanju </w:t>
      </w:r>
      <w:r w:rsidR="00C14AED" w:rsidRPr="00E60157">
        <w:t xml:space="preserve">in humanitarni pomoči </w:t>
      </w:r>
      <w:r w:rsidR="009D6158" w:rsidRPr="00E60157">
        <w:t>Republike Slovenije</w:t>
      </w:r>
      <w:r w:rsidR="009D6158" w:rsidRPr="00E60157">
        <w:rPr>
          <w:rStyle w:val="FootnoteReference"/>
        </w:rPr>
        <w:footnoteReference w:id="5"/>
      </w:r>
      <w:r w:rsidR="00C14AED" w:rsidRPr="00E60157">
        <w:t xml:space="preserve"> (</w:t>
      </w:r>
      <w:r w:rsidR="009D6158" w:rsidRPr="00E60157">
        <w:t>ZMRS</w:t>
      </w:r>
      <w:r w:rsidR="00C14AED" w:rsidRPr="00E60157">
        <w:t>HP</w:t>
      </w:r>
      <w:r w:rsidR="009D6158" w:rsidRPr="00E60157">
        <w:t>). Na podlagi podatkov, ki jih letno sporočajo slovenski proračunski uporabniki</w:t>
      </w:r>
      <w:r w:rsidR="00D31A40" w:rsidRPr="00E60157">
        <w:t xml:space="preserve"> in druge uradne ustanove</w:t>
      </w:r>
      <w:r w:rsidR="009D6158" w:rsidRPr="00E60157">
        <w:t xml:space="preserve">, </w:t>
      </w:r>
      <w:r w:rsidR="006E65D0">
        <w:t>poročila</w:t>
      </w:r>
      <w:r w:rsidR="009D6158" w:rsidRPr="00E60157">
        <w:t xml:space="preserve"> pripravlja </w:t>
      </w:r>
      <w:r w:rsidR="00CB6F74" w:rsidRPr="00E60157">
        <w:t>Sektor za</w:t>
      </w:r>
      <w:r w:rsidR="009D6158" w:rsidRPr="00E60157">
        <w:t xml:space="preserve"> </w:t>
      </w:r>
      <w:r w:rsidR="006E65D0">
        <w:t xml:space="preserve">izvajanje </w:t>
      </w:r>
      <w:r w:rsidR="009D6158" w:rsidRPr="00E60157">
        <w:t>razvojn</w:t>
      </w:r>
      <w:r w:rsidR="006E65D0">
        <w:t>ega</w:t>
      </w:r>
      <w:r w:rsidR="009D6158" w:rsidRPr="00E60157">
        <w:t xml:space="preserve"> sodelovanj</w:t>
      </w:r>
      <w:r w:rsidR="006E65D0">
        <w:t>a</w:t>
      </w:r>
      <w:r w:rsidR="009D6158" w:rsidRPr="00E60157">
        <w:t xml:space="preserve"> in humanitarn</w:t>
      </w:r>
      <w:r w:rsidR="006E65D0">
        <w:t>e</w:t>
      </w:r>
      <w:r w:rsidR="009D6158" w:rsidRPr="00E60157">
        <w:t xml:space="preserve"> pomoč</w:t>
      </w:r>
      <w:r w:rsidR="006E65D0">
        <w:t>i</w:t>
      </w:r>
      <w:r w:rsidR="00CB6F74" w:rsidRPr="00E60157">
        <w:t xml:space="preserve">, ki deluje v okviru Direktorata za </w:t>
      </w:r>
      <w:r w:rsidR="00007FE7" w:rsidRPr="00E60157">
        <w:t>razvojno sodelovanje</w:t>
      </w:r>
      <w:r w:rsidR="00040C5A">
        <w:t xml:space="preserve"> in humanitarno pomoč</w:t>
      </w:r>
      <w:r w:rsidR="00623C7C">
        <w:rPr>
          <w:rStyle w:val="FootnoteReference"/>
        </w:rPr>
        <w:footnoteReference w:id="6"/>
      </w:r>
      <w:r w:rsidR="00007FE7" w:rsidRPr="00E60157">
        <w:t xml:space="preserve"> </w:t>
      </w:r>
      <w:r w:rsidR="00A26D06" w:rsidRPr="00E60157">
        <w:t>v Minis</w:t>
      </w:r>
      <w:r w:rsidR="009D6158" w:rsidRPr="00E60157">
        <w:t xml:space="preserve">trstvu za zunanje </w:t>
      </w:r>
      <w:r>
        <w:t xml:space="preserve">in evropske </w:t>
      </w:r>
      <w:r w:rsidR="009D6158" w:rsidRPr="00E60157">
        <w:t>zadeve</w:t>
      </w:r>
      <w:r w:rsidR="00B202AE">
        <w:t xml:space="preserve"> (MZEZ)</w:t>
      </w:r>
      <w:r w:rsidR="009D6158" w:rsidRPr="00E60157">
        <w:t xml:space="preserve">, ki je </w:t>
      </w:r>
      <w:r w:rsidR="003A6F77" w:rsidRPr="00E60157">
        <w:t xml:space="preserve">nacionalni </w:t>
      </w:r>
      <w:r w:rsidR="009D6158" w:rsidRPr="00E60157">
        <w:t xml:space="preserve">koordinator </w:t>
      </w:r>
      <w:r w:rsidR="00AC7CDF" w:rsidRPr="00E60157">
        <w:t xml:space="preserve">mednarodnega </w:t>
      </w:r>
      <w:r w:rsidR="004340EA" w:rsidRPr="00E60157">
        <w:t xml:space="preserve">razvojnega </w:t>
      </w:r>
      <w:r w:rsidR="009D6158" w:rsidRPr="00E60157">
        <w:t>sodelovanja</w:t>
      </w:r>
      <w:r w:rsidR="009D6158" w:rsidRPr="00E60157" w:rsidDel="00B67B29">
        <w:t xml:space="preserve"> </w:t>
      </w:r>
      <w:r w:rsidR="00AC7CDF" w:rsidRPr="00E60157">
        <w:t>Republike Slovenije</w:t>
      </w:r>
      <w:r w:rsidR="009D6158" w:rsidRPr="00E60157">
        <w:t>.</w:t>
      </w:r>
    </w:p>
    <w:p w14:paraId="4F839CB8" w14:textId="77777777" w:rsidR="009D6158" w:rsidRPr="00E60157" w:rsidRDefault="009D6158" w:rsidP="00941C5A">
      <w:pPr>
        <w:spacing w:after="0" w:line="240" w:lineRule="auto"/>
        <w:jc w:val="both"/>
      </w:pPr>
    </w:p>
    <w:p w14:paraId="072012C4" w14:textId="35ECA966" w:rsidR="00A70BB5" w:rsidRPr="00E60157" w:rsidRDefault="00316687" w:rsidP="00941C5A">
      <w:pPr>
        <w:spacing w:after="0" w:line="240" w:lineRule="auto"/>
        <w:jc w:val="both"/>
      </w:pPr>
      <w:r w:rsidRPr="00E60157">
        <w:t>Mednarodno razvojno sodelovanje</w:t>
      </w:r>
      <w:r w:rsidR="00D31A40" w:rsidRPr="00E60157">
        <w:rPr>
          <w:vertAlign w:val="superscript"/>
        </w:rPr>
        <w:footnoteReference w:id="7"/>
      </w:r>
      <w:r w:rsidRPr="00E60157">
        <w:t xml:space="preserve"> </w:t>
      </w:r>
      <w:r w:rsidR="00696E39" w:rsidRPr="00E60157">
        <w:t xml:space="preserve">prispeva k </w:t>
      </w:r>
      <w:r w:rsidR="00A70BB5" w:rsidRPr="00E60157">
        <w:t xml:space="preserve">odpravi revščine, zmanjšanju neenakosti in pospeševanju trajnostnega razvoja v </w:t>
      </w:r>
      <w:r w:rsidR="00D31A40" w:rsidRPr="00E60157">
        <w:t xml:space="preserve">partnerskih </w:t>
      </w:r>
      <w:r w:rsidRPr="00E60157">
        <w:t>držav</w:t>
      </w:r>
      <w:r w:rsidR="00A70BB5" w:rsidRPr="00E60157">
        <w:t>ah</w:t>
      </w:r>
      <w:r w:rsidRPr="00E60157">
        <w:t>.</w:t>
      </w:r>
      <w:r w:rsidR="00A70BB5" w:rsidRPr="00E60157">
        <w:t xml:space="preserve"> Cilj humanitarne pomoči je reševanje človeških življenj, preprečevanje in lajšanje trpljenja, ohranjanje človekovega dostojanstva, zmanjšanje ranljivosti in tveganja za krize, preventivno delovanje ter krepitev odpornosti proti krizam in zmogljivosti za zagotavljanje odziva nanje. </w:t>
      </w:r>
    </w:p>
    <w:p w14:paraId="747CAD76" w14:textId="77777777" w:rsidR="00A70BB5" w:rsidRPr="00E60157" w:rsidRDefault="00A70BB5" w:rsidP="00941C5A">
      <w:pPr>
        <w:spacing w:after="0" w:line="240" w:lineRule="auto"/>
        <w:jc w:val="both"/>
      </w:pPr>
    </w:p>
    <w:p w14:paraId="6E1773E9" w14:textId="791DA751" w:rsidR="009D6158" w:rsidRPr="00E60157" w:rsidRDefault="00316687" w:rsidP="00941C5A">
      <w:pPr>
        <w:spacing w:after="0" w:line="240" w:lineRule="auto"/>
        <w:jc w:val="both"/>
      </w:pPr>
      <w:r w:rsidRPr="00E60157">
        <w:t>Države donator</w:t>
      </w:r>
      <w:r w:rsidR="00692D88">
        <w:t>ke</w:t>
      </w:r>
      <w:r w:rsidRPr="00E60157">
        <w:t xml:space="preserve"> skladno </w:t>
      </w:r>
      <w:r w:rsidR="00453CC3" w:rsidRPr="00E60157">
        <w:t xml:space="preserve">s cilji trajnostnega razvoja </w:t>
      </w:r>
      <w:r w:rsidRPr="00E60157">
        <w:t xml:space="preserve">in drugimi mednarodnimi zavezami prispevajo delež </w:t>
      </w:r>
      <w:r w:rsidR="00A70BB5" w:rsidRPr="00E60157">
        <w:t xml:space="preserve">svojega </w:t>
      </w:r>
      <w:r w:rsidR="008979B7" w:rsidRPr="00E60157">
        <w:t>BND</w:t>
      </w:r>
      <w:r w:rsidRPr="00E60157">
        <w:t xml:space="preserve"> za </w:t>
      </w:r>
      <w:r w:rsidR="00AC7CDF" w:rsidRPr="00E60157">
        <w:t xml:space="preserve">pravičnejši, </w:t>
      </w:r>
      <w:r w:rsidRPr="00E60157">
        <w:t xml:space="preserve">enakopravnejši in bolj uravnotežen svetovni razvoj. </w:t>
      </w:r>
      <w:r w:rsidR="009D6158" w:rsidRPr="00E60157">
        <w:t xml:space="preserve">Poleg uradne razvojne pomoči, ki je namenjena spodbujanju gospodarskega razvoja in blaginje držav v razvoju, zajema </w:t>
      </w:r>
      <w:r w:rsidR="001F5686" w:rsidRPr="00E60157">
        <w:t>mednarodno razvojno sodelovanje</w:t>
      </w:r>
      <w:r w:rsidR="00BE6817" w:rsidRPr="00E60157">
        <w:t xml:space="preserve"> </w:t>
      </w:r>
      <w:r w:rsidR="009D6158" w:rsidRPr="00E60157">
        <w:t>še druge uradne tokove, kot so na primer izvozn</w:t>
      </w:r>
      <w:r w:rsidR="00007FE7" w:rsidRPr="00E60157">
        <w:t xml:space="preserve">a posojila </w:t>
      </w:r>
      <w:r w:rsidR="009D6158" w:rsidRPr="00E60157">
        <w:t>in subvencije, ter zasebne tokove, kot so neposredne tuje naložbe, nakazila migrantov</w:t>
      </w:r>
      <w:r w:rsidR="00961D33" w:rsidRPr="00E60157">
        <w:t xml:space="preserve"> v njihove izvorne</w:t>
      </w:r>
      <w:r w:rsidR="009D6158" w:rsidRPr="00E60157">
        <w:t xml:space="preserve"> </w:t>
      </w:r>
      <w:r w:rsidR="00961D33" w:rsidRPr="00E60157">
        <w:t xml:space="preserve">države </w:t>
      </w:r>
      <w:r w:rsidR="009D6158" w:rsidRPr="00E60157">
        <w:t xml:space="preserve">in drugo. </w:t>
      </w:r>
      <w:r w:rsidR="00B216B2" w:rsidRPr="00E60157">
        <w:t xml:space="preserve">Zasebne tokove </w:t>
      </w:r>
      <w:r w:rsidR="00D07A45" w:rsidRPr="00E60157">
        <w:t xml:space="preserve">pod </w:t>
      </w:r>
      <w:r w:rsidR="001F5686" w:rsidRPr="00E60157">
        <w:t>mednarodno razvojno sodelovanje</w:t>
      </w:r>
      <w:r w:rsidR="00D07A45" w:rsidRPr="00E60157">
        <w:t xml:space="preserve"> štejemo le, </w:t>
      </w:r>
      <w:r w:rsidR="003F1F0A" w:rsidRPr="00E60157">
        <w:t>če</w:t>
      </w:r>
      <w:r w:rsidR="00D07A45" w:rsidRPr="00E60157">
        <w:t xml:space="preserve"> so jih spodbudili uradni tokovi.</w:t>
      </w:r>
      <w:r w:rsidR="00383C5B">
        <w:rPr>
          <w:rStyle w:val="FootnoteReference"/>
        </w:rPr>
        <w:footnoteReference w:id="8"/>
      </w:r>
      <w:r w:rsidR="00D07A45" w:rsidRPr="00E60157">
        <w:t xml:space="preserve"> </w:t>
      </w:r>
      <w:r w:rsidR="00947D90" w:rsidRPr="00E60157">
        <w:t>P</w:t>
      </w:r>
      <w:r w:rsidR="009D6158" w:rsidRPr="00E60157">
        <w:t xml:space="preserve">oročilo o mednarodnem razvojnem sodelovanju Republike Slovenije obravnava </w:t>
      </w:r>
      <w:r w:rsidR="0041354D" w:rsidRPr="00E60157">
        <w:t xml:space="preserve">predvsem </w:t>
      </w:r>
      <w:r w:rsidR="00026250" w:rsidRPr="00E60157">
        <w:t>u</w:t>
      </w:r>
      <w:r w:rsidR="009D6158" w:rsidRPr="00E60157">
        <w:t xml:space="preserve">radno razvojno pomoč, </w:t>
      </w:r>
      <w:r w:rsidR="00701791" w:rsidRPr="00E60157">
        <w:t xml:space="preserve">saj ima na tem področju Slovenija kot razvita država in članica EU mednarodne </w:t>
      </w:r>
      <w:r w:rsidR="007362C0" w:rsidRPr="00E60157">
        <w:t xml:space="preserve">zaveze </w:t>
      </w:r>
      <w:r w:rsidR="00701791" w:rsidRPr="00E60157">
        <w:t>za</w:t>
      </w:r>
      <w:r w:rsidR="009D6158" w:rsidRPr="00E60157">
        <w:t xml:space="preserve"> povečevanj</w:t>
      </w:r>
      <w:r w:rsidR="00701791" w:rsidRPr="00E60157">
        <w:t>e</w:t>
      </w:r>
      <w:r w:rsidR="009D6158" w:rsidRPr="00E60157">
        <w:t xml:space="preserve"> sredstev</w:t>
      </w:r>
      <w:r w:rsidR="00692D88">
        <w:t>. V</w:t>
      </w:r>
      <w:r w:rsidR="003A6F77" w:rsidRPr="00E60157">
        <w:t xml:space="preserve"> okviru EU </w:t>
      </w:r>
      <w:r w:rsidR="00692D88">
        <w:t xml:space="preserve">se je </w:t>
      </w:r>
      <w:r w:rsidR="003A6F77" w:rsidRPr="00E60157">
        <w:t xml:space="preserve">zavezala, da si bo prizadevala do leta 2030 </w:t>
      </w:r>
      <w:r w:rsidR="00692D88">
        <w:t xml:space="preserve">sredstva za </w:t>
      </w:r>
      <w:r w:rsidR="003A6F77" w:rsidRPr="00E60157">
        <w:t>svojo uradno razvojno pomoč povišati na 0,33 odstotka BND</w:t>
      </w:r>
      <w:r w:rsidR="009D6158" w:rsidRPr="00E60157">
        <w:t>.</w:t>
      </w:r>
      <w:r w:rsidR="00692D88">
        <w:t xml:space="preserve"> Zavezo je potrdila z </w:t>
      </w:r>
      <w:r w:rsidR="00692D88" w:rsidRPr="00692D88">
        <w:lastRenderedPageBreak/>
        <w:t>Resolucijo o mednarodnem razvojnem sodelovanju in humanitarni pomoči Republike Slovenije</w:t>
      </w:r>
      <w:r w:rsidR="00692D88" w:rsidRPr="00E60157">
        <w:rPr>
          <w:rStyle w:val="FootnoteReference"/>
        </w:rPr>
        <w:footnoteReference w:id="9"/>
      </w:r>
      <w:r w:rsidR="00692D88">
        <w:t xml:space="preserve"> </w:t>
      </w:r>
      <w:r w:rsidR="00692D88" w:rsidRPr="00E60157">
        <w:t>(Resolucija)</w:t>
      </w:r>
      <w:r w:rsidR="00692D88">
        <w:t>.</w:t>
      </w:r>
    </w:p>
    <w:p w14:paraId="14C6AF27" w14:textId="77777777" w:rsidR="00A70BB5" w:rsidRPr="00E60157" w:rsidRDefault="00A70BB5" w:rsidP="00941C5A">
      <w:pPr>
        <w:spacing w:after="0" w:line="240" w:lineRule="auto"/>
        <w:jc w:val="both"/>
      </w:pPr>
    </w:p>
    <w:p w14:paraId="253A283D" w14:textId="49F3E9FA" w:rsidR="00487EA9" w:rsidRPr="00E60157" w:rsidRDefault="00D07A45" w:rsidP="00941C5A">
      <w:pPr>
        <w:spacing w:after="0" w:line="240" w:lineRule="auto"/>
        <w:jc w:val="both"/>
      </w:pPr>
      <w:r w:rsidRPr="00E60157">
        <w:t>P</w:t>
      </w:r>
      <w:r w:rsidR="009D6158" w:rsidRPr="00E60157">
        <w:t>odatki o obsegu in sestavi uradne razvojne pomoči</w:t>
      </w:r>
      <w:r w:rsidR="005E33E2" w:rsidRPr="00E60157">
        <w:t xml:space="preserve"> </w:t>
      </w:r>
      <w:r w:rsidR="00026250" w:rsidRPr="00E60157">
        <w:t>s</w:t>
      </w:r>
      <w:r w:rsidRPr="00E60157">
        <w:t>e</w:t>
      </w:r>
      <w:r w:rsidR="009D6158" w:rsidRPr="00E60157">
        <w:t xml:space="preserve"> zbirajo na podlagi metodologije </w:t>
      </w:r>
      <w:r w:rsidRPr="00E60157">
        <w:t>Odbora za razvojno pomoč Organizacije za gospodarsko sodelovanje in razvoj (OECD</w:t>
      </w:r>
      <w:r w:rsidR="003A708A" w:rsidRPr="00E60157">
        <w:t xml:space="preserve"> </w:t>
      </w:r>
      <w:r w:rsidR="009D6158" w:rsidRPr="00E60157">
        <w:t>DAC</w:t>
      </w:r>
      <w:r w:rsidRPr="00E60157">
        <w:t>)</w:t>
      </w:r>
      <w:r w:rsidR="009D6158" w:rsidRPr="00E60157">
        <w:t xml:space="preserve">. </w:t>
      </w:r>
      <w:r w:rsidR="0028724E" w:rsidRPr="00E60157">
        <w:t>U</w:t>
      </w:r>
      <w:r w:rsidR="009D6158" w:rsidRPr="00E60157">
        <w:t xml:space="preserve">porabljajo </w:t>
      </w:r>
      <w:r w:rsidR="0028724E" w:rsidRPr="00E60157">
        <w:t xml:space="preserve">se </w:t>
      </w:r>
      <w:r w:rsidR="009D6158" w:rsidRPr="00E60157">
        <w:t>za spremljanje in ocenjevanje napredka o izvajanju ciljev po ZMRS</w:t>
      </w:r>
      <w:r w:rsidRPr="00E60157">
        <w:t>HP</w:t>
      </w:r>
      <w:r w:rsidR="009D6158" w:rsidRPr="00E60157">
        <w:t xml:space="preserve"> in </w:t>
      </w:r>
      <w:r w:rsidRPr="00E60157">
        <w:t>Resoluciji</w:t>
      </w:r>
      <w:r w:rsidR="00692D88">
        <w:t>,</w:t>
      </w:r>
      <w:r w:rsidR="00D24AF7" w:rsidRPr="00E60157">
        <w:t xml:space="preserve"> </w:t>
      </w:r>
      <w:r w:rsidR="009D6158" w:rsidRPr="00E60157">
        <w:t>redno poročanje Evropski uniji (EU) in OECD</w:t>
      </w:r>
      <w:r w:rsidR="00692D88">
        <w:t xml:space="preserve"> DAC</w:t>
      </w:r>
      <w:r w:rsidR="009D6158" w:rsidRPr="00E60157">
        <w:t xml:space="preserve"> ter </w:t>
      </w:r>
      <w:r w:rsidR="00231213" w:rsidRPr="00E60157">
        <w:t xml:space="preserve">za </w:t>
      </w:r>
      <w:r w:rsidR="009D6158" w:rsidRPr="00E60157">
        <w:t xml:space="preserve">analize s tega področja. </w:t>
      </w:r>
      <w:r w:rsidR="00077B35" w:rsidRPr="00E60157">
        <w:t xml:space="preserve">Metodološka pojasnila in opredelitev pojmov </w:t>
      </w:r>
      <w:r w:rsidR="00383C5B">
        <w:t>je v</w:t>
      </w:r>
      <w:r w:rsidR="00077B35" w:rsidRPr="00E60157">
        <w:t xml:space="preserve"> Prilog</w:t>
      </w:r>
      <w:r w:rsidR="00383C5B">
        <w:t>i</w:t>
      </w:r>
      <w:r w:rsidR="00077B35" w:rsidRPr="00E60157">
        <w:t xml:space="preserve"> 1.</w:t>
      </w:r>
    </w:p>
    <w:p w14:paraId="4326610F" w14:textId="77777777" w:rsidR="00487EA9" w:rsidRPr="00E60157" w:rsidRDefault="00487EA9" w:rsidP="00941C5A">
      <w:pPr>
        <w:spacing w:after="0" w:line="240" w:lineRule="auto"/>
        <w:jc w:val="both"/>
      </w:pPr>
    </w:p>
    <w:p w14:paraId="09A8F98C" w14:textId="7EDF9631" w:rsidR="00CC3822" w:rsidRPr="00E60157" w:rsidRDefault="00757DC2" w:rsidP="00941C5A">
      <w:pPr>
        <w:spacing w:after="0" w:line="240" w:lineRule="auto"/>
        <w:jc w:val="both"/>
      </w:pPr>
      <w:r w:rsidRPr="00E60157">
        <w:t>Poročila so v</w:t>
      </w:r>
      <w:r w:rsidR="009D6158" w:rsidRPr="00E60157">
        <w:t xml:space="preserve"> veliki meri </w:t>
      </w:r>
      <w:r w:rsidRPr="00E60157">
        <w:t>tudi</w:t>
      </w:r>
      <w:r w:rsidR="009D6158" w:rsidRPr="00E60157">
        <w:t xml:space="preserve"> osnova za načrtovanje </w:t>
      </w:r>
      <w:r w:rsidR="00231213" w:rsidRPr="00E60157">
        <w:t xml:space="preserve">nadaljnjega </w:t>
      </w:r>
      <w:r w:rsidR="001F5686" w:rsidRPr="00E60157">
        <w:t>mednarodnega razvojnega sodelovanja</w:t>
      </w:r>
      <w:r w:rsidR="00231213" w:rsidRPr="00E60157">
        <w:t xml:space="preserve"> </w:t>
      </w:r>
      <w:r w:rsidR="0022668F" w:rsidRPr="00E60157">
        <w:t xml:space="preserve">na podlagi </w:t>
      </w:r>
      <w:r w:rsidR="009D6158" w:rsidRPr="00E60157">
        <w:t>usmerit</w:t>
      </w:r>
      <w:r w:rsidR="003A708A" w:rsidRPr="00E60157">
        <w:t>e</w:t>
      </w:r>
      <w:r w:rsidR="005E33E2" w:rsidRPr="00E60157">
        <w:t xml:space="preserve">v iz </w:t>
      </w:r>
      <w:r w:rsidR="00533B14" w:rsidRPr="00E60157">
        <w:t xml:space="preserve">strateških dokumentov </w:t>
      </w:r>
      <w:r w:rsidR="001F5686" w:rsidRPr="00E60157">
        <w:t>mednarodnega razvojnega sodelovanja</w:t>
      </w:r>
      <w:r w:rsidR="002E2079" w:rsidRPr="00E60157">
        <w:t xml:space="preserve">, ki poteka v obliki </w:t>
      </w:r>
      <w:r w:rsidR="00AC7CDF" w:rsidRPr="00E60157">
        <w:t xml:space="preserve">večletnih </w:t>
      </w:r>
      <w:r w:rsidR="001554BF" w:rsidRPr="00E60157">
        <w:t xml:space="preserve">Okvirnih programov mednarodnega razvojnega sodelovanja in humanitarne pomoči Republike Slovenije. </w:t>
      </w:r>
      <w:r w:rsidR="00383C5B">
        <w:t>S</w:t>
      </w:r>
      <w:r w:rsidR="002E2079" w:rsidRPr="00E60157">
        <w:t xml:space="preserve">prejeti </w:t>
      </w:r>
      <w:r w:rsidR="001554BF" w:rsidRPr="00E60157">
        <w:t xml:space="preserve">okvirni programi so objavljeni na </w:t>
      </w:r>
      <w:hyperlink r:id="rId16" w:history="1">
        <w:r w:rsidR="001554BF" w:rsidRPr="00383C5B">
          <w:rPr>
            <w:rStyle w:val="Hyperlink"/>
            <w:noProof w:val="0"/>
            <w:color w:val="auto"/>
            <w:u w:val="none"/>
          </w:rPr>
          <w:t xml:space="preserve">spletni strani </w:t>
        </w:r>
        <w:r w:rsidR="00A26D06" w:rsidRPr="00383C5B">
          <w:rPr>
            <w:rStyle w:val="Hyperlink"/>
            <w:noProof w:val="0"/>
            <w:color w:val="auto"/>
            <w:u w:val="none"/>
          </w:rPr>
          <w:t>Vlade Republike Slovenije</w:t>
        </w:r>
      </w:hyperlink>
      <w:r w:rsidR="001554BF" w:rsidRPr="00E60157">
        <w:t xml:space="preserve">: </w:t>
      </w:r>
      <w:r w:rsidR="00A26D06" w:rsidRPr="00E60157">
        <w:t>www.gov.si/teme/zakaj-mednarodno-razvojno-sodelovanje</w:t>
      </w:r>
      <w:r w:rsidRPr="00E60157">
        <w:t>.</w:t>
      </w:r>
      <w:bookmarkStart w:id="9" w:name="_Toc451854478"/>
      <w:bookmarkStart w:id="10" w:name="_Toc451855498"/>
      <w:bookmarkStart w:id="11" w:name="_Toc451856019"/>
      <w:bookmarkStart w:id="12" w:name="_Toc324764992"/>
      <w:bookmarkEnd w:id="9"/>
      <w:bookmarkEnd w:id="10"/>
      <w:bookmarkEnd w:id="11"/>
    </w:p>
    <w:p w14:paraId="6DD0A2F6" w14:textId="77777777" w:rsidR="00DE5081" w:rsidRDefault="00DE5081"/>
    <w:p w14:paraId="56A765A3" w14:textId="62113941" w:rsidR="009D6158" w:rsidRPr="008A61F5" w:rsidRDefault="00BC0A54" w:rsidP="003048BE">
      <w:pPr>
        <w:pStyle w:val="Heading1"/>
        <w:numPr>
          <w:ilvl w:val="0"/>
          <w:numId w:val="32"/>
        </w:numPr>
        <w:jc w:val="left"/>
      </w:pPr>
      <w:bookmarkStart w:id="13" w:name="_Toc150129960"/>
      <w:r w:rsidRPr="008A61F5">
        <w:t>Letna o</w:t>
      </w:r>
      <w:r w:rsidR="009D6158" w:rsidRPr="008A61F5">
        <w:t xml:space="preserve">cena uspešnosti uresničevanja </w:t>
      </w:r>
      <w:r w:rsidR="00E432D8" w:rsidRPr="008A61F5">
        <w:t>ciljev</w:t>
      </w:r>
      <w:r w:rsidR="003048BE">
        <w:t xml:space="preserve"> </w:t>
      </w:r>
      <w:r w:rsidR="00941C5A">
        <w:t>mednarodnega razvojnega sodelovanja</w:t>
      </w:r>
      <w:bookmarkEnd w:id="13"/>
      <w:r w:rsidR="009D6158" w:rsidRPr="008A61F5">
        <w:t xml:space="preserve"> </w:t>
      </w:r>
    </w:p>
    <w:p w14:paraId="0936501B" w14:textId="77777777" w:rsidR="008A61F5" w:rsidRDefault="008A61F5" w:rsidP="00941C5A">
      <w:pPr>
        <w:spacing w:after="0" w:line="240" w:lineRule="auto"/>
        <w:jc w:val="both"/>
        <w:rPr>
          <w:color w:val="404040" w:themeColor="text1" w:themeTint="BF"/>
        </w:rPr>
      </w:pPr>
    </w:p>
    <w:p w14:paraId="797F2A20" w14:textId="60FAF1FB" w:rsidR="00CA67FA" w:rsidRPr="00E60157" w:rsidRDefault="009D6158" w:rsidP="00941C5A">
      <w:pPr>
        <w:spacing w:after="0" w:line="240" w:lineRule="auto"/>
        <w:jc w:val="both"/>
      </w:pPr>
      <w:r w:rsidRPr="00E60157">
        <w:t>ZMRS</w:t>
      </w:r>
      <w:r w:rsidR="00617486" w:rsidRPr="00E60157">
        <w:t>HP</w:t>
      </w:r>
      <w:r w:rsidRPr="00E60157">
        <w:t xml:space="preserve"> določa, da se </w:t>
      </w:r>
      <w:r w:rsidR="00617486" w:rsidRPr="00E60157">
        <w:t xml:space="preserve">letno pripravlja </w:t>
      </w:r>
      <w:r w:rsidR="00692D88" w:rsidRPr="00692D88">
        <w:t>poroč</w:t>
      </w:r>
      <w:r w:rsidR="00692D88">
        <w:t>ila</w:t>
      </w:r>
      <w:r w:rsidR="00692D88" w:rsidRPr="00692D88">
        <w:t xml:space="preserve"> o programih in projektih ter porabi sredstev za mednarodno razvojno sodelovanje</w:t>
      </w:r>
      <w:r w:rsidR="00692D88">
        <w:t xml:space="preserve">, skupaj z </w:t>
      </w:r>
      <w:r w:rsidR="00617486" w:rsidRPr="00E60157">
        <w:t>oceno uspešnosti uresničevanj</w:t>
      </w:r>
      <w:r w:rsidR="00A13B27" w:rsidRPr="00E60157">
        <w:t>a</w:t>
      </w:r>
      <w:r w:rsidR="00617486" w:rsidRPr="00E60157">
        <w:t xml:space="preserve"> ciljev </w:t>
      </w:r>
      <w:r w:rsidR="001F5686" w:rsidRPr="00E60157">
        <w:t>mednarodnega razvojnega sodelovanja</w:t>
      </w:r>
      <w:r w:rsidR="00D24AF7" w:rsidRPr="00E60157">
        <w:t>.</w:t>
      </w:r>
      <w:r w:rsidR="00692D88">
        <w:t xml:space="preserve"> </w:t>
      </w:r>
      <w:r w:rsidR="00D24AF7" w:rsidRPr="00E60157">
        <w:t xml:space="preserve">Za bolj osredotočeno izvajanje </w:t>
      </w:r>
      <w:r w:rsidR="00E432D8" w:rsidRPr="00E60157">
        <w:t>mednarodnega razvojnega sodelovanja</w:t>
      </w:r>
      <w:r w:rsidR="00D24AF7" w:rsidRPr="00E60157">
        <w:t xml:space="preserve"> Resolucija in </w:t>
      </w:r>
      <w:r w:rsidR="0056015C" w:rsidRPr="00E60157">
        <w:t>S</w:t>
      </w:r>
      <w:r w:rsidR="00D24AF7" w:rsidRPr="00E60157">
        <w:t xml:space="preserve">trategija </w:t>
      </w:r>
      <w:r w:rsidR="002F162F" w:rsidRPr="00E60157">
        <w:t>določata prednostna vsebinska področja in geografska območja delovanja</w:t>
      </w:r>
      <w:r w:rsidR="0056015C" w:rsidRPr="00E60157">
        <w:t xml:space="preserve">, </w:t>
      </w:r>
      <w:r w:rsidR="00E432D8" w:rsidRPr="00E60157">
        <w:t>predvsem z vidika večje učinkovitosti, vidnosti Slovenije kot donator</w:t>
      </w:r>
      <w:r w:rsidR="00692D88">
        <w:t>ke</w:t>
      </w:r>
      <w:r w:rsidR="00E432D8" w:rsidRPr="00E60157">
        <w:t xml:space="preserve">, preglednosti </w:t>
      </w:r>
      <w:r w:rsidR="001F5686" w:rsidRPr="00E60157">
        <w:t>mednarodnega razvojnega sodelovanja</w:t>
      </w:r>
      <w:r w:rsidR="00E432D8" w:rsidRPr="00E60157">
        <w:t xml:space="preserve">, lažjega spremljanja rezultatov in učinkov ter posledično ocenjevanja uspešnosti uresničevanja </w:t>
      </w:r>
      <w:r w:rsidR="003A6F77" w:rsidRPr="00E60157">
        <w:t xml:space="preserve">njegovih </w:t>
      </w:r>
      <w:r w:rsidR="009E210A" w:rsidRPr="00E60157">
        <w:t>ciljev.</w:t>
      </w:r>
    </w:p>
    <w:p w14:paraId="1E80122D" w14:textId="77777777" w:rsidR="009D6158" w:rsidRPr="00E60157" w:rsidRDefault="009D6158" w:rsidP="00941C5A">
      <w:pPr>
        <w:spacing w:after="0" w:line="240" w:lineRule="auto"/>
        <w:jc w:val="both"/>
      </w:pPr>
    </w:p>
    <w:p w14:paraId="32460843" w14:textId="77777777" w:rsidR="009D6158" w:rsidRPr="008A61F5" w:rsidRDefault="004F5076" w:rsidP="00026250">
      <w:pPr>
        <w:pStyle w:val="Heading2"/>
      </w:pPr>
      <w:bookmarkStart w:id="14" w:name="_Toc354731631"/>
      <w:bookmarkStart w:id="15" w:name="_Toc354738717"/>
      <w:bookmarkStart w:id="16" w:name="_Toc150129961"/>
      <w:r w:rsidRPr="008A61F5">
        <w:t>Prednostna geografska območja in vsebine</w:t>
      </w:r>
      <w:bookmarkEnd w:id="14"/>
      <w:bookmarkEnd w:id="15"/>
      <w:bookmarkEnd w:id="16"/>
    </w:p>
    <w:p w14:paraId="43B7C9DB" w14:textId="77777777" w:rsidR="009D6158" w:rsidRPr="00E60157" w:rsidRDefault="009D6158" w:rsidP="00941C5A">
      <w:pPr>
        <w:spacing w:after="0" w:line="240" w:lineRule="auto"/>
        <w:jc w:val="both"/>
      </w:pPr>
    </w:p>
    <w:p w14:paraId="7CC7B663" w14:textId="77777777" w:rsidR="009D6158" w:rsidRPr="00E60157" w:rsidRDefault="00E432D8" w:rsidP="00941C5A">
      <w:pPr>
        <w:spacing w:after="0" w:line="240" w:lineRule="auto"/>
        <w:jc w:val="both"/>
      </w:pPr>
      <w:r w:rsidRPr="00E60157">
        <w:t xml:space="preserve">Sledenje </w:t>
      </w:r>
      <w:r w:rsidR="004F5076" w:rsidRPr="00E60157">
        <w:t>prednostni</w:t>
      </w:r>
      <w:r w:rsidRPr="00E60157">
        <w:t>m</w:t>
      </w:r>
      <w:r w:rsidR="004F5076" w:rsidRPr="00E60157">
        <w:t xml:space="preserve"> </w:t>
      </w:r>
      <w:r w:rsidR="009D6158" w:rsidRPr="00E60157">
        <w:t>geografski</w:t>
      </w:r>
      <w:r w:rsidRPr="00E60157">
        <w:t>m</w:t>
      </w:r>
      <w:r w:rsidR="009D6158" w:rsidRPr="00E60157">
        <w:t xml:space="preserve"> </w:t>
      </w:r>
      <w:r w:rsidR="004F5076" w:rsidRPr="00E60157">
        <w:t>območ</w:t>
      </w:r>
      <w:r w:rsidRPr="00E60157">
        <w:t>jem</w:t>
      </w:r>
      <w:r w:rsidR="004F5076" w:rsidRPr="00E60157">
        <w:t xml:space="preserve"> </w:t>
      </w:r>
      <w:r w:rsidR="009D6158" w:rsidRPr="00E60157">
        <w:t>in vsebin</w:t>
      </w:r>
      <w:r w:rsidRPr="00E60157">
        <w:t>am</w:t>
      </w:r>
      <w:r w:rsidR="009D6158" w:rsidRPr="00E60157">
        <w:t xml:space="preserve"> mednarodnega razvojnega sodelovanja</w:t>
      </w:r>
      <w:r w:rsidR="00701791" w:rsidRPr="00E60157">
        <w:t>,</w:t>
      </w:r>
      <w:r w:rsidR="009D6158" w:rsidRPr="00E60157">
        <w:t xml:space="preserve"> </w:t>
      </w:r>
      <w:r w:rsidR="00701791" w:rsidRPr="00E60157">
        <w:t xml:space="preserve">kot </w:t>
      </w:r>
      <w:r w:rsidR="009D6158" w:rsidRPr="00E60157">
        <w:t xml:space="preserve">so opredeljene v </w:t>
      </w:r>
      <w:r w:rsidR="002F162F" w:rsidRPr="00E60157">
        <w:t>R</w:t>
      </w:r>
      <w:r w:rsidR="009D6158" w:rsidRPr="00E60157">
        <w:t>esoluciji</w:t>
      </w:r>
      <w:r w:rsidRPr="00E60157">
        <w:t xml:space="preserve"> in Strategiji</w:t>
      </w:r>
      <w:r w:rsidR="009D6158" w:rsidRPr="00E60157">
        <w:t xml:space="preserve">, se preverja </w:t>
      </w:r>
      <w:r w:rsidR="004E2E08" w:rsidRPr="00E60157">
        <w:t xml:space="preserve">predvsem </w:t>
      </w:r>
      <w:r w:rsidR="009D6158" w:rsidRPr="00E60157">
        <w:t xml:space="preserve">glede na usmerjanje razpoložljive </w:t>
      </w:r>
      <w:r w:rsidR="00F277B0" w:rsidRPr="00E60157">
        <w:t xml:space="preserve">dvostranske </w:t>
      </w:r>
      <w:r w:rsidR="009D6158" w:rsidRPr="00E60157">
        <w:t>uradne razvojne pomoči. Ob zviševanju uradne razvojne pomoči</w:t>
      </w:r>
      <w:r w:rsidR="00026250" w:rsidRPr="00E60157">
        <w:rPr>
          <w:vertAlign w:val="superscript"/>
        </w:rPr>
        <w:footnoteReference w:id="10"/>
      </w:r>
      <w:r w:rsidR="009D6158" w:rsidRPr="00E60157">
        <w:t xml:space="preserve"> naj bi se prav ta del zviševal sorazmerno najhitreje. </w:t>
      </w:r>
    </w:p>
    <w:p w14:paraId="14AD0062" w14:textId="77777777" w:rsidR="009D6158" w:rsidRPr="00E60157" w:rsidRDefault="009D6158" w:rsidP="00941C5A">
      <w:pPr>
        <w:spacing w:after="0" w:line="240" w:lineRule="auto"/>
        <w:jc w:val="both"/>
      </w:pPr>
    </w:p>
    <w:p w14:paraId="4BF4725D" w14:textId="77777777" w:rsidR="009D6158" w:rsidRPr="00E60157" w:rsidRDefault="002F162F" w:rsidP="00941C5A">
      <w:pPr>
        <w:spacing w:after="0" w:line="240" w:lineRule="auto"/>
        <w:jc w:val="both"/>
      </w:pPr>
      <w:r w:rsidRPr="00E60157">
        <w:rPr>
          <w:b/>
        </w:rPr>
        <w:t xml:space="preserve">Prednostna geografska območja </w:t>
      </w:r>
      <w:r w:rsidR="009D6158" w:rsidRPr="00E60157">
        <w:t xml:space="preserve">po </w:t>
      </w:r>
      <w:r w:rsidRPr="00E60157">
        <w:t>R</w:t>
      </w:r>
      <w:r w:rsidR="009D6158" w:rsidRPr="00E60157">
        <w:t xml:space="preserve">esoluciji so: </w:t>
      </w:r>
    </w:p>
    <w:p w14:paraId="12840B40" w14:textId="58F13516" w:rsidR="002109F0" w:rsidRDefault="009D6158" w:rsidP="002109F0">
      <w:pPr>
        <w:numPr>
          <w:ilvl w:val="0"/>
          <w:numId w:val="6"/>
        </w:numPr>
        <w:spacing w:after="0" w:line="240" w:lineRule="auto"/>
        <w:ind w:left="426" w:hanging="426"/>
        <w:jc w:val="both"/>
      </w:pPr>
      <w:r w:rsidRPr="00E60157">
        <w:t>Zahodni Balkan</w:t>
      </w:r>
      <w:r w:rsidR="0056015C" w:rsidRPr="00E60157">
        <w:t xml:space="preserve">: </w:t>
      </w:r>
      <w:r w:rsidR="002F162F" w:rsidRPr="00E60157">
        <w:t xml:space="preserve">Strategija </w:t>
      </w:r>
      <w:r w:rsidR="0056015C" w:rsidRPr="00E60157">
        <w:t xml:space="preserve">je </w:t>
      </w:r>
      <w:r w:rsidR="002F162F" w:rsidRPr="00E60157">
        <w:t xml:space="preserve">opredelila </w:t>
      </w:r>
      <w:r w:rsidRPr="00E60157">
        <w:t xml:space="preserve">Črno </w:t>
      </w:r>
      <w:r w:rsidR="0013406C">
        <w:t>g</w:t>
      </w:r>
      <w:r w:rsidRPr="00E60157">
        <w:t xml:space="preserve">oro </w:t>
      </w:r>
      <w:r w:rsidR="002F162F" w:rsidRPr="00E60157">
        <w:t xml:space="preserve">in </w:t>
      </w:r>
      <w:r w:rsidR="00AA5F93" w:rsidRPr="00E60157">
        <w:t xml:space="preserve">Severno </w:t>
      </w:r>
      <w:r w:rsidR="002F162F" w:rsidRPr="00E60157">
        <w:t xml:space="preserve">Makedonijo kot </w:t>
      </w:r>
      <w:r w:rsidR="0056015C" w:rsidRPr="00E60157">
        <w:t xml:space="preserve">aktualni </w:t>
      </w:r>
      <w:r w:rsidR="002F162F" w:rsidRPr="00E60157">
        <w:t>programski državi</w:t>
      </w:r>
      <w:r w:rsidR="0056015C" w:rsidRPr="00E60157">
        <w:t>, s katerima si</w:t>
      </w:r>
      <w:r w:rsidR="00E432D8" w:rsidRPr="00E60157">
        <w:t xml:space="preserve"> </w:t>
      </w:r>
      <w:r w:rsidR="0056015C" w:rsidRPr="00E60157">
        <w:t xml:space="preserve">bo </w:t>
      </w:r>
      <w:r w:rsidR="00F277B0" w:rsidRPr="00E60157">
        <w:t xml:space="preserve">Slovenija </w:t>
      </w:r>
      <w:r w:rsidR="0056015C" w:rsidRPr="00E60157">
        <w:t>prizadevala sklepati večletne programe sodelovanja</w:t>
      </w:r>
      <w:r w:rsidR="002F162F" w:rsidRPr="00E60157">
        <w:t>;</w:t>
      </w:r>
    </w:p>
    <w:p w14:paraId="33072AA1" w14:textId="77777777" w:rsidR="002109F0" w:rsidRDefault="0056015C" w:rsidP="002109F0">
      <w:pPr>
        <w:numPr>
          <w:ilvl w:val="0"/>
          <w:numId w:val="6"/>
        </w:numPr>
        <w:spacing w:after="0" w:line="240" w:lineRule="auto"/>
        <w:ind w:left="426" w:hanging="426"/>
        <w:jc w:val="both"/>
      </w:pPr>
      <w:r w:rsidRPr="00E60157">
        <w:t>e</w:t>
      </w:r>
      <w:r w:rsidR="002F162F" w:rsidRPr="00E60157">
        <w:t>vropsko sosedstvo</w:t>
      </w:r>
      <w:r w:rsidR="0028724E" w:rsidRPr="00E60157">
        <w:rPr>
          <w:rStyle w:val="FootnoteReference"/>
        </w:rPr>
        <w:footnoteReference w:id="11"/>
      </w:r>
      <w:r w:rsidR="009D6158" w:rsidRPr="00E60157">
        <w:t xml:space="preserve">; </w:t>
      </w:r>
    </w:p>
    <w:p w14:paraId="79A6B46D" w14:textId="274F94AB" w:rsidR="009D6158" w:rsidRPr="00E60157" w:rsidRDefault="0056015C" w:rsidP="002109F0">
      <w:pPr>
        <w:numPr>
          <w:ilvl w:val="0"/>
          <w:numId w:val="6"/>
        </w:numPr>
        <w:spacing w:after="0" w:line="240" w:lineRule="auto"/>
        <w:ind w:left="426" w:hanging="426"/>
        <w:jc w:val="both"/>
      </w:pPr>
      <w:r w:rsidRPr="00E60157">
        <w:t xml:space="preserve">Podsaharska </w:t>
      </w:r>
      <w:r w:rsidR="009D6158" w:rsidRPr="00E60157">
        <w:t>Afrika</w:t>
      </w:r>
      <w:r w:rsidR="00441CF3" w:rsidRPr="00E60157">
        <w:t xml:space="preserve">: </w:t>
      </w:r>
      <w:r w:rsidR="00DE01E9" w:rsidRPr="00E60157">
        <w:t xml:space="preserve">prednostno </w:t>
      </w:r>
      <w:r w:rsidR="00441CF3" w:rsidRPr="00E60157">
        <w:t xml:space="preserve">se </w:t>
      </w:r>
      <w:r w:rsidR="00DE01E9" w:rsidRPr="00E60157">
        <w:t>podpira projekte v najmanj razvitih državah</w:t>
      </w:r>
      <w:r w:rsidR="00441CF3" w:rsidRPr="00E60157">
        <w:t xml:space="preserve">, sicer pa </w:t>
      </w:r>
      <w:r w:rsidR="009D6158" w:rsidRPr="00E60157">
        <w:t xml:space="preserve">se uradna razvojna pomoč </w:t>
      </w:r>
      <w:r w:rsidR="00441CF3" w:rsidRPr="00E60157">
        <w:t xml:space="preserve">državam v tej regiji </w:t>
      </w:r>
      <w:r w:rsidR="009D6158" w:rsidRPr="00E60157">
        <w:t xml:space="preserve">namenja predvsem </w:t>
      </w:r>
      <w:r w:rsidR="00DE01E9" w:rsidRPr="00E60157">
        <w:t>večstransko</w:t>
      </w:r>
      <w:r w:rsidR="009D6158" w:rsidRPr="00E60157">
        <w:t xml:space="preserve">. </w:t>
      </w:r>
    </w:p>
    <w:p w14:paraId="0B64BD2D" w14:textId="77777777" w:rsidR="009D6158" w:rsidRPr="00E60157" w:rsidRDefault="009D6158" w:rsidP="00941C5A">
      <w:pPr>
        <w:spacing w:after="0" w:line="240" w:lineRule="auto"/>
        <w:jc w:val="both"/>
      </w:pPr>
    </w:p>
    <w:p w14:paraId="32BA1953" w14:textId="77777777" w:rsidR="00E432D8" w:rsidRPr="00E60157" w:rsidRDefault="0056015C" w:rsidP="00941C5A">
      <w:pPr>
        <w:spacing w:after="0" w:line="240" w:lineRule="auto"/>
        <w:jc w:val="both"/>
      </w:pPr>
      <w:r w:rsidRPr="00E60157">
        <w:rPr>
          <w:b/>
        </w:rPr>
        <w:t>Prednostna vsebinska področja</w:t>
      </w:r>
      <w:r w:rsidR="009D6158" w:rsidRPr="00E60157">
        <w:t xml:space="preserve"> mednarodnega razvojnega sodelovanja </w:t>
      </w:r>
      <w:r w:rsidRPr="00E60157">
        <w:t>v ožjem pomenu so</w:t>
      </w:r>
      <w:r w:rsidR="009D6158" w:rsidRPr="00E60157">
        <w:t xml:space="preserve">: </w:t>
      </w:r>
    </w:p>
    <w:p w14:paraId="6D849B30" w14:textId="77777777" w:rsidR="002109F0" w:rsidRPr="002109F0" w:rsidRDefault="00E432D8" w:rsidP="002109F0">
      <w:pPr>
        <w:pStyle w:val="ListParagraph"/>
        <w:numPr>
          <w:ilvl w:val="0"/>
          <w:numId w:val="28"/>
        </w:numPr>
        <w:spacing w:after="0" w:line="240" w:lineRule="auto"/>
        <w:ind w:left="426" w:hanging="426"/>
        <w:jc w:val="both"/>
        <w:rPr>
          <w:color w:val="auto"/>
          <w:sz w:val="22"/>
          <w:szCs w:val="22"/>
        </w:rPr>
      </w:pPr>
      <w:r w:rsidRPr="002109F0">
        <w:rPr>
          <w:color w:val="auto"/>
          <w:sz w:val="22"/>
          <w:szCs w:val="22"/>
        </w:rPr>
        <w:lastRenderedPageBreak/>
        <w:t xml:space="preserve">spodbujanje miroljubnih in vključujočih družb, s poudarkom na dobrem upravljanju, enakih možnostih, vključno z enakostjo spolov, ter kakovostnem izobraževanju; Strategija je v tem sklopu predvidela </w:t>
      </w:r>
      <w:r w:rsidR="00825A64" w:rsidRPr="002109F0">
        <w:rPr>
          <w:color w:val="auto"/>
          <w:sz w:val="22"/>
          <w:szCs w:val="22"/>
        </w:rPr>
        <w:t>okrepljeno podporo partnerskim državam pri doseganju ciljev trajnostnega razvoja 8 in 16, ob upoštevanju enakosti spolov in varovanja okolja kot presečnih tem;</w:t>
      </w:r>
      <w:r w:rsidRPr="002109F0">
        <w:rPr>
          <w:color w:val="auto"/>
          <w:sz w:val="22"/>
          <w:szCs w:val="22"/>
        </w:rPr>
        <w:t xml:space="preserve"> </w:t>
      </w:r>
      <w:r w:rsidR="0002426F" w:rsidRPr="002109F0">
        <w:rPr>
          <w:color w:val="auto"/>
          <w:sz w:val="22"/>
          <w:szCs w:val="22"/>
        </w:rPr>
        <w:t>glede na določila Resolucije se kot prednostne upošteva tudi more</w:t>
      </w:r>
      <w:r w:rsidR="00273F24" w:rsidRPr="002109F0">
        <w:rPr>
          <w:color w:val="auto"/>
          <w:sz w:val="22"/>
          <w:szCs w:val="22"/>
        </w:rPr>
        <w:t>bitne aktivnosti v podporo ciljem</w:t>
      </w:r>
      <w:r w:rsidR="0002426F" w:rsidRPr="002109F0">
        <w:rPr>
          <w:color w:val="auto"/>
          <w:sz w:val="22"/>
          <w:szCs w:val="22"/>
        </w:rPr>
        <w:t xml:space="preserve"> trajnostnega razvoja 4 in 5</w:t>
      </w:r>
      <w:r w:rsidR="00985247" w:rsidRPr="002109F0">
        <w:rPr>
          <w:rStyle w:val="FootnoteReference"/>
          <w:color w:val="auto"/>
          <w:sz w:val="22"/>
          <w:szCs w:val="22"/>
        </w:rPr>
        <w:footnoteReference w:id="12"/>
      </w:r>
      <w:r w:rsidR="003F1F0A" w:rsidRPr="002109F0">
        <w:rPr>
          <w:color w:val="auto"/>
          <w:sz w:val="22"/>
          <w:szCs w:val="22"/>
        </w:rPr>
        <w:t>;</w:t>
      </w:r>
      <w:r w:rsidR="0002426F" w:rsidRPr="002109F0">
        <w:rPr>
          <w:color w:val="auto"/>
          <w:sz w:val="22"/>
          <w:szCs w:val="22"/>
        </w:rPr>
        <w:t xml:space="preserve"> </w:t>
      </w:r>
    </w:p>
    <w:p w14:paraId="14AE1DBB" w14:textId="619A0A28" w:rsidR="00E432D8" w:rsidRPr="002109F0" w:rsidRDefault="00E432D8" w:rsidP="002109F0">
      <w:pPr>
        <w:pStyle w:val="ListParagraph"/>
        <w:numPr>
          <w:ilvl w:val="0"/>
          <w:numId w:val="28"/>
        </w:numPr>
        <w:spacing w:after="0" w:line="240" w:lineRule="auto"/>
        <w:ind w:left="426" w:hanging="426"/>
        <w:jc w:val="both"/>
        <w:rPr>
          <w:color w:val="auto"/>
          <w:sz w:val="22"/>
          <w:szCs w:val="22"/>
        </w:rPr>
      </w:pPr>
      <w:r w:rsidRPr="002109F0">
        <w:rPr>
          <w:color w:val="auto"/>
          <w:sz w:val="22"/>
          <w:szCs w:val="22"/>
        </w:rPr>
        <w:t>boj proti podnebnim spremembam, s poudarkom na trajnostnem gospodarjenju z naravnimi in energetskimi viri</w:t>
      </w:r>
      <w:r w:rsidR="00825A64" w:rsidRPr="002109F0">
        <w:rPr>
          <w:color w:val="auto"/>
          <w:sz w:val="22"/>
          <w:szCs w:val="22"/>
        </w:rPr>
        <w:t>; Strategija je v tem sklopu predvidela okrepljeno podporo partnerskim državam pri doseganju ciljev trajnostnega razvoja 12 in 13, ob upoštevanju enakosti spolov in varovanja okolja kot presečnih tem</w:t>
      </w:r>
      <w:r w:rsidRPr="002109F0">
        <w:rPr>
          <w:color w:val="auto"/>
          <w:sz w:val="22"/>
          <w:szCs w:val="22"/>
        </w:rPr>
        <w:t>.</w:t>
      </w:r>
      <w:r w:rsidR="0002426F" w:rsidRPr="002109F0">
        <w:rPr>
          <w:color w:val="auto"/>
          <w:sz w:val="22"/>
          <w:szCs w:val="22"/>
        </w:rPr>
        <w:t xml:space="preserve"> Glede na določila Resolucije se kot prednostne upošteva tudi morebitne aktivnosti v podporo ciljem trajnostnega razvoja 6, </w:t>
      </w:r>
      <w:r w:rsidR="00CC3822" w:rsidRPr="002109F0">
        <w:rPr>
          <w:color w:val="auto"/>
          <w:sz w:val="22"/>
          <w:szCs w:val="22"/>
        </w:rPr>
        <w:t xml:space="preserve">7, </w:t>
      </w:r>
      <w:r w:rsidR="0002426F" w:rsidRPr="002109F0">
        <w:rPr>
          <w:color w:val="auto"/>
          <w:sz w:val="22"/>
          <w:szCs w:val="22"/>
        </w:rPr>
        <w:t>14 in 15</w:t>
      </w:r>
      <w:r w:rsidR="00985247" w:rsidRPr="002109F0">
        <w:rPr>
          <w:rStyle w:val="FootnoteReference"/>
          <w:color w:val="auto"/>
          <w:sz w:val="22"/>
          <w:szCs w:val="22"/>
        </w:rPr>
        <w:footnoteReference w:id="13"/>
      </w:r>
      <w:r w:rsidR="0002426F" w:rsidRPr="002109F0">
        <w:rPr>
          <w:color w:val="auto"/>
          <w:sz w:val="22"/>
          <w:szCs w:val="22"/>
        </w:rPr>
        <w:t>.</w:t>
      </w:r>
    </w:p>
    <w:p w14:paraId="76B755AA" w14:textId="1A19C6DE" w:rsidR="009D6158" w:rsidRPr="00E60157" w:rsidRDefault="009D6158" w:rsidP="00941C5A">
      <w:pPr>
        <w:spacing w:after="0" w:line="240" w:lineRule="auto"/>
        <w:jc w:val="both"/>
      </w:pPr>
      <w:r w:rsidRPr="00E60157">
        <w:t xml:space="preserve">Za </w:t>
      </w:r>
      <w:r w:rsidRPr="00E60157">
        <w:rPr>
          <w:b/>
        </w:rPr>
        <w:t xml:space="preserve">humanitarno pomoč </w:t>
      </w:r>
      <w:r w:rsidR="00825A64" w:rsidRPr="00E60157">
        <w:t>R</w:t>
      </w:r>
      <w:r w:rsidRPr="00E60157">
        <w:t xml:space="preserve">esolucija določa </w:t>
      </w:r>
      <w:r w:rsidR="004F5076" w:rsidRPr="00E60157">
        <w:rPr>
          <w:b/>
        </w:rPr>
        <w:t>prednostn</w:t>
      </w:r>
      <w:r w:rsidR="00825A64" w:rsidRPr="00E60157">
        <w:rPr>
          <w:b/>
        </w:rPr>
        <w:t xml:space="preserve">a </w:t>
      </w:r>
      <w:r w:rsidR="004F5076" w:rsidRPr="00E60157">
        <w:rPr>
          <w:b/>
        </w:rPr>
        <w:t>v</w:t>
      </w:r>
      <w:r w:rsidRPr="00E60157">
        <w:rPr>
          <w:b/>
        </w:rPr>
        <w:t>sebin</w:t>
      </w:r>
      <w:r w:rsidR="00825A64" w:rsidRPr="00E60157">
        <w:rPr>
          <w:b/>
        </w:rPr>
        <w:t>ska področja</w:t>
      </w:r>
      <w:r w:rsidR="00825A64" w:rsidRPr="00E60157">
        <w:t xml:space="preserve"> po sklopih delovanja:</w:t>
      </w:r>
    </w:p>
    <w:p w14:paraId="725E4694" w14:textId="77777777" w:rsidR="00825A64" w:rsidRPr="00E60157" w:rsidRDefault="00825A64" w:rsidP="002109F0">
      <w:pPr>
        <w:pStyle w:val="odstavek"/>
        <w:numPr>
          <w:ilvl w:val="0"/>
          <w:numId w:val="29"/>
        </w:numPr>
        <w:shd w:val="clear" w:color="auto" w:fill="FFFFFF"/>
        <w:spacing w:before="0" w:beforeAutospacing="0" w:after="0" w:afterAutospacing="0"/>
        <w:ind w:left="426" w:hanging="426"/>
        <w:jc w:val="both"/>
        <w:rPr>
          <w:rFonts w:ascii="Calibri" w:eastAsia="Calibri" w:hAnsi="Calibri"/>
          <w:sz w:val="22"/>
          <w:szCs w:val="22"/>
          <w:lang w:eastAsia="en-US"/>
        </w:rPr>
      </w:pPr>
      <w:r w:rsidRPr="00E60157">
        <w:rPr>
          <w:rFonts w:ascii="Calibri" w:eastAsia="Calibri" w:hAnsi="Calibri"/>
          <w:sz w:val="22"/>
          <w:szCs w:val="22"/>
          <w:lang w:eastAsia="en-US"/>
        </w:rPr>
        <w:t>nujna pomoč se namenja neodvisno od prednostnih vsebinskih področij in geografskih območij;</w:t>
      </w:r>
    </w:p>
    <w:p w14:paraId="25C6844B" w14:textId="77777777" w:rsidR="00825A64" w:rsidRPr="00E60157" w:rsidRDefault="00825A64" w:rsidP="002109F0">
      <w:pPr>
        <w:pStyle w:val="odstavek"/>
        <w:numPr>
          <w:ilvl w:val="0"/>
          <w:numId w:val="29"/>
        </w:numPr>
        <w:shd w:val="clear" w:color="auto" w:fill="FFFFFF"/>
        <w:spacing w:before="0" w:beforeAutospacing="0" w:after="0" w:afterAutospacing="0"/>
        <w:ind w:left="426" w:hanging="426"/>
        <w:jc w:val="both"/>
        <w:rPr>
          <w:rFonts w:ascii="Calibri" w:eastAsia="Calibri" w:hAnsi="Calibri"/>
          <w:sz w:val="22"/>
          <w:szCs w:val="22"/>
          <w:lang w:eastAsia="en-US"/>
        </w:rPr>
      </w:pPr>
      <w:r w:rsidRPr="00E60157">
        <w:rPr>
          <w:rFonts w:ascii="Calibri" w:eastAsia="Calibri" w:hAnsi="Calibri"/>
          <w:sz w:val="22"/>
          <w:szCs w:val="22"/>
          <w:lang w:eastAsia="en-US"/>
        </w:rPr>
        <w:t>pomoč po humanitarnih krizah, kjer sta prednostni vsebinski področji:</w:t>
      </w:r>
    </w:p>
    <w:p w14:paraId="4BCDF3B5" w14:textId="77777777" w:rsidR="00825A64" w:rsidRPr="00E60157" w:rsidRDefault="00825A64" w:rsidP="002109F0">
      <w:pPr>
        <w:pStyle w:val="odstavek"/>
        <w:numPr>
          <w:ilvl w:val="1"/>
          <w:numId w:val="29"/>
        </w:numPr>
        <w:shd w:val="clear" w:color="auto" w:fill="FFFFFF"/>
        <w:spacing w:before="0" w:beforeAutospacing="0" w:after="0" w:afterAutospacing="0"/>
        <w:ind w:left="851" w:hanging="425"/>
        <w:jc w:val="both"/>
        <w:rPr>
          <w:rFonts w:ascii="Calibri" w:eastAsia="Calibri" w:hAnsi="Calibri"/>
          <w:sz w:val="22"/>
          <w:szCs w:val="22"/>
          <w:lang w:eastAsia="en-US"/>
        </w:rPr>
      </w:pPr>
      <w:r w:rsidRPr="00E60157">
        <w:rPr>
          <w:rFonts w:ascii="Calibri" w:eastAsia="Calibri" w:hAnsi="Calibri"/>
          <w:sz w:val="22"/>
          <w:szCs w:val="22"/>
          <w:lang w:eastAsia="en-US"/>
        </w:rPr>
        <w:t>človekova varnost in zaščita, vključno s programi protiminskega delovanja in pomočjo žrtvam min;</w:t>
      </w:r>
    </w:p>
    <w:p w14:paraId="370B4504" w14:textId="77777777" w:rsidR="00825A64" w:rsidRPr="00E60157" w:rsidRDefault="00825A64" w:rsidP="002109F0">
      <w:pPr>
        <w:pStyle w:val="odstavek"/>
        <w:numPr>
          <w:ilvl w:val="1"/>
          <w:numId w:val="29"/>
        </w:numPr>
        <w:shd w:val="clear" w:color="auto" w:fill="FFFFFF"/>
        <w:spacing w:before="0" w:beforeAutospacing="0" w:after="0" w:afterAutospacing="0"/>
        <w:ind w:left="851" w:hanging="425"/>
        <w:jc w:val="both"/>
        <w:rPr>
          <w:rFonts w:ascii="Calibri" w:eastAsia="Calibri" w:hAnsi="Calibri"/>
          <w:sz w:val="22"/>
          <w:szCs w:val="22"/>
          <w:lang w:eastAsia="en-US"/>
        </w:rPr>
      </w:pPr>
      <w:r w:rsidRPr="00E60157">
        <w:rPr>
          <w:rFonts w:ascii="Calibri" w:eastAsia="Calibri" w:hAnsi="Calibri"/>
          <w:sz w:val="22"/>
          <w:szCs w:val="22"/>
          <w:lang w:eastAsia="en-US"/>
        </w:rPr>
        <w:t>pomoč po oboroženih spopadih, v prvi vrsti otrokom;</w:t>
      </w:r>
    </w:p>
    <w:p w14:paraId="46637143" w14:textId="77777777" w:rsidR="00825A64" w:rsidRPr="00E60157" w:rsidRDefault="00825A64" w:rsidP="002109F0">
      <w:pPr>
        <w:pStyle w:val="odstavek"/>
        <w:numPr>
          <w:ilvl w:val="0"/>
          <w:numId w:val="29"/>
        </w:numPr>
        <w:shd w:val="clear" w:color="auto" w:fill="FFFFFF"/>
        <w:spacing w:before="0" w:beforeAutospacing="0" w:after="0" w:afterAutospacing="0"/>
        <w:ind w:left="426" w:hanging="426"/>
        <w:jc w:val="both"/>
        <w:rPr>
          <w:rFonts w:ascii="Calibri" w:eastAsia="Calibri" w:hAnsi="Calibri"/>
          <w:sz w:val="22"/>
          <w:szCs w:val="22"/>
          <w:lang w:eastAsia="en-US"/>
        </w:rPr>
      </w:pPr>
      <w:r w:rsidRPr="00E60157">
        <w:rPr>
          <w:rFonts w:ascii="Calibri" w:eastAsia="Calibri" w:hAnsi="Calibri"/>
          <w:sz w:val="22"/>
          <w:szCs w:val="22"/>
          <w:lang w:eastAsia="en-US"/>
        </w:rPr>
        <w:t>aktivnosti za zmanjšanje ranljivosti in tveganja za krize, preventivno delovanje ter krepitev odpornosti</w:t>
      </w:r>
      <w:r w:rsidR="000C200E" w:rsidRPr="00E60157">
        <w:rPr>
          <w:rFonts w:ascii="Calibri" w:eastAsia="Calibri" w:hAnsi="Calibri"/>
          <w:sz w:val="22"/>
          <w:szCs w:val="22"/>
          <w:lang w:eastAsia="en-US"/>
        </w:rPr>
        <w:t xml:space="preserve">; kjer </w:t>
      </w:r>
      <w:r w:rsidRPr="00E60157">
        <w:rPr>
          <w:rFonts w:ascii="Calibri" w:eastAsia="Calibri" w:hAnsi="Calibri"/>
          <w:sz w:val="22"/>
          <w:szCs w:val="22"/>
          <w:lang w:eastAsia="en-US"/>
        </w:rPr>
        <w:t xml:space="preserve">prednostno vsebinsko področje </w:t>
      </w:r>
      <w:r w:rsidR="000C200E" w:rsidRPr="00E60157">
        <w:rPr>
          <w:rFonts w:ascii="Calibri" w:eastAsia="Calibri" w:hAnsi="Calibri"/>
          <w:sz w:val="22"/>
          <w:szCs w:val="22"/>
          <w:lang w:eastAsia="en-US"/>
        </w:rPr>
        <w:t xml:space="preserve">predstavlja </w:t>
      </w:r>
      <w:r w:rsidRPr="00E60157">
        <w:rPr>
          <w:rFonts w:ascii="Calibri" w:eastAsia="Calibri" w:hAnsi="Calibri"/>
          <w:sz w:val="22"/>
          <w:szCs w:val="22"/>
          <w:lang w:eastAsia="en-US"/>
        </w:rPr>
        <w:t>zagotavljanje varnosti preskrbe, zlasti otrok, s pitno vodo ter varno, zadostno in ustrezno hrano.</w:t>
      </w:r>
    </w:p>
    <w:p w14:paraId="697555F6" w14:textId="77777777" w:rsidR="004C6AE3" w:rsidRPr="00E60157" w:rsidRDefault="004C6AE3" w:rsidP="00941C5A">
      <w:pPr>
        <w:spacing w:after="0" w:line="240" w:lineRule="auto"/>
        <w:jc w:val="both"/>
        <w:rPr>
          <w:b/>
        </w:rPr>
      </w:pPr>
    </w:p>
    <w:p w14:paraId="6FFCE3C4" w14:textId="420118C0" w:rsidR="000C200E" w:rsidRPr="00E60157" w:rsidRDefault="009D6158" w:rsidP="00941C5A">
      <w:pPr>
        <w:spacing w:after="0" w:line="240" w:lineRule="auto"/>
        <w:jc w:val="both"/>
      </w:pPr>
      <w:r w:rsidRPr="00E60157">
        <w:rPr>
          <w:b/>
        </w:rPr>
        <w:t xml:space="preserve">Predpisana raven koncentracije: </w:t>
      </w:r>
      <w:r w:rsidR="00593A2E" w:rsidRPr="00E60157">
        <w:t>s</w:t>
      </w:r>
      <w:r w:rsidRPr="00E60157">
        <w:t xml:space="preserve">kladno z </w:t>
      </w:r>
      <w:r w:rsidR="000C200E" w:rsidRPr="00E60157">
        <w:t>R</w:t>
      </w:r>
      <w:r w:rsidRPr="00E60157">
        <w:t xml:space="preserve">esolucijo naj bi Slovenija </w:t>
      </w:r>
      <w:r w:rsidR="000C200E" w:rsidRPr="00E60157">
        <w:t>(i) vsaj 50 odstotkov razpoložljive dvostranske pomoči namenila za programe in projekte, ki so prednostni po geografskem in vsebinskem merilu</w:t>
      </w:r>
      <w:r w:rsidR="00D52150" w:rsidRPr="00E60157">
        <w:t>,</w:t>
      </w:r>
      <w:r w:rsidR="000C200E" w:rsidRPr="00E60157">
        <w:t xml:space="preserve"> ter (ii) vsaj 80 odstotkov razpoložljive dvostranske pomoči za programe in projekte, ki so prednostni po vsaj enem od obeh meril.</w:t>
      </w:r>
    </w:p>
    <w:p w14:paraId="53BABA88" w14:textId="77777777" w:rsidR="009D6158" w:rsidRPr="00E60157" w:rsidRDefault="009D6158" w:rsidP="00941C5A">
      <w:pPr>
        <w:spacing w:after="0" w:line="240" w:lineRule="auto"/>
        <w:jc w:val="both"/>
      </w:pPr>
    </w:p>
    <w:p w14:paraId="3D92D5A3" w14:textId="77777777" w:rsidR="009D6158" w:rsidRPr="00E60157" w:rsidRDefault="009D6158" w:rsidP="00941C5A">
      <w:pPr>
        <w:spacing w:after="0" w:line="240" w:lineRule="auto"/>
        <w:jc w:val="both"/>
      </w:pPr>
      <w:r w:rsidRPr="00E60157">
        <w:t xml:space="preserve">Za humanitarno pomoč naj bi Slovenija namenila </w:t>
      </w:r>
      <w:r w:rsidR="000C200E" w:rsidRPr="00E60157">
        <w:t xml:space="preserve">vsaj </w:t>
      </w:r>
      <w:r w:rsidRPr="00E60157">
        <w:t xml:space="preserve">10 odstotkov razpoložljive </w:t>
      </w:r>
      <w:r w:rsidR="000C200E" w:rsidRPr="00E60157">
        <w:t xml:space="preserve">dvostranske </w:t>
      </w:r>
      <w:r w:rsidRPr="00E60157">
        <w:t xml:space="preserve">uradne razvojne pomoči. </w:t>
      </w:r>
    </w:p>
    <w:p w14:paraId="451AAD13" w14:textId="77777777" w:rsidR="009D6158" w:rsidRPr="00E60157" w:rsidRDefault="009D6158" w:rsidP="00941C5A">
      <w:pPr>
        <w:spacing w:after="0" w:line="240" w:lineRule="auto"/>
        <w:jc w:val="both"/>
      </w:pPr>
    </w:p>
    <w:p w14:paraId="2B6E8A18" w14:textId="70EE4BA2" w:rsidR="00DE5081" w:rsidRDefault="000C200E" w:rsidP="00941C5A">
      <w:pPr>
        <w:spacing w:after="0" w:line="240" w:lineRule="auto"/>
        <w:jc w:val="both"/>
      </w:pPr>
      <w:r w:rsidRPr="00E60157">
        <w:t>Za namen doseganja zgoraj navedene koncentracije ter nadaljnje osredotočenosti delovanja Strategija določa še dodatna merila in kazalnike, ki so podrobneje opredeljeni</w:t>
      </w:r>
      <w:r w:rsidR="001D3B83" w:rsidRPr="00E60157">
        <w:t xml:space="preserve"> in ovrednoteni</w:t>
      </w:r>
      <w:r w:rsidR="000A5E69" w:rsidRPr="00E60157">
        <w:t xml:space="preserve"> v P</w:t>
      </w:r>
      <w:r w:rsidRPr="00E60157">
        <w:t xml:space="preserve">rilogi </w:t>
      </w:r>
      <w:r w:rsidR="00077B35" w:rsidRPr="00E60157">
        <w:t>1</w:t>
      </w:r>
      <w:r w:rsidR="00F46870" w:rsidRPr="00E60157">
        <w:t>1</w:t>
      </w:r>
      <w:r w:rsidRPr="00E60157">
        <w:t xml:space="preserve">. </w:t>
      </w:r>
    </w:p>
    <w:p w14:paraId="00D87786" w14:textId="77777777" w:rsidR="00DE5081" w:rsidRDefault="00DE5081">
      <w:r>
        <w:br w:type="page"/>
      </w:r>
    </w:p>
    <w:p w14:paraId="0B807176" w14:textId="4959A262" w:rsidR="009D6158" w:rsidRPr="008A61F5" w:rsidRDefault="009D6158" w:rsidP="00026250">
      <w:pPr>
        <w:pStyle w:val="Heading2"/>
      </w:pPr>
      <w:bookmarkStart w:id="17" w:name="_Toc354731632"/>
      <w:bookmarkStart w:id="18" w:name="_Toc354738718"/>
      <w:bookmarkStart w:id="19" w:name="_Toc150129962"/>
      <w:r w:rsidRPr="008A61F5">
        <w:lastRenderedPageBreak/>
        <w:t xml:space="preserve">Ocena za </w:t>
      </w:r>
      <w:r w:rsidR="00FE1095" w:rsidRPr="008A61F5">
        <w:t xml:space="preserve">leto </w:t>
      </w:r>
      <w:r w:rsidRPr="008A61F5">
        <w:t>20</w:t>
      </w:r>
      <w:bookmarkEnd w:id="17"/>
      <w:bookmarkEnd w:id="18"/>
      <w:r w:rsidR="00B15904">
        <w:t>2</w:t>
      </w:r>
      <w:r w:rsidR="008B5447">
        <w:t>2</w:t>
      </w:r>
      <w:bookmarkEnd w:id="19"/>
    </w:p>
    <w:p w14:paraId="598D81D9" w14:textId="77777777" w:rsidR="009D6158" w:rsidRPr="00E60157" w:rsidRDefault="009D6158" w:rsidP="00941C5A">
      <w:pPr>
        <w:spacing w:after="0" w:line="240" w:lineRule="auto"/>
        <w:jc w:val="both"/>
        <w:rPr>
          <w:rFonts w:asciiTheme="minorHAnsi" w:hAnsiTheme="minorHAnsi" w:cstheme="minorHAnsi"/>
        </w:rPr>
      </w:pPr>
    </w:p>
    <w:p w14:paraId="24BB54B3" w14:textId="62ABF73F" w:rsidR="009D6158" w:rsidRPr="00E60157" w:rsidRDefault="009D6158" w:rsidP="00941C5A">
      <w:pPr>
        <w:spacing w:after="0" w:line="240" w:lineRule="auto"/>
        <w:jc w:val="both"/>
        <w:rPr>
          <w:rFonts w:asciiTheme="minorHAnsi" w:hAnsiTheme="minorHAnsi" w:cstheme="minorHAnsi"/>
        </w:rPr>
      </w:pPr>
      <w:r w:rsidRPr="00E60157">
        <w:rPr>
          <w:rFonts w:asciiTheme="minorHAnsi" w:hAnsiTheme="minorHAnsi" w:cstheme="minorHAnsi"/>
        </w:rPr>
        <w:t xml:space="preserve">Razpoložljiva </w:t>
      </w:r>
      <w:r w:rsidR="00044366" w:rsidRPr="00E60157">
        <w:rPr>
          <w:rFonts w:asciiTheme="minorHAnsi" w:hAnsiTheme="minorHAnsi" w:cstheme="minorHAnsi"/>
        </w:rPr>
        <w:t xml:space="preserve">dvostranska </w:t>
      </w:r>
      <w:r w:rsidRPr="00E60157">
        <w:rPr>
          <w:rFonts w:asciiTheme="minorHAnsi" w:hAnsiTheme="minorHAnsi" w:cstheme="minorHAnsi"/>
        </w:rPr>
        <w:t xml:space="preserve">razvojna pomoč Slovenije </w:t>
      </w:r>
      <w:r w:rsidR="00CA3DEF" w:rsidRPr="00E60157">
        <w:rPr>
          <w:rFonts w:asciiTheme="minorHAnsi" w:hAnsiTheme="minorHAnsi" w:cstheme="minorHAnsi"/>
        </w:rPr>
        <w:t xml:space="preserve">je </w:t>
      </w:r>
      <w:r w:rsidRPr="00E60157">
        <w:rPr>
          <w:rFonts w:asciiTheme="minorHAnsi" w:hAnsiTheme="minorHAnsi" w:cstheme="minorHAnsi"/>
        </w:rPr>
        <w:t xml:space="preserve">v </w:t>
      </w:r>
      <w:r w:rsidR="00CA3DEF" w:rsidRPr="00E60157">
        <w:rPr>
          <w:rFonts w:asciiTheme="minorHAnsi" w:hAnsiTheme="minorHAnsi" w:cstheme="minorHAnsi"/>
        </w:rPr>
        <w:t xml:space="preserve">letu </w:t>
      </w:r>
      <w:r w:rsidRPr="00E60157">
        <w:rPr>
          <w:rFonts w:asciiTheme="minorHAnsi" w:hAnsiTheme="minorHAnsi" w:cstheme="minorHAnsi"/>
        </w:rPr>
        <w:t>20</w:t>
      </w:r>
      <w:r w:rsidR="005231FA" w:rsidRPr="00E60157">
        <w:rPr>
          <w:rFonts w:asciiTheme="minorHAnsi" w:hAnsiTheme="minorHAnsi" w:cstheme="minorHAnsi"/>
        </w:rPr>
        <w:t>2</w:t>
      </w:r>
      <w:r w:rsidR="00410C24">
        <w:rPr>
          <w:rFonts w:asciiTheme="minorHAnsi" w:hAnsiTheme="minorHAnsi" w:cstheme="minorHAnsi"/>
        </w:rPr>
        <w:t>2</w:t>
      </w:r>
      <w:r w:rsidRPr="00E60157">
        <w:rPr>
          <w:rFonts w:asciiTheme="minorHAnsi" w:hAnsiTheme="minorHAnsi" w:cstheme="minorHAnsi"/>
        </w:rPr>
        <w:t xml:space="preserve"> znašala </w:t>
      </w:r>
      <w:r w:rsidR="00410C24">
        <w:rPr>
          <w:rFonts w:asciiTheme="minorHAnsi" w:hAnsiTheme="minorHAnsi" w:cstheme="minorHAnsi"/>
        </w:rPr>
        <w:t>79.188.002</w:t>
      </w:r>
      <w:r w:rsidR="002E2079" w:rsidRPr="00E60157">
        <w:rPr>
          <w:rFonts w:asciiTheme="minorHAnsi" w:hAnsiTheme="minorHAnsi" w:cstheme="minorHAnsi"/>
        </w:rPr>
        <w:t xml:space="preserve"> </w:t>
      </w:r>
      <w:r w:rsidR="007355BF" w:rsidRPr="00E60157">
        <w:rPr>
          <w:rFonts w:asciiTheme="minorHAnsi" w:hAnsiTheme="minorHAnsi" w:cstheme="minorHAnsi"/>
        </w:rPr>
        <w:t>evrov</w:t>
      </w:r>
      <w:r w:rsidR="00842E86" w:rsidRPr="00E60157">
        <w:rPr>
          <w:rFonts w:asciiTheme="minorHAnsi" w:hAnsiTheme="minorHAnsi" w:cstheme="minorHAnsi"/>
        </w:rPr>
        <w:t>, o</w:t>
      </w:r>
      <w:r w:rsidRPr="00E60157">
        <w:rPr>
          <w:rFonts w:asciiTheme="minorHAnsi" w:hAnsiTheme="minorHAnsi" w:cstheme="minorHAnsi"/>
        </w:rPr>
        <w:t xml:space="preserve">d tega: </w:t>
      </w:r>
    </w:p>
    <w:p w14:paraId="41AD1BF6" w14:textId="59982043" w:rsidR="009D6158" w:rsidRPr="00E60157" w:rsidRDefault="00410C24" w:rsidP="002109F0">
      <w:pPr>
        <w:numPr>
          <w:ilvl w:val="0"/>
          <w:numId w:val="7"/>
        </w:numPr>
        <w:spacing w:after="0" w:line="240" w:lineRule="auto"/>
        <w:ind w:left="426" w:hanging="426"/>
        <w:jc w:val="both"/>
        <w:rPr>
          <w:rFonts w:asciiTheme="minorHAnsi" w:hAnsiTheme="minorHAnsi" w:cstheme="minorHAnsi"/>
        </w:rPr>
      </w:pPr>
      <w:r>
        <w:rPr>
          <w:rFonts w:asciiTheme="minorHAnsi" w:hAnsiTheme="minorHAnsi" w:cstheme="minorHAnsi"/>
        </w:rPr>
        <w:t>71</w:t>
      </w:r>
      <w:r w:rsidR="00F4271A">
        <w:rPr>
          <w:rFonts w:asciiTheme="minorHAnsi" w:hAnsiTheme="minorHAnsi" w:cstheme="minorHAnsi"/>
        </w:rPr>
        <w:t>.</w:t>
      </w:r>
      <w:r>
        <w:rPr>
          <w:rFonts w:asciiTheme="minorHAnsi" w:hAnsiTheme="minorHAnsi" w:cstheme="minorHAnsi"/>
        </w:rPr>
        <w:t>242</w:t>
      </w:r>
      <w:r w:rsidR="00F4271A">
        <w:rPr>
          <w:rFonts w:asciiTheme="minorHAnsi" w:hAnsiTheme="minorHAnsi" w:cstheme="minorHAnsi"/>
        </w:rPr>
        <w:t>.</w:t>
      </w:r>
      <w:r>
        <w:rPr>
          <w:rFonts w:asciiTheme="minorHAnsi" w:hAnsiTheme="minorHAnsi" w:cstheme="minorHAnsi"/>
        </w:rPr>
        <w:t>716</w:t>
      </w:r>
      <w:r w:rsidR="002E2079" w:rsidRPr="00E60157">
        <w:rPr>
          <w:rFonts w:asciiTheme="minorHAnsi" w:hAnsiTheme="minorHAnsi" w:cstheme="minorHAnsi"/>
        </w:rPr>
        <w:t xml:space="preserve"> </w:t>
      </w:r>
      <w:r w:rsidR="007355BF" w:rsidRPr="00E60157">
        <w:rPr>
          <w:rFonts w:asciiTheme="minorHAnsi" w:hAnsiTheme="minorHAnsi" w:cstheme="minorHAnsi"/>
        </w:rPr>
        <w:t>evr</w:t>
      </w:r>
      <w:r w:rsidR="00E255E0" w:rsidRPr="00E60157">
        <w:rPr>
          <w:rFonts w:asciiTheme="minorHAnsi" w:hAnsiTheme="minorHAnsi" w:cstheme="minorHAnsi"/>
        </w:rPr>
        <w:t>ov</w:t>
      </w:r>
      <w:r w:rsidR="002F0FE7" w:rsidRPr="00E60157">
        <w:rPr>
          <w:rFonts w:asciiTheme="minorHAnsi" w:hAnsiTheme="minorHAnsi" w:cstheme="minorHAnsi"/>
        </w:rPr>
        <w:t xml:space="preserve"> oziroma</w:t>
      </w:r>
      <w:r w:rsidR="005F11F7" w:rsidRPr="00E60157">
        <w:rPr>
          <w:rFonts w:asciiTheme="minorHAnsi" w:hAnsiTheme="minorHAnsi" w:cstheme="minorHAnsi"/>
        </w:rPr>
        <w:t xml:space="preserve"> </w:t>
      </w:r>
      <w:r w:rsidR="00F4271A">
        <w:rPr>
          <w:rFonts w:asciiTheme="minorHAnsi" w:hAnsiTheme="minorHAnsi" w:cstheme="minorHAnsi"/>
        </w:rPr>
        <w:t>9</w:t>
      </w:r>
      <w:r>
        <w:rPr>
          <w:rFonts w:asciiTheme="minorHAnsi" w:hAnsiTheme="minorHAnsi" w:cstheme="minorHAnsi"/>
        </w:rPr>
        <w:t>0</w:t>
      </w:r>
      <w:r w:rsidR="009D6158" w:rsidRPr="00E60157">
        <w:rPr>
          <w:rFonts w:asciiTheme="minorHAnsi" w:hAnsiTheme="minorHAnsi" w:cstheme="minorHAnsi"/>
        </w:rPr>
        <w:t xml:space="preserve"> odstotkov za razvojno pomoč v ožjem pomenu ter </w:t>
      </w:r>
    </w:p>
    <w:p w14:paraId="29168A67" w14:textId="608727CB" w:rsidR="009D6158" w:rsidRPr="00E60157" w:rsidRDefault="00410C24" w:rsidP="002109F0">
      <w:pPr>
        <w:numPr>
          <w:ilvl w:val="0"/>
          <w:numId w:val="7"/>
        </w:numPr>
        <w:spacing w:after="0" w:line="240" w:lineRule="auto"/>
        <w:ind w:left="426" w:hanging="426"/>
        <w:jc w:val="both"/>
        <w:rPr>
          <w:rFonts w:asciiTheme="minorHAnsi" w:hAnsiTheme="minorHAnsi" w:cstheme="minorHAnsi"/>
        </w:rPr>
      </w:pPr>
      <w:r>
        <w:rPr>
          <w:rFonts w:asciiTheme="minorHAnsi" w:hAnsiTheme="minorHAnsi" w:cstheme="minorHAnsi"/>
        </w:rPr>
        <w:t>7</w:t>
      </w:r>
      <w:r w:rsidR="00F4271A">
        <w:rPr>
          <w:rFonts w:asciiTheme="minorHAnsi" w:hAnsiTheme="minorHAnsi" w:cstheme="minorHAnsi"/>
        </w:rPr>
        <w:t>.</w:t>
      </w:r>
      <w:r>
        <w:rPr>
          <w:rFonts w:asciiTheme="minorHAnsi" w:hAnsiTheme="minorHAnsi" w:cstheme="minorHAnsi"/>
        </w:rPr>
        <w:t>945</w:t>
      </w:r>
      <w:r w:rsidR="00F4271A">
        <w:rPr>
          <w:rFonts w:asciiTheme="minorHAnsi" w:hAnsiTheme="minorHAnsi" w:cstheme="minorHAnsi"/>
        </w:rPr>
        <w:t>.</w:t>
      </w:r>
      <w:r>
        <w:rPr>
          <w:rFonts w:asciiTheme="minorHAnsi" w:hAnsiTheme="minorHAnsi" w:cstheme="minorHAnsi"/>
        </w:rPr>
        <w:t>286</w:t>
      </w:r>
      <w:r w:rsidR="00A13B27" w:rsidRPr="00E60157">
        <w:rPr>
          <w:rFonts w:asciiTheme="minorHAnsi" w:hAnsiTheme="minorHAnsi" w:cstheme="minorHAnsi"/>
        </w:rPr>
        <w:t xml:space="preserve"> </w:t>
      </w:r>
      <w:r w:rsidR="007355BF" w:rsidRPr="00E60157">
        <w:rPr>
          <w:rFonts w:asciiTheme="minorHAnsi" w:hAnsiTheme="minorHAnsi" w:cstheme="minorHAnsi"/>
        </w:rPr>
        <w:t>evrov</w:t>
      </w:r>
      <w:r w:rsidR="00044366" w:rsidRPr="00E60157">
        <w:rPr>
          <w:rFonts w:asciiTheme="minorHAnsi" w:hAnsiTheme="minorHAnsi" w:cstheme="minorHAnsi"/>
        </w:rPr>
        <w:t xml:space="preserve"> </w:t>
      </w:r>
      <w:r w:rsidR="002F0FE7" w:rsidRPr="00E60157">
        <w:rPr>
          <w:rFonts w:asciiTheme="minorHAnsi" w:hAnsiTheme="minorHAnsi" w:cstheme="minorHAnsi"/>
        </w:rPr>
        <w:t>oziroma</w:t>
      </w:r>
      <w:r w:rsidR="00044366" w:rsidRPr="00E60157">
        <w:rPr>
          <w:rFonts w:asciiTheme="minorHAnsi" w:hAnsiTheme="minorHAnsi" w:cstheme="minorHAnsi"/>
        </w:rPr>
        <w:t xml:space="preserve"> </w:t>
      </w:r>
      <w:r w:rsidR="005231FA" w:rsidRPr="00E60157">
        <w:rPr>
          <w:rFonts w:asciiTheme="minorHAnsi" w:hAnsiTheme="minorHAnsi" w:cstheme="minorHAnsi"/>
        </w:rPr>
        <w:t>1</w:t>
      </w:r>
      <w:r>
        <w:rPr>
          <w:rFonts w:asciiTheme="minorHAnsi" w:hAnsiTheme="minorHAnsi" w:cstheme="minorHAnsi"/>
        </w:rPr>
        <w:t>0</w:t>
      </w:r>
      <w:r w:rsidR="00D05624" w:rsidRPr="00E60157">
        <w:rPr>
          <w:rFonts w:asciiTheme="minorHAnsi" w:hAnsiTheme="minorHAnsi" w:cstheme="minorHAnsi"/>
        </w:rPr>
        <w:t xml:space="preserve"> </w:t>
      </w:r>
      <w:r w:rsidR="009D6158" w:rsidRPr="00E60157">
        <w:rPr>
          <w:rFonts w:asciiTheme="minorHAnsi" w:hAnsiTheme="minorHAnsi" w:cstheme="minorHAnsi"/>
        </w:rPr>
        <w:t xml:space="preserve">odstotkov za humanitarno pomoč. </w:t>
      </w:r>
    </w:p>
    <w:p w14:paraId="60C869AF" w14:textId="77777777" w:rsidR="009D6158" w:rsidRPr="00E60157" w:rsidRDefault="009D6158" w:rsidP="00941C5A">
      <w:pPr>
        <w:spacing w:after="0" w:line="240" w:lineRule="auto"/>
        <w:jc w:val="both"/>
        <w:rPr>
          <w:rFonts w:asciiTheme="minorHAnsi" w:hAnsiTheme="minorHAnsi" w:cstheme="minorHAnsi"/>
        </w:rPr>
      </w:pPr>
    </w:p>
    <w:p w14:paraId="038B375E" w14:textId="0BE1C1DA" w:rsidR="002B7F1F" w:rsidRPr="00E60157" w:rsidRDefault="002B7F1F" w:rsidP="00941C5A">
      <w:pPr>
        <w:spacing w:after="0" w:line="240" w:lineRule="auto"/>
        <w:jc w:val="both"/>
        <w:rPr>
          <w:rFonts w:asciiTheme="minorHAnsi" w:hAnsiTheme="minorHAnsi" w:cstheme="minorHAnsi"/>
        </w:rPr>
      </w:pPr>
      <w:r w:rsidRPr="00E60157">
        <w:rPr>
          <w:rFonts w:asciiTheme="minorHAnsi" w:hAnsiTheme="minorHAnsi" w:cstheme="minorHAnsi"/>
        </w:rPr>
        <w:t>Z</w:t>
      </w:r>
      <w:r w:rsidR="009806C2" w:rsidRPr="00E60157">
        <w:rPr>
          <w:rFonts w:asciiTheme="minorHAnsi" w:hAnsiTheme="minorHAnsi" w:cstheme="minorHAnsi"/>
        </w:rPr>
        <w:t xml:space="preserve">a aktivnosti, ki so prednostne po vsaj enem, bodisi geografskem ali vsebinskem kriteriju ali obeh, </w:t>
      </w:r>
      <w:r w:rsidRPr="00E60157">
        <w:rPr>
          <w:rFonts w:asciiTheme="minorHAnsi" w:hAnsiTheme="minorHAnsi" w:cstheme="minorHAnsi"/>
        </w:rPr>
        <w:t xml:space="preserve">je bilo </w:t>
      </w:r>
      <w:r w:rsidR="009806C2" w:rsidRPr="00443026">
        <w:rPr>
          <w:rFonts w:asciiTheme="minorHAnsi" w:hAnsiTheme="minorHAnsi" w:cstheme="minorHAnsi"/>
        </w:rPr>
        <w:t xml:space="preserve">namenjenih </w:t>
      </w:r>
      <w:r w:rsidR="00443026" w:rsidRPr="00443026">
        <w:rPr>
          <w:rFonts w:eastAsia="Times New Roman" w:cs="Calibri"/>
          <w:lang w:eastAsia="sl-SI"/>
        </w:rPr>
        <w:t xml:space="preserve">71.082.406 </w:t>
      </w:r>
      <w:r w:rsidR="007355BF" w:rsidRPr="00443026">
        <w:rPr>
          <w:rFonts w:asciiTheme="minorHAnsi" w:hAnsiTheme="minorHAnsi" w:cstheme="minorHAnsi"/>
        </w:rPr>
        <w:t>evrov</w:t>
      </w:r>
      <w:r w:rsidR="009806C2" w:rsidRPr="00443026">
        <w:rPr>
          <w:rFonts w:asciiTheme="minorHAnsi" w:hAnsiTheme="minorHAnsi" w:cstheme="minorHAnsi"/>
        </w:rPr>
        <w:t xml:space="preserve"> </w:t>
      </w:r>
      <w:r w:rsidR="005E0914" w:rsidRPr="00443026">
        <w:rPr>
          <w:rFonts w:asciiTheme="minorHAnsi" w:hAnsiTheme="minorHAnsi" w:cstheme="minorHAnsi"/>
        </w:rPr>
        <w:t xml:space="preserve">ali </w:t>
      </w:r>
      <w:r w:rsidR="00F4271A" w:rsidRPr="00443026">
        <w:rPr>
          <w:rFonts w:asciiTheme="minorHAnsi" w:hAnsiTheme="minorHAnsi" w:cstheme="minorHAnsi"/>
        </w:rPr>
        <w:t>9</w:t>
      </w:r>
      <w:r w:rsidR="00443026">
        <w:rPr>
          <w:rFonts w:asciiTheme="minorHAnsi" w:hAnsiTheme="minorHAnsi" w:cstheme="minorHAnsi"/>
        </w:rPr>
        <w:t>0</w:t>
      </w:r>
      <w:r w:rsidRPr="00443026">
        <w:rPr>
          <w:rFonts w:asciiTheme="minorHAnsi" w:hAnsiTheme="minorHAnsi" w:cstheme="minorHAnsi"/>
        </w:rPr>
        <w:t xml:space="preserve"> odstotkov razpoložljive dvostranske raz</w:t>
      </w:r>
      <w:r w:rsidR="00B94CD5" w:rsidRPr="00443026">
        <w:rPr>
          <w:rFonts w:asciiTheme="minorHAnsi" w:hAnsiTheme="minorHAnsi" w:cstheme="minorHAnsi"/>
        </w:rPr>
        <w:t>v</w:t>
      </w:r>
      <w:r w:rsidRPr="00443026">
        <w:rPr>
          <w:rFonts w:asciiTheme="minorHAnsi" w:hAnsiTheme="minorHAnsi" w:cstheme="minorHAnsi"/>
        </w:rPr>
        <w:t>ojne pomoči</w:t>
      </w:r>
      <w:r w:rsidR="009806C2" w:rsidRPr="00443026">
        <w:rPr>
          <w:rFonts w:asciiTheme="minorHAnsi" w:hAnsiTheme="minorHAnsi" w:cstheme="minorHAnsi"/>
        </w:rPr>
        <w:t xml:space="preserve">, kar je </w:t>
      </w:r>
      <w:r w:rsidR="00E41867" w:rsidRPr="00443026">
        <w:rPr>
          <w:rFonts w:asciiTheme="minorHAnsi" w:hAnsiTheme="minorHAnsi" w:cstheme="minorHAnsi"/>
        </w:rPr>
        <w:t xml:space="preserve">več kot </w:t>
      </w:r>
      <w:r w:rsidR="009806C2" w:rsidRPr="00443026">
        <w:rPr>
          <w:rFonts w:asciiTheme="minorHAnsi" w:hAnsiTheme="minorHAnsi" w:cstheme="minorHAnsi"/>
        </w:rPr>
        <w:t>je</w:t>
      </w:r>
      <w:r w:rsidR="009806C2" w:rsidRPr="00E60157">
        <w:rPr>
          <w:rFonts w:asciiTheme="minorHAnsi" w:hAnsiTheme="minorHAnsi" w:cstheme="minorHAnsi"/>
        </w:rPr>
        <w:t xml:space="preserve"> predpisano v </w:t>
      </w:r>
      <w:r w:rsidRPr="00E60157">
        <w:rPr>
          <w:rFonts w:asciiTheme="minorHAnsi" w:hAnsiTheme="minorHAnsi" w:cstheme="minorHAnsi"/>
        </w:rPr>
        <w:t>R</w:t>
      </w:r>
      <w:r w:rsidR="009806C2" w:rsidRPr="00E60157">
        <w:rPr>
          <w:rFonts w:asciiTheme="minorHAnsi" w:hAnsiTheme="minorHAnsi" w:cstheme="minorHAnsi"/>
        </w:rPr>
        <w:t>esoluciji</w:t>
      </w:r>
      <w:r w:rsidR="0088762F">
        <w:rPr>
          <w:rFonts w:asciiTheme="minorHAnsi" w:hAnsiTheme="minorHAnsi" w:cstheme="minorHAnsi"/>
        </w:rPr>
        <w:t xml:space="preserve"> (80 odstotkov)</w:t>
      </w:r>
      <w:r w:rsidR="009806C2" w:rsidRPr="00E60157">
        <w:rPr>
          <w:rFonts w:asciiTheme="minorHAnsi" w:hAnsiTheme="minorHAnsi" w:cstheme="minorHAnsi"/>
        </w:rPr>
        <w:t xml:space="preserve">. Za aktivnosti, ki so prednostne po obeh </w:t>
      </w:r>
      <w:r w:rsidRPr="00E60157">
        <w:rPr>
          <w:rFonts w:asciiTheme="minorHAnsi" w:hAnsiTheme="minorHAnsi" w:cstheme="minorHAnsi"/>
        </w:rPr>
        <w:t>kriterijih</w:t>
      </w:r>
      <w:r w:rsidR="009806C2" w:rsidRPr="00E60157">
        <w:rPr>
          <w:rFonts w:asciiTheme="minorHAnsi" w:hAnsiTheme="minorHAnsi" w:cstheme="minorHAnsi"/>
        </w:rPr>
        <w:t xml:space="preserve">, </w:t>
      </w:r>
      <w:r w:rsidR="008D44BE" w:rsidRPr="00E60157">
        <w:rPr>
          <w:rFonts w:asciiTheme="minorHAnsi" w:hAnsiTheme="minorHAnsi" w:cstheme="minorHAnsi"/>
        </w:rPr>
        <w:t xml:space="preserve">je bilo </w:t>
      </w:r>
      <w:r w:rsidR="009806C2" w:rsidRPr="00E60157">
        <w:rPr>
          <w:rFonts w:asciiTheme="minorHAnsi" w:hAnsiTheme="minorHAnsi" w:cstheme="minorHAnsi"/>
        </w:rPr>
        <w:t>namen</w:t>
      </w:r>
      <w:r w:rsidR="008D44BE" w:rsidRPr="00E60157">
        <w:rPr>
          <w:rFonts w:asciiTheme="minorHAnsi" w:hAnsiTheme="minorHAnsi" w:cstheme="minorHAnsi"/>
        </w:rPr>
        <w:t xml:space="preserve">jenih </w:t>
      </w:r>
      <w:r w:rsidR="00443026">
        <w:rPr>
          <w:rFonts w:asciiTheme="minorHAnsi" w:hAnsiTheme="minorHAnsi" w:cstheme="minorHAnsi"/>
        </w:rPr>
        <w:t>7.132.295</w:t>
      </w:r>
      <w:r w:rsidRPr="00E60157">
        <w:rPr>
          <w:rFonts w:asciiTheme="minorHAnsi" w:hAnsiTheme="minorHAnsi" w:cstheme="minorHAnsi"/>
        </w:rPr>
        <w:t xml:space="preserve"> </w:t>
      </w:r>
      <w:r w:rsidR="00273F24" w:rsidRPr="00E60157">
        <w:rPr>
          <w:rFonts w:asciiTheme="minorHAnsi" w:hAnsiTheme="minorHAnsi" w:cstheme="minorHAnsi"/>
        </w:rPr>
        <w:t xml:space="preserve">evrov </w:t>
      </w:r>
      <w:r w:rsidR="005E0914" w:rsidRPr="00E60157">
        <w:rPr>
          <w:rFonts w:asciiTheme="minorHAnsi" w:hAnsiTheme="minorHAnsi" w:cstheme="minorHAnsi"/>
        </w:rPr>
        <w:t xml:space="preserve">ali </w:t>
      </w:r>
      <w:r w:rsidR="00443026">
        <w:rPr>
          <w:rFonts w:asciiTheme="minorHAnsi" w:hAnsiTheme="minorHAnsi" w:cstheme="minorHAnsi"/>
        </w:rPr>
        <w:t>34</w:t>
      </w:r>
      <w:r w:rsidR="009806C2" w:rsidRPr="00E60157">
        <w:rPr>
          <w:rFonts w:asciiTheme="minorHAnsi" w:hAnsiTheme="minorHAnsi" w:cstheme="minorHAnsi"/>
        </w:rPr>
        <w:t xml:space="preserve"> odstotkov </w:t>
      </w:r>
      <w:r w:rsidRPr="00E60157">
        <w:rPr>
          <w:rFonts w:asciiTheme="minorHAnsi" w:hAnsiTheme="minorHAnsi" w:cstheme="minorHAnsi"/>
        </w:rPr>
        <w:t xml:space="preserve">razpoložljive dvostranske razvojne pomoči, </w:t>
      </w:r>
      <w:r w:rsidR="009806C2" w:rsidRPr="00E60157">
        <w:rPr>
          <w:rFonts w:asciiTheme="minorHAnsi" w:hAnsiTheme="minorHAnsi" w:cstheme="minorHAnsi"/>
        </w:rPr>
        <w:t xml:space="preserve">kar </w:t>
      </w:r>
      <w:r w:rsidR="00443026">
        <w:rPr>
          <w:rFonts w:asciiTheme="minorHAnsi" w:hAnsiTheme="minorHAnsi" w:cstheme="minorHAnsi"/>
        </w:rPr>
        <w:t>je nižje od</w:t>
      </w:r>
      <w:r w:rsidR="00E41867" w:rsidRPr="00E60157">
        <w:rPr>
          <w:rFonts w:asciiTheme="minorHAnsi" w:hAnsiTheme="minorHAnsi" w:cstheme="minorHAnsi"/>
        </w:rPr>
        <w:t xml:space="preserve"> rav</w:t>
      </w:r>
      <w:r w:rsidR="00443026">
        <w:rPr>
          <w:rFonts w:asciiTheme="minorHAnsi" w:hAnsiTheme="minorHAnsi" w:cstheme="minorHAnsi"/>
        </w:rPr>
        <w:t>ni</w:t>
      </w:r>
      <w:r w:rsidR="00E41867" w:rsidRPr="00E60157">
        <w:rPr>
          <w:rFonts w:asciiTheme="minorHAnsi" w:hAnsiTheme="minorHAnsi" w:cstheme="minorHAnsi"/>
        </w:rPr>
        <w:t xml:space="preserve"> </w:t>
      </w:r>
      <w:r w:rsidRPr="00E60157">
        <w:rPr>
          <w:rFonts w:asciiTheme="minorHAnsi" w:hAnsiTheme="minorHAnsi" w:cstheme="minorHAnsi"/>
        </w:rPr>
        <w:t xml:space="preserve">v Resoluciji </w:t>
      </w:r>
      <w:r w:rsidR="00E41867" w:rsidRPr="00E60157">
        <w:rPr>
          <w:rFonts w:asciiTheme="minorHAnsi" w:hAnsiTheme="minorHAnsi" w:cstheme="minorHAnsi"/>
        </w:rPr>
        <w:t>predpisane koncentracije</w:t>
      </w:r>
      <w:r w:rsidR="0088762F">
        <w:rPr>
          <w:rFonts w:asciiTheme="minorHAnsi" w:hAnsiTheme="minorHAnsi" w:cstheme="minorHAnsi"/>
        </w:rPr>
        <w:t xml:space="preserve"> (50 odstotkov)</w:t>
      </w:r>
      <w:r w:rsidR="005E0084">
        <w:rPr>
          <w:rFonts w:asciiTheme="minorHAnsi" w:hAnsiTheme="minorHAnsi" w:cstheme="minorHAnsi"/>
        </w:rPr>
        <w:t xml:space="preserve">, medtem ko je v letu 2021 ta delež znašal 61 odstotkov. Tolikšno </w:t>
      </w:r>
      <w:r w:rsidR="00417648">
        <w:rPr>
          <w:rFonts w:asciiTheme="minorHAnsi" w:hAnsiTheme="minorHAnsi" w:cstheme="minorHAnsi"/>
        </w:rPr>
        <w:t xml:space="preserve">statistično </w:t>
      </w:r>
      <w:r w:rsidR="005E0084">
        <w:rPr>
          <w:rFonts w:asciiTheme="minorHAnsi" w:hAnsiTheme="minorHAnsi" w:cstheme="minorHAnsi"/>
        </w:rPr>
        <w:t>znižanje lahko pripišemo</w:t>
      </w:r>
      <w:r w:rsidR="000E055E">
        <w:rPr>
          <w:rFonts w:asciiTheme="minorHAnsi" w:hAnsiTheme="minorHAnsi" w:cstheme="minorHAnsi"/>
        </w:rPr>
        <w:t xml:space="preserve"> predvsem </w:t>
      </w:r>
      <w:r w:rsidR="00DD152E">
        <w:rPr>
          <w:rFonts w:asciiTheme="minorHAnsi" w:hAnsiTheme="minorHAnsi" w:cstheme="minorHAnsi"/>
        </w:rPr>
        <w:t>izdatkom za oskrbo beguncev iz Ukrajine, ki prihajajo iz prednostnega geografskega območja, a same migracije niso vsebinska prioriteta</w:t>
      </w:r>
      <w:r w:rsidR="00EB30B7">
        <w:rPr>
          <w:rFonts w:asciiTheme="minorHAnsi" w:hAnsiTheme="minorHAnsi" w:cstheme="minorHAnsi"/>
        </w:rPr>
        <w:t>, ter odpis obresti klirinškega dolga Republiki Angoli</w:t>
      </w:r>
      <w:r w:rsidR="00417648">
        <w:rPr>
          <w:rFonts w:asciiTheme="minorHAnsi" w:hAnsiTheme="minorHAnsi" w:cstheme="minorHAnsi"/>
        </w:rPr>
        <w:t xml:space="preserve">, ki prav tako ni vsebinska prioriteta (skupaj 39,15 milijonov evrov oz. </w:t>
      </w:r>
      <w:r w:rsidR="00132284">
        <w:rPr>
          <w:rFonts w:asciiTheme="minorHAnsi" w:hAnsiTheme="minorHAnsi" w:cstheme="minorHAnsi"/>
        </w:rPr>
        <w:t xml:space="preserve">49 odstotkov vse razpoložljive dvostranske razvojne pomoči). Nominalno je </w:t>
      </w:r>
      <w:r w:rsidR="00EA2FAC">
        <w:rPr>
          <w:rFonts w:asciiTheme="minorHAnsi" w:hAnsiTheme="minorHAnsi" w:cstheme="minorHAnsi"/>
        </w:rPr>
        <w:t xml:space="preserve">bilo v letu 2022 </w:t>
      </w:r>
      <w:r w:rsidR="00132284">
        <w:rPr>
          <w:rFonts w:asciiTheme="minorHAnsi" w:hAnsiTheme="minorHAnsi" w:cstheme="minorHAnsi"/>
        </w:rPr>
        <w:t xml:space="preserve">za </w:t>
      </w:r>
      <w:r w:rsidR="004543EA">
        <w:rPr>
          <w:rFonts w:asciiTheme="minorHAnsi" w:hAnsiTheme="minorHAnsi" w:cstheme="minorHAnsi"/>
        </w:rPr>
        <w:t>aktivnost</w:t>
      </w:r>
      <w:r w:rsidR="00132284">
        <w:rPr>
          <w:rFonts w:asciiTheme="minorHAnsi" w:hAnsiTheme="minorHAnsi" w:cstheme="minorHAnsi"/>
        </w:rPr>
        <w:t>i, ki so prednostne po obeh kriterij</w:t>
      </w:r>
      <w:r w:rsidR="00B55BCB">
        <w:rPr>
          <w:rFonts w:asciiTheme="minorHAnsi" w:hAnsiTheme="minorHAnsi" w:cstheme="minorHAnsi"/>
        </w:rPr>
        <w:t>ih</w:t>
      </w:r>
      <w:r w:rsidR="00132284">
        <w:rPr>
          <w:rFonts w:asciiTheme="minorHAnsi" w:hAnsiTheme="minorHAnsi" w:cstheme="minorHAnsi"/>
        </w:rPr>
        <w:t>, namenjenih</w:t>
      </w:r>
      <w:r w:rsidR="00383C5B">
        <w:rPr>
          <w:rFonts w:asciiTheme="minorHAnsi" w:hAnsiTheme="minorHAnsi" w:cstheme="minorHAnsi"/>
        </w:rPr>
        <w:t xml:space="preserve"> </w:t>
      </w:r>
      <w:r w:rsidR="00383C5B" w:rsidRPr="00383C5B">
        <w:rPr>
          <w:rFonts w:asciiTheme="minorHAnsi" w:hAnsiTheme="minorHAnsi" w:cstheme="minorHAnsi"/>
        </w:rPr>
        <w:t>27.132.295</w:t>
      </w:r>
      <w:r w:rsidR="00383C5B">
        <w:rPr>
          <w:rFonts w:asciiTheme="minorHAnsi" w:hAnsiTheme="minorHAnsi" w:cstheme="minorHAnsi"/>
        </w:rPr>
        <w:t xml:space="preserve"> evrov oziroma za</w:t>
      </w:r>
      <w:r w:rsidR="00132284">
        <w:rPr>
          <w:rFonts w:asciiTheme="minorHAnsi" w:hAnsiTheme="minorHAnsi" w:cstheme="minorHAnsi"/>
        </w:rPr>
        <w:t xml:space="preserve"> 5.006.758 evrov več kot leta 2021.</w:t>
      </w:r>
    </w:p>
    <w:p w14:paraId="0ED7CDFE" w14:textId="77777777" w:rsidR="002B7F1F" w:rsidRPr="00E60157" w:rsidRDefault="002B7F1F" w:rsidP="00941C5A">
      <w:pPr>
        <w:spacing w:after="0" w:line="240" w:lineRule="auto"/>
        <w:jc w:val="both"/>
        <w:rPr>
          <w:rFonts w:asciiTheme="minorHAnsi" w:hAnsiTheme="minorHAnsi" w:cstheme="minorHAnsi"/>
        </w:rPr>
      </w:pPr>
    </w:p>
    <w:p w14:paraId="4A72FFA9" w14:textId="787394F0" w:rsidR="00737E6E" w:rsidRDefault="00F96901" w:rsidP="00132284">
      <w:pPr>
        <w:spacing w:after="0" w:line="240" w:lineRule="auto"/>
        <w:jc w:val="both"/>
        <w:rPr>
          <w:rFonts w:asciiTheme="minorHAnsi" w:hAnsiTheme="minorHAnsi" w:cstheme="minorHAnsi"/>
        </w:rPr>
      </w:pPr>
      <w:r w:rsidRPr="00E60157">
        <w:rPr>
          <w:rFonts w:asciiTheme="minorHAnsi" w:hAnsiTheme="minorHAnsi" w:cstheme="minorHAnsi"/>
        </w:rPr>
        <w:t>Podatki za leto 20</w:t>
      </w:r>
      <w:r w:rsidR="005231FA" w:rsidRPr="00E60157">
        <w:rPr>
          <w:rFonts w:asciiTheme="minorHAnsi" w:hAnsiTheme="minorHAnsi" w:cstheme="minorHAnsi"/>
        </w:rPr>
        <w:t>2</w:t>
      </w:r>
      <w:r w:rsidR="00443026">
        <w:rPr>
          <w:rFonts w:asciiTheme="minorHAnsi" w:hAnsiTheme="minorHAnsi" w:cstheme="minorHAnsi"/>
        </w:rPr>
        <w:t>2</w:t>
      </w:r>
      <w:r w:rsidR="008D44BE" w:rsidRPr="00E60157">
        <w:rPr>
          <w:rFonts w:asciiTheme="minorHAnsi" w:hAnsiTheme="minorHAnsi" w:cstheme="minorHAnsi"/>
        </w:rPr>
        <w:t xml:space="preserve"> </w:t>
      </w:r>
      <w:r w:rsidRPr="00E60157">
        <w:rPr>
          <w:rFonts w:asciiTheme="minorHAnsi" w:hAnsiTheme="minorHAnsi" w:cstheme="minorHAnsi"/>
        </w:rPr>
        <w:t>sledijo razdelitvi vsebinskih področij po Resoluciji</w:t>
      </w:r>
      <w:r w:rsidR="008D44BE" w:rsidRPr="00E60157">
        <w:rPr>
          <w:rFonts w:asciiTheme="minorHAnsi" w:hAnsiTheme="minorHAnsi" w:cstheme="minorHAnsi"/>
        </w:rPr>
        <w:t>, ki je bila prvič uporabljena v poročilu za leto 2018</w:t>
      </w:r>
      <w:r w:rsidRPr="00E60157">
        <w:rPr>
          <w:rFonts w:asciiTheme="minorHAnsi" w:hAnsiTheme="minorHAnsi" w:cstheme="minorHAnsi"/>
        </w:rPr>
        <w:t xml:space="preserve">. </w:t>
      </w:r>
      <w:r w:rsidR="008D44BE" w:rsidRPr="00E60157">
        <w:rPr>
          <w:rFonts w:asciiTheme="minorHAnsi" w:hAnsiTheme="minorHAnsi" w:cstheme="minorHAnsi"/>
        </w:rPr>
        <w:t xml:space="preserve">Resolucija </w:t>
      </w:r>
      <w:r w:rsidRPr="00E60157">
        <w:rPr>
          <w:rFonts w:asciiTheme="minorHAnsi" w:hAnsiTheme="minorHAnsi" w:cstheme="minorHAnsi"/>
        </w:rPr>
        <w:t>določa razmeroma široko področje delovanja, ki je</w:t>
      </w:r>
      <w:r w:rsidR="00B94CD5" w:rsidRPr="00E60157">
        <w:rPr>
          <w:rFonts w:asciiTheme="minorHAnsi" w:hAnsiTheme="minorHAnsi" w:cstheme="minorHAnsi"/>
        </w:rPr>
        <w:t xml:space="preserve"> bilo s Strategijo nekoliko zože</w:t>
      </w:r>
      <w:r w:rsidRPr="00E60157">
        <w:rPr>
          <w:rFonts w:asciiTheme="minorHAnsi" w:hAnsiTheme="minorHAnsi" w:cstheme="minorHAnsi"/>
        </w:rPr>
        <w:t xml:space="preserve">no, predvsem z namenom specializacije </w:t>
      </w:r>
      <w:r w:rsidR="00320C27" w:rsidRPr="00E60157">
        <w:rPr>
          <w:rFonts w:asciiTheme="minorHAnsi" w:hAnsiTheme="minorHAnsi" w:cstheme="minorHAnsi"/>
        </w:rPr>
        <w:t>ter dodatnega uravnoteženja delovanja med področji</w:t>
      </w:r>
      <w:r w:rsidR="008D44BE" w:rsidRPr="00E60157">
        <w:rPr>
          <w:rFonts w:asciiTheme="minorHAnsi" w:hAnsiTheme="minorHAnsi" w:cstheme="minorHAnsi"/>
        </w:rPr>
        <w:t xml:space="preserve">, razdelitev sredstev po Strategiji je podrobneje prikazana v poglavju </w:t>
      </w:r>
      <w:r w:rsidR="000B249E" w:rsidRPr="00E60157">
        <w:rPr>
          <w:rFonts w:asciiTheme="minorHAnsi" w:hAnsiTheme="minorHAnsi" w:cstheme="minorHAnsi"/>
        </w:rPr>
        <w:t>5.1.2.1</w:t>
      </w:r>
      <w:r w:rsidR="00320C27" w:rsidRPr="00E60157">
        <w:rPr>
          <w:rFonts w:asciiTheme="minorHAnsi" w:hAnsiTheme="minorHAnsi" w:cstheme="minorHAnsi"/>
        </w:rPr>
        <w:t>.</w:t>
      </w:r>
    </w:p>
    <w:p w14:paraId="0525A969" w14:textId="77777777" w:rsidR="00267532" w:rsidRDefault="00267532" w:rsidP="00132284">
      <w:pPr>
        <w:spacing w:after="0" w:line="240" w:lineRule="auto"/>
        <w:jc w:val="both"/>
        <w:rPr>
          <w:rFonts w:asciiTheme="minorHAnsi" w:hAnsiTheme="minorHAnsi"/>
          <w:bCs/>
          <w:lang w:eastAsia="sl-SI"/>
        </w:rPr>
      </w:pPr>
    </w:p>
    <w:p w14:paraId="2F215E86" w14:textId="6E724D85" w:rsidR="009806C2" w:rsidRDefault="009806C2" w:rsidP="008B210C">
      <w:pPr>
        <w:pStyle w:val="Caption"/>
      </w:pPr>
      <w:bookmarkStart w:id="20" w:name="_Toc150282467"/>
      <w:r w:rsidRPr="00E60157">
        <w:t xml:space="preserve">Preglednica </w:t>
      </w:r>
      <w:r w:rsidR="004802B1" w:rsidRPr="00E60157">
        <w:fldChar w:fldCharType="begin"/>
      </w:r>
      <w:r w:rsidR="003B0DB1" w:rsidRPr="00E60157">
        <w:instrText xml:space="preserve"> SEQ Preglednica \* ARABIC </w:instrText>
      </w:r>
      <w:r w:rsidR="004802B1" w:rsidRPr="00E60157">
        <w:fldChar w:fldCharType="separate"/>
      </w:r>
      <w:r w:rsidR="0075766A">
        <w:rPr>
          <w:noProof/>
        </w:rPr>
        <w:t>1</w:t>
      </w:r>
      <w:r w:rsidR="004802B1" w:rsidRPr="00E60157">
        <w:fldChar w:fldCharType="end"/>
      </w:r>
      <w:r w:rsidRPr="00E60157">
        <w:t>: Koncentracija sredstev po vsebinskih in</w:t>
      </w:r>
      <w:r w:rsidR="0075696C" w:rsidRPr="00E60157">
        <w:t xml:space="preserve"> </w:t>
      </w:r>
      <w:r w:rsidRPr="00E60157">
        <w:t>/</w:t>
      </w:r>
      <w:r w:rsidR="0075696C" w:rsidRPr="00E60157">
        <w:t xml:space="preserve"> </w:t>
      </w:r>
      <w:r w:rsidRPr="00E60157">
        <w:t xml:space="preserve">ali geografskih prioritetah od </w:t>
      </w:r>
      <w:r w:rsidR="00A276BD" w:rsidRPr="00E60157">
        <w:t xml:space="preserve">leta </w:t>
      </w:r>
      <w:r w:rsidRPr="00E60157">
        <w:t>201</w:t>
      </w:r>
      <w:r w:rsidR="00D87C4F">
        <w:t>7</w:t>
      </w:r>
      <w:r w:rsidRPr="00E60157">
        <w:t xml:space="preserve"> do 20</w:t>
      </w:r>
      <w:r w:rsidR="005231FA" w:rsidRPr="00E60157">
        <w:t>2</w:t>
      </w:r>
      <w:r w:rsidR="00330763">
        <w:t>2</w:t>
      </w:r>
      <w:bookmarkEnd w:id="20"/>
    </w:p>
    <w:tbl>
      <w:tblPr>
        <w:tblW w:w="9351"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70" w:type="dxa"/>
          <w:right w:w="70" w:type="dxa"/>
        </w:tblCellMar>
        <w:tblLook w:val="04A0" w:firstRow="1" w:lastRow="0" w:firstColumn="1" w:lastColumn="0" w:noHBand="0" w:noVBand="1"/>
      </w:tblPr>
      <w:tblGrid>
        <w:gridCol w:w="3312"/>
        <w:gridCol w:w="1006"/>
        <w:gridCol w:w="1007"/>
        <w:gridCol w:w="1006"/>
        <w:gridCol w:w="1007"/>
        <w:gridCol w:w="1006"/>
        <w:gridCol w:w="1007"/>
      </w:tblGrid>
      <w:tr w:rsidR="00330763" w:rsidRPr="00330763" w14:paraId="05E64B72" w14:textId="77777777" w:rsidTr="00330763">
        <w:trPr>
          <w:trHeight w:val="315"/>
        </w:trPr>
        <w:tc>
          <w:tcPr>
            <w:tcW w:w="3312" w:type="dxa"/>
            <w:tcBorders>
              <w:bottom w:val="single" w:sz="12" w:space="0" w:color="7F7F7F" w:themeColor="text1" w:themeTint="80"/>
            </w:tcBorders>
            <w:shd w:val="clear" w:color="auto" w:fill="auto"/>
            <w:vAlign w:val="center"/>
            <w:hideMark/>
          </w:tcPr>
          <w:p w14:paraId="2821C3FC" w14:textId="77777777" w:rsidR="00330763" w:rsidRPr="00330763" w:rsidRDefault="00330763" w:rsidP="00330763">
            <w:pPr>
              <w:spacing w:after="0" w:line="240" w:lineRule="auto"/>
              <w:jc w:val="both"/>
              <w:rPr>
                <w:rFonts w:eastAsia="Times New Roman" w:cs="Calibri"/>
                <w:b/>
                <w:sz w:val="18"/>
                <w:szCs w:val="18"/>
                <w:lang w:eastAsia="sl-SI"/>
              </w:rPr>
            </w:pPr>
            <w:r w:rsidRPr="00330763">
              <w:rPr>
                <w:rFonts w:eastAsia="Times New Roman" w:cs="Calibri"/>
                <w:b/>
                <w:sz w:val="18"/>
                <w:szCs w:val="18"/>
                <w:lang w:eastAsia="sl-SI"/>
              </w:rPr>
              <w:t> Leto</w:t>
            </w:r>
          </w:p>
        </w:tc>
        <w:tc>
          <w:tcPr>
            <w:tcW w:w="1006" w:type="dxa"/>
            <w:tcBorders>
              <w:bottom w:val="single" w:sz="12" w:space="0" w:color="7F7F7F" w:themeColor="text1" w:themeTint="80"/>
            </w:tcBorders>
            <w:shd w:val="clear" w:color="auto" w:fill="auto"/>
            <w:vAlign w:val="center"/>
            <w:hideMark/>
          </w:tcPr>
          <w:p w14:paraId="680CFC43" w14:textId="77777777" w:rsidR="00330763" w:rsidRPr="00330763" w:rsidRDefault="00330763" w:rsidP="00330763">
            <w:pPr>
              <w:spacing w:after="0" w:line="240" w:lineRule="auto"/>
              <w:jc w:val="center"/>
              <w:rPr>
                <w:rFonts w:eastAsia="Times New Roman" w:cs="Calibri"/>
                <w:b/>
                <w:sz w:val="18"/>
                <w:szCs w:val="18"/>
                <w:lang w:eastAsia="sl-SI"/>
              </w:rPr>
            </w:pPr>
            <w:r w:rsidRPr="00330763">
              <w:rPr>
                <w:rFonts w:eastAsia="Times New Roman" w:cs="Calibri"/>
                <w:b/>
                <w:sz w:val="18"/>
                <w:szCs w:val="18"/>
                <w:lang w:eastAsia="sl-SI"/>
              </w:rPr>
              <w:t>2017</w:t>
            </w:r>
          </w:p>
        </w:tc>
        <w:tc>
          <w:tcPr>
            <w:tcW w:w="1007" w:type="dxa"/>
            <w:tcBorders>
              <w:bottom w:val="single" w:sz="12" w:space="0" w:color="7F7F7F" w:themeColor="text1" w:themeTint="80"/>
            </w:tcBorders>
            <w:shd w:val="clear" w:color="auto" w:fill="auto"/>
            <w:vAlign w:val="center"/>
            <w:hideMark/>
          </w:tcPr>
          <w:p w14:paraId="55367EB7" w14:textId="77777777" w:rsidR="00330763" w:rsidRPr="00330763" w:rsidRDefault="00330763" w:rsidP="00330763">
            <w:pPr>
              <w:spacing w:after="0" w:line="240" w:lineRule="auto"/>
              <w:jc w:val="center"/>
              <w:rPr>
                <w:rFonts w:eastAsia="Times New Roman" w:cs="Calibri"/>
                <w:b/>
                <w:sz w:val="18"/>
                <w:szCs w:val="18"/>
                <w:lang w:eastAsia="sl-SI"/>
              </w:rPr>
            </w:pPr>
            <w:r w:rsidRPr="00330763">
              <w:rPr>
                <w:rFonts w:eastAsia="Times New Roman" w:cs="Calibri"/>
                <w:b/>
                <w:sz w:val="18"/>
                <w:szCs w:val="18"/>
                <w:lang w:eastAsia="sl-SI"/>
              </w:rPr>
              <w:t>2018</w:t>
            </w:r>
          </w:p>
        </w:tc>
        <w:tc>
          <w:tcPr>
            <w:tcW w:w="1006" w:type="dxa"/>
            <w:tcBorders>
              <w:bottom w:val="single" w:sz="12" w:space="0" w:color="7F7F7F" w:themeColor="text1" w:themeTint="80"/>
            </w:tcBorders>
            <w:shd w:val="clear" w:color="auto" w:fill="auto"/>
            <w:vAlign w:val="center"/>
            <w:hideMark/>
          </w:tcPr>
          <w:p w14:paraId="26A80D4C" w14:textId="77777777" w:rsidR="00330763" w:rsidRPr="00330763" w:rsidRDefault="00330763" w:rsidP="00330763">
            <w:pPr>
              <w:spacing w:after="0" w:line="240" w:lineRule="auto"/>
              <w:jc w:val="center"/>
              <w:rPr>
                <w:rFonts w:eastAsia="Times New Roman" w:cs="Calibri"/>
                <w:b/>
                <w:sz w:val="18"/>
                <w:szCs w:val="18"/>
                <w:lang w:eastAsia="sl-SI"/>
              </w:rPr>
            </w:pPr>
            <w:r w:rsidRPr="00330763">
              <w:rPr>
                <w:rFonts w:eastAsia="Times New Roman" w:cs="Calibri"/>
                <w:b/>
                <w:sz w:val="18"/>
                <w:szCs w:val="18"/>
                <w:lang w:eastAsia="sl-SI"/>
              </w:rPr>
              <w:t>2019</w:t>
            </w:r>
          </w:p>
        </w:tc>
        <w:tc>
          <w:tcPr>
            <w:tcW w:w="1007" w:type="dxa"/>
            <w:tcBorders>
              <w:bottom w:val="single" w:sz="12" w:space="0" w:color="7F7F7F" w:themeColor="text1" w:themeTint="80"/>
            </w:tcBorders>
            <w:shd w:val="clear" w:color="auto" w:fill="auto"/>
            <w:vAlign w:val="center"/>
            <w:hideMark/>
          </w:tcPr>
          <w:p w14:paraId="1812D5C8" w14:textId="77777777" w:rsidR="00330763" w:rsidRPr="00330763" w:rsidRDefault="00330763" w:rsidP="00330763">
            <w:pPr>
              <w:spacing w:after="0" w:line="240" w:lineRule="auto"/>
              <w:jc w:val="center"/>
              <w:rPr>
                <w:rFonts w:eastAsia="Times New Roman" w:cs="Calibri"/>
                <w:b/>
                <w:sz w:val="18"/>
                <w:szCs w:val="18"/>
                <w:lang w:eastAsia="sl-SI"/>
              </w:rPr>
            </w:pPr>
            <w:r w:rsidRPr="00330763">
              <w:rPr>
                <w:rFonts w:eastAsia="Times New Roman" w:cs="Calibri"/>
                <w:b/>
                <w:sz w:val="18"/>
                <w:szCs w:val="18"/>
                <w:lang w:eastAsia="sl-SI"/>
              </w:rPr>
              <w:t>2020</w:t>
            </w:r>
          </w:p>
        </w:tc>
        <w:tc>
          <w:tcPr>
            <w:tcW w:w="1006" w:type="dxa"/>
            <w:tcBorders>
              <w:bottom w:val="single" w:sz="12" w:space="0" w:color="7F7F7F" w:themeColor="text1" w:themeTint="80"/>
            </w:tcBorders>
            <w:shd w:val="clear" w:color="auto" w:fill="auto"/>
            <w:vAlign w:val="center"/>
            <w:hideMark/>
          </w:tcPr>
          <w:p w14:paraId="25A023D6" w14:textId="77777777" w:rsidR="00330763" w:rsidRPr="00330763" w:rsidRDefault="00330763" w:rsidP="00330763">
            <w:pPr>
              <w:spacing w:after="0" w:line="240" w:lineRule="auto"/>
              <w:jc w:val="center"/>
              <w:rPr>
                <w:rFonts w:eastAsia="Times New Roman" w:cs="Calibri"/>
                <w:b/>
                <w:sz w:val="18"/>
                <w:szCs w:val="18"/>
                <w:lang w:eastAsia="sl-SI"/>
              </w:rPr>
            </w:pPr>
            <w:r w:rsidRPr="00330763">
              <w:rPr>
                <w:rFonts w:eastAsia="Times New Roman" w:cs="Calibri"/>
                <w:b/>
                <w:sz w:val="18"/>
                <w:szCs w:val="18"/>
                <w:lang w:eastAsia="sl-SI"/>
              </w:rPr>
              <w:t>2021</w:t>
            </w:r>
          </w:p>
        </w:tc>
        <w:tc>
          <w:tcPr>
            <w:tcW w:w="1007" w:type="dxa"/>
            <w:tcBorders>
              <w:bottom w:val="single" w:sz="12" w:space="0" w:color="7F7F7F" w:themeColor="text1" w:themeTint="80"/>
            </w:tcBorders>
            <w:shd w:val="clear" w:color="auto" w:fill="auto"/>
            <w:vAlign w:val="center"/>
            <w:hideMark/>
          </w:tcPr>
          <w:p w14:paraId="0B8B9BD7" w14:textId="77777777" w:rsidR="00330763" w:rsidRPr="00330763" w:rsidRDefault="00330763" w:rsidP="00330763">
            <w:pPr>
              <w:spacing w:after="0" w:line="240" w:lineRule="auto"/>
              <w:jc w:val="center"/>
              <w:rPr>
                <w:rFonts w:eastAsia="Times New Roman" w:cs="Calibri"/>
                <w:b/>
                <w:sz w:val="18"/>
                <w:szCs w:val="18"/>
                <w:lang w:eastAsia="sl-SI"/>
              </w:rPr>
            </w:pPr>
            <w:r w:rsidRPr="00330763">
              <w:rPr>
                <w:rFonts w:eastAsia="Times New Roman" w:cs="Calibri"/>
                <w:b/>
                <w:sz w:val="18"/>
                <w:szCs w:val="18"/>
                <w:lang w:eastAsia="sl-SI"/>
              </w:rPr>
              <w:t>2022</w:t>
            </w:r>
          </w:p>
        </w:tc>
      </w:tr>
      <w:tr w:rsidR="00330763" w:rsidRPr="00330763" w14:paraId="30240930" w14:textId="77777777" w:rsidTr="00330763">
        <w:trPr>
          <w:trHeight w:val="284"/>
        </w:trPr>
        <w:tc>
          <w:tcPr>
            <w:tcW w:w="3312" w:type="dxa"/>
            <w:tcBorders>
              <w:top w:val="single" w:sz="12" w:space="0" w:color="7F7F7F" w:themeColor="text1" w:themeTint="80"/>
            </w:tcBorders>
            <w:shd w:val="clear" w:color="auto" w:fill="auto"/>
            <w:vAlign w:val="center"/>
            <w:hideMark/>
          </w:tcPr>
          <w:p w14:paraId="6EE8FAB3" w14:textId="77777777" w:rsidR="00330763" w:rsidRPr="00330763" w:rsidRDefault="00330763" w:rsidP="00330763">
            <w:pPr>
              <w:spacing w:after="0" w:line="240" w:lineRule="auto"/>
              <w:rPr>
                <w:rFonts w:eastAsia="Times New Roman" w:cs="Calibri"/>
                <w:sz w:val="18"/>
                <w:szCs w:val="18"/>
                <w:lang w:eastAsia="sl-SI"/>
              </w:rPr>
            </w:pPr>
            <w:r w:rsidRPr="00330763">
              <w:rPr>
                <w:rFonts w:eastAsia="Times New Roman" w:cs="Calibri"/>
                <w:sz w:val="18"/>
                <w:szCs w:val="18"/>
                <w:lang w:eastAsia="sl-SI"/>
              </w:rPr>
              <w:t>razvojna pomoč v ožjem pomenu</w:t>
            </w:r>
          </w:p>
        </w:tc>
        <w:tc>
          <w:tcPr>
            <w:tcW w:w="1006" w:type="dxa"/>
            <w:tcBorders>
              <w:top w:val="single" w:sz="12" w:space="0" w:color="7F7F7F" w:themeColor="text1" w:themeTint="80"/>
            </w:tcBorders>
            <w:shd w:val="clear" w:color="auto" w:fill="auto"/>
            <w:vAlign w:val="center"/>
            <w:hideMark/>
          </w:tcPr>
          <w:p w14:paraId="7C524647"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16.986.457</w:t>
            </w:r>
          </w:p>
        </w:tc>
        <w:tc>
          <w:tcPr>
            <w:tcW w:w="1007" w:type="dxa"/>
            <w:tcBorders>
              <w:top w:val="single" w:sz="12" w:space="0" w:color="7F7F7F" w:themeColor="text1" w:themeTint="80"/>
            </w:tcBorders>
            <w:shd w:val="clear" w:color="auto" w:fill="auto"/>
            <w:vAlign w:val="center"/>
            <w:hideMark/>
          </w:tcPr>
          <w:p w14:paraId="7B5F1F2E"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 </w:t>
            </w:r>
          </w:p>
        </w:tc>
        <w:tc>
          <w:tcPr>
            <w:tcW w:w="1006" w:type="dxa"/>
            <w:tcBorders>
              <w:top w:val="single" w:sz="12" w:space="0" w:color="7F7F7F" w:themeColor="text1" w:themeTint="80"/>
            </w:tcBorders>
            <w:shd w:val="clear" w:color="auto" w:fill="auto"/>
            <w:vAlign w:val="center"/>
            <w:hideMark/>
          </w:tcPr>
          <w:p w14:paraId="0B3C1EA0"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 </w:t>
            </w:r>
          </w:p>
        </w:tc>
        <w:tc>
          <w:tcPr>
            <w:tcW w:w="1007" w:type="dxa"/>
            <w:tcBorders>
              <w:top w:val="single" w:sz="12" w:space="0" w:color="7F7F7F" w:themeColor="text1" w:themeTint="80"/>
            </w:tcBorders>
            <w:shd w:val="clear" w:color="auto" w:fill="auto"/>
            <w:vAlign w:val="center"/>
            <w:hideMark/>
          </w:tcPr>
          <w:p w14:paraId="1C6F9DCB"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 </w:t>
            </w:r>
          </w:p>
        </w:tc>
        <w:tc>
          <w:tcPr>
            <w:tcW w:w="1006" w:type="dxa"/>
            <w:tcBorders>
              <w:top w:val="single" w:sz="12" w:space="0" w:color="7F7F7F" w:themeColor="text1" w:themeTint="80"/>
            </w:tcBorders>
            <w:shd w:val="clear" w:color="auto" w:fill="auto"/>
            <w:vAlign w:val="center"/>
            <w:hideMark/>
          </w:tcPr>
          <w:p w14:paraId="01053B08"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 </w:t>
            </w:r>
          </w:p>
        </w:tc>
        <w:tc>
          <w:tcPr>
            <w:tcW w:w="1007" w:type="dxa"/>
            <w:tcBorders>
              <w:top w:val="single" w:sz="12" w:space="0" w:color="7F7F7F" w:themeColor="text1" w:themeTint="80"/>
            </w:tcBorders>
            <w:shd w:val="clear" w:color="auto" w:fill="auto"/>
            <w:vAlign w:val="center"/>
            <w:hideMark/>
          </w:tcPr>
          <w:p w14:paraId="40B663EB"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 </w:t>
            </w:r>
          </w:p>
        </w:tc>
      </w:tr>
      <w:tr w:rsidR="00330763" w:rsidRPr="00330763" w14:paraId="7D7830A5" w14:textId="77777777" w:rsidTr="00330763">
        <w:trPr>
          <w:trHeight w:val="284"/>
        </w:trPr>
        <w:tc>
          <w:tcPr>
            <w:tcW w:w="3312" w:type="dxa"/>
            <w:shd w:val="clear" w:color="auto" w:fill="auto"/>
            <w:vAlign w:val="center"/>
            <w:hideMark/>
          </w:tcPr>
          <w:p w14:paraId="71813B12" w14:textId="77777777" w:rsidR="00330763" w:rsidRPr="00330763" w:rsidRDefault="00330763" w:rsidP="00330763">
            <w:pPr>
              <w:spacing w:after="0" w:line="240" w:lineRule="auto"/>
              <w:rPr>
                <w:rFonts w:eastAsia="Times New Roman" w:cs="Calibri"/>
                <w:sz w:val="18"/>
                <w:szCs w:val="18"/>
                <w:lang w:eastAsia="sl-SI"/>
              </w:rPr>
            </w:pPr>
            <w:r w:rsidRPr="00330763">
              <w:rPr>
                <w:rFonts w:eastAsia="Times New Roman" w:cs="Calibri"/>
                <w:sz w:val="18"/>
                <w:szCs w:val="18"/>
                <w:lang w:eastAsia="sl-SI"/>
              </w:rPr>
              <w:t>razpoložljiva dvostranska razvojna pomoč</w:t>
            </w:r>
          </w:p>
        </w:tc>
        <w:tc>
          <w:tcPr>
            <w:tcW w:w="1006" w:type="dxa"/>
            <w:shd w:val="clear" w:color="auto" w:fill="auto"/>
            <w:vAlign w:val="center"/>
            <w:hideMark/>
          </w:tcPr>
          <w:p w14:paraId="4CC2F0A3"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 </w:t>
            </w:r>
          </w:p>
        </w:tc>
        <w:tc>
          <w:tcPr>
            <w:tcW w:w="1007" w:type="dxa"/>
            <w:shd w:val="clear" w:color="auto" w:fill="auto"/>
            <w:vAlign w:val="center"/>
            <w:hideMark/>
          </w:tcPr>
          <w:p w14:paraId="6D967B79"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21.667.234</w:t>
            </w:r>
          </w:p>
        </w:tc>
        <w:tc>
          <w:tcPr>
            <w:tcW w:w="1006" w:type="dxa"/>
            <w:shd w:val="clear" w:color="auto" w:fill="auto"/>
            <w:vAlign w:val="center"/>
            <w:hideMark/>
          </w:tcPr>
          <w:p w14:paraId="410BBE21"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24.531.018</w:t>
            </w:r>
          </w:p>
        </w:tc>
        <w:tc>
          <w:tcPr>
            <w:tcW w:w="1007" w:type="dxa"/>
            <w:shd w:val="clear" w:color="auto" w:fill="auto"/>
            <w:vAlign w:val="center"/>
            <w:hideMark/>
          </w:tcPr>
          <w:p w14:paraId="7A89C47D"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23.861.485</w:t>
            </w:r>
          </w:p>
        </w:tc>
        <w:tc>
          <w:tcPr>
            <w:tcW w:w="1006" w:type="dxa"/>
            <w:shd w:val="clear" w:color="auto" w:fill="auto"/>
            <w:vAlign w:val="center"/>
            <w:hideMark/>
          </w:tcPr>
          <w:p w14:paraId="1243DAB6"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36.207.455</w:t>
            </w:r>
          </w:p>
        </w:tc>
        <w:tc>
          <w:tcPr>
            <w:tcW w:w="1007" w:type="dxa"/>
            <w:shd w:val="clear" w:color="auto" w:fill="auto"/>
            <w:vAlign w:val="center"/>
            <w:hideMark/>
          </w:tcPr>
          <w:p w14:paraId="502A2FCA"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79.188.002</w:t>
            </w:r>
          </w:p>
        </w:tc>
      </w:tr>
      <w:tr w:rsidR="00330763" w:rsidRPr="00330763" w14:paraId="1109449A" w14:textId="77777777" w:rsidTr="00330763">
        <w:trPr>
          <w:trHeight w:val="284"/>
        </w:trPr>
        <w:tc>
          <w:tcPr>
            <w:tcW w:w="3312" w:type="dxa"/>
            <w:shd w:val="clear" w:color="auto" w:fill="auto"/>
            <w:vAlign w:val="center"/>
            <w:hideMark/>
          </w:tcPr>
          <w:p w14:paraId="06EF2919" w14:textId="24883DC3" w:rsidR="00330763" w:rsidRPr="00330763" w:rsidRDefault="00330763" w:rsidP="00330763">
            <w:pPr>
              <w:spacing w:after="0" w:line="240" w:lineRule="auto"/>
              <w:rPr>
                <w:rFonts w:eastAsia="Times New Roman" w:cs="Calibri"/>
                <w:sz w:val="18"/>
                <w:szCs w:val="18"/>
                <w:lang w:eastAsia="sl-SI"/>
              </w:rPr>
            </w:pPr>
            <w:r w:rsidRPr="00330763">
              <w:rPr>
                <w:rFonts w:eastAsia="Times New Roman" w:cs="Calibri"/>
                <w:sz w:val="18"/>
                <w:szCs w:val="18"/>
                <w:lang w:eastAsia="sl-SI"/>
              </w:rPr>
              <w:t>vsebinske in geografske prioritete v EUR</w:t>
            </w:r>
          </w:p>
        </w:tc>
        <w:tc>
          <w:tcPr>
            <w:tcW w:w="1006" w:type="dxa"/>
            <w:shd w:val="clear" w:color="auto" w:fill="auto"/>
            <w:vAlign w:val="center"/>
            <w:hideMark/>
          </w:tcPr>
          <w:p w14:paraId="7C7E0A53"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13.060.577</w:t>
            </w:r>
          </w:p>
        </w:tc>
        <w:tc>
          <w:tcPr>
            <w:tcW w:w="1007" w:type="dxa"/>
            <w:shd w:val="clear" w:color="auto" w:fill="auto"/>
            <w:vAlign w:val="center"/>
            <w:hideMark/>
          </w:tcPr>
          <w:p w14:paraId="0A5EFD61"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16.236.459</w:t>
            </w:r>
          </w:p>
        </w:tc>
        <w:tc>
          <w:tcPr>
            <w:tcW w:w="1006" w:type="dxa"/>
            <w:shd w:val="clear" w:color="auto" w:fill="auto"/>
            <w:vAlign w:val="center"/>
            <w:hideMark/>
          </w:tcPr>
          <w:p w14:paraId="792B2303"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19.980.931</w:t>
            </w:r>
          </w:p>
        </w:tc>
        <w:tc>
          <w:tcPr>
            <w:tcW w:w="1007" w:type="dxa"/>
            <w:shd w:val="clear" w:color="auto" w:fill="auto"/>
            <w:vAlign w:val="center"/>
            <w:hideMark/>
          </w:tcPr>
          <w:p w14:paraId="06EB33D0"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18.997.454</w:t>
            </w:r>
          </w:p>
        </w:tc>
        <w:tc>
          <w:tcPr>
            <w:tcW w:w="1006" w:type="dxa"/>
            <w:shd w:val="clear" w:color="auto" w:fill="auto"/>
            <w:vAlign w:val="center"/>
            <w:hideMark/>
          </w:tcPr>
          <w:p w14:paraId="082F60A6"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22.125.537</w:t>
            </w:r>
          </w:p>
        </w:tc>
        <w:tc>
          <w:tcPr>
            <w:tcW w:w="1007" w:type="dxa"/>
            <w:shd w:val="clear" w:color="auto" w:fill="auto"/>
            <w:vAlign w:val="center"/>
            <w:hideMark/>
          </w:tcPr>
          <w:p w14:paraId="1C9B689E"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27.132.295</w:t>
            </w:r>
          </w:p>
        </w:tc>
      </w:tr>
      <w:tr w:rsidR="00330763" w:rsidRPr="00330763" w14:paraId="0D29D1F5" w14:textId="77777777" w:rsidTr="00330763">
        <w:trPr>
          <w:trHeight w:val="284"/>
        </w:trPr>
        <w:tc>
          <w:tcPr>
            <w:tcW w:w="3312" w:type="dxa"/>
            <w:shd w:val="clear" w:color="auto" w:fill="auto"/>
            <w:vAlign w:val="center"/>
            <w:hideMark/>
          </w:tcPr>
          <w:p w14:paraId="2B997B33" w14:textId="5B913BA6" w:rsidR="00330763" w:rsidRPr="00330763" w:rsidRDefault="00330763" w:rsidP="00330763">
            <w:pPr>
              <w:spacing w:after="0" w:line="240" w:lineRule="auto"/>
              <w:rPr>
                <w:rFonts w:eastAsia="Times New Roman" w:cs="Calibri"/>
                <w:sz w:val="18"/>
                <w:szCs w:val="18"/>
                <w:lang w:eastAsia="sl-SI"/>
              </w:rPr>
            </w:pPr>
            <w:r w:rsidRPr="00330763">
              <w:rPr>
                <w:rFonts w:eastAsia="Times New Roman" w:cs="Calibri"/>
                <w:sz w:val="18"/>
                <w:szCs w:val="18"/>
                <w:lang w:eastAsia="sl-SI"/>
              </w:rPr>
              <w:t>vsebinske in geografske prioritete v %</w:t>
            </w:r>
          </w:p>
        </w:tc>
        <w:tc>
          <w:tcPr>
            <w:tcW w:w="1006" w:type="dxa"/>
            <w:shd w:val="clear" w:color="auto" w:fill="auto"/>
            <w:vAlign w:val="center"/>
            <w:hideMark/>
          </w:tcPr>
          <w:p w14:paraId="4835F300"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77%</w:t>
            </w:r>
          </w:p>
        </w:tc>
        <w:tc>
          <w:tcPr>
            <w:tcW w:w="1007" w:type="dxa"/>
            <w:shd w:val="clear" w:color="auto" w:fill="auto"/>
            <w:vAlign w:val="center"/>
            <w:hideMark/>
          </w:tcPr>
          <w:p w14:paraId="58B8141A"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75%</w:t>
            </w:r>
          </w:p>
        </w:tc>
        <w:tc>
          <w:tcPr>
            <w:tcW w:w="1006" w:type="dxa"/>
            <w:shd w:val="clear" w:color="auto" w:fill="auto"/>
            <w:vAlign w:val="center"/>
            <w:hideMark/>
          </w:tcPr>
          <w:p w14:paraId="28E7FFC4"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81%</w:t>
            </w:r>
          </w:p>
        </w:tc>
        <w:tc>
          <w:tcPr>
            <w:tcW w:w="1007" w:type="dxa"/>
            <w:shd w:val="clear" w:color="auto" w:fill="auto"/>
            <w:vAlign w:val="center"/>
            <w:hideMark/>
          </w:tcPr>
          <w:p w14:paraId="674BBF45"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80%</w:t>
            </w:r>
          </w:p>
        </w:tc>
        <w:tc>
          <w:tcPr>
            <w:tcW w:w="1006" w:type="dxa"/>
            <w:shd w:val="clear" w:color="auto" w:fill="auto"/>
            <w:vAlign w:val="center"/>
            <w:hideMark/>
          </w:tcPr>
          <w:p w14:paraId="5FF59554"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61%</w:t>
            </w:r>
          </w:p>
        </w:tc>
        <w:tc>
          <w:tcPr>
            <w:tcW w:w="1007" w:type="dxa"/>
            <w:shd w:val="clear" w:color="auto" w:fill="auto"/>
            <w:vAlign w:val="center"/>
            <w:hideMark/>
          </w:tcPr>
          <w:p w14:paraId="6B6E9A7E"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34%</w:t>
            </w:r>
          </w:p>
        </w:tc>
      </w:tr>
      <w:tr w:rsidR="00330763" w:rsidRPr="00330763" w14:paraId="32DCF7E4" w14:textId="77777777" w:rsidTr="00330763">
        <w:trPr>
          <w:trHeight w:val="284"/>
        </w:trPr>
        <w:tc>
          <w:tcPr>
            <w:tcW w:w="3312" w:type="dxa"/>
            <w:shd w:val="clear" w:color="auto" w:fill="auto"/>
            <w:vAlign w:val="center"/>
            <w:hideMark/>
          </w:tcPr>
          <w:p w14:paraId="186852FD" w14:textId="507DAD57" w:rsidR="00330763" w:rsidRPr="00330763" w:rsidRDefault="00330763" w:rsidP="00330763">
            <w:pPr>
              <w:spacing w:after="0" w:line="240" w:lineRule="auto"/>
              <w:rPr>
                <w:rFonts w:eastAsia="Times New Roman" w:cs="Calibri"/>
                <w:sz w:val="18"/>
                <w:szCs w:val="18"/>
                <w:lang w:eastAsia="sl-SI"/>
              </w:rPr>
            </w:pPr>
            <w:r w:rsidRPr="00330763">
              <w:rPr>
                <w:rFonts w:eastAsia="Times New Roman" w:cs="Calibri"/>
                <w:sz w:val="18"/>
                <w:szCs w:val="18"/>
                <w:lang w:eastAsia="sl-SI"/>
              </w:rPr>
              <w:t>vsebinske in/ali geografske prioritete v EUR</w:t>
            </w:r>
          </w:p>
        </w:tc>
        <w:tc>
          <w:tcPr>
            <w:tcW w:w="1006" w:type="dxa"/>
            <w:shd w:val="clear" w:color="auto" w:fill="auto"/>
            <w:vAlign w:val="center"/>
            <w:hideMark/>
          </w:tcPr>
          <w:p w14:paraId="5B9B3A02"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15.778.880</w:t>
            </w:r>
          </w:p>
        </w:tc>
        <w:tc>
          <w:tcPr>
            <w:tcW w:w="1007" w:type="dxa"/>
            <w:shd w:val="clear" w:color="auto" w:fill="auto"/>
            <w:vAlign w:val="center"/>
            <w:hideMark/>
          </w:tcPr>
          <w:p w14:paraId="6D0D3CE9"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18.755.418</w:t>
            </w:r>
          </w:p>
        </w:tc>
        <w:tc>
          <w:tcPr>
            <w:tcW w:w="1006" w:type="dxa"/>
            <w:shd w:val="clear" w:color="auto" w:fill="auto"/>
            <w:vAlign w:val="center"/>
            <w:hideMark/>
          </w:tcPr>
          <w:p w14:paraId="2FE69CD9"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21.839.337</w:t>
            </w:r>
          </w:p>
        </w:tc>
        <w:tc>
          <w:tcPr>
            <w:tcW w:w="1007" w:type="dxa"/>
            <w:shd w:val="clear" w:color="auto" w:fill="auto"/>
            <w:vAlign w:val="center"/>
            <w:hideMark/>
          </w:tcPr>
          <w:p w14:paraId="3D1C0161"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20.763.659</w:t>
            </w:r>
          </w:p>
        </w:tc>
        <w:tc>
          <w:tcPr>
            <w:tcW w:w="1006" w:type="dxa"/>
            <w:shd w:val="clear" w:color="auto" w:fill="auto"/>
            <w:vAlign w:val="center"/>
            <w:hideMark/>
          </w:tcPr>
          <w:p w14:paraId="766DCA31"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32.963.087</w:t>
            </w:r>
          </w:p>
        </w:tc>
        <w:tc>
          <w:tcPr>
            <w:tcW w:w="1007" w:type="dxa"/>
            <w:shd w:val="clear" w:color="auto" w:fill="auto"/>
            <w:vAlign w:val="center"/>
            <w:hideMark/>
          </w:tcPr>
          <w:p w14:paraId="6CF29F7A" w14:textId="2683573B" w:rsidR="00330763" w:rsidRPr="00330763" w:rsidRDefault="00443026" w:rsidP="00330763">
            <w:pPr>
              <w:spacing w:after="0" w:line="240" w:lineRule="auto"/>
              <w:jc w:val="center"/>
              <w:rPr>
                <w:rFonts w:eastAsia="Times New Roman" w:cs="Calibri"/>
                <w:sz w:val="18"/>
                <w:szCs w:val="18"/>
                <w:lang w:eastAsia="sl-SI"/>
              </w:rPr>
            </w:pPr>
            <w:r>
              <w:rPr>
                <w:rFonts w:eastAsia="Times New Roman" w:cs="Calibri"/>
                <w:sz w:val="18"/>
                <w:szCs w:val="18"/>
                <w:lang w:eastAsia="sl-SI"/>
              </w:rPr>
              <w:t>71.082.406</w:t>
            </w:r>
          </w:p>
        </w:tc>
      </w:tr>
      <w:tr w:rsidR="00330763" w:rsidRPr="00330763" w14:paraId="21902659" w14:textId="77777777" w:rsidTr="00330763">
        <w:trPr>
          <w:trHeight w:val="284"/>
        </w:trPr>
        <w:tc>
          <w:tcPr>
            <w:tcW w:w="3312" w:type="dxa"/>
            <w:shd w:val="clear" w:color="auto" w:fill="auto"/>
            <w:vAlign w:val="center"/>
            <w:hideMark/>
          </w:tcPr>
          <w:p w14:paraId="621EC74F" w14:textId="48828B84" w:rsidR="00330763" w:rsidRPr="00330763" w:rsidRDefault="00330763" w:rsidP="00330763">
            <w:pPr>
              <w:spacing w:after="0" w:line="240" w:lineRule="auto"/>
              <w:rPr>
                <w:rFonts w:eastAsia="Times New Roman" w:cs="Calibri"/>
                <w:sz w:val="18"/>
                <w:szCs w:val="18"/>
                <w:lang w:eastAsia="sl-SI"/>
              </w:rPr>
            </w:pPr>
            <w:r w:rsidRPr="00330763">
              <w:rPr>
                <w:rFonts w:eastAsia="Times New Roman" w:cs="Calibri"/>
                <w:sz w:val="18"/>
                <w:szCs w:val="18"/>
                <w:lang w:eastAsia="sl-SI"/>
              </w:rPr>
              <w:t>vsebinske ali geografske prioritete v %</w:t>
            </w:r>
          </w:p>
        </w:tc>
        <w:tc>
          <w:tcPr>
            <w:tcW w:w="1006" w:type="dxa"/>
            <w:shd w:val="clear" w:color="auto" w:fill="auto"/>
            <w:vAlign w:val="center"/>
            <w:hideMark/>
          </w:tcPr>
          <w:p w14:paraId="5B1D79FB"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93%</w:t>
            </w:r>
          </w:p>
        </w:tc>
        <w:tc>
          <w:tcPr>
            <w:tcW w:w="1007" w:type="dxa"/>
            <w:shd w:val="clear" w:color="auto" w:fill="auto"/>
            <w:vAlign w:val="center"/>
            <w:hideMark/>
          </w:tcPr>
          <w:p w14:paraId="14DD86A0"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87%</w:t>
            </w:r>
          </w:p>
        </w:tc>
        <w:tc>
          <w:tcPr>
            <w:tcW w:w="1006" w:type="dxa"/>
            <w:shd w:val="clear" w:color="auto" w:fill="auto"/>
            <w:vAlign w:val="center"/>
            <w:hideMark/>
          </w:tcPr>
          <w:p w14:paraId="118265F2"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89%</w:t>
            </w:r>
          </w:p>
        </w:tc>
        <w:tc>
          <w:tcPr>
            <w:tcW w:w="1007" w:type="dxa"/>
            <w:shd w:val="clear" w:color="auto" w:fill="auto"/>
            <w:vAlign w:val="center"/>
            <w:hideMark/>
          </w:tcPr>
          <w:p w14:paraId="528DA2C5"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87%</w:t>
            </w:r>
          </w:p>
        </w:tc>
        <w:tc>
          <w:tcPr>
            <w:tcW w:w="1006" w:type="dxa"/>
            <w:shd w:val="clear" w:color="auto" w:fill="auto"/>
            <w:vAlign w:val="center"/>
            <w:hideMark/>
          </w:tcPr>
          <w:p w14:paraId="1EAA3FB4" w14:textId="77777777" w:rsidR="00330763" w:rsidRPr="00330763" w:rsidRDefault="00330763" w:rsidP="00330763">
            <w:pPr>
              <w:spacing w:after="0" w:line="240" w:lineRule="auto"/>
              <w:jc w:val="center"/>
              <w:rPr>
                <w:rFonts w:eastAsia="Times New Roman" w:cs="Calibri"/>
                <w:sz w:val="18"/>
                <w:szCs w:val="18"/>
                <w:lang w:eastAsia="sl-SI"/>
              </w:rPr>
            </w:pPr>
            <w:r w:rsidRPr="00330763">
              <w:rPr>
                <w:rFonts w:eastAsia="Times New Roman" w:cs="Calibri"/>
                <w:sz w:val="18"/>
                <w:szCs w:val="18"/>
                <w:lang w:eastAsia="sl-SI"/>
              </w:rPr>
              <w:t>91%</w:t>
            </w:r>
          </w:p>
        </w:tc>
        <w:tc>
          <w:tcPr>
            <w:tcW w:w="1007" w:type="dxa"/>
            <w:shd w:val="clear" w:color="auto" w:fill="auto"/>
            <w:vAlign w:val="center"/>
            <w:hideMark/>
          </w:tcPr>
          <w:p w14:paraId="045A9198" w14:textId="66A9E9C2" w:rsidR="00330763" w:rsidRPr="00330763" w:rsidRDefault="00443026" w:rsidP="00330763">
            <w:pPr>
              <w:spacing w:after="0" w:line="240" w:lineRule="auto"/>
              <w:jc w:val="center"/>
              <w:rPr>
                <w:rFonts w:eastAsia="Times New Roman" w:cs="Calibri"/>
                <w:sz w:val="18"/>
                <w:szCs w:val="18"/>
                <w:lang w:eastAsia="sl-SI"/>
              </w:rPr>
            </w:pPr>
            <w:r>
              <w:rPr>
                <w:rFonts w:eastAsia="Times New Roman" w:cs="Calibri"/>
                <w:sz w:val="18"/>
                <w:szCs w:val="18"/>
                <w:lang w:eastAsia="sl-SI"/>
              </w:rPr>
              <w:t>90</w:t>
            </w:r>
            <w:r w:rsidR="00330763" w:rsidRPr="00330763">
              <w:rPr>
                <w:rFonts w:eastAsia="Times New Roman" w:cs="Calibri"/>
                <w:sz w:val="18"/>
                <w:szCs w:val="18"/>
                <w:lang w:eastAsia="sl-SI"/>
              </w:rPr>
              <w:t>%</w:t>
            </w:r>
          </w:p>
        </w:tc>
      </w:tr>
    </w:tbl>
    <w:p w14:paraId="5BE395A6" w14:textId="77777777" w:rsidR="00330763" w:rsidRDefault="00330763" w:rsidP="00941C5A">
      <w:pPr>
        <w:spacing w:after="0" w:line="240" w:lineRule="auto"/>
        <w:jc w:val="both"/>
        <w:rPr>
          <w:rFonts w:asciiTheme="minorHAnsi" w:hAnsiTheme="minorHAnsi" w:cstheme="minorHAnsi"/>
        </w:rPr>
      </w:pPr>
    </w:p>
    <w:p w14:paraId="56841EAB" w14:textId="4505ECE7" w:rsidR="001A70E9" w:rsidRPr="000F7465" w:rsidRDefault="000C7715" w:rsidP="00941C5A">
      <w:pPr>
        <w:spacing w:after="0" w:line="240" w:lineRule="auto"/>
        <w:jc w:val="both"/>
        <w:rPr>
          <w:rFonts w:asciiTheme="minorHAnsi" w:eastAsia="Times New Roman" w:hAnsiTheme="minorHAnsi" w:cstheme="minorHAnsi"/>
          <w:lang w:eastAsia="sl-SI"/>
        </w:rPr>
      </w:pPr>
      <w:r w:rsidRPr="000F7465">
        <w:rPr>
          <w:rFonts w:asciiTheme="minorHAnsi" w:hAnsiTheme="minorHAnsi" w:cstheme="minorHAnsi"/>
        </w:rPr>
        <w:t>V</w:t>
      </w:r>
      <w:r w:rsidR="00D87C4F" w:rsidRPr="000F7465">
        <w:rPr>
          <w:rFonts w:asciiTheme="minorHAnsi" w:hAnsiTheme="minorHAnsi" w:cstheme="minorHAnsi"/>
        </w:rPr>
        <w:t xml:space="preserve"> letu 202</w:t>
      </w:r>
      <w:r w:rsidR="00443026" w:rsidRPr="000F7465">
        <w:rPr>
          <w:rFonts w:asciiTheme="minorHAnsi" w:hAnsiTheme="minorHAnsi" w:cstheme="minorHAnsi"/>
        </w:rPr>
        <w:t>2</w:t>
      </w:r>
      <w:r w:rsidR="00D87C4F" w:rsidRPr="000F7465">
        <w:rPr>
          <w:rFonts w:asciiTheme="minorHAnsi" w:hAnsiTheme="minorHAnsi" w:cstheme="minorHAnsi"/>
        </w:rPr>
        <w:t xml:space="preserve"> ni bil </w:t>
      </w:r>
      <w:r w:rsidR="005231FA" w:rsidRPr="000F7465">
        <w:rPr>
          <w:rFonts w:asciiTheme="minorHAnsi" w:hAnsiTheme="minorHAnsi" w:cstheme="minorHAnsi"/>
        </w:rPr>
        <w:t>sprejet okvirni program mednarodnega razvojnega sodelovanja in humanitarne pomoči Republike Slovenije, ki bi nasledil preteklega, ki se je nanašal na obdobje 2016 do 2019</w:t>
      </w:r>
      <w:r w:rsidR="0051213C">
        <w:rPr>
          <w:rFonts w:asciiTheme="minorHAnsi" w:hAnsiTheme="minorHAnsi" w:cstheme="minorHAnsi"/>
        </w:rPr>
        <w:t>.</w:t>
      </w:r>
      <w:r w:rsidR="006E65D0" w:rsidRPr="000F7465">
        <w:rPr>
          <w:rFonts w:asciiTheme="minorHAnsi" w:hAnsiTheme="minorHAnsi" w:cstheme="minorHAnsi"/>
        </w:rPr>
        <w:t xml:space="preserve"> </w:t>
      </w:r>
      <w:r w:rsidR="005231FA" w:rsidRPr="000F7465">
        <w:rPr>
          <w:rFonts w:asciiTheme="minorHAnsi" w:hAnsiTheme="minorHAnsi" w:cstheme="minorHAnsi"/>
        </w:rPr>
        <w:t xml:space="preserve">Stopnje realizacije glede na zastavljene načrte tako ni mogoče oceniti. </w:t>
      </w:r>
    </w:p>
    <w:p w14:paraId="25997637" w14:textId="77777777" w:rsidR="003C0D71" w:rsidRPr="000F7465" w:rsidRDefault="003C0D71" w:rsidP="00941C5A">
      <w:pPr>
        <w:spacing w:after="0" w:line="240" w:lineRule="auto"/>
        <w:jc w:val="both"/>
        <w:rPr>
          <w:rFonts w:asciiTheme="minorHAnsi" w:eastAsia="Times New Roman" w:hAnsiTheme="minorHAnsi" w:cstheme="minorHAnsi"/>
          <w:lang w:eastAsia="sl-SI"/>
        </w:rPr>
      </w:pPr>
    </w:p>
    <w:p w14:paraId="586F57A0" w14:textId="77777777" w:rsidR="00AC3920" w:rsidRPr="000F7465" w:rsidRDefault="00101451" w:rsidP="00941C5A">
      <w:pPr>
        <w:spacing w:after="0" w:line="240" w:lineRule="auto"/>
        <w:jc w:val="both"/>
        <w:rPr>
          <w:rFonts w:asciiTheme="minorHAnsi" w:eastAsia="Times New Roman" w:hAnsiTheme="minorHAnsi" w:cstheme="minorHAnsi"/>
          <w:lang w:eastAsia="sl-SI"/>
        </w:rPr>
      </w:pPr>
      <w:r w:rsidRPr="000F7465">
        <w:rPr>
          <w:rFonts w:asciiTheme="minorHAnsi" w:eastAsia="Times New Roman" w:hAnsiTheme="minorHAnsi" w:cstheme="minorHAnsi"/>
          <w:lang w:eastAsia="sl-SI"/>
        </w:rPr>
        <w:t xml:space="preserve">Cilje </w:t>
      </w:r>
      <w:r w:rsidR="00AC3920" w:rsidRPr="000F7465">
        <w:rPr>
          <w:rFonts w:asciiTheme="minorHAnsi" w:eastAsia="Times New Roman" w:hAnsiTheme="minorHAnsi" w:cstheme="minorHAnsi"/>
          <w:lang w:eastAsia="sl-SI"/>
        </w:rPr>
        <w:t>mednarodnega razvojnega sodelovanja in humanitarne pomoči določa ZMRSHP, in sicer:</w:t>
      </w:r>
    </w:p>
    <w:p w14:paraId="42817D33" w14:textId="77777777" w:rsidR="00AC3920" w:rsidRPr="000F7465" w:rsidRDefault="007073B7" w:rsidP="007D4B2D">
      <w:pPr>
        <w:pStyle w:val="ListParagraph"/>
        <w:numPr>
          <w:ilvl w:val="0"/>
          <w:numId w:val="30"/>
        </w:numPr>
        <w:spacing w:after="0" w:line="240" w:lineRule="auto"/>
        <w:ind w:left="426" w:hanging="426"/>
        <w:jc w:val="both"/>
        <w:rPr>
          <w:rFonts w:asciiTheme="minorHAnsi" w:hAnsiTheme="minorHAnsi" w:cstheme="minorHAnsi"/>
          <w:color w:val="auto"/>
          <w:sz w:val="22"/>
          <w:szCs w:val="22"/>
        </w:rPr>
      </w:pPr>
      <w:r w:rsidRPr="000F7465">
        <w:rPr>
          <w:rFonts w:asciiTheme="minorHAnsi" w:hAnsiTheme="minorHAnsi" w:cstheme="minorHAnsi"/>
          <w:color w:val="auto"/>
          <w:sz w:val="22"/>
          <w:szCs w:val="22"/>
        </w:rPr>
        <w:t>c</w:t>
      </w:r>
      <w:r w:rsidR="00AC3920" w:rsidRPr="000F7465">
        <w:rPr>
          <w:rFonts w:asciiTheme="minorHAnsi" w:hAnsiTheme="minorHAnsi" w:cstheme="minorHAnsi"/>
          <w:color w:val="auto"/>
          <w:sz w:val="22"/>
          <w:szCs w:val="22"/>
        </w:rPr>
        <w:t xml:space="preserve">ilj mednarodnega razvojnega sodelovanja je prispevati k odpravi revščine in zmanjšanju neenakosti ter </w:t>
      </w:r>
      <w:r w:rsidR="003F1F0A" w:rsidRPr="000F7465">
        <w:rPr>
          <w:rFonts w:asciiTheme="minorHAnsi" w:hAnsiTheme="minorHAnsi" w:cstheme="minorHAnsi"/>
          <w:color w:val="auto"/>
          <w:sz w:val="22"/>
          <w:szCs w:val="22"/>
        </w:rPr>
        <w:t>pospeševanju</w:t>
      </w:r>
      <w:r w:rsidR="00AC3920" w:rsidRPr="000F7465">
        <w:rPr>
          <w:rFonts w:asciiTheme="minorHAnsi" w:hAnsiTheme="minorHAnsi" w:cstheme="minorHAnsi"/>
          <w:color w:val="auto"/>
          <w:sz w:val="22"/>
          <w:szCs w:val="22"/>
        </w:rPr>
        <w:t xml:space="preserve"> trajnostnega razvoja v partnerskih državah</w:t>
      </w:r>
      <w:r w:rsidRPr="000F7465">
        <w:rPr>
          <w:rFonts w:asciiTheme="minorHAnsi" w:hAnsiTheme="minorHAnsi" w:cstheme="minorHAnsi"/>
          <w:color w:val="auto"/>
          <w:sz w:val="22"/>
          <w:szCs w:val="22"/>
        </w:rPr>
        <w:t>;</w:t>
      </w:r>
    </w:p>
    <w:p w14:paraId="7CACF2D4" w14:textId="77777777" w:rsidR="00AC3920" w:rsidRPr="000F7465" w:rsidRDefault="007073B7" w:rsidP="007D4B2D">
      <w:pPr>
        <w:pStyle w:val="ListParagraph"/>
        <w:numPr>
          <w:ilvl w:val="0"/>
          <w:numId w:val="30"/>
        </w:numPr>
        <w:spacing w:after="0" w:line="240" w:lineRule="auto"/>
        <w:ind w:left="426" w:hanging="426"/>
        <w:jc w:val="both"/>
        <w:rPr>
          <w:rFonts w:asciiTheme="minorHAnsi" w:hAnsiTheme="minorHAnsi" w:cstheme="minorHAnsi"/>
          <w:color w:val="auto"/>
          <w:sz w:val="22"/>
          <w:szCs w:val="22"/>
        </w:rPr>
      </w:pPr>
      <w:r w:rsidRPr="000F7465">
        <w:rPr>
          <w:rFonts w:asciiTheme="minorHAnsi" w:hAnsiTheme="minorHAnsi" w:cstheme="minorHAnsi"/>
          <w:color w:val="auto"/>
          <w:sz w:val="22"/>
          <w:szCs w:val="22"/>
        </w:rPr>
        <w:t>c</w:t>
      </w:r>
      <w:r w:rsidR="00AC3920" w:rsidRPr="000F7465">
        <w:rPr>
          <w:rFonts w:asciiTheme="minorHAnsi" w:hAnsiTheme="minorHAnsi" w:cstheme="minorHAnsi"/>
          <w:color w:val="auto"/>
          <w:sz w:val="22"/>
          <w:szCs w:val="22"/>
        </w:rPr>
        <w:t>ilj humanitarne pomoči je reševanje človeških življenj, preprečevanje in lajšanje trpljenja, ohranjanje človekovega dostojanstva, zmanjšanje ranljivosti in tveganja za krize, preventivno delovanje ter krepitev odpornosti proti krizam in zmogljivosti za zagotavljanje odziva nanje.</w:t>
      </w:r>
    </w:p>
    <w:p w14:paraId="11EC9F09" w14:textId="77777777" w:rsidR="00AC3920" w:rsidRPr="000F7465" w:rsidRDefault="00AC3920" w:rsidP="00941C5A">
      <w:pPr>
        <w:spacing w:after="0" w:line="240" w:lineRule="auto"/>
        <w:jc w:val="both"/>
        <w:rPr>
          <w:rFonts w:asciiTheme="minorHAnsi" w:hAnsiTheme="minorHAnsi" w:cstheme="minorHAnsi"/>
        </w:rPr>
      </w:pPr>
    </w:p>
    <w:p w14:paraId="3D9DE506" w14:textId="3126A881" w:rsidR="0040198E" w:rsidRPr="00E60157" w:rsidRDefault="00AC3920" w:rsidP="00941C5A">
      <w:pPr>
        <w:spacing w:after="0" w:line="240" w:lineRule="auto"/>
        <w:jc w:val="both"/>
        <w:rPr>
          <w:rFonts w:asciiTheme="minorHAnsi" w:hAnsiTheme="minorHAnsi" w:cstheme="minorHAnsi"/>
        </w:rPr>
      </w:pPr>
      <w:r w:rsidRPr="000F7465">
        <w:rPr>
          <w:rFonts w:asciiTheme="minorHAnsi" w:hAnsiTheme="minorHAnsi" w:cstheme="minorHAnsi"/>
        </w:rPr>
        <w:t xml:space="preserve">V podporo tem in zunanjepolitičnim ciljem si Slovenija prizadeva krepiti svojo vlogo v donatorski skupnosti in udeležbo </w:t>
      </w:r>
      <w:r w:rsidR="00EF06E6" w:rsidRPr="000F7465">
        <w:rPr>
          <w:rFonts w:asciiTheme="minorHAnsi" w:hAnsiTheme="minorHAnsi" w:cstheme="minorHAnsi"/>
        </w:rPr>
        <w:t>slovenskih</w:t>
      </w:r>
      <w:r w:rsidRPr="000F7465">
        <w:rPr>
          <w:rFonts w:asciiTheme="minorHAnsi" w:hAnsiTheme="minorHAnsi" w:cstheme="minorHAnsi"/>
        </w:rPr>
        <w:t xml:space="preserve"> izvajalcev</w:t>
      </w:r>
      <w:r w:rsidR="000C7715" w:rsidRPr="000F7465">
        <w:rPr>
          <w:rFonts w:asciiTheme="minorHAnsi" w:hAnsiTheme="minorHAnsi" w:cstheme="minorHAnsi"/>
        </w:rPr>
        <w:t xml:space="preserve"> v mednarodnem razvojnem sodelovanju, ki vključuje uradno razvojno pomoč in humanitarno pomoč</w:t>
      </w:r>
      <w:r w:rsidRPr="000F7465">
        <w:rPr>
          <w:rFonts w:asciiTheme="minorHAnsi" w:hAnsiTheme="minorHAnsi" w:cstheme="minorHAnsi"/>
        </w:rPr>
        <w:t xml:space="preserve">. </w:t>
      </w:r>
      <w:r w:rsidR="007073B7" w:rsidRPr="000F7465">
        <w:rPr>
          <w:rFonts w:asciiTheme="minorHAnsi" w:hAnsiTheme="minorHAnsi" w:cstheme="minorHAnsi"/>
        </w:rPr>
        <w:t xml:space="preserve">V ta namen zagotavlja </w:t>
      </w:r>
      <w:r w:rsidRPr="000F7465">
        <w:rPr>
          <w:rFonts w:asciiTheme="minorHAnsi" w:hAnsiTheme="minorHAnsi" w:cstheme="minorHAnsi"/>
        </w:rPr>
        <w:t>ustrezne institucionalne in organizacijske</w:t>
      </w:r>
      <w:r w:rsidRPr="00E60157">
        <w:rPr>
          <w:rFonts w:asciiTheme="minorHAnsi" w:hAnsiTheme="minorHAnsi" w:cstheme="minorHAnsi"/>
        </w:rPr>
        <w:t xml:space="preserve"> okvire, ki </w:t>
      </w:r>
      <w:r w:rsidR="007073B7" w:rsidRPr="00E60157">
        <w:rPr>
          <w:rFonts w:asciiTheme="minorHAnsi" w:hAnsiTheme="minorHAnsi" w:cstheme="minorHAnsi"/>
        </w:rPr>
        <w:t xml:space="preserve">omogočajo </w:t>
      </w:r>
      <w:r w:rsidRPr="00E60157">
        <w:rPr>
          <w:rFonts w:asciiTheme="minorHAnsi" w:hAnsiTheme="minorHAnsi" w:cstheme="minorHAnsi"/>
        </w:rPr>
        <w:t xml:space="preserve">celovit pristop ter povezovanje humanitarnega in razvojnega delovanja. Prav tako je cilj </w:t>
      </w:r>
      <w:r w:rsidR="007073B7" w:rsidRPr="00E60157">
        <w:rPr>
          <w:rFonts w:asciiTheme="minorHAnsi" w:hAnsiTheme="minorHAnsi" w:cstheme="minorHAnsi"/>
        </w:rPr>
        <w:t xml:space="preserve">njenega delovanja </w:t>
      </w:r>
      <w:r w:rsidRPr="00E60157">
        <w:rPr>
          <w:rFonts w:asciiTheme="minorHAnsi" w:hAnsiTheme="minorHAnsi" w:cstheme="minorHAnsi"/>
        </w:rPr>
        <w:t>dvigniti raven zavedanja prebivalcev Slovenije o skupni odgovornosti za globalni razvoj, o zavezah Slovenije kot odgovorne članice mednarodne skupnosti na področju mednarodnega razvojnega sodelovanja</w:t>
      </w:r>
      <w:r w:rsidR="000C7715">
        <w:rPr>
          <w:rFonts w:asciiTheme="minorHAnsi" w:hAnsiTheme="minorHAnsi" w:cstheme="minorHAnsi"/>
        </w:rPr>
        <w:t xml:space="preserve"> in humanitarne pomoči</w:t>
      </w:r>
      <w:r w:rsidRPr="00E60157">
        <w:rPr>
          <w:rFonts w:asciiTheme="minorHAnsi" w:hAnsiTheme="minorHAnsi" w:cstheme="minorHAnsi"/>
        </w:rPr>
        <w:t xml:space="preserve"> ter o </w:t>
      </w:r>
      <w:r w:rsidR="000C7715">
        <w:rPr>
          <w:rFonts w:asciiTheme="minorHAnsi" w:hAnsiTheme="minorHAnsi" w:cstheme="minorHAnsi"/>
        </w:rPr>
        <w:t xml:space="preserve">njunem </w:t>
      </w:r>
      <w:r w:rsidRPr="00E60157">
        <w:rPr>
          <w:rFonts w:asciiTheme="minorHAnsi" w:hAnsiTheme="minorHAnsi" w:cstheme="minorHAnsi"/>
        </w:rPr>
        <w:t xml:space="preserve">pomenu za blaginjo, mir in varnost, čisto </w:t>
      </w:r>
      <w:r w:rsidRPr="00E60157">
        <w:rPr>
          <w:rFonts w:asciiTheme="minorHAnsi" w:hAnsiTheme="minorHAnsi" w:cstheme="minorHAnsi"/>
        </w:rPr>
        <w:lastRenderedPageBreak/>
        <w:t>globalno okolje ter dostojno življenje vseh v luči univerzalnosti globalnih ciljev trajnostnega razvoja.</w:t>
      </w:r>
      <w:r w:rsidR="007073B7" w:rsidRPr="00E60157">
        <w:rPr>
          <w:rFonts w:asciiTheme="minorHAnsi" w:hAnsiTheme="minorHAnsi" w:cstheme="minorHAnsi"/>
        </w:rPr>
        <w:t xml:space="preserve"> S tega vidika se aktivnosti ozaveščanja in krepitve zmogljivosti štejejo kot prednostne aktivnosti mednarodnega razvojn</w:t>
      </w:r>
      <w:r w:rsidR="009E210A" w:rsidRPr="00E60157">
        <w:rPr>
          <w:rFonts w:asciiTheme="minorHAnsi" w:hAnsiTheme="minorHAnsi" w:cstheme="minorHAnsi"/>
        </w:rPr>
        <w:t>ega sodelovanja po Resoluciji.</w:t>
      </w:r>
    </w:p>
    <w:p w14:paraId="005DC72C" w14:textId="6379328B" w:rsidR="00D52150" w:rsidRDefault="00D52150" w:rsidP="00941C5A">
      <w:pPr>
        <w:spacing w:after="0" w:line="240" w:lineRule="auto"/>
        <w:jc w:val="both"/>
        <w:rPr>
          <w:rFonts w:asciiTheme="minorHAnsi" w:hAnsiTheme="minorHAnsi" w:cstheme="minorHAnsi"/>
        </w:rPr>
      </w:pPr>
    </w:p>
    <w:p w14:paraId="18F3475A" w14:textId="5B01056E" w:rsidR="002E5B33" w:rsidRDefault="0050125A" w:rsidP="00941C5A">
      <w:pPr>
        <w:spacing w:after="0" w:line="240" w:lineRule="auto"/>
        <w:jc w:val="both"/>
        <w:rPr>
          <w:rFonts w:asciiTheme="minorHAnsi" w:hAnsiTheme="minorHAnsi" w:cstheme="minorHAnsi"/>
        </w:rPr>
      </w:pPr>
      <w:r w:rsidRPr="00781C81">
        <w:rPr>
          <w:rFonts w:asciiTheme="minorHAnsi" w:hAnsiTheme="minorHAnsi" w:cstheme="minorHAnsi"/>
        </w:rPr>
        <w:t>Delovanje Slovenije na področju razvojnega sodelovanja in humanitarne pomoči je v letu 202</w:t>
      </w:r>
      <w:r w:rsidR="00443026">
        <w:rPr>
          <w:rFonts w:asciiTheme="minorHAnsi" w:hAnsiTheme="minorHAnsi" w:cstheme="minorHAnsi"/>
        </w:rPr>
        <w:t>2 močno zaznamoval</w:t>
      </w:r>
      <w:r w:rsidR="008D3B21">
        <w:rPr>
          <w:rFonts w:asciiTheme="minorHAnsi" w:hAnsiTheme="minorHAnsi" w:cstheme="minorHAnsi"/>
        </w:rPr>
        <w:t>a</w:t>
      </w:r>
      <w:r w:rsidR="00443026">
        <w:rPr>
          <w:rFonts w:asciiTheme="minorHAnsi" w:hAnsiTheme="minorHAnsi" w:cstheme="minorHAnsi"/>
        </w:rPr>
        <w:t xml:space="preserve"> </w:t>
      </w:r>
      <w:r w:rsidR="008D3B21">
        <w:rPr>
          <w:rFonts w:asciiTheme="minorHAnsi" w:hAnsiTheme="minorHAnsi" w:cstheme="minorHAnsi"/>
        </w:rPr>
        <w:t xml:space="preserve">agresija </w:t>
      </w:r>
      <w:r w:rsidR="00443026">
        <w:rPr>
          <w:rFonts w:asciiTheme="minorHAnsi" w:hAnsiTheme="minorHAnsi" w:cstheme="minorHAnsi"/>
        </w:rPr>
        <w:t xml:space="preserve">Ruske federacije na Ukrajino. </w:t>
      </w:r>
      <w:r w:rsidR="006D69B5">
        <w:rPr>
          <w:rFonts w:asciiTheme="minorHAnsi" w:hAnsiTheme="minorHAnsi" w:cstheme="minorHAnsi"/>
        </w:rPr>
        <w:t>Omejitve</w:t>
      </w:r>
      <w:r w:rsidR="00443026">
        <w:rPr>
          <w:rFonts w:asciiTheme="minorHAnsi" w:hAnsiTheme="minorHAnsi" w:cstheme="minorHAnsi"/>
        </w:rPr>
        <w:t xml:space="preserve"> izvoz</w:t>
      </w:r>
      <w:r w:rsidR="006D69B5">
        <w:rPr>
          <w:rFonts w:asciiTheme="minorHAnsi" w:hAnsiTheme="minorHAnsi" w:cstheme="minorHAnsi"/>
        </w:rPr>
        <w:t>a</w:t>
      </w:r>
      <w:r w:rsidR="00443026">
        <w:rPr>
          <w:rFonts w:asciiTheme="minorHAnsi" w:hAnsiTheme="minorHAnsi" w:cstheme="minorHAnsi"/>
        </w:rPr>
        <w:t xml:space="preserve"> žitaric, olja in druge hrane,</w:t>
      </w:r>
      <w:r w:rsidR="006D69B5">
        <w:rPr>
          <w:rFonts w:asciiTheme="minorHAnsi" w:hAnsiTheme="minorHAnsi" w:cstheme="minorHAnsi"/>
        </w:rPr>
        <w:t xml:space="preserve"> energentov,</w:t>
      </w:r>
      <w:r w:rsidR="00BA21F7">
        <w:rPr>
          <w:rFonts w:asciiTheme="minorHAnsi" w:hAnsiTheme="minorHAnsi" w:cstheme="minorHAnsi"/>
        </w:rPr>
        <w:t xml:space="preserve"> </w:t>
      </w:r>
      <w:r w:rsidR="00443026">
        <w:rPr>
          <w:rFonts w:asciiTheme="minorHAnsi" w:hAnsiTheme="minorHAnsi" w:cstheme="minorHAnsi"/>
        </w:rPr>
        <w:t xml:space="preserve"> </w:t>
      </w:r>
      <w:r w:rsidR="006D69B5">
        <w:rPr>
          <w:rFonts w:asciiTheme="minorHAnsi" w:hAnsiTheme="minorHAnsi" w:cstheme="minorHAnsi"/>
        </w:rPr>
        <w:t>skupaj z gospodarskimi sankcijami</w:t>
      </w:r>
      <w:r w:rsidR="00561D47">
        <w:rPr>
          <w:rFonts w:asciiTheme="minorHAnsi" w:hAnsiTheme="minorHAnsi" w:cstheme="minorHAnsi"/>
        </w:rPr>
        <w:t xml:space="preserve"> zoper Rusko federacijo,</w:t>
      </w:r>
      <w:r w:rsidR="006D69B5">
        <w:rPr>
          <w:rFonts w:asciiTheme="minorHAnsi" w:hAnsiTheme="minorHAnsi" w:cstheme="minorHAnsi"/>
        </w:rPr>
        <w:t xml:space="preserve"> so okrepile že tako močen </w:t>
      </w:r>
      <w:r w:rsidR="00443026">
        <w:rPr>
          <w:rFonts w:asciiTheme="minorHAnsi" w:hAnsiTheme="minorHAnsi" w:cstheme="minorHAnsi"/>
        </w:rPr>
        <w:t>splet mnogoterih kriz</w:t>
      </w:r>
      <w:r w:rsidR="00561D47">
        <w:rPr>
          <w:rFonts w:asciiTheme="minorHAnsi" w:hAnsiTheme="minorHAnsi" w:cstheme="minorHAnsi"/>
        </w:rPr>
        <w:t xml:space="preserve"> na področj</w:t>
      </w:r>
      <w:r w:rsidR="00A351BE">
        <w:rPr>
          <w:rFonts w:asciiTheme="minorHAnsi" w:hAnsiTheme="minorHAnsi" w:cstheme="minorHAnsi"/>
        </w:rPr>
        <w:t>ih</w:t>
      </w:r>
      <w:r w:rsidR="00561D47">
        <w:rPr>
          <w:rFonts w:asciiTheme="minorHAnsi" w:hAnsiTheme="minorHAnsi" w:cstheme="minorHAnsi"/>
        </w:rPr>
        <w:t xml:space="preserve"> prehran</w:t>
      </w:r>
      <w:r w:rsidR="002E5B33">
        <w:rPr>
          <w:rFonts w:asciiTheme="minorHAnsi" w:hAnsiTheme="minorHAnsi" w:cstheme="minorHAnsi"/>
        </w:rPr>
        <w:t>ske varnosti</w:t>
      </w:r>
      <w:r w:rsidR="00561D47">
        <w:rPr>
          <w:rFonts w:asciiTheme="minorHAnsi" w:hAnsiTheme="minorHAnsi" w:cstheme="minorHAnsi"/>
        </w:rPr>
        <w:t xml:space="preserve">, </w:t>
      </w:r>
      <w:r w:rsidR="00A351BE">
        <w:rPr>
          <w:rFonts w:asciiTheme="minorHAnsi" w:hAnsiTheme="minorHAnsi" w:cstheme="minorHAnsi"/>
        </w:rPr>
        <w:t>gospodarskega sodelovanja</w:t>
      </w:r>
      <w:r w:rsidR="00561D47">
        <w:rPr>
          <w:rFonts w:asciiTheme="minorHAnsi" w:hAnsiTheme="minorHAnsi" w:cstheme="minorHAnsi"/>
        </w:rPr>
        <w:t xml:space="preserve"> in učinkov podnebnih sprememb</w:t>
      </w:r>
      <w:r w:rsidR="002E5B33">
        <w:rPr>
          <w:rFonts w:asciiTheme="minorHAnsi" w:hAnsiTheme="minorHAnsi" w:cstheme="minorHAnsi"/>
        </w:rPr>
        <w:t xml:space="preserve"> v najbolj ranljivih predelih sveta</w:t>
      </w:r>
      <w:r w:rsidR="00561D47">
        <w:rPr>
          <w:rFonts w:asciiTheme="minorHAnsi" w:hAnsiTheme="minorHAnsi" w:cstheme="minorHAnsi"/>
        </w:rPr>
        <w:t>.</w:t>
      </w:r>
    </w:p>
    <w:p w14:paraId="040D42AD" w14:textId="77777777" w:rsidR="002E5B33" w:rsidRDefault="002E5B33" w:rsidP="00941C5A">
      <w:pPr>
        <w:spacing w:after="0" w:line="240" w:lineRule="auto"/>
        <w:jc w:val="both"/>
        <w:rPr>
          <w:rFonts w:asciiTheme="minorHAnsi" w:hAnsiTheme="minorHAnsi" w:cstheme="minorHAnsi"/>
        </w:rPr>
      </w:pPr>
    </w:p>
    <w:p w14:paraId="198D5F83" w14:textId="45404F75" w:rsidR="00EC0C43" w:rsidRDefault="00561D47" w:rsidP="00EC0C43">
      <w:pPr>
        <w:spacing w:after="0" w:line="240" w:lineRule="auto"/>
        <w:jc w:val="both"/>
        <w:rPr>
          <w:rFonts w:asciiTheme="minorHAnsi" w:hAnsiTheme="minorHAnsi" w:cstheme="minorHAnsi"/>
        </w:rPr>
      </w:pPr>
      <w:r>
        <w:rPr>
          <w:rFonts w:asciiTheme="minorHAnsi" w:hAnsiTheme="minorHAnsi" w:cstheme="minorHAnsi"/>
        </w:rPr>
        <w:t xml:space="preserve">Slovenija se je </w:t>
      </w:r>
      <w:r w:rsidR="002E5B33">
        <w:rPr>
          <w:rFonts w:asciiTheme="minorHAnsi" w:hAnsiTheme="minorHAnsi" w:cstheme="minorHAnsi"/>
        </w:rPr>
        <w:t xml:space="preserve">na takšen splet kriz, ki vsa po vrsti zahtevajo dodatno pozornost in predvsem dodatno podporo, </w:t>
      </w:r>
      <w:r>
        <w:rPr>
          <w:rFonts w:asciiTheme="minorHAnsi" w:hAnsiTheme="minorHAnsi" w:cstheme="minorHAnsi"/>
        </w:rPr>
        <w:t xml:space="preserve">odzvala s krepitvijo vseh instrumentov mednarodnega razvojnega sodelovanja. </w:t>
      </w:r>
      <w:r w:rsidR="003D48D7">
        <w:rPr>
          <w:rFonts w:asciiTheme="minorHAnsi" w:hAnsiTheme="minorHAnsi" w:cstheme="minorHAnsi"/>
        </w:rPr>
        <w:t xml:space="preserve">V primerjavi z letom 2021 je </w:t>
      </w:r>
      <w:r w:rsidR="00AC4654">
        <w:rPr>
          <w:rFonts w:asciiTheme="minorHAnsi" w:hAnsiTheme="minorHAnsi" w:cstheme="minorHAnsi"/>
        </w:rPr>
        <w:t xml:space="preserve">za 111 odstotkov povečala dvostransko uradno pomoč, predvsem na račun </w:t>
      </w:r>
      <w:r w:rsidR="008D3B21">
        <w:rPr>
          <w:rFonts w:asciiTheme="minorHAnsi" w:hAnsiTheme="minorHAnsi" w:cstheme="minorHAnsi"/>
        </w:rPr>
        <w:t xml:space="preserve">stroškov </w:t>
      </w:r>
      <w:r w:rsidR="0008666D">
        <w:rPr>
          <w:rFonts w:asciiTheme="minorHAnsi" w:hAnsiTheme="minorHAnsi" w:cstheme="minorHAnsi"/>
        </w:rPr>
        <w:t xml:space="preserve">oskrbe beguncev iz Ukrajine in migrantov, odpisa dolga </w:t>
      </w:r>
      <w:r w:rsidR="00CF1CBF">
        <w:rPr>
          <w:rFonts w:asciiTheme="minorHAnsi" w:hAnsiTheme="minorHAnsi" w:cstheme="minorHAnsi"/>
        </w:rPr>
        <w:t xml:space="preserve">oziroma obresti od klirinškega dolga </w:t>
      </w:r>
      <w:r w:rsidR="0008666D">
        <w:rPr>
          <w:rFonts w:asciiTheme="minorHAnsi" w:hAnsiTheme="minorHAnsi" w:cstheme="minorHAnsi"/>
        </w:rPr>
        <w:t>državam podsaharske Afrike</w:t>
      </w:r>
      <w:r w:rsidR="00CF1CBF">
        <w:rPr>
          <w:rFonts w:asciiTheme="minorHAnsi" w:hAnsiTheme="minorHAnsi" w:cstheme="minorHAnsi"/>
        </w:rPr>
        <w:t xml:space="preserve"> in</w:t>
      </w:r>
      <w:r w:rsidR="0008666D">
        <w:rPr>
          <w:rFonts w:asciiTheme="minorHAnsi" w:hAnsiTheme="minorHAnsi" w:cstheme="minorHAnsi"/>
        </w:rPr>
        <w:t xml:space="preserve"> povečanja namenskih prispevkov preko mednarodnih organizacij. Zaradi zmanjšanja povpraševanja po cepiv</w:t>
      </w:r>
      <w:r w:rsidR="00CF1CBF">
        <w:rPr>
          <w:rFonts w:asciiTheme="minorHAnsi" w:hAnsiTheme="minorHAnsi" w:cstheme="minorHAnsi"/>
        </w:rPr>
        <w:t>ih</w:t>
      </w:r>
      <w:r w:rsidR="0008666D">
        <w:rPr>
          <w:rFonts w:asciiTheme="minorHAnsi" w:hAnsiTheme="minorHAnsi" w:cstheme="minorHAnsi"/>
        </w:rPr>
        <w:t xml:space="preserve"> z</w:t>
      </w:r>
      <w:r w:rsidR="00CF1CBF">
        <w:rPr>
          <w:rFonts w:asciiTheme="minorHAnsi" w:hAnsiTheme="minorHAnsi" w:cstheme="minorHAnsi"/>
        </w:rPr>
        <w:t>oper</w:t>
      </w:r>
      <w:r w:rsidR="0008666D">
        <w:rPr>
          <w:rFonts w:asciiTheme="minorHAnsi" w:hAnsiTheme="minorHAnsi" w:cstheme="minorHAnsi"/>
        </w:rPr>
        <w:t xml:space="preserve"> covid-19 se je </w:t>
      </w:r>
      <w:r w:rsidR="00EB6F58">
        <w:rPr>
          <w:rFonts w:asciiTheme="minorHAnsi" w:hAnsiTheme="minorHAnsi" w:cstheme="minorHAnsi"/>
        </w:rPr>
        <w:t xml:space="preserve">sicer </w:t>
      </w:r>
      <w:r w:rsidR="0008666D">
        <w:rPr>
          <w:rFonts w:asciiTheme="minorHAnsi" w:hAnsiTheme="minorHAnsi" w:cstheme="minorHAnsi"/>
        </w:rPr>
        <w:t xml:space="preserve">nominalno zmanjšala pomoč projektne narave, kar je Slovenija </w:t>
      </w:r>
      <w:r w:rsidR="00455AA3">
        <w:rPr>
          <w:rFonts w:asciiTheme="minorHAnsi" w:hAnsiTheme="minorHAnsi" w:cstheme="minorHAnsi"/>
        </w:rPr>
        <w:t>nadomestila</w:t>
      </w:r>
      <w:r w:rsidR="0008666D">
        <w:rPr>
          <w:rFonts w:asciiTheme="minorHAnsi" w:hAnsiTheme="minorHAnsi" w:cstheme="minorHAnsi"/>
        </w:rPr>
        <w:t xml:space="preserve"> </w:t>
      </w:r>
      <w:r w:rsidR="00EB6F58">
        <w:rPr>
          <w:rFonts w:asciiTheme="minorHAnsi" w:hAnsiTheme="minorHAnsi" w:cstheme="minorHAnsi"/>
        </w:rPr>
        <w:t>s</w:t>
      </w:r>
      <w:r w:rsidR="0008666D">
        <w:rPr>
          <w:rFonts w:asciiTheme="minorHAnsi" w:hAnsiTheme="minorHAnsi" w:cstheme="minorHAnsi"/>
        </w:rPr>
        <w:t xml:space="preserve"> povečanjem namenskih prispevkov preko mednarodnih organizacij za krepitev odziva na </w:t>
      </w:r>
      <w:r w:rsidR="00CF1CBF">
        <w:rPr>
          <w:rFonts w:asciiTheme="minorHAnsi" w:hAnsiTheme="minorHAnsi" w:cstheme="minorHAnsi"/>
        </w:rPr>
        <w:t>povečane</w:t>
      </w:r>
      <w:r w:rsidR="0008666D">
        <w:rPr>
          <w:rFonts w:asciiTheme="minorHAnsi" w:hAnsiTheme="minorHAnsi" w:cstheme="minorHAnsi"/>
        </w:rPr>
        <w:t xml:space="preserve"> humanitarne izzive</w:t>
      </w:r>
      <w:r w:rsidR="00CF1CBF">
        <w:rPr>
          <w:rFonts w:asciiTheme="minorHAnsi" w:hAnsiTheme="minorHAnsi" w:cstheme="minorHAnsi"/>
        </w:rPr>
        <w:t>, zlasti v Ukrajini ter v državah, ki jih je prizadela prehranska kriza</w:t>
      </w:r>
      <w:r w:rsidR="00613106">
        <w:rPr>
          <w:rFonts w:asciiTheme="minorHAnsi" w:hAnsiTheme="minorHAnsi" w:cstheme="minorHAnsi"/>
        </w:rPr>
        <w:t>.</w:t>
      </w:r>
      <w:r w:rsidR="00BA21F7">
        <w:rPr>
          <w:rFonts w:asciiTheme="minorHAnsi" w:hAnsiTheme="minorHAnsi" w:cstheme="minorHAnsi"/>
        </w:rPr>
        <w:t xml:space="preserve"> </w:t>
      </w:r>
    </w:p>
    <w:p w14:paraId="164C0AC9" w14:textId="77777777" w:rsidR="00EC0C43" w:rsidRDefault="00EC0C43" w:rsidP="00EC0C43">
      <w:pPr>
        <w:spacing w:after="0" w:line="240" w:lineRule="auto"/>
        <w:jc w:val="both"/>
      </w:pPr>
    </w:p>
    <w:p w14:paraId="3206F350" w14:textId="1ECAAC90" w:rsidR="00EC0C43" w:rsidRPr="00E60157" w:rsidRDefault="00EC0C43" w:rsidP="00EC0C43">
      <w:pPr>
        <w:spacing w:after="0" w:line="240" w:lineRule="auto"/>
        <w:jc w:val="both"/>
      </w:pPr>
      <w:r w:rsidRPr="00E60157">
        <w:t xml:space="preserve">V okviru dvostranske razvojne pomoči </w:t>
      </w:r>
      <w:r w:rsidR="00CF1CBF">
        <w:t xml:space="preserve">so </w:t>
      </w:r>
      <w:r w:rsidRPr="00E60157">
        <w:t xml:space="preserve">največji delež </w:t>
      </w:r>
      <w:r>
        <w:t>predstavlja</w:t>
      </w:r>
      <w:r w:rsidR="00CF1CBF">
        <w:t>li</w:t>
      </w:r>
      <w:r>
        <w:t xml:space="preserve"> </w:t>
      </w:r>
      <w:r w:rsidR="00CF1CBF">
        <w:t xml:space="preserve">stroški </w:t>
      </w:r>
      <w:r>
        <w:t>oskrb</w:t>
      </w:r>
      <w:r w:rsidR="00CF1CBF">
        <w:t>e</w:t>
      </w:r>
      <w:r>
        <w:t xml:space="preserve"> beguncev in migrantov, odpis dolga </w:t>
      </w:r>
      <w:r w:rsidR="00CF1CBF">
        <w:t xml:space="preserve">oziroma obresti od klirinškega dolga </w:t>
      </w:r>
      <w:r>
        <w:t xml:space="preserve">nekaterim afriškim državam ter </w:t>
      </w:r>
      <w:r w:rsidRPr="00E60157">
        <w:t>oprostitve šolnin</w:t>
      </w:r>
      <w:r w:rsidR="00CF1CBF">
        <w:t xml:space="preserve"> -</w:t>
      </w:r>
      <w:r>
        <w:t xml:space="preserve"> skupaj</w:t>
      </w:r>
      <w:r w:rsidR="00CF1CBF">
        <w:t xml:space="preserve"> </w:t>
      </w:r>
      <w:r>
        <w:t xml:space="preserve"> skoraj 76 odstotkov</w:t>
      </w:r>
      <w:r w:rsidRPr="00E60157">
        <w:t xml:space="preserve">. </w:t>
      </w:r>
      <w:r w:rsidR="00CF1CBF">
        <w:t>Stroški za o</w:t>
      </w:r>
      <w:r>
        <w:t>skrb</w:t>
      </w:r>
      <w:r w:rsidR="00CF1CBF">
        <w:t>o</w:t>
      </w:r>
      <w:r>
        <w:t xml:space="preserve"> beguncev, predvsem iz Ukrajine, in migrantov </w:t>
      </w:r>
      <w:r w:rsidR="00CF1CBF">
        <w:t xml:space="preserve">so </w:t>
      </w:r>
      <w:r>
        <w:t>predstavlja</w:t>
      </w:r>
      <w:r w:rsidR="00CF1CBF">
        <w:t>li</w:t>
      </w:r>
      <w:r>
        <w:t xml:space="preserve"> 23.923.869 evrov ali več kot 30 odstotkov razpoložljive dvostranske razvojne pomoči.</w:t>
      </w:r>
      <w:r w:rsidRPr="00E60157">
        <w:rPr>
          <w:rStyle w:val="FootnoteReference"/>
        </w:rPr>
        <w:footnoteReference w:id="14"/>
      </w:r>
      <w:r w:rsidRPr="00E60157">
        <w:t xml:space="preserve"> </w:t>
      </w:r>
      <w:r>
        <w:t xml:space="preserve">Odpis obresti klirinškega dolga Angoli ter odpis dolga preko </w:t>
      </w:r>
      <w:r w:rsidR="00455AA3">
        <w:t>Mednarodnega denarnega sklada (v nadaljevanju: IMF)</w:t>
      </w:r>
      <w:r>
        <w:t xml:space="preserve"> Sudanu in Somaliji je </w:t>
      </w:r>
      <w:r w:rsidRPr="00E60157">
        <w:t>v letu 202</w:t>
      </w:r>
      <w:r>
        <w:t>2</w:t>
      </w:r>
      <w:r w:rsidRPr="00E60157">
        <w:t xml:space="preserve"> predstavljal </w:t>
      </w:r>
      <w:r>
        <w:t>20.259.678 evrov ali skoraj 26</w:t>
      </w:r>
      <w:r w:rsidRPr="00E60157">
        <w:t xml:space="preserve"> odstotkov razpoložljive dvostranske razvojne pomoči</w:t>
      </w:r>
      <w:r>
        <w:t>.</w:t>
      </w:r>
      <w:r w:rsidRPr="00E60157">
        <w:t xml:space="preserve"> </w:t>
      </w:r>
      <w:r>
        <w:t>Tretjo</w:t>
      </w:r>
      <w:r w:rsidRPr="00E60157">
        <w:t xml:space="preserve"> največjo kategorijo </w:t>
      </w:r>
      <w:r w:rsidR="00CF1CBF">
        <w:t xml:space="preserve">so </w:t>
      </w:r>
      <w:r w:rsidRPr="00E60157">
        <w:t>predstavlja</w:t>
      </w:r>
      <w:r w:rsidR="00CF1CBF">
        <w:t>le</w:t>
      </w:r>
      <w:r>
        <w:t xml:space="preserve"> oprostitve šolnin in štipendije v višini 15.559.627 evrov ali skoraj 20 odstotkov razpoložljive dvostranske uradne pomoči. Pomoč projektne narave se je v letu 2022 zmanjšala za 3.299.612 evrov in je znašala 10.779.688 evrov ali 13,6 odstotkov razpoložljive dvostranske pomoči, predvsem zaradi zmanjšanja donacij cepiv proti covid-19. </w:t>
      </w:r>
      <w:r w:rsidR="00CF1CBF">
        <w:t>Za</w:t>
      </w:r>
      <w:r>
        <w:t xml:space="preserve"> skoraj enak znesek </w:t>
      </w:r>
      <w:r w:rsidR="00CF1CBF">
        <w:t xml:space="preserve">so se </w:t>
      </w:r>
      <w:r>
        <w:t xml:space="preserve">povečali namenski prispevki preko mednarodnih organizacij, ki so dosegli </w:t>
      </w:r>
      <w:r w:rsidR="00CF1CBF">
        <w:t>vsoto</w:t>
      </w:r>
      <w:r>
        <w:t xml:space="preserve"> 6.130.529 evrov ali 7,7 odstotkov razpoložljive uradne pomoči. </w:t>
      </w:r>
      <w:r w:rsidRPr="00E60157">
        <w:t xml:space="preserve">Ostale kategorije </w:t>
      </w:r>
      <w:r w:rsidR="00CF1CBF">
        <w:t xml:space="preserve">so </w:t>
      </w:r>
      <w:r w:rsidRPr="00E60157">
        <w:t>predstavlja</w:t>
      </w:r>
      <w:r w:rsidR="00CF1CBF">
        <w:t>le</w:t>
      </w:r>
      <w:r w:rsidRPr="00E60157">
        <w:t xml:space="preserve"> vsaka manj kot </w:t>
      </w:r>
      <w:r>
        <w:t>5</w:t>
      </w:r>
      <w:r w:rsidRPr="00E60157">
        <w:t xml:space="preserve"> odstotkov dvostranske razvojne pomoči. </w:t>
      </w:r>
    </w:p>
    <w:p w14:paraId="4FB111C3" w14:textId="77777777" w:rsidR="00EC0C43" w:rsidRPr="00E60157" w:rsidRDefault="00EC0C43" w:rsidP="00EC0C43">
      <w:pPr>
        <w:pStyle w:val="Caption"/>
      </w:pPr>
    </w:p>
    <w:p w14:paraId="57034D8A" w14:textId="01940D18" w:rsidR="00EC0C43" w:rsidRPr="00E60157" w:rsidRDefault="007A7A93" w:rsidP="00EC0C43">
      <w:pPr>
        <w:spacing w:after="0" w:line="240" w:lineRule="auto"/>
        <w:jc w:val="both"/>
      </w:pPr>
      <w:r>
        <w:t>Za</w:t>
      </w:r>
      <w:r w:rsidR="00EC0C43">
        <w:t xml:space="preserve"> razliko od predhodnih let, ko je Slovenija daleč največji delež dvostranske razvojne pomoči namenjala območju Zahodnega Balkana, je</w:t>
      </w:r>
      <w:r w:rsidR="00DE5081">
        <w:t xml:space="preserve"> bil </w:t>
      </w:r>
      <w:r w:rsidR="00EC0C43">
        <w:t>v letu 2022 n</w:t>
      </w:r>
      <w:r w:rsidR="00EC0C43" w:rsidRPr="00E60157">
        <w:t>ajvečji delež</w:t>
      </w:r>
      <w:r w:rsidR="00DE5081" w:rsidRPr="00DE5081">
        <w:t xml:space="preserve"> </w:t>
      </w:r>
      <w:r w:rsidR="00DE5081" w:rsidRPr="00E60157">
        <w:t>razpoložljive dvostranske razvojne pomoči</w:t>
      </w:r>
      <w:r w:rsidR="00EC0C43">
        <w:t>, 25.417.</w:t>
      </w:r>
      <w:r w:rsidR="002C7CD0">
        <w:t xml:space="preserve">871 evrov ali </w:t>
      </w:r>
      <w:r w:rsidR="00EC0C43">
        <w:t>32,1 odstotkov,</w:t>
      </w:r>
      <w:r w:rsidR="00EC0C43" w:rsidRPr="00E60157">
        <w:t xml:space="preserve"> </w:t>
      </w:r>
      <w:r w:rsidR="00DE5081">
        <w:t xml:space="preserve">uvrščen v kategorijo "države v razvoju – nerazporejeno", </w:t>
      </w:r>
      <w:r w:rsidR="00EC0C43">
        <w:t xml:space="preserve">predvsem zaradi </w:t>
      </w:r>
      <w:r w:rsidR="0037241B">
        <w:t xml:space="preserve">poročanja stroškov </w:t>
      </w:r>
      <w:r w:rsidR="00EC0C43">
        <w:t>oskrbe beguncev iz Ukrajine</w:t>
      </w:r>
      <w:r w:rsidR="00DE5081">
        <w:t xml:space="preserve">. Sledijo </w:t>
      </w:r>
      <w:r w:rsidR="00EC0C43">
        <w:t>držav</w:t>
      </w:r>
      <w:r w:rsidR="00DE5081">
        <w:t>e</w:t>
      </w:r>
      <w:r w:rsidR="00EC0C43">
        <w:t xml:space="preserve"> Podsaharske Afrike </w:t>
      </w:r>
      <w:r w:rsidR="00DE5081">
        <w:t xml:space="preserve">z </w:t>
      </w:r>
      <w:r w:rsidR="002C7CD0">
        <w:t xml:space="preserve">22.888.998 evrov oziroma </w:t>
      </w:r>
      <w:r w:rsidR="00EC0C43">
        <w:t>28,9 odstotk</w:t>
      </w:r>
      <w:r w:rsidR="00DE5081">
        <w:t>i</w:t>
      </w:r>
      <w:r w:rsidR="00EC0C43">
        <w:t xml:space="preserve"> (predvsem zaradi odpisa dolgov</w:t>
      </w:r>
      <w:r w:rsidR="0037241B">
        <w:t xml:space="preserve"> oziroma obresti od klirinšk</w:t>
      </w:r>
      <w:r w:rsidR="00503294">
        <w:t>ega</w:t>
      </w:r>
      <w:r w:rsidR="0037241B">
        <w:t xml:space="preserve"> dolg</w:t>
      </w:r>
      <w:r w:rsidR="00503294">
        <w:t>a</w:t>
      </w:r>
      <w:r w:rsidR="00EC0C43">
        <w:t>)</w:t>
      </w:r>
      <w:r w:rsidR="002C7CD0">
        <w:t>. R</w:t>
      </w:r>
      <w:r w:rsidR="00EC0C43" w:rsidRPr="00E60157">
        <w:t>egiji Zahodnega Balkana</w:t>
      </w:r>
      <w:r w:rsidR="00EC0C43">
        <w:t xml:space="preserve"> </w:t>
      </w:r>
      <w:r w:rsidR="002C7CD0">
        <w:t xml:space="preserve">je Slovenija namenila 19.309.687 evrov ali </w:t>
      </w:r>
      <w:r w:rsidR="00EC0C43">
        <w:t>24,4 odstotke (največ Severni Makedoniji, Bosni in Hercegovini in Srbiji)</w:t>
      </w:r>
      <w:r w:rsidR="00EC0C43" w:rsidRPr="00E60157">
        <w:t>.</w:t>
      </w:r>
    </w:p>
    <w:p w14:paraId="18DFDF47" w14:textId="3C01F453" w:rsidR="00186E55" w:rsidRDefault="00186E55" w:rsidP="00941C5A">
      <w:pPr>
        <w:spacing w:after="0" w:line="240" w:lineRule="auto"/>
        <w:jc w:val="both"/>
        <w:rPr>
          <w:rFonts w:asciiTheme="minorHAnsi" w:hAnsiTheme="minorHAnsi" w:cstheme="minorHAnsi"/>
        </w:rPr>
      </w:pPr>
    </w:p>
    <w:p w14:paraId="36766C42" w14:textId="19D04331" w:rsidR="00F70A1B" w:rsidRDefault="0040198E" w:rsidP="00941C5A">
      <w:pPr>
        <w:spacing w:after="0" w:line="240" w:lineRule="auto"/>
        <w:jc w:val="both"/>
        <w:rPr>
          <w:rFonts w:asciiTheme="minorHAnsi" w:hAnsiTheme="minorHAnsi" w:cstheme="minorHAnsi"/>
        </w:rPr>
      </w:pPr>
      <w:r w:rsidRPr="00E60157">
        <w:rPr>
          <w:rFonts w:asciiTheme="minorHAnsi" w:hAnsiTheme="minorHAnsi" w:cstheme="minorHAnsi"/>
        </w:rPr>
        <w:t xml:space="preserve">Dvostransko sodelovanje je najbolj raznoliko in </w:t>
      </w:r>
      <w:r w:rsidR="00985247" w:rsidRPr="00E60157">
        <w:rPr>
          <w:rFonts w:asciiTheme="minorHAnsi" w:hAnsiTheme="minorHAnsi" w:cstheme="minorHAnsi"/>
        </w:rPr>
        <w:t>intenzivno</w:t>
      </w:r>
      <w:r w:rsidRPr="00E60157">
        <w:rPr>
          <w:rFonts w:asciiTheme="minorHAnsi" w:hAnsiTheme="minorHAnsi" w:cstheme="minorHAnsi"/>
        </w:rPr>
        <w:t xml:space="preserve"> predvsem z državami Zahodnega Balkana, kjer </w:t>
      </w:r>
      <w:r w:rsidR="00CF2480">
        <w:rPr>
          <w:rFonts w:asciiTheme="minorHAnsi" w:hAnsiTheme="minorHAnsi" w:cstheme="minorHAnsi"/>
        </w:rPr>
        <w:t xml:space="preserve">po obsegu prejetih sredstev </w:t>
      </w:r>
      <w:r w:rsidRPr="00E60157">
        <w:rPr>
          <w:rFonts w:asciiTheme="minorHAnsi" w:hAnsiTheme="minorHAnsi" w:cstheme="minorHAnsi"/>
        </w:rPr>
        <w:t>posebej izstopa</w:t>
      </w:r>
      <w:r w:rsidR="00CF2480">
        <w:rPr>
          <w:rFonts w:asciiTheme="minorHAnsi" w:hAnsiTheme="minorHAnsi" w:cstheme="minorHAnsi"/>
        </w:rPr>
        <w:t>ta</w:t>
      </w:r>
      <w:r w:rsidR="00EE7F6A" w:rsidRPr="00E60157">
        <w:rPr>
          <w:rFonts w:asciiTheme="minorHAnsi" w:hAnsiTheme="minorHAnsi" w:cstheme="minorHAnsi"/>
        </w:rPr>
        <w:t xml:space="preserve"> Severna Makedonija</w:t>
      </w:r>
      <w:r w:rsidRPr="00E60157">
        <w:rPr>
          <w:rFonts w:asciiTheme="minorHAnsi" w:hAnsiTheme="minorHAnsi" w:cstheme="minorHAnsi"/>
        </w:rPr>
        <w:t xml:space="preserve"> </w:t>
      </w:r>
      <w:r w:rsidR="00CF2480">
        <w:rPr>
          <w:rFonts w:asciiTheme="minorHAnsi" w:hAnsiTheme="minorHAnsi" w:cstheme="minorHAnsi"/>
        </w:rPr>
        <w:t xml:space="preserve">ter </w:t>
      </w:r>
      <w:r w:rsidR="008D44BE" w:rsidRPr="00E60157">
        <w:rPr>
          <w:rFonts w:asciiTheme="minorHAnsi" w:hAnsiTheme="minorHAnsi" w:cstheme="minorHAnsi"/>
        </w:rPr>
        <w:t>Bosna in Hercegovina</w:t>
      </w:r>
      <w:r w:rsidR="00D939CA" w:rsidRPr="00E60157">
        <w:rPr>
          <w:rFonts w:asciiTheme="minorHAnsi" w:hAnsiTheme="minorHAnsi" w:cstheme="minorHAnsi"/>
        </w:rPr>
        <w:t>.</w:t>
      </w:r>
      <w:r w:rsidR="003E268C" w:rsidRPr="00E60157">
        <w:rPr>
          <w:rFonts w:asciiTheme="minorHAnsi" w:hAnsiTheme="minorHAnsi" w:cstheme="minorHAnsi"/>
        </w:rPr>
        <w:t xml:space="preserve"> Še posebej v Črni gori in Severni Makedoniji</w:t>
      </w:r>
      <w:r w:rsidR="00E255E0" w:rsidRPr="00E60157">
        <w:rPr>
          <w:rFonts w:asciiTheme="minorHAnsi" w:hAnsiTheme="minorHAnsi" w:cstheme="minorHAnsi"/>
        </w:rPr>
        <w:t>, ki sta programski državi,</w:t>
      </w:r>
      <w:r w:rsidR="003E268C" w:rsidRPr="00E60157">
        <w:rPr>
          <w:rFonts w:asciiTheme="minorHAnsi" w:hAnsiTheme="minorHAnsi" w:cstheme="minorHAnsi"/>
        </w:rPr>
        <w:t xml:space="preserve"> je Slovenija vidna donat</w:t>
      </w:r>
      <w:r w:rsidR="00C7397A" w:rsidRPr="00E60157">
        <w:rPr>
          <w:rFonts w:asciiTheme="minorHAnsi" w:hAnsiTheme="minorHAnsi" w:cstheme="minorHAnsi"/>
        </w:rPr>
        <w:t>o</w:t>
      </w:r>
      <w:r w:rsidR="003E268C" w:rsidRPr="00E60157">
        <w:rPr>
          <w:rFonts w:asciiTheme="minorHAnsi" w:hAnsiTheme="minorHAnsi" w:cstheme="minorHAnsi"/>
        </w:rPr>
        <w:t xml:space="preserve">rica uradne razvojne pomoči, saj se po </w:t>
      </w:r>
      <w:r w:rsidR="00765207" w:rsidRPr="00E60157">
        <w:rPr>
          <w:rFonts w:asciiTheme="minorHAnsi" w:hAnsiTheme="minorHAnsi" w:cstheme="minorHAnsi"/>
        </w:rPr>
        <w:t xml:space="preserve">zadnjih razpoložljivih podatkih po </w:t>
      </w:r>
      <w:r w:rsidR="003E268C" w:rsidRPr="00E60157">
        <w:rPr>
          <w:rFonts w:asciiTheme="minorHAnsi" w:hAnsiTheme="minorHAnsi" w:cstheme="minorHAnsi"/>
        </w:rPr>
        <w:t>velikosti uvršča med pet največjih dvostranskih donator</w:t>
      </w:r>
      <w:r w:rsidR="0037241B">
        <w:rPr>
          <w:rFonts w:asciiTheme="minorHAnsi" w:hAnsiTheme="minorHAnsi" w:cstheme="minorHAnsi"/>
        </w:rPr>
        <w:t>k</w:t>
      </w:r>
      <w:r w:rsidR="000C7715">
        <w:rPr>
          <w:rFonts w:asciiTheme="minorHAnsi" w:hAnsiTheme="minorHAnsi" w:cstheme="minorHAnsi"/>
        </w:rPr>
        <w:t xml:space="preserve"> v obeh državah</w:t>
      </w:r>
      <w:r w:rsidR="003E268C" w:rsidRPr="00E60157">
        <w:rPr>
          <w:rFonts w:asciiTheme="minorHAnsi" w:hAnsiTheme="minorHAnsi" w:cstheme="minorHAnsi"/>
        </w:rPr>
        <w:t>.</w:t>
      </w:r>
      <w:r w:rsidR="00C7397A" w:rsidRPr="00E60157">
        <w:rPr>
          <w:rFonts w:asciiTheme="minorHAnsi" w:hAnsiTheme="minorHAnsi" w:cstheme="minorHAnsi"/>
        </w:rPr>
        <w:t xml:space="preserve"> </w:t>
      </w:r>
    </w:p>
    <w:p w14:paraId="7883C82D" w14:textId="77777777" w:rsidR="00F70A1B" w:rsidRDefault="00F70A1B" w:rsidP="00941C5A">
      <w:pPr>
        <w:spacing w:after="0" w:line="240" w:lineRule="auto"/>
        <w:jc w:val="both"/>
        <w:rPr>
          <w:rFonts w:asciiTheme="minorHAnsi" w:hAnsiTheme="minorHAnsi" w:cstheme="minorHAnsi"/>
        </w:rPr>
      </w:pPr>
    </w:p>
    <w:p w14:paraId="359882F4" w14:textId="3880D727" w:rsidR="009B76E8" w:rsidRDefault="00051F31" w:rsidP="00941C5A">
      <w:pPr>
        <w:spacing w:after="0" w:line="240" w:lineRule="auto"/>
        <w:jc w:val="both"/>
        <w:rPr>
          <w:rFonts w:asciiTheme="minorHAnsi" w:hAnsiTheme="minorHAnsi" w:cstheme="minorHAnsi"/>
        </w:rPr>
      </w:pPr>
      <w:r>
        <w:rPr>
          <w:rFonts w:asciiTheme="minorHAnsi" w:hAnsiTheme="minorHAnsi" w:cstheme="minorHAnsi"/>
        </w:rPr>
        <w:lastRenderedPageBreak/>
        <w:t>Mednarodno razvojno sodelovanje v letu 202</w:t>
      </w:r>
      <w:r w:rsidR="002C7CD0">
        <w:rPr>
          <w:rFonts w:asciiTheme="minorHAnsi" w:hAnsiTheme="minorHAnsi" w:cstheme="minorHAnsi"/>
        </w:rPr>
        <w:t xml:space="preserve">2 je zelo močno zaznamovala vojna v Ukrajini, ki je </w:t>
      </w:r>
      <w:r w:rsidR="00B47F5A">
        <w:rPr>
          <w:rFonts w:asciiTheme="minorHAnsi" w:hAnsiTheme="minorHAnsi" w:cstheme="minorHAnsi"/>
        </w:rPr>
        <w:t>pri stroških</w:t>
      </w:r>
      <w:r w:rsidR="002C7CD0">
        <w:rPr>
          <w:rFonts w:asciiTheme="minorHAnsi" w:hAnsiTheme="minorHAnsi" w:cstheme="minorHAnsi"/>
        </w:rPr>
        <w:t xml:space="preserve"> oskrbe </w:t>
      </w:r>
      <w:r w:rsidR="00B47F5A">
        <w:rPr>
          <w:rFonts w:asciiTheme="minorHAnsi" w:hAnsiTheme="minorHAnsi" w:cstheme="minorHAnsi"/>
        </w:rPr>
        <w:t xml:space="preserve">ukrajinskih </w:t>
      </w:r>
      <w:r w:rsidR="002C7CD0">
        <w:rPr>
          <w:rFonts w:asciiTheme="minorHAnsi" w:hAnsiTheme="minorHAnsi" w:cstheme="minorHAnsi"/>
        </w:rPr>
        <w:t xml:space="preserve">beguncev </w:t>
      </w:r>
      <w:r w:rsidR="00EC6B1D">
        <w:rPr>
          <w:rFonts w:asciiTheme="minorHAnsi" w:hAnsiTheme="minorHAnsi" w:cstheme="minorHAnsi"/>
        </w:rPr>
        <w:t xml:space="preserve">v Sloveniji </w:t>
      </w:r>
      <w:r w:rsidR="00B47F5A">
        <w:rPr>
          <w:rFonts w:asciiTheme="minorHAnsi" w:hAnsiTheme="minorHAnsi" w:cstheme="minorHAnsi"/>
        </w:rPr>
        <w:t xml:space="preserve">bistveno prispevala k </w:t>
      </w:r>
      <w:r w:rsidR="002C7CD0">
        <w:rPr>
          <w:rFonts w:asciiTheme="minorHAnsi" w:hAnsiTheme="minorHAnsi" w:cstheme="minorHAnsi"/>
        </w:rPr>
        <w:t>1</w:t>
      </w:r>
      <w:r w:rsidR="00C43ADE">
        <w:rPr>
          <w:rFonts w:asciiTheme="minorHAnsi" w:hAnsiTheme="minorHAnsi" w:cstheme="minorHAnsi"/>
        </w:rPr>
        <w:t>.</w:t>
      </w:r>
      <w:r w:rsidR="002C7CD0">
        <w:rPr>
          <w:rFonts w:asciiTheme="minorHAnsi" w:hAnsiTheme="minorHAnsi" w:cstheme="minorHAnsi"/>
        </w:rPr>
        <w:t>113 odstotn</w:t>
      </w:r>
      <w:r w:rsidR="00B47F5A">
        <w:rPr>
          <w:rFonts w:asciiTheme="minorHAnsi" w:hAnsiTheme="minorHAnsi" w:cstheme="minorHAnsi"/>
        </w:rPr>
        <w:t>i</w:t>
      </w:r>
      <w:r w:rsidR="002C7CD0">
        <w:rPr>
          <w:rFonts w:asciiTheme="minorHAnsi" w:hAnsiTheme="minorHAnsi" w:cstheme="minorHAnsi"/>
        </w:rPr>
        <w:t xml:space="preserve"> rast</w:t>
      </w:r>
      <w:r w:rsidR="00B47F5A">
        <w:rPr>
          <w:rFonts w:asciiTheme="minorHAnsi" w:hAnsiTheme="minorHAnsi" w:cstheme="minorHAnsi"/>
        </w:rPr>
        <w:t>i</w:t>
      </w:r>
      <w:r w:rsidR="002C7CD0">
        <w:rPr>
          <w:rFonts w:asciiTheme="minorHAnsi" w:hAnsiTheme="minorHAnsi" w:cstheme="minorHAnsi"/>
        </w:rPr>
        <w:t xml:space="preserve"> v primerjavi z letom 2021</w:t>
      </w:r>
      <w:r w:rsidR="00AA4736">
        <w:rPr>
          <w:rFonts w:asciiTheme="minorHAnsi" w:hAnsiTheme="minorHAnsi" w:cstheme="minorHAnsi"/>
        </w:rPr>
        <w:t xml:space="preserve"> (nominalno z 1.967.819 evrov na 23.923.869 evrov)</w:t>
      </w:r>
      <w:r w:rsidR="002C7CD0">
        <w:rPr>
          <w:rFonts w:asciiTheme="minorHAnsi" w:hAnsiTheme="minorHAnsi" w:cstheme="minorHAnsi"/>
        </w:rPr>
        <w:t>.</w:t>
      </w:r>
      <w:r w:rsidR="00AA4736">
        <w:rPr>
          <w:rFonts w:asciiTheme="minorHAnsi" w:hAnsiTheme="minorHAnsi" w:cstheme="minorHAnsi"/>
        </w:rPr>
        <w:t xml:space="preserve"> Slovenija </w:t>
      </w:r>
      <w:r w:rsidR="00CB0F50">
        <w:rPr>
          <w:rFonts w:asciiTheme="minorHAnsi" w:hAnsiTheme="minorHAnsi" w:cstheme="minorHAnsi"/>
        </w:rPr>
        <w:t xml:space="preserve">je tudi nadaljevala </w:t>
      </w:r>
      <w:r w:rsidR="009B76E8">
        <w:rPr>
          <w:rFonts w:asciiTheme="minorHAnsi" w:hAnsiTheme="minorHAnsi" w:cstheme="minorHAnsi"/>
        </w:rPr>
        <w:t xml:space="preserve">s solidarnostnim odzivom na potrebe partnerskih držav z dobavami cepiv, </w:t>
      </w:r>
      <w:r>
        <w:rPr>
          <w:rFonts w:asciiTheme="minorHAnsi" w:hAnsiTheme="minorHAnsi" w:cstheme="minorHAnsi"/>
        </w:rPr>
        <w:t xml:space="preserve">in sicer tako z dvostranskimi donacijami razpoložljivih cepiv različnih proizvajalcev kot tudi z donacijami preko mehanizma COVAX. Pri tem je </w:t>
      </w:r>
      <w:r w:rsidR="00B47F5A">
        <w:rPr>
          <w:rFonts w:asciiTheme="minorHAnsi" w:hAnsiTheme="minorHAnsi" w:cstheme="minorHAnsi"/>
        </w:rPr>
        <w:t xml:space="preserve">še naprej </w:t>
      </w:r>
      <w:r w:rsidR="009B76E8">
        <w:rPr>
          <w:rFonts w:asciiTheme="minorHAnsi" w:hAnsiTheme="minorHAnsi" w:cstheme="minorHAnsi"/>
        </w:rPr>
        <w:t>sled</w:t>
      </w:r>
      <w:r w:rsidR="00B47F5A">
        <w:rPr>
          <w:rFonts w:asciiTheme="minorHAnsi" w:hAnsiTheme="minorHAnsi" w:cstheme="minorHAnsi"/>
        </w:rPr>
        <w:t>ila</w:t>
      </w:r>
      <w:r w:rsidR="009B76E8">
        <w:rPr>
          <w:rFonts w:asciiTheme="minorHAnsi" w:hAnsiTheme="minorHAnsi" w:cstheme="minorHAnsi"/>
        </w:rPr>
        <w:t xml:space="preserve"> </w:t>
      </w:r>
      <w:r>
        <w:rPr>
          <w:rFonts w:asciiTheme="minorHAnsi" w:hAnsiTheme="minorHAnsi" w:cstheme="minorHAnsi"/>
        </w:rPr>
        <w:t xml:space="preserve">svojim geografskim prednostnim območjem. </w:t>
      </w:r>
      <w:r w:rsidR="00BD1C73">
        <w:rPr>
          <w:rFonts w:asciiTheme="minorHAnsi" w:hAnsiTheme="minorHAnsi" w:cstheme="minorHAnsi"/>
        </w:rPr>
        <w:t xml:space="preserve">Slovenija se je tako fleksibilno in solidarno odzvala na dodatne potrebe, ki so nastale </w:t>
      </w:r>
      <w:r w:rsidR="00B47F5A">
        <w:rPr>
          <w:rFonts w:asciiTheme="minorHAnsi" w:hAnsiTheme="minorHAnsi" w:cstheme="minorHAnsi"/>
        </w:rPr>
        <w:t xml:space="preserve">zlasti zaradi vojne v Ukrajini in posledično še bolj </w:t>
      </w:r>
      <w:r w:rsidR="0051213C">
        <w:rPr>
          <w:rFonts w:asciiTheme="minorHAnsi" w:hAnsiTheme="minorHAnsi" w:cstheme="minorHAnsi"/>
        </w:rPr>
        <w:t>zaostrene</w:t>
      </w:r>
      <w:r w:rsidR="00B47F5A">
        <w:rPr>
          <w:rFonts w:asciiTheme="minorHAnsi" w:hAnsiTheme="minorHAnsi" w:cstheme="minorHAnsi"/>
        </w:rPr>
        <w:t xml:space="preserve"> </w:t>
      </w:r>
      <w:r w:rsidR="00BD1C73">
        <w:rPr>
          <w:rFonts w:asciiTheme="minorHAnsi" w:hAnsiTheme="minorHAnsi" w:cstheme="minorHAnsi"/>
        </w:rPr>
        <w:t>prehranske</w:t>
      </w:r>
      <w:r w:rsidR="00B47F5A">
        <w:rPr>
          <w:rFonts w:asciiTheme="minorHAnsi" w:hAnsiTheme="minorHAnsi" w:cstheme="minorHAnsi"/>
        </w:rPr>
        <w:t xml:space="preserve"> krize</w:t>
      </w:r>
      <w:r w:rsidR="00BD1C73">
        <w:rPr>
          <w:rFonts w:asciiTheme="minorHAnsi" w:hAnsiTheme="minorHAnsi" w:cstheme="minorHAnsi"/>
        </w:rPr>
        <w:t>.</w:t>
      </w:r>
    </w:p>
    <w:p w14:paraId="79567915" w14:textId="77777777" w:rsidR="009B76E8" w:rsidRDefault="009B76E8" w:rsidP="00941C5A">
      <w:pPr>
        <w:spacing w:after="0" w:line="240" w:lineRule="auto"/>
        <w:jc w:val="both"/>
        <w:rPr>
          <w:rFonts w:asciiTheme="minorHAnsi" w:hAnsiTheme="minorHAnsi" w:cstheme="minorHAnsi"/>
        </w:rPr>
      </w:pPr>
    </w:p>
    <w:p w14:paraId="49BB25C9" w14:textId="4A0DC9D5" w:rsidR="0040198E" w:rsidRPr="00E60157" w:rsidRDefault="00B47F5A" w:rsidP="00941C5A">
      <w:pPr>
        <w:spacing w:after="0" w:line="240" w:lineRule="auto"/>
        <w:jc w:val="both"/>
        <w:rPr>
          <w:rFonts w:asciiTheme="minorHAnsi" w:hAnsiTheme="minorHAnsi" w:cstheme="minorHAnsi"/>
        </w:rPr>
      </w:pPr>
      <w:r>
        <w:rPr>
          <w:rFonts w:asciiTheme="minorHAnsi" w:hAnsiTheme="minorHAnsi" w:cstheme="minorHAnsi"/>
        </w:rPr>
        <w:t>D</w:t>
      </w:r>
      <w:r w:rsidR="00051F31">
        <w:rPr>
          <w:rFonts w:asciiTheme="minorHAnsi" w:hAnsiTheme="minorHAnsi" w:cstheme="minorHAnsi"/>
        </w:rPr>
        <w:t>elež razpoložljive dvostranske razvojne pomoči, ki je prednosten po geografskem in/ali vsebinskem kriteriju,</w:t>
      </w:r>
      <w:r w:rsidR="00BA21F7">
        <w:rPr>
          <w:rFonts w:asciiTheme="minorHAnsi" w:hAnsiTheme="minorHAnsi" w:cstheme="minorHAnsi"/>
        </w:rPr>
        <w:t xml:space="preserve"> </w:t>
      </w:r>
      <w:r>
        <w:rPr>
          <w:rFonts w:asciiTheme="minorHAnsi" w:hAnsiTheme="minorHAnsi" w:cstheme="minorHAnsi"/>
        </w:rPr>
        <w:t xml:space="preserve">se je </w:t>
      </w:r>
      <w:r w:rsidR="009B76E8">
        <w:rPr>
          <w:rFonts w:asciiTheme="minorHAnsi" w:hAnsiTheme="minorHAnsi" w:cstheme="minorHAnsi"/>
        </w:rPr>
        <w:t>v primerjavi z letom 2021</w:t>
      </w:r>
      <w:r w:rsidR="000C7715">
        <w:rPr>
          <w:rFonts w:asciiTheme="minorHAnsi" w:hAnsiTheme="minorHAnsi" w:cstheme="minorHAnsi"/>
        </w:rPr>
        <w:t>,</w:t>
      </w:r>
      <w:r w:rsidR="009B76E8">
        <w:rPr>
          <w:rFonts w:asciiTheme="minorHAnsi" w:hAnsiTheme="minorHAnsi" w:cstheme="minorHAnsi"/>
        </w:rPr>
        <w:t xml:space="preserve"> ohranil oziroma malenkost znižal z 91 odstotkov na 90 odstotkov. D</w:t>
      </w:r>
      <w:r w:rsidR="00051F31">
        <w:rPr>
          <w:rFonts w:asciiTheme="minorHAnsi" w:hAnsiTheme="minorHAnsi" w:cstheme="minorHAnsi"/>
        </w:rPr>
        <w:t xml:space="preserve">elež razpoložljive dvostranske razvojne pomoči, ki je prednosten po obeh kriterijih, pa se je </w:t>
      </w:r>
      <w:r w:rsidR="009B76E8">
        <w:rPr>
          <w:rFonts w:asciiTheme="minorHAnsi" w:hAnsiTheme="minorHAnsi" w:cstheme="minorHAnsi"/>
        </w:rPr>
        <w:t xml:space="preserve">še </w:t>
      </w:r>
      <w:r w:rsidR="00051F31">
        <w:rPr>
          <w:rFonts w:asciiTheme="minorHAnsi" w:hAnsiTheme="minorHAnsi" w:cstheme="minorHAnsi"/>
        </w:rPr>
        <w:t>zmanjšal, saj področj</w:t>
      </w:r>
      <w:r w:rsidR="009B76E8">
        <w:rPr>
          <w:rFonts w:asciiTheme="minorHAnsi" w:hAnsiTheme="minorHAnsi" w:cstheme="minorHAnsi"/>
        </w:rPr>
        <w:t>i migracij in</w:t>
      </w:r>
      <w:r w:rsidR="00051F31">
        <w:rPr>
          <w:rFonts w:asciiTheme="minorHAnsi" w:hAnsiTheme="minorHAnsi" w:cstheme="minorHAnsi"/>
        </w:rPr>
        <w:t xml:space="preserve"> zdravja ni</w:t>
      </w:r>
      <w:r w:rsidR="009B76E8">
        <w:rPr>
          <w:rFonts w:asciiTheme="minorHAnsi" w:hAnsiTheme="minorHAnsi" w:cstheme="minorHAnsi"/>
        </w:rPr>
        <w:t>sta</w:t>
      </w:r>
      <w:r w:rsidR="00051F31">
        <w:rPr>
          <w:rFonts w:asciiTheme="minorHAnsi" w:hAnsiTheme="minorHAnsi" w:cstheme="minorHAnsi"/>
        </w:rPr>
        <w:t xml:space="preserve"> opredeljen</w:t>
      </w:r>
      <w:r w:rsidR="000C7715">
        <w:rPr>
          <w:rFonts w:asciiTheme="minorHAnsi" w:hAnsiTheme="minorHAnsi" w:cstheme="minorHAnsi"/>
        </w:rPr>
        <w:t>i</w:t>
      </w:r>
      <w:r w:rsidR="00051F31">
        <w:rPr>
          <w:rFonts w:asciiTheme="minorHAnsi" w:hAnsiTheme="minorHAnsi" w:cstheme="minorHAnsi"/>
        </w:rPr>
        <w:t xml:space="preserve"> kot vsebinsko prednostno področje, razen v sklopu dobrega upravljanja (t.</w:t>
      </w:r>
      <w:r w:rsidR="00D11AB7">
        <w:rPr>
          <w:rFonts w:asciiTheme="minorHAnsi" w:hAnsiTheme="minorHAnsi" w:cstheme="minorHAnsi"/>
        </w:rPr>
        <w:t xml:space="preserve"> </w:t>
      </w:r>
      <w:r w:rsidR="00051F31">
        <w:rPr>
          <w:rFonts w:asciiTheme="minorHAnsi" w:hAnsiTheme="minorHAnsi" w:cstheme="minorHAnsi"/>
        </w:rPr>
        <w:t>j. vključno na področju zdravja).</w:t>
      </w:r>
      <w:r w:rsidR="00BA21F7">
        <w:rPr>
          <w:rFonts w:asciiTheme="minorHAnsi" w:hAnsiTheme="minorHAnsi" w:cstheme="minorHAnsi"/>
        </w:rPr>
        <w:t xml:space="preserve">  </w:t>
      </w:r>
    </w:p>
    <w:p w14:paraId="4012E7D2" w14:textId="77777777" w:rsidR="007D4B2D" w:rsidRDefault="007D4B2D" w:rsidP="00941C5A">
      <w:pPr>
        <w:spacing w:after="0" w:line="240" w:lineRule="auto"/>
        <w:jc w:val="both"/>
        <w:rPr>
          <w:rFonts w:asciiTheme="minorHAnsi" w:hAnsiTheme="minorHAnsi" w:cstheme="minorHAnsi"/>
        </w:rPr>
      </w:pPr>
    </w:p>
    <w:p w14:paraId="169D2E32" w14:textId="5D360A8C" w:rsidR="00AF3683" w:rsidRDefault="00985247" w:rsidP="00941C5A">
      <w:pPr>
        <w:spacing w:after="0" w:line="240" w:lineRule="auto"/>
        <w:jc w:val="both"/>
      </w:pPr>
      <w:r w:rsidRPr="00E60157">
        <w:rPr>
          <w:rFonts w:asciiTheme="minorHAnsi" w:hAnsiTheme="minorHAnsi" w:cstheme="minorHAnsi"/>
        </w:rPr>
        <w:t>V letu 20</w:t>
      </w:r>
      <w:r w:rsidR="00EE7F6A" w:rsidRPr="00E60157">
        <w:rPr>
          <w:rFonts w:asciiTheme="minorHAnsi" w:hAnsiTheme="minorHAnsi" w:cstheme="minorHAnsi"/>
        </w:rPr>
        <w:t>2</w:t>
      </w:r>
      <w:r w:rsidR="002C7CD0">
        <w:rPr>
          <w:rFonts w:asciiTheme="minorHAnsi" w:hAnsiTheme="minorHAnsi" w:cstheme="minorHAnsi"/>
        </w:rPr>
        <w:t>2</w:t>
      </w:r>
      <w:r w:rsidRPr="00E60157">
        <w:rPr>
          <w:rFonts w:asciiTheme="minorHAnsi" w:hAnsiTheme="minorHAnsi" w:cstheme="minorHAnsi"/>
        </w:rPr>
        <w:t xml:space="preserve"> </w:t>
      </w:r>
      <w:r w:rsidR="002C7CD0">
        <w:rPr>
          <w:rFonts w:asciiTheme="minorHAnsi" w:hAnsiTheme="minorHAnsi" w:cstheme="minorHAnsi"/>
        </w:rPr>
        <w:t xml:space="preserve">se </w:t>
      </w:r>
      <w:r w:rsidRPr="00E60157">
        <w:rPr>
          <w:rFonts w:asciiTheme="minorHAnsi" w:hAnsiTheme="minorHAnsi" w:cstheme="minorHAnsi"/>
        </w:rPr>
        <w:t xml:space="preserve">je </w:t>
      </w:r>
      <w:r w:rsidR="002C7CD0">
        <w:rPr>
          <w:rFonts w:asciiTheme="minorHAnsi" w:hAnsiTheme="minorHAnsi" w:cstheme="minorHAnsi"/>
        </w:rPr>
        <w:t xml:space="preserve">nadaljeval trend </w:t>
      </w:r>
      <w:r w:rsidR="008D44BE" w:rsidRPr="00E60157">
        <w:rPr>
          <w:rFonts w:asciiTheme="minorHAnsi" w:hAnsiTheme="minorHAnsi" w:cstheme="minorHAnsi"/>
        </w:rPr>
        <w:t>rast</w:t>
      </w:r>
      <w:r w:rsidR="002C7CD0">
        <w:rPr>
          <w:rFonts w:asciiTheme="minorHAnsi" w:hAnsiTheme="minorHAnsi" w:cstheme="minorHAnsi"/>
        </w:rPr>
        <w:t>i</w:t>
      </w:r>
      <w:r w:rsidR="008D44BE" w:rsidRPr="00E60157">
        <w:rPr>
          <w:rFonts w:asciiTheme="minorHAnsi" w:hAnsiTheme="minorHAnsi" w:cstheme="minorHAnsi"/>
        </w:rPr>
        <w:t xml:space="preserve"> </w:t>
      </w:r>
      <w:r w:rsidRPr="00E60157">
        <w:rPr>
          <w:rFonts w:asciiTheme="minorHAnsi" w:hAnsiTheme="minorHAnsi" w:cstheme="minorHAnsi"/>
        </w:rPr>
        <w:t xml:space="preserve">sredstev za </w:t>
      </w:r>
      <w:r w:rsidR="00EE7F6A" w:rsidRPr="00E60157">
        <w:rPr>
          <w:rFonts w:asciiTheme="minorHAnsi" w:hAnsiTheme="minorHAnsi" w:cstheme="minorHAnsi"/>
        </w:rPr>
        <w:t xml:space="preserve">humanitarno pomoč, </w:t>
      </w:r>
      <w:r w:rsidR="00D87C4F">
        <w:rPr>
          <w:rFonts w:asciiTheme="minorHAnsi" w:hAnsiTheme="minorHAnsi" w:cstheme="minorHAnsi"/>
        </w:rPr>
        <w:t xml:space="preserve">predvsem na račun nujne pomoči. </w:t>
      </w:r>
      <w:r w:rsidR="00AF3683" w:rsidRPr="00E60157">
        <w:t xml:space="preserve">Obseg dvostranske humanitarne pomoči je </w:t>
      </w:r>
      <w:r w:rsidR="00AF3683">
        <w:t xml:space="preserve">tako </w:t>
      </w:r>
      <w:r w:rsidR="00AF3683" w:rsidRPr="00E60157">
        <w:t>v letu 202</w:t>
      </w:r>
      <w:r w:rsidR="00AF3683">
        <w:t>2</w:t>
      </w:r>
      <w:r w:rsidR="00AF3683" w:rsidRPr="00E60157">
        <w:t xml:space="preserve"> znašal </w:t>
      </w:r>
      <w:r w:rsidR="00AF3683">
        <w:t>7</w:t>
      </w:r>
      <w:r w:rsidR="002D4B3F">
        <w:t>.</w:t>
      </w:r>
      <w:r w:rsidR="00AF3683">
        <w:t>9</w:t>
      </w:r>
      <w:r w:rsidR="002D4B3F">
        <w:t>45.286</w:t>
      </w:r>
      <w:r w:rsidR="00AF3683" w:rsidRPr="00E60157">
        <w:t xml:space="preserve"> evrov</w:t>
      </w:r>
      <w:r w:rsidR="002D4B3F">
        <w:t xml:space="preserve">, kar </w:t>
      </w:r>
      <w:r w:rsidR="00B47F5A">
        <w:t>predstavlja</w:t>
      </w:r>
      <w:r w:rsidR="002D4B3F">
        <w:t xml:space="preserve"> povečanje za </w:t>
      </w:r>
      <w:r w:rsidR="00AF3683">
        <w:t>97</w:t>
      </w:r>
      <w:r w:rsidR="00AF3683" w:rsidRPr="00E60157">
        <w:t xml:space="preserve"> odstotk</w:t>
      </w:r>
      <w:r w:rsidR="002D4B3F">
        <w:t xml:space="preserve">ov v primerjavi z letom 2021, ko je ta obseg </w:t>
      </w:r>
      <w:r w:rsidR="009D4147">
        <w:t>znašal</w:t>
      </w:r>
      <w:r w:rsidR="002D4B3F">
        <w:t xml:space="preserve"> 4,02 milijon</w:t>
      </w:r>
      <w:r w:rsidR="00B47F5A">
        <w:t>a</w:t>
      </w:r>
      <w:r w:rsidR="002D4B3F">
        <w:t xml:space="preserve"> evrov. </w:t>
      </w:r>
      <w:r w:rsidR="002D4B3F" w:rsidRPr="00E60157">
        <w:t>Največji delež humanitarne pomoči (</w:t>
      </w:r>
      <w:r w:rsidR="002D4B3F">
        <w:t>73,7</w:t>
      </w:r>
      <w:r w:rsidR="002D4B3F" w:rsidRPr="00E60157">
        <w:t xml:space="preserve"> odstotkov) je bil namenjen nujni pomoči </w:t>
      </w:r>
      <w:r w:rsidR="002D4B3F">
        <w:t xml:space="preserve">(5.858.725 evrov) </w:t>
      </w:r>
      <w:r w:rsidR="002D4B3F" w:rsidRPr="00E60157">
        <w:t xml:space="preserve">in se je financiral pretežno preko </w:t>
      </w:r>
      <w:r w:rsidR="00B202AE">
        <w:t>MZEZ</w:t>
      </w:r>
      <w:r w:rsidR="002D4B3F">
        <w:t xml:space="preserve"> ter preko </w:t>
      </w:r>
      <w:r w:rsidR="002D4B3F" w:rsidRPr="00E60157">
        <w:t>namenskih prispevkov mednarodnim organizacijam. V letu 202</w:t>
      </w:r>
      <w:r w:rsidR="002D4B3F">
        <w:t xml:space="preserve">2 je bilo 20,8 odstotkov humanitarne pomoči (1.650.000 evrov) namenjene prehranski varnosti, predvsem preko </w:t>
      </w:r>
      <w:r w:rsidR="00BD1C73">
        <w:t>WFP</w:t>
      </w:r>
      <w:r w:rsidR="00B47F5A">
        <w:t xml:space="preserve"> (od tega 1 mio EUR za </w:t>
      </w:r>
      <w:r w:rsidR="009228B9">
        <w:t>pobudo oziroma program</w:t>
      </w:r>
      <w:r w:rsidR="00B47F5A">
        <w:t xml:space="preserve"> "Žito iz Ukrajine"</w:t>
      </w:r>
      <w:r w:rsidR="00B47F5A">
        <w:rPr>
          <w:rStyle w:val="FootnoteReference"/>
        </w:rPr>
        <w:footnoteReference w:id="15"/>
      </w:r>
      <w:r w:rsidR="00B47F5A">
        <w:t>)</w:t>
      </w:r>
      <w:r w:rsidR="00D02A19">
        <w:t>.</w:t>
      </w:r>
    </w:p>
    <w:p w14:paraId="3B63CD29" w14:textId="77777777" w:rsidR="002D4B3F" w:rsidRDefault="002D4B3F" w:rsidP="00941C5A">
      <w:pPr>
        <w:spacing w:after="0" w:line="240" w:lineRule="auto"/>
        <w:jc w:val="both"/>
        <w:rPr>
          <w:rFonts w:asciiTheme="minorHAnsi" w:hAnsiTheme="minorHAnsi" w:cstheme="minorHAnsi"/>
        </w:rPr>
      </w:pPr>
    </w:p>
    <w:p w14:paraId="3F903026" w14:textId="77777777" w:rsidR="007817F5" w:rsidRPr="00E60157" w:rsidRDefault="007817F5" w:rsidP="00941C5A">
      <w:pPr>
        <w:spacing w:after="0" w:line="240" w:lineRule="auto"/>
        <w:jc w:val="both"/>
        <w:rPr>
          <w:rFonts w:asciiTheme="minorHAnsi" w:hAnsiTheme="minorHAnsi" w:cstheme="minorHAnsi"/>
          <w:highlight w:val="yellow"/>
        </w:rPr>
      </w:pPr>
      <w:bookmarkStart w:id="21" w:name="_Toc354731633"/>
      <w:bookmarkStart w:id="22" w:name="_Toc354738719"/>
    </w:p>
    <w:p w14:paraId="1993FDF8" w14:textId="4EAF8B63" w:rsidR="0023326C" w:rsidRPr="00E60157" w:rsidRDefault="0023326C" w:rsidP="00941C5A">
      <w:pPr>
        <w:pStyle w:val="ListParagraph"/>
        <w:numPr>
          <w:ilvl w:val="0"/>
          <w:numId w:val="34"/>
        </w:numPr>
        <w:spacing w:after="0" w:line="240" w:lineRule="auto"/>
        <w:ind w:left="284" w:hanging="284"/>
        <w:jc w:val="both"/>
        <w:rPr>
          <w:rFonts w:asciiTheme="minorHAnsi" w:hAnsiTheme="minorHAnsi" w:cstheme="minorHAnsi"/>
          <w:i/>
          <w:color w:val="auto"/>
        </w:rPr>
      </w:pPr>
      <w:r w:rsidRPr="00E60157">
        <w:rPr>
          <w:rFonts w:asciiTheme="minorHAnsi" w:hAnsiTheme="minorHAnsi" w:cstheme="minorHAnsi"/>
          <w:i/>
          <w:color w:val="auto"/>
        </w:rPr>
        <w:t xml:space="preserve">Za </w:t>
      </w:r>
      <w:r w:rsidR="00E60157" w:rsidRPr="00E60157">
        <w:rPr>
          <w:rFonts w:asciiTheme="minorHAnsi" w:hAnsiTheme="minorHAnsi" w:cstheme="minorHAnsi"/>
          <w:i/>
          <w:color w:val="auto"/>
        </w:rPr>
        <w:t xml:space="preserve">seznam </w:t>
      </w:r>
      <w:r w:rsidRPr="00E60157">
        <w:rPr>
          <w:rFonts w:asciiTheme="minorHAnsi" w:hAnsiTheme="minorHAnsi" w:cstheme="minorHAnsi"/>
          <w:i/>
          <w:color w:val="auto"/>
        </w:rPr>
        <w:t>področij in njihovo medsebojno povezovanje glej Prilogo 2.</w:t>
      </w:r>
    </w:p>
    <w:p w14:paraId="5D82D69A" w14:textId="0D7266C5" w:rsidR="0023326C" w:rsidRPr="00E60157" w:rsidRDefault="0023326C" w:rsidP="00941C5A">
      <w:pPr>
        <w:pStyle w:val="ListParagraph"/>
        <w:numPr>
          <w:ilvl w:val="0"/>
          <w:numId w:val="34"/>
        </w:numPr>
        <w:spacing w:after="0" w:line="240" w:lineRule="auto"/>
        <w:ind w:left="284" w:hanging="284"/>
        <w:jc w:val="both"/>
        <w:rPr>
          <w:rFonts w:asciiTheme="minorHAnsi" w:hAnsiTheme="minorHAnsi" w:cstheme="minorHAnsi"/>
          <w:i/>
          <w:color w:val="auto"/>
        </w:rPr>
      </w:pPr>
      <w:r w:rsidRPr="00E60157">
        <w:rPr>
          <w:rFonts w:asciiTheme="minorHAnsi" w:hAnsiTheme="minorHAnsi" w:cstheme="minorHAnsi"/>
          <w:i/>
          <w:color w:val="auto"/>
        </w:rPr>
        <w:t>Za razdelitev sredstev v letu 20</w:t>
      </w:r>
      <w:r w:rsidR="0088762F">
        <w:rPr>
          <w:rFonts w:asciiTheme="minorHAnsi" w:hAnsiTheme="minorHAnsi" w:cstheme="minorHAnsi"/>
          <w:i/>
          <w:color w:val="auto"/>
        </w:rPr>
        <w:t>2</w:t>
      </w:r>
      <w:r w:rsidR="00107689">
        <w:rPr>
          <w:rFonts w:asciiTheme="minorHAnsi" w:hAnsiTheme="minorHAnsi" w:cstheme="minorHAnsi"/>
          <w:i/>
          <w:color w:val="auto"/>
        </w:rPr>
        <w:t>2</w:t>
      </w:r>
      <w:r w:rsidRPr="00E60157">
        <w:rPr>
          <w:rFonts w:asciiTheme="minorHAnsi" w:hAnsiTheme="minorHAnsi" w:cstheme="minorHAnsi"/>
          <w:i/>
          <w:color w:val="auto"/>
        </w:rPr>
        <w:t xml:space="preserve"> po geografskih prednostnih območjih glej Prilogo 4.</w:t>
      </w:r>
    </w:p>
    <w:p w14:paraId="7F6FC508" w14:textId="0F019D3E" w:rsidR="0023326C" w:rsidRPr="00E60157" w:rsidRDefault="0023326C" w:rsidP="00941C5A">
      <w:pPr>
        <w:pStyle w:val="ListParagraph"/>
        <w:numPr>
          <w:ilvl w:val="0"/>
          <w:numId w:val="34"/>
        </w:numPr>
        <w:spacing w:after="0" w:line="240" w:lineRule="auto"/>
        <w:ind w:left="284" w:hanging="284"/>
        <w:jc w:val="both"/>
        <w:rPr>
          <w:rFonts w:asciiTheme="minorHAnsi" w:hAnsiTheme="minorHAnsi" w:cstheme="minorHAnsi"/>
          <w:i/>
          <w:color w:val="auto"/>
        </w:rPr>
      </w:pPr>
      <w:r w:rsidRPr="00E60157">
        <w:rPr>
          <w:rFonts w:asciiTheme="minorHAnsi" w:hAnsiTheme="minorHAnsi" w:cstheme="minorHAnsi"/>
          <w:i/>
          <w:color w:val="auto"/>
        </w:rPr>
        <w:t>Za razdelitev sred</w:t>
      </w:r>
      <w:r w:rsidR="00B94CD5" w:rsidRPr="00E60157">
        <w:rPr>
          <w:rFonts w:asciiTheme="minorHAnsi" w:hAnsiTheme="minorHAnsi" w:cstheme="minorHAnsi"/>
          <w:i/>
          <w:color w:val="auto"/>
        </w:rPr>
        <w:t>s</w:t>
      </w:r>
      <w:r w:rsidRPr="00E60157">
        <w:rPr>
          <w:rFonts w:asciiTheme="minorHAnsi" w:hAnsiTheme="minorHAnsi" w:cstheme="minorHAnsi"/>
          <w:i/>
          <w:color w:val="auto"/>
        </w:rPr>
        <w:t xml:space="preserve">tev po vsebinskih prednostnih področjih </w:t>
      </w:r>
      <w:r w:rsidR="00E60157" w:rsidRPr="00E60157">
        <w:rPr>
          <w:rFonts w:asciiTheme="minorHAnsi" w:hAnsiTheme="minorHAnsi" w:cstheme="minorHAnsi"/>
          <w:i/>
          <w:color w:val="auto"/>
        </w:rPr>
        <w:t>v letu 202</w:t>
      </w:r>
      <w:r w:rsidR="00107689">
        <w:rPr>
          <w:rFonts w:asciiTheme="minorHAnsi" w:hAnsiTheme="minorHAnsi" w:cstheme="minorHAnsi"/>
          <w:i/>
          <w:color w:val="auto"/>
        </w:rPr>
        <w:t>2</w:t>
      </w:r>
      <w:r w:rsidR="00E60157" w:rsidRPr="00E60157">
        <w:rPr>
          <w:rFonts w:asciiTheme="minorHAnsi" w:hAnsiTheme="minorHAnsi" w:cstheme="minorHAnsi"/>
          <w:i/>
          <w:color w:val="auto"/>
        </w:rPr>
        <w:t xml:space="preserve"> </w:t>
      </w:r>
      <w:r w:rsidRPr="00E60157">
        <w:rPr>
          <w:rFonts w:asciiTheme="minorHAnsi" w:hAnsiTheme="minorHAnsi" w:cstheme="minorHAnsi"/>
          <w:i/>
          <w:color w:val="auto"/>
        </w:rPr>
        <w:t>glej Prilogo 5.</w:t>
      </w:r>
    </w:p>
    <w:p w14:paraId="18FE37EC" w14:textId="78C75286" w:rsidR="007817F5" w:rsidRPr="0088762F" w:rsidRDefault="0023326C" w:rsidP="0088762F">
      <w:pPr>
        <w:pStyle w:val="ListParagraph"/>
        <w:numPr>
          <w:ilvl w:val="0"/>
          <w:numId w:val="34"/>
        </w:numPr>
        <w:spacing w:after="0" w:line="240" w:lineRule="auto"/>
        <w:ind w:left="284" w:hanging="284"/>
        <w:jc w:val="both"/>
        <w:rPr>
          <w:rFonts w:asciiTheme="minorHAnsi" w:hAnsiTheme="minorHAnsi" w:cstheme="minorHAnsi"/>
          <w:smallCaps/>
          <w:color w:val="auto"/>
          <w:spacing w:val="20"/>
          <w:u w:val="single"/>
        </w:rPr>
      </w:pPr>
      <w:r w:rsidRPr="00E60157">
        <w:rPr>
          <w:rFonts w:asciiTheme="minorHAnsi" w:hAnsiTheme="minorHAnsi" w:cstheme="minorHAnsi"/>
          <w:i/>
          <w:color w:val="auto"/>
        </w:rPr>
        <w:t>Za vrednosti kazalnikov za leto 20</w:t>
      </w:r>
      <w:r w:rsidR="00E60157" w:rsidRPr="00E60157">
        <w:rPr>
          <w:rFonts w:asciiTheme="minorHAnsi" w:hAnsiTheme="minorHAnsi" w:cstheme="minorHAnsi"/>
          <w:i/>
          <w:color w:val="auto"/>
        </w:rPr>
        <w:t>2</w:t>
      </w:r>
      <w:r w:rsidR="00107689">
        <w:rPr>
          <w:rFonts w:asciiTheme="minorHAnsi" w:hAnsiTheme="minorHAnsi" w:cstheme="minorHAnsi"/>
          <w:i/>
          <w:color w:val="auto"/>
        </w:rPr>
        <w:t>2</w:t>
      </w:r>
      <w:r w:rsidRPr="0088762F">
        <w:rPr>
          <w:rFonts w:asciiTheme="minorHAnsi" w:hAnsiTheme="minorHAnsi" w:cstheme="minorHAnsi"/>
          <w:i/>
          <w:color w:val="auto"/>
        </w:rPr>
        <w:t xml:space="preserve"> po Strategiji glej Prilogo 1</w:t>
      </w:r>
      <w:r w:rsidR="00F46870" w:rsidRPr="0088762F">
        <w:rPr>
          <w:rFonts w:asciiTheme="minorHAnsi" w:hAnsiTheme="minorHAnsi" w:cstheme="minorHAnsi"/>
          <w:i/>
          <w:color w:val="auto"/>
        </w:rPr>
        <w:t>1</w:t>
      </w:r>
      <w:r w:rsidR="009E210A" w:rsidRPr="0088762F">
        <w:rPr>
          <w:rFonts w:asciiTheme="minorHAnsi" w:hAnsiTheme="minorHAnsi" w:cstheme="minorHAnsi"/>
          <w:i/>
          <w:color w:val="auto"/>
        </w:rPr>
        <w:t>.</w:t>
      </w:r>
    </w:p>
    <w:p w14:paraId="5C71CA3E" w14:textId="77777777" w:rsidR="00824370" w:rsidRPr="00824370" w:rsidRDefault="00824370" w:rsidP="00824370">
      <w:pPr>
        <w:spacing w:after="0" w:line="240" w:lineRule="auto"/>
        <w:jc w:val="both"/>
        <w:rPr>
          <w:rFonts w:asciiTheme="minorHAnsi" w:hAnsiTheme="minorHAnsi" w:cstheme="minorHAnsi"/>
          <w:smallCaps/>
          <w:spacing w:val="20"/>
          <w:u w:val="single"/>
        </w:rPr>
      </w:pPr>
    </w:p>
    <w:p w14:paraId="6BB412CD" w14:textId="1D637113" w:rsidR="009D6158" w:rsidRPr="008A61F5" w:rsidRDefault="00A276BD" w:rsidP="003F1F0A">
      <w:pPr>
        <w:pStyle w:val="Heading1"/>
      </w:pPr>
      <w:bookmarkStart w:id="23" w:name="_Toc150129963"/>
      <w:r w:rsidRPr="008A61F5">
        <w:t>R</w:t>
      </w:r>
      <w:r w:rsidR="009D6158" w:rsidRPr="008A61F5">
        <w:t>azvojno sodelovanje</w:t>
      </w:r>
      <w:bookmarkEnd w:id="6"/>
      <w:bookmarkEnd w:id="7"/>
      <w:r w:rsidR="009D6158" w:rsidRPr="008A61F5">
        <w:t xml:space="preserve"> Republike Slovenije v </w:t>
      </w:r>
      <w:bookmarkEnd w:id="12"/>
      <w:r w:rsidR="0040486F" w:rsidRPr="008A61F5">
        <w:t xml:space="preserve">letu </w:t>
      </w:r>
      <w:r w:rsidR="009D6158" w:rsidRPr="008A61F5">
        <w:t>20</w:t>
      </w:r>
      <w:bookmarkEnd w:id="21"/>
      <w:bookmarkEnd w:id="22"/>
      <w:r w:rsidR="00EE7F6A">
        <w:t>2</w:t>
      </w:r>
      <w:r w:rsidR="006D69B5">
        <w:t>2</w:t>
      </w:r>
      <w:bookmarkEnd w:id="23"/>
    </w:p>
    <w:p w14:paraId="764239E8" w14:textId="77777777" w:rsidR="009D6158" w:rsidRPr="00E60157" w:rsidRDefault="009D6158" w:rsidP="00941C5A">
      <w:pPr>
        <w:spacing w:after="0" w:line="240" w:lineRule="auto"/>
        <w:jc w:val="both"/>
      </w:pPr>
    </w:p>
    <w:p w14:paraId="485661A4" w14:textId="0C7B3FEE" w:rsidR="00A63A3C" w:rsidRDefault="009D6158" w:rsidP="00941C5A">
      <w:pPr>
        <w:spacing w:after="0" w:line="240" w:lineRule="auto"/>
        <w:jc w:val="both"/>
      </w:pPr>
      <w:r w:rsidRPr="00E60157">
        <w:t xml:space="preserve">Zavzemanje za enakopravnejši svetovni razvoj je del zunanje politike vsake razvite države, tudi Slovenije. Razvite države si skladno z mednarodnimi zavezami prizadevajo za postopno povečevanje sredstev v podporo </w:t>
      </w:r>
      <w:r w:rsidR="004F73CC" w:rsidRPr="00E60157">
        <w:t>uresničevanju</w:t>
      </w:r>
      <w:r w:rsidR="00D52150" w:rsidRPr="00E60157">
        <w:t xml:space="preserve"> ciljev trajnostnega razvoja v</w:t>
      </w:r>
      <w:r w:rsidR="008B1C17" w:rsidRPr="00E60157">
        <w:t xml:space="preserve"> partnerskih držav</w:t>
      </w:r>
      <w:r w:rsidR="00D52150" w:rsidRPr="00E60157">
        <w:t>ah</w:t>
      </w:r>
      <w:r w:rsidRPr="00E60157">
        <w:t xml:space="preserve">. </w:t>
      </w:r>
      <w:r w:rsidR="00D1003F">
        <w:t>Leto 2022 je zaznamovalo obdobje pričakovanja umirjanja mednarodnih razmer zaradi umirjanja pandemije covid-19 ter nepričakovana krepitev kriz – varnostne, prehranske, zdravstvene, gospodarske, dolžniške, podnebne -</w:t>
      </w:r>
      <w:r w:rsidR="00BA21F7">
        <w:t xml:space="preserve"> </w:t>
      </w:r>
      <w:r w:rsidR="00D1003F">
        <w:t>ki so prizadele ves svet in še posebej najbolj ranljive države t.</w:t>
      </w:r>
      <w:r w:rsidR="00D11AB7">
        <w:t xml:space="preserve"> </w:t>
      </w:r>
      <w:r w:rsidR="00D1003F">
        <w:t>j. države z najnižjimi dohodki. Soodvisnost sodobnega sveta se je v polni meri pokazala tudi v vzajemnih učinkih teh kriz</w:t>
      </w:r>
      <w:r w:rsidR="005C6ACA">
        <w:t xml:space="preserve">. </w:t>
      </w:r>
      <w:r w:rsidR="00F87666">
        <w:t>Hkrati se – navkljub prizadevanjem za zmanjšanje potreb, učinkovitejše izvajanje ter z dodatnimi viri – povečuje razkorak</w:t>
      </w:r>
      <w:r w:rsidR="00BA21F7">
        <w:t xml:space="preserve"> </w:t>
      </w:r>
      <w:r w:rsidR="00F87666">
        <w:t xml:space="preserve">med potrebami in odzivom na razvojni in humanitarni ravni. Po nekaterih ocenah ta razkorak še nikoli ni bil tako velik, saj samo na področju humanitarne pomoči s financiranjem na globalni ravni pokrijemo le 50 </w:t>
      </w:r>
      <w:r w:rsidR="00F17CBF">
        <w:t>odstotkov</w:t>
      </w:r>
      <w:r w:rsidR="00F87666">
        <w:t xml:space="preserve"> potreb.</w:t>
      </w:r>
      <w:r w:rsidR="00F87666">
        <w:rPr>
          <w:rStyle w:val="FootnoteReference"/>
        </w:rPr>
        <w:footnoteReference w:id="16"/>
      </w:r>
    </w:p>
    <w:p w14:paraId="29518782" w14:textId="77777777" w:rsidR="00A63A3C" w:rsidRDefault="00A63A3C" w:rsidP="00941C5A">
      <w:pPr>
        <w:spacing w:after="0" w:line="240" w:lineRule="auto"/>
        <w:jc w:val="both"/>
      </w:pPr>
    </w:p>
    <w:p w14:paraId="65B467CC" w14:textId="09A8B5EF" w:rsidR="009D6158" w:rsidRPr="00E60157" w:rsidRDefault="0050125A" w:rsidP="00941C5A">
      <w:pPr>
        <w:spacing w:after="0" w:line="240" w:lineRule="auto"/>
        <w:jc w:val="both"/>
      </w:pPr>
      <w:r>
        <w:lastRenderedPageBreak/>
        <w:t>Delež dvostranske razvojne pomoči Republike Slovenije, namenjene Podsaharski Afriki, se je v letu 202</w:t>
      </w:r>
      <w:r w:rsidR="005C6ACA">
        <w:t>2</w:t>
      </w:r>
      <w:r>
        <w:t xml:space="preserve"> močno povečal, predvsem z</w:t>
      </w:r>
      <w:r w:rsidR="0088762F">
        <w:t>aradi</w:t>
      </w:r>
      <w:r>
        <w:t xml:space="preserve"> </w:t>
      </w:r>
      <w:r w:rsidR="005C6ACA">
        <w:t xml:space="preserve">odpisa obresti klirinškega dolga v dogovoru z Republiko Angolo ter </w:t>
      </w:r>
      <w:r w:rsidR="005C6ACA" w:rsidRPr="005C6ACA">
        <w:t>odpis</w:t>
      </w:r>
      <w:r w:rsidR="005C6ACA">
        <w:t>a</w:t>
      </w:r>
      <w:r w:rsidR="005C6ACA" w:rsidRPr="005C6ACA">
        <w:t xml:space="preserve"> dela zunanjega dolga Somaliji in Sudanu</w:t>
      </w:r>
      <w:r w:rsidR="005C6ACA">
        <w:t xml:space="preserve"> preko </w:t>
      </w:r>
      <w:r w:rsidR="008C71F7">
        <w:t>IMF</w:t>
      </w:r>
      <w:r w:rsidR="005C6ACA">
        <w:t>.</w:t>
      </w:r>
    </w:p>
    <w:p w14:paraId="54FEFA50" w14:textId="77777777" w:rsidR="009D6158" w:rsidRPr="00E60157" w:rsidRDefault="009D6158" w:rsidP="00941C5A">
      <w:pPr>
        <w:spacing w:after="0" w:line="240" w:lineRule="auto"/>
        <w:jc w:val="both"/>
      </w:pPr>
    </w:p>
    <w:p w14:paraId="54D5BCE8" w14:textId="6FA80BA4" w:rsidR="007C6CD7" w:rsidRDefault="007C6CD7" w:rsidP="00941C5A">
      <w:pPr>
        <w:spacing w:after="0" w:line="240" w:lineRule="auto"/>
        <w:jc w:val="both"/>
      </w:pPr>
      <w:r w:rsidRPr="00E60157">
        <w:t xml:space="preserve">V pripravah na sprejem nove univerzalne razvojne paradigme Združenih narodov Agende 2030 za trajnostni razvoj do leta 2030 </w:t>
      </w:r>
      <w:r w:rsidR="0094411D" w:rsidRPr="00E60157">
        <w:t>(</w:t>
      </w:r>
      <w:r w:rsidR="008979B7" w:rsidRPr="00E60157">
        <w:t>Ag</w:t>
      </w:r>
      <w:r w:rsidR="0094411D" w:rsidRPr="00E60157">
        <w:t xml:space="preserve">enda 2030) </w:t>
      </w:r>
      <w:r w:rsidRPr="00E60157">
        <w:t xml:space="preserve">so maja 2015 države EU sprejele sklep Sveta EU o globalnem partnerstvu za izkoreninjenje revščine in trajnostni razvoj po letu 2015, s katerimi so EU in države članice obnovile kolektivno zavezo EU za dosego cilja 0,7 odstotka BND za uradno razvojno pomoč v časovnem okviru Agende 2030. Države, ki so postale članice EU pred letom 2002, so sprejele individualno zavezo, da bodo v časovnem okviru agende ohranile oz. dosegle cilj 0,7 odstotka BND za uradno razvojno pomoč, medtem ko so se države, ki so postale članice EU po letu 2002, zavezale, da si bodo v istem časovnem obdobju prizadevale povečati uradno razvojno pomoč na 0,33 odstotka BND. </w:t>
      </w:r>
      <w:r w:rsidR="00D05624" w:rsidRPr="00E60157">
        <w:t xml:space="preserve">Zaveze </w:t>
      </w:r>
      <w:r w:rsidR="00F82CC4" w:rsidRPr="00E60157">
        <w:t xml:space="preserve">držav </w:t>
      </w:r>
      <w:r w:rsidR="00D05624" w:rsidRPr="00E60157">
        <w:t>so bile ponovljene v Novem Evropskem soglasju o razvoju iz junija 2017.</w:t>
      </w:r>
    </w:p>
    <w:p w14:paraId="1CD39674" w14:textId="7C3FADFD" w:rsidR="00BF6C8E" w:rsidRDefault="00BF6C8E" w:rsidP="00941C5A">
      <w:pPr>
        <w:spacing w:after="0" w:line="240" w:lineRule="auto"/>
        <w:jc w:val="both"/>
      </w:pPr>
    </w:p>
    <w:p w14:paraId="2D6EB398" w14:textId="1504FC0E" w:rsidR="00BF6C8E" w:rsidRPr="007D7F1B" w:rsidRDefault="00BF6C8E" w:rsidP="00BF6C8E">
      <w:pPr>
        <w:spacing w:after="0" w:line="264" w:lineRule="auto"/>
      </w:pPr>
      <w:bookmarkStart w:id="24" w:name="_Toc150282468"/>
      <w:r w:rsidRPr="007D7F1B">
        <w:t xml:space="preserve">Preglednica </w:t>
      </w:r>
      <w:r>
        <w:rPr>
          <w:noProof/>
        </w:rPr>
        <w:fldChar w:fldCharType="begin"/>
      </w:r>
      <w:r>
        <w:rPr>
          <w:noProof/>
        </w:rPr>
        <w:instrText xml:space="preserve"> SEQ Preglednica \* ARABIC </w:instrText>
      </w:r>
      <w:r>
        <w:rPr>
          <w:noProof/>
        </w:rPr>
        <w:fldChar w:fldCharType="separate"/>
      </w:r>
      <w:r w:rsidR="0075766A">
        <w:rPr>
          <w:noProof/>
        </w:rPr>
        <w:t>2</w:t>
      </w:r>
      <w:r>
        <w:rPr>
          <w:noProof/>
        </w:rPr>
        <w:fldChar w:fldCharType="end"/>
      </w:r>
      <w:r w:rsidRPr="007D7F1B">
        <w:t>: Uradna razvojna pomoč Slovenije v obdobju od leta 201</w:t>
      </w:r>
      <w:r>
        <w:t>7</w:t>
      </w:r>
      <w:r w:rsidRPr="007D7F1B">
        <w:t xml:space="preserve"> do leta 202</w:t>
      </w:r>
      <w:r w:rsidR="008C71F7">
        <w:t>2</w:t>
      </w:r>
      <w:r w:rsidRPr="007D7F1B">
        <w:t xml:space="preserve"> v evrih</w:t>
      </w:r>
      <w:bookmarkEnd w:id="24"/>
    </w:p>
    <w:tbl>
      <w:tblPr>
        <w:tblW w:w="9209" w:type="dxa"/>
        <w:tblLayout w:type="fixed"/>
        <w:tblCellMar>
          <w:left w:w="70" w:type="dxa"/>
          <w:right w:w="70" w:type="dxa"/>
        </w:tblCellMar>
        <w:tblLook w:val="04A0" w:firstRow="1" w:lastRow="0" w:firstColumn="1" w:lastColumn="0" w:noHBand="0" w:noVBand="1"/>
      </w:tblPr>
      <w:tblGrid>
        <w:gridCol w:w="2830"/>
        <w:gridCol w:w="1063"/>
        <w:gridCol w:w="1063"/>
        <w:gridCol w:w="1063"/>
        <w:gridCol w:w="1063"/>
        <w:gridCol w:w="1063"/>
        <w:gridCol w:w="1064"/>
      </w:tblGrid>
      <w:tr w:rsidR="00BF6C8E" w:rsidRPr="00DB5E8F" w14:paraId="5AF9FE66" w14:textId="77777777" w:rsidTr="00062B23">
        <w:trPr>
          <w:trHeight w:val="300"/>
        </w:trPr>
        <w:tc>
          <w:tcPr>
            <w:tcW w:w="2830" w:type="dxa"/>
            <w:tcBorders>
              <w:top w:val="single" w:sz="4" w:space="0" w:color="404040"/>
              <w:left w:val="single" w:sz="4" w:space="0" w:color="404040"/>
              <w:bottom w:val="single" w:sz="4" w:space="0" w:color="404040"/>
              <w:right w:val="single" w:sz="4" w:space="0" w:color="404040"/>
            </w:tcBorders>
            <w:shd w:val="clear" w:color="auto" w:fill="auto"/>
            <w:noWrap/>
            <w:vAlign w:val="center"/>
            <w:hideMark/>
          </w:tcPr>
          <w:p w14:paraId="0AEC94CE" w14:textId="77777777" w:rsidR="00BF6C8E" w:rsidRPr="00DB5E8F" w:rsidRDefault="00BF6C8E" w:rsidP="00062B23">
            <w:pPr>
              <w:spacing w:after="0" w:line="240" w:lineRule="auto"/>
              <w:jc w:val="both"/>
              <w:rPr>
                <w:rFonts w:eastAsia="Times New Roman" w:cs="Calibri"/>
                <w:b/>
                <w:sz w:val="18"/>
                <w:szCs w:val="18"/>
                <w:lang w:eastAsia="sl-SI"/>
              </w:rPr>
            </w:pPr>
            <w:r w:rsidRPr="00DB5E8F">
              <w:rPr>
                <w:rFonts w:eastAsia="Times New Roman" w:cs="Calibri"/>
                <w:b/>
                <w:sz w:val="18"/>
                <w:szCs w:val="18"/>
                <w:lang w:eastAsia="sl-SI"/>
              </w:rPr>
              <w:t>Leto</w:t>
            </w:r>
          </w:p>
        </w:tc>
        <w:tc>
          <w:tcPr>
            <w:tcW w:w="1063" w:type="dxa"/>
            <w:tcBorders>
              <w:top w:val="single" w:sz="4" w:space="0" w:color="404040"/>
              <w:left w:val="nil"/>
              <w:bottom w:val="single" w:sz="4" w:space="0" w:color="404040"/>
              <w:right w:val="single" w:sz="4" w:space="0" w:color="404040"/>
            </w:tcBorders>
            <w:shd w:val="clear" w:color="auto" w:fill="auto"/>
            <w:vAlign w:val="center"/>
            <w:hideMark/>
          </w:tcPr>
          <w:p w14:paraId="31155A5C" w14:textId="77777777" w:rsidR="00BF6C8E" w:rsidRPr="00DB5E8F" w:rsidRDefault="00BF6C8E" w:rsidP="00062B23">
            <w:pPr>
              <w:spacing w:after="0" w:line="240" w:lineRule="auto"/>
              <w:jc w:val="center"/>
              <w:rPr>
                <w:rFonts w:eastAsia="Times New Roman" w:cs="Calibri"/>
                <w:b/>
                <w:sz w:val="18"/>
                <w:szCs w:val="18"/>
                <w:lang w:eastAsia="sl-SI"/>
              </w:rPr>
            </w:pPr>
            <w:r w:rsidRPr="00DB5E8F">
              <w:rPr>
                <w:rFonts w:eastAsia="Times New Roman" w:cs="Calibri"/>
                <w:b/>
                <w:sz w:val="18"/>
                <w:szCs w:val="18"/>
                <w:lang w:eastAsia="sl-SI"/>
              </w:rPr>
              <w:t>2017</w:t>
            </w:r>
          </w:p>
        </w:tc>
        <w:tc>
          <w:tcPr>
            <w:tcW w:w="1063" w:type="dxa"/>
            <w:tcBorders>
              <w:top w:val="single" w:sz="4" w:space="0" w:color="404040"/>
              <w:left w:val="nil"/>
              <w:bottom w:val="single" w:sz="4" w:space="0" w:color="404040"/>
              <w:right w:val="single" w:sz="4" w:space="0" w:color="404040"/>
            </w:tcBorders>
            <w:shd w:val="clear" w:color="auto" w:fill="auto"/>
            <w:vAlign w:val="center"/>
            <w:hideMark/>
          </w:tcPr>
          <w:p w14:paraId="1B3845C1" w14:textId="77777777" w:rsidR="00BF6C8E" w:rsidRPr="00DB5E8F" w:rsidRDefault="00BF6C8E" w:rsidP="00062B23">
            <w:pPr>
              <w:spacing w:after="0" w:line="240" w:lineRule="auto"/>
              <w:jc w:val="center"/>
              <w:rPr>
                <w:rFonts w:eastAsia="Times New Roman" w:cs="Calibri"/>
                <w:b/>
                <w:sz w:val="18"/>
                <w:szCs w:val="18"/>
                <w:lang w:eastAsia="sl-SI"/>
              </w:rPr>
            </w:pPr>
            <w:r w:rsidRPr="00DB5E8F">
              <w:rPr>
                <w:rFonts w:eastAsia="Times New Roman" w:cs="Calibri"/>
                <w:b/>
                <w:sz w:val="18"/>
                <w:szCs w:val="18"/>
                <w:lang w:eastAsia="sl-SI"/>
              </w:rPr>
              <w:t>2018</w:t>
            </w:r>
          </w:p>
        </w:tc>
        <w:tc>
          <w:tcPr>
            <w:tcW w:w="1063" w:type="dxa"/>
            <w:tcBorders>
              <w:top w:val="single" w:sz="4" w:space="0" w:color="404040"/>
              <w:left w:val="nil"/>
              <w:bottom w:val="single" w:sz="4" w:space="0" w:color="404040"/>
              <w:right w:val="single" w:sz="4" w:space="0" w:color="404040"/>
            </w:tcBorders>
            <w:shd w:val="clear" w:color="auto" w:fill="auto"/>
            <w:vAlign w:val="center"/>
            <w:hideMark/>
          </w:tcPr>
          <w:p w14:paraId="58D8B7C8" w14:textId="77777777" w:rsidR="00BF6C8E" w:rsidRPr="00DB5E8F" w:rsidRDefault="00BF6C8E" w:rsidP="00062B23">
            <w:pPr>
              <w:spacing w:after="0" w:line="240" w:lineRule="auto"/>
              <w:jc w:val="center"/>
              <w:rPr>
                <w:rFonts w:eastAsia="Times New Roman" w:cs="Calibri"/>
                <w:b/>
                <w:sz w:val="18"/>
                <w:szCs w:val="18"/>
                <w:lang w:eastAsia="sl-SI"/>
              </w:rPr>
            </w:pPr>
            <w:r w:rsidRPr="00DB5E8F">
              <w:rPr>
                <w:rFonts w:eastAsia="Times New Roman" w:cs="Calibri"/>
                <w:b/>
                <w:sz w:val="18"/>
                <w:szCs w:val="18"/>
                <w:lang w:eastAsia="sl-SI"/>
              </w:rPr>
              <w:t>2019</w:t>
            </w:r>
          </w:p>
        </w:tc>
        <w:tc>
          <w:tcPr>
            <w:tcW w:w="1063" w:type="dxa"/>
            <w:tcBorders>
              <w:top w:val="single" w:sz="4" w:space="0" w:color="404040"/>
              <w:left w:val="nil"/>
              <w:bottom w:val="single" w:sz="4" w:space="0" w:color="404040"/>
              <w:right w:val="single" w:sz="4" w:space="0" w:color="404040"/>
            </w:tcBorders>
            <w:shd w:val="clear" w:color="auto" w:fill="auto"/>
            <w:vAlign w:val="center"/>
            <w:hideMark/>
          </w:tcPr>
          <w:p w14:paraId="0D0F561E" w14:textId="77777777" w:rsidR="00BF6C8E" w:rsidRPr="00DB5E8F" w:rsidRDefault="00BF6C8E" w:rsidP="00062B23">
            <w:pPr>
              <w:spacing w:after="0" w:line="240" w:lineRule="auto"/>
              <w:jc w:val="center"/>
              <w:rPr>
                <w:rFonts w:eastAsia="Times New Roman" w:cs="Calibri"/>
                <w:b/>
                <w:sz w:val="18"/>
                <w:szCs w:val="18"/>
                <w:lang w:eastAsia="sl-SI"/>
              </w:rPr>
            </w:pPr>
            <w:r w:rsidRPr="00DB5E8F">
              <w:rPr>
                <w:rFonts w:eastAsia="Times New Roman" w:cs="Calibri"/>
                <w:b/>
                <w:sz w:val="18"/>
                <w:szCs w:val="18"/>
                <w:lang w:eastAsia="sl-SI"/>
              </w:rPr>
              <w:t>2020</w:t>
            </w:r>
          </w:p>
        </w:tc>
        <w:tc>
          <w:tcPr>
            <w:tcW w:w="1063" w:type="dxa"/>
            <w:tcBorders>
              <w:top w:val="single" w:sz="4" w:space="0" w:color="404040"/>
              <w:left w:val="nil"/>
              <w:bottom w:val="single" w:sz="4" w:space="0" w:color="404040"/>
              <w:right w:val="single" w:sz="4" w:space="0" w:color="404040"/>
            </w:tcBorders>
            <w:shd w:val="clear" w:color="auto" w:fill="auto"/>
            <w:vAlign w:val="center"/>
            <w:hideMark/>
          </w:tcPr>
          <w:p w14:paraId="206763F0" w14:textId="77777777" w:rsidR="00BF6C8E" w:rsidRPr="00DB5E8F" w:rsidRDefault="00BF6C8E" w:rsidP="00062B23">
            <w:pPr>
              <w:spacing w:after="0" w:line="240" w:lineRule="auto"/>
              <w:jc w:val="center"/>
              <w:rPr>
                <w:rFonts w:eastAsia="Times New Roman" w:cs="Calibri"/>
                <w:b/>
                <w:sz w:val="18"/>
                <w:szCs w:val="18"/>
                <w:lang w:eastAsia="sl-SI"/>
              </w:rPr>
            </w:pPr>
            <w:r w:rsidRPr="00DB5E8F">
              <w:rPr>
                <w:rFonts w:eastAsia="Times New Roman" w:cs="Calibri"/>
                <w:b/>
                <w:sz w:val="18"/>
                <w:szCs w:val="18"/>
                <w:lang w:eastAsia="sl-SI"/>
              </w:rPr>
              <w:t>2021</w:t>
            </w:r>
          </w:p>
        </w:tc>
        <w:tc>
          <w:tcPr>
            <w:tcW w:w="1064" w:type="dxa"/>
            <w:tcBorders>
              <w:top w:val="single" w:sz="4" w:space="0" w:color="404040"/>
              <w:left w:val="nil"/>
              <w:bottom w:val="single" w:sz="4" w:space="0" w:color="404040"/>
              <w:right w:val="single" w:sz="4" w:space="0" w:color="404040"/>
            </w:tcBorders>
            <w:shd w:val="clear" w:color="auto" w:fill="auto"/>
            <w:vAlign w:val="center"/>
            <w:hideMark/>
          </w:tcPr>
          <w:p w14:paraId="3971BA04" w14:textId="77777777" w:rsidR="00BF6C8E" w:rsidRPr="00DB5E8F" w:rsidRDefault="00BF6C8E" w:rsidP="00062B23">
            <w:pPr>
              <w:spacing w:after="0" w:line="240" w:lineRule="auto"/>
              <w:jc w:val="center"/>
              <w:rPr>
                <w:rFonts w:eastAsia="Times New Roman" w:cs="Calibri"/>
                <w:b/>
                <w:sz w:val="18"/>
                <w:szCs w:val="18"/>
                <w:lang w:eastAsia="sl-SI"/>
              </w:rPr>
            </w:pPr>
            <w:r w:rsidRPr="00DB5E8F">
              <w:rPr>
                <w:rFonts w:eastAsia="Times New Roman" w:cs="Calibri"/>
                <w:b/>
                <w:sz w:val="18"/>
                <w:szCs w:val="18"/>
                <w:lang w:eastAsia="sl-SI"/>
              </w:rPr>
              <w:t>2022</w:t>
            </w:r>
          </w:p>
        </w:tc>
      </w:tr>
      <w:tr w:rsidR="00BF6C8E" w:rsidRPr="00DB5E8F" w14:paraId="20FC9F20" w14:textId="77777777" w:rsidTr="00062B23">
        <w:trPr>
          <w:trHeight w:val="300"/>
        </w:trPr>
        <w:tc>
          <w:tcPr>
            <w:tcW w:w="2830" w:type="dxa"/>
            <w:tcBorders>
              <w:top w:val="nil"/>
              <w:left w:val="single" w:sz="4" w:space="0" w:color="404040"/>
              <w:bottom w:val="single" w:sz="4" w:space="0" w:color="404040"/>
              <w:right w:val="single" w:sz="4" w:space="0" w:color="404040"/>
            </w:tcBorders>
            <w:shd w:val="clear" w:color="auto" w:fill="auto"/>
            <w:noWrap/>
            <w:vAlign w:val="center"/>
            <w:hideMark/>
          </w:tcPr>
          <w:p w14:paraId="43A16BD1" w14:textId="77777777" w:rsidR="00BF6C8E" w:rsidRPr="00DB5E8F" w:rsidRDefault="00BF6C8E" w:rsidP="00062B23">
            <w:pPr>
              <w:spacing w:after="0" w:line="240" w:lineRule="auto"/>
              <w:jc w:val="both"/>
              <w:rPr>
                <w:rFonts w:eastAsia="Times New Roman" w:cs="Calibri"/>
                <w:b/>
                <w:sz w:val="18"/>
                <w:szCs w:val="18"/>
                <w:lang w:eastAsia="sl-SI"/>
              </w:rPr>
            </w:pPr>
            <w:r w:rsidRPr="00DB5E8F">
              <w:rPr>
                <w:rFonts w:eastAsia="Times New Roman" w:cs="Calibri"/>
                <w:b/>
                <w:sz w:val="18"/>
                <w:szCs w:val="18"/>
                <w:lang w:eastAsia="sl-SI"/>
              </w:rPr>
              <w:t>Dvostranska pomoč</w:t>
            </w:r>
          </w:p>
        </w:tc>
        <w:tc>
          <w:tcPr>
            <w:tcW w:w="1063" w:type="dxa"/>
            <w:tcBorders>
              <w:top w:val="nil"/>
              <w:left w:val="nil"/>
              <w:bottom w:val="single" w:sz="4" w:space="0" w:color="404040"/>
              <w:right w:val="single" w:sz="4" w:space="0" w:color="404040"/>
            </w:tcBorders>
            <w:shd w:val="clear" w:color="auto" w:fill="auto"/>
            <w:vAlign w:val="center"/>
            <w:hideMark/>
          </w:tcPr>
          <w:p w14:paraId="22B205D2"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22.105.078</w:t>
            </w:r>
          </w:p>
        </w:tc>
        <w:tc>
          <w:tcPr>
            <w:tcW w:w="1063" w:type="dxa"/>
            <w:tcBorders>
              <w:top w:val="nil"/>
              <w:left w:val="nil"/>
              <w:bottom w:val="single" w:sz="4" w:space="0" w:color="404040"/>
              <w:right w:val="single" w:sz="4" w:space="0" w:color="404040"/>
            </w:tcBorders>
            <w:shd w:val="clear" w:color="auto" w:fill="auto"/>
            <w:vAlign w:val="center"/>
            <w:hideMark/>
          </w:tcPr>
          <w:p w14:paraId="22961B6A"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24.808.418</w:t>
            </w:r>
          </w:p>
        </w:tc>
        <w:tc>
          <w:tcPr>
            <w:tcW w:w="1063" w:type="dxa"/>
            <w:tcBorders>
              <w:top w:val="nil"/>
              <w:left w:val="nil"/>
              <w:bottom w:val="single" w:sz="4" w:space="0" w:color="404040"/>
              <w:right w:val="single" w:sz="4" w:space="0" w:color="404040"/>
            </w:tcBorders>
            <w:shd w:val="clear" w:color="auto" w:fill="auto"/>
            <w:vAlign w:val="center"/>
            <w:hideMark/>
          </w:tcPr>
          <w:p w14:paraId="73A667FA"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27.765.580</w:t>
            </w:r>
          </w:p>
        </w:tc>
        <w:tc>
          <w:tcPr>
            <w:tcW w:w="1063" w:type="dxa"/>
            <w:tcBorders>
              <w:top w:val="nil"/>
              <w:left w:val="nil"/>
              <w:bottom w:val="single" w:sz="4" w:space="0" w:color="404040"/>
              <w:right w:val="single" w:sz="4" w:space="0" w:color="404040"/>
            </w:tcBorders>
            <w:shd w:val="clear" w:color="auto" w:fill="auto"/>
            <w:vAlign w:val="center"/>
            <w:hideMark/>
          </w:tcPr>
          <w:p w14:paraId="51EFE40C"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26.497.963</w:t>
            </w:r>
          </w:p>
        </w:tc>
        <w:tc>
          <w:tcPr>
            <w:tcW w:w="1063" w:type="dxa"/>
            <w:tcBorders>
              <w:top w:val="nil"/>
              <w:left w:val="nil"/>
              <w:bottom w:val="single" w:sz="4" w:space="0" w:color="404040"/>
              <w:right w:val="single" w:sz="4" w:space="0" w:color="404040"/>
            </w:tcBorders>
            <w:shd w:val="clear" w:color="auto" w:fill="auto"/>
            <w:vAlign w:val="center"/>
            <w:hideMark/>
          </w:tcPr>
          <w:p w14:paraId="7B0C6E82"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38.960.070</w:t>
            </w:r>
          </w:p>
        </w:tc>
        <w:tc>
          <w:tcPr>
            <w:tcW w:w="1064" w:type="dxa"/>
            <w:tcBorders>
              <w:top w:val="nil"/>
              <w:left w:val="nil"/>
              <w:bottom w:val="single" w:sz="4" w:space="0" w:color="404040"/>
              <w:right w:val="single" w:sz="4" w:space="0" w:color="404040"/>
            </w:tcBorders>
            <w:shd w:val="clear" w:color="auto" w:fill="auto"/>
            <w:vAlign w:val="center"/>
            <w:hideMark/>
          </w:tcPr>
          <w:p w14:paraId="26F85C60"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82.314.795</w:t>
            </w:r>
          </w:p>
        </w:tc>
      </w:tr>
      <w:tr w:rsidR="00BF6C8E" w:rsidRPr="00DB5E8F" w14:paraId="7F2F2D9A" w14:textId="77777777" w:rsidTr="00062B23">
        <w:trPr>
          <w:trHeight w:val="300"/>
        </w:trPr>
        <w:tc>
          <w:tcPr>
            <w:tcW w:w="2830" w:type="dxa"/>
            <w:tcBorders>
              <w:top w:val="nil"/>
              <w:left w:val="single" w:sz="4" w:space="0" w:color="404040"/>
              <w:bottom w:val="single" w:sz="4" w:space="0" w:color="404040"/>
              <w:right w:val="single" w:sz="4" w:space="0" w:color="404040"/>
            </w:tcBorders>
            <w:shd w:val="clear" w:color="auto" w:fill="auto"/>
            <w:noWrap/>
            <w:vAlign w:val="center"/>
            <w:hideMark/>
          </w:tcPr>
          <w:p w14:paraId="167156B5" w14:textId="77777777" w:rsidR="00BF6C8E" w:rsidRPr="00DB5E8F" w:rsidRDefault="00BF6C8E" w:rsidP="00062B23">
            <w:pPr>
              <w:spacing w:after="0" w:line="240" w:lineRule="auto"/>
              <w:jc w:val="both"/>
              <w:rPr>
                <w:rFonts w:eastAsia="Times New Roman" w:cs="Calibri"/>
                <w:b/>
                <w:sz w:val="18"/>
                <w:szCs w:val="18"/>
                <w:lang w:eastAsia="sl-SI"/>
              </w:rPr>
            </w:pPr>
            <w:r w:rsidRPr="00DB5E8F">
              <w:rPr>
                <w:rFonts w:eastAsia="Times New Roman" w:cs="Calibri"/>
                <w:b/>
                <w:sz w:val="18"/>
                <w:szCs w:val="18"/>
                <w:lang w:eastAsia="sl-SI"/>
              </w:rPr>
              <w:t>Večstranska pomoč</w:t>
            </w:r>
          </w:p>
        </w:tc>
        <w:tc>
          <w:tcPr>
            <w:tcW w:w="1063" w:type="dxa"/>
            <w:tcBorders>
              <w:top w:val="nil"/>
              <w:left w:val="nil"/>
              <w:bottom w:val="single" w:sz="4" w:space="0" w:color="404040"/>
              <w:right w:val="single" w:sz="4" w:space="0" w:color="404040"/>
            </w:tcBorders>
            <w:shd w:val="clear" w:color="auto" w:fill="auto"/>
            <w:vAlign w:val="center"/>
            <w:hideMark/>
          </w:tcPr>
          <w:p w14:paraId="15182D8E"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45.124.364</w:t>
            </w:r>
          </w:p>
        </w:tc>
        <w:tc>
          <w:tcPr>
            <w:tcW w:w="1063" w:type="dxa"/>
            <w:tcBorders>
              <w:top w:val="nil"/>
              <w:left w:val="nil"/>
              <w:bottom w:val="single" w:sz="4" w:space="0" w:color="404040"/>
              <w:right w:val="single" w:sz="4" w:space="0" w:color="404040"/>
            </w:tcBorders>
            <w:shd w:val="clear" w:color="auto" w:fill="auto"/>
            <w:vAlign w:val="center"/>
            <w:hideMark/>
          </w:tcPr>
          <w:p w14:paraId="5B986538"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45.949.823</w:t>
            </w:r>
          </w:p>
        </w:tc>
        <w:tc>
          <w:tcPr>
            <w:tcW w:w="1063" w:type="dxa"/>
            <w:tcBorders>
              <w:top w:val="nil"/>
              <w:left w:val="nil"/>
              <w:bottom w:val="single" w:sz="4" w:space="0" w:color="404040"/>
              <w:right w:val="single" w:sz="4" w:space="0" w:color="404040"/>
            </w:tcBorders>
            <w:shd w:val="clear" w:color="auto" w:fill="auto"/>
            <w:vAlign w:val="center"/>
            <w:hideMark/>
          </w:tcPr>
          <w:p w14:paraId="006FFDDF"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50.608.390</w:t>
            </w:r>
          </w:p>
        </w:tc>
        <w:tc>
          <w:tcPr>
            <w:tcW w:w="1063" w:type="dxa"/>
            <w:tcBorders>
              <w:top w:val="nil"/>
              <w:left w:val="nil"/>
              <w:bottom w:val="single" w:sz="4" w:space="0" w:color="404040"/>
              <w:right w:val="single" w:sz="4" w:space="0" w:color="404040"/>
            </w:tcBorders>
            <w:shd w:val="clear" w:color="auto" w:fill="auto"/>
            <w:vAlign w:val="center"/>
            <w:hideMark/>
          </w:tcPr>
          <w:p w14:paraId="636B1665"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53.114.885</w:t>
            </w:r>
          </w:p>
        </w:tc>
        <w:tc>
          <w:tcPr>
            <w:tcW w:w="1063" w:type="dxa"/>
            <w:tcBorders>
              <w:top w:val="nil"/>
              <w:left w:val="nil"/>
              <w:bottom w:val="single" w:sz="4" w:space="0" w:color="404040"/>
              <w:right w:val="single" w:sz="4" w:space="0" w:color="404040"/>
            </w:tcBorders>
            <w:shd w:val="clear" w:color="auto" w:fill="auto"/>
            <w:vAlign w:val="center"/>
            <w:hideMark/>
          </w:tcPr>
          <w:p w14:paraId="1E471E5A"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59.291.930</w:t>
            </w:r>
          </w:p>
        </w:tc>
        <w:tc>
          <w:tcPr>
            <w:tcW w:w="1064" w:type="dxa"/>
            <w:tcBorders>
              <w:top w:val="nil"/>
              <w:left w:val="nil"/>
              <w:bottom w:val="single" w:sz="4" w:space="0" w:color="404040"/>
              <w:right w:val="single" w:sz="4" w:space="0" w:color="404040"/>
            </w:tcBorders>
            <w:shd w:val="clear" w:color="auto" w:fill="auto"/>
            <w:vAlign w:val="center"/>
            <w:hideMark/>
          </w:tcPr>
          <w:p w14:paraId="296412BA"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77.343.239</w:t>
            </w:r>
          </w:p>
        </w:tc>
      </w:tr>
      <w:tr w:rsidR="00BF6C8E" w:rsidRPr="00DB5E8F" w14:paraId="3EEDB1A7" w14:textId="77777777" w:rsidTr="00062B23">
        <w:trPr>
          <w:trHeight w:val="300"/>
        </w:trPr>
        <w:tc>
          <w:tcPr>
            <w:tcW w:w="2830" w:type="dxa"/>
            <w:tcBorders>
              <w:top w:val="nil"/>
              <w:left w:val="single" w:sz="4" w:space="0" w:color="404040"/>
              <w:bottom w:val="single" w:sz="4" w:space="0" w:color="404040"/>
              <w:right w:val="single" w:sz="4" w:space="0" w:color="404040"/>
            </w:tcBorders>
            <w:shd w:val="clear" w:color="auto" w:fill="auto"/>
            <w:noWrap/>
            <w:vAlign w:val="center"/>
            <w:hideMark/>
          </w:tcPr>
          <w:p w14:paraId="4FF56A73" w14:textId="77777777" w:rsidR="00BF6C8E" w:rsidRPr="00DB5E8F" w:rsidRDefault="00BF6C8E" w:rsidP="00062B23">
            <w:pPr>
              <w:spacing w:after="0" w:line="240" w:lineRule="auto"/>
              <w:jc w:val="both"/>
              <w:rPr>
                <w:rFonts w:eastAsia="Times New Roman" w:cs="Calibri"/>
                <w:b/>
                <w:sz w:val="18"/>
                <w:szCs w:val="18"/>
                <w:lang w:eastAsia="sl-SI"/>
              </w:rPr>
            </w:pPr>
            <w:r w:rsidRPr="00DB5E8F">
              <w:rPr>
                <w:rFonts w:eastAsia="Times New Roman" w:cs="Calibri"/>
                <w:b/>
                <w:sz w:val="18"/>
                <w:szCs w:val="18"/>
                <w:lang w:eastAsia="sl-SI"/>
              </w:rPr>
              <w:t>Skupaj</w:t>
            </w:r>
          </w:p>
        </w:tc>
        <w:tc>
          <w:tcPr>
            <w:tcW w:w="1063" w:type="dxa"/>
            <w:tcBorders>
              <w:top w:val="nil"/>
              <w:left w:val="nil"/>
              <w:bottom w:val="single" w:sz="4" w:space="0" w:color="404040"/>
              <w:right w:val="single" w:sz="4" w:space="0" w:color="404040"/>
            </w:tcBorders>
            <w:shd w:val="clear" w:color="auto" w:fill="auto"/>
            <w:vAlign w:val="center"/>
            <w:hideMark/>
          </w:tcPr>
          <w:p w14:paraId="1501A136"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67.229.442</w:t>
            </w:r>
          </w:p>
        </w:tc>
        <w:tc>
          <w:tcPr>
            <w:tcW w:w="1063" w:type="dxa"/>
            <w:tcBorders>
              <w:top w:val="nil"/>
              <w:left w:val="nil"/>
              <w:bottom w:val="single" w:sz="4" w:space="0" w:color="404040"/>
              <w:right w:val="single" w:sz="4" w:space="0" w:color="404040"/>
            </w:tcBorders>
            <w:shd w:val="clear" w:color="auto" w:fill="auto"/>
            <w:vAlign w:val="center"/>
            <w:hideMark/>
          </w:tcPr>
          <w:p w14:paraId="7A924983"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70.758.241</w:t>
            </w:r>
          </w:p>
        </w:tc>
        <w:tc>
          <w:tcPr>
            <w:tcW w:w="1063" w:type="dxa"/>
            <w:tcBorders>
              <w:top w:val="nil"/>
              <w:left w:val="nil"/>
              <w:bottom w:val="single" w:sz="4" w:space="0" w:color="404040"/>
              <w:right w:val="single" w:sz="4" w:space="0" w:color="404040"/>
            </w:tcBorders>
            <w:shd w:val="clear" w:color="auto" w:fill="auto"/>
            <w:vAlign w:val="center"/>
            <w:hideMark/>
          </w:tcPr>
          <w:p w14:paraId="591B2FEF"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78.373.970</w:t>
            </w:r>
          </w:p>
        </w:tc>
        <w:tc>
          <w:tcPr>
            <w:tcW w:w="1063" w:type="dxa"/>
            <w:tcBorders>
              <w:top w:val="nil"/>
              <w:left w:val="nil"/>
              <w:bottom w:val="single" w:sz="4" w:space="0" w:color="404040"/>
              <w:right w:val="single" w:sz="4" w:space="0" w:color="404040"/>
            </w:tcBorders>
            <w:shd w:val="clear" w:color="auto" w:fill="auto"/>
            <w:vAlign w:val="center"/>
            <w:hideMark/>
          </w:tcPr>
          <w:p w14:paraId="030ABBB8"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79.612.848</w:t>
            </w:r>
          </w:p>
        </w:tc>
        <w:tc>
          <w:tcPr>
            <w:tcW w:w="1063" w:type="dxa"/>
            <w:tcBorders>
              <w:top w:val="nil"/>
              <w:left w:val="nil"/>
              <w:bottom w:val="single" w:sz="4" w:space="0" w:color="404040"/>
              <w:right w:val="single" w:sz="4" w:space="0" w:color="404040"/>
            </w:tcBorders>
            <w:shd w:val="clear" w:color="auto" w:fill="auto"/>
            <w:vAlign w:val="center"/>
            <w:hideMark/>
          </w:tcPr>
          <w:p w14:paraId="4DD037CB"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98.252.000</w:t>
            </w:r>
          </w:p>
        </w:tc>
        <w:tc>
          <w:tcPr>
            <w:tcW w:w="1064" w:type="dxa"/>
            <w:tcBorders>
              <w:top w:val="nil"/>
              <w:left w:val="nil"/>
              <w:bottom w:val="single" w:sz="4" w:space="0" w:color="404040"/>
              <w:right w:val="single" w:sz="4" w:space="0" w:color="404040"/>
            </w:tcBorders>
            <w:shd w:val="clear" w:color="auto" w:fill="auto"/>
            <w:vAlign w:val="center"/>
            <w:hideMark/>
          </w:tcPr>
          <w:p w14:paraId="47F93832" w14:textId="77777777" w:rsidR="00BF6C8E" w:rsidRPr="00DB5E8F" w:rsidRDefault="00BF6C8E" w:rsidP="00062B23">
            <w:pPr>
              <w:spacing w:after="0" w:line="240" w:lineRule="auto"/>
              <w:jc w:val="right"/>
              <w:rPr>
                <w:rFonts w:eastAsia="Times New Roman" w:cs="Calibri"/>
                <w:sz w:val="18"/>
                <w:szCs w:val="18"/>
                <w:lang w:eastAsia="sl-SI"/>
              </w:rPr>
            </w:pPr>
            <w:r w:rsidRPr="00DB5E8F">
              <w:rPr>
                <w:rFonts w:eastAsia="Times New Roman" w:cs="Calibri"/>
                <w:sz w:val="18"/>
                <w:szCs w:val="18"/>
                <w:lang w:eastAsia="sl-SI"/>
              </w:rPr>
              <w:t>159.658.033</w:t>
            </w:r>
          </w:p>
        </w:tc>
      </w:tr>
      <w:tr w:rsidR="00BF6C8E" w:rsidRPr="00DB5E8F" w14:paraId="755C0C9A" w14:textId="77777777" w:rsidTr="00062B23">
        <w:trPr>
          <w:trHeight w:val="300"/>
        </w:trPr>
        <w:tc>
          <w:tcPr>
            <w:tcW w:w="2830" w:type="dxa"/>
            <w:tcBorders>
              <w:top w:val="nil"/>
              <w:left w:val="single" w:sz="4" w:space="0" w:color="404040"/>
              <w:bottom w:val="single" w:sz="4" w:space="0" w:color="404040"/>
              <w:right w:val="single" w:sz="4" w:space="0" w:color="404040"/>
            </w:tcBorders>
            <w:shd w:val="clear" w:color="auto" w:fill="auto"/>
            <w:noWrap/>
            <w:vAlign w:val="center"/>
            <w:hideMark/>
          </w:tcPr>
          <w:p w14:paraId="3FC52531" w14:textId="77777777" w:rsidR="00BF6C8E" w:rsidRPr="00DB5E8F" w:rsidRDefault="00BF6C8E" w:rsidP="00062B23">
            <w:pPr>
              <w:spacing w:after="0" w:line="240" w:lineRule="auto"/>
              <w:jc w:val="both"/>
              <w:rPr>
                <w:rFonts w:eastAsia="Times New Roman" w:cs="Calibri"/>
                <w:b/>
                <w:sz w:val="18"/>
                <w:szCs w:val="18"/>
                <w:lang w:eastAsia="sl-SI"/>
              </w:rPr>
            </w:pPr>
            <w:r w:rsidRPr="00DB5E8F">
              <w:rPr>
                <w:rFonts w:eastAsia="Times New Roman" w:cs="Calibri"/>
                <w:b/>
                <w:sz w:val="18"/>
                <w:szCs w:val="18"/>
                <w:lang w:eastAsia="sl-SI"/>
              </w:rPr>
              <w:t>BND v mio EUR</w:t>
            </w:r>
            <w:r>
              <w:rPr>
                <w:rFonts w:eastAsia="Times New Roman" w:cs="Calibri"/>
                <w:b/>
                <w:sz w:val="18"/>
                <w:szCs w:val="18"/>
                <w:lang w:eastAsia="sl-SI"/>
              </w:rPr>
              <w:t>*</w:t>
            </w:r>
          </w:p>
        </w:tc>
        <w:tc>
          <w:tcPr>
            <w:tcW w:w="1063" w:type="dxa"/>
            <w:tcBorders>
              <w:top w:val="nil"/>
              <w:left w:val="nil"/>
              <w:bottom w:val="single" w:sz="4" w:space="0" w:color="404040"/>
              <w:right w:val="single" w:sz="4" w:space="0" w:color="404040"/>
            </w:tcBorders>
            <w:shd w:val="clear" w:color="auto" w:fill="auto"/>
            <w:vAlign w:val="center"/>
            <w:hideMark/>
          </w:tcPr>
          <w:p w14:paraId="09309442"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42.307</w:t>
            </w:r>
          </w:p>
        </w:tc>
        <w:tc>
          <w:tcPr>
            <w:tcW w:w="1063" w:type="dxa"/>
            <w:tcBorders>
              <w:top w:val="nil"/>
              <w:left w:val="nil"/>
              <w:bottom w:val="single" w:sz="4" w:space="0" w:color="404040"/>
              <w:right w:val="single" w:sz="4" w:space="0" w:color="404040"/>
            </w:tcBorders>
            <w:shd w:val="clear" w:color="auto" w:fill="auto"/>
            <w:vAlign w:val="center"/>
            <w:hideMark/>
          </w:tcPr>
          <w:p w14:paraId="27B45815"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45.343</w:t>
            </w:r>
          </w:p>
        </w:tc>
        <w:tc>
          <w:tcPr>
            <w:tcW w:w="1063" w:type="dxa"/>
            <w:tcBorders>
              <w:top w:val="nil"/>
              <w:left w:val="nil"/>
              <w:bottom w:val="single" w:sz="4" w:space="0" w:color="404040"/>
              <w:right w:val="single" w:sz="4" w:space="0" w:color="404040"/>
            </w:tcBorders>
            <w:shd w:val="clear" w:color="auto" w:fill="auto"/>
            <w:vAlign w:val="center"/>
            <w:hideMark/>
          </w:tcPr>
          <w:p w14:paraId="4CA3E8A2"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47.393</w:t>
            </w:r>
          </w:p>
        </w:tc>
        <w:tc>
          <w:tcPr>
            <w:tcW w:w="1063" w:type="dxa"/>
            <w:tcBorders>
              <w:top w:val="nil"/>
              <w:left w:val="nil"/>
              <w:bottom w:val="single" w:sz="4" w:space="0" w:color="404040"/>
              <w:right w:val="single" w:sz="4" w:space="0" w:color="404040"/>
            </w:tcBorders>
            <w:shd w:val="clear" w:color="auto" w:fill="auto"/>
            <w:vAlign w:val="center"/>
            <w:hideMark/>
          </w:tcPr>
          <w:p w14:paraId="472061DF"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45.671</w:t>
            </w:r>
          </w:p>
        </w:tc>
        <w:tc>
          <w:tcPr>
            <w:tcW w:w="1063" w:type="dxa"/>
            <w:tcBorders>
              <w:top w:val="nil"/>
              <w:left w:val="nil"/>
              <w:bottom w:val="single" w:sz="4" w:space="0" w:color="404040"/>
              <w:right w:val="single" w:sz="4" w:space="0" w:color="404040"/>
            </w:tcBorders>
            <w:shd w:val="clear" w:color="auto" w:fill="auto"/>
            <w:vAlign w:val="center"/>
            <w:hideMark/>
          </w:tcPr>
          <w:p w14:paraId="40578BBE"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51.471</w:t>
            </w:r>
          </w:p>
        </w:tc>
        <w:tc>
          <w:tcPr>
            <w:tcW w:w="1064" w:type="dxa"/>
            <w:tcBorders>
              <w:top w:val="nil"/>
              <w:left w:val="nil"/>
              <w:bottom w:val="single" w:sz="4" w:space="0" w:color="404040"/>
              <w:right w:val="single" w:sz="4" w:space="0" w:color="404040"/>
            </w:tcBorders>
            <w:shd w:val="clear" w:color="auto" w:fill="auto"/>
            <w:vAlign w:val="center"/>
            <w:hideMark/>
          </w:tcPr>
          <w:p w14:paraId="7998C8CB"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55.938</w:t>
            </w:r>
          </w:p>
        </w:tc>
      </w:tr>
      <w:tr w:rsidR="00BF6C8E" w:rsidRPr="00DB5E8F" w14:paraId="3CD7CD24" w14:textId="77777777" w:rsidTr="00062B23">
        <w:trPr>
          <w:trHeight w:val="300"/>
        </w:trPr>
        <w:tc>
          <w:tcPr>
            <w:tcW w:w="2830" w:type="dxa"/>
            <w:tcBorders>
              <w:top w:val="nil"/>
              <w:left w:val="single" w:sz="4" w:space="0" w:color="404040"/>
              <w:bottom w:val="single" w:sz="4" w:space="0" w:color="404040"/>
              <w:right w:val="single" w:sz="4" w:space="0" w:color="404040"/>
            </w:tcBorders>
            <w:shd w:val="clear" w:color="auto" w:fill="auto"/>
            <w:vAlign w:val="center"/>
            <w:hideMark/>
          </w:tcPr>
          <w:p w14:paraId="675C6FB2" w14:textId="77777777" w:rsidR="00BF6C8E" w:rsidRPr="00DB5E8F" w:rsidRDefault="00BF6C8E" w:rsidP="00062B23">
            <w:pPr>
              <w:spacing w:after="0" w:line="240" w:lineRule="auto"/>
              <w:rPr>
                <w:rFonts w:eastAsia="Times New Roman" w:cs="Calibri"/>
                <w:b/>
                <w:sz w:val="18"/>
                <w:szCs w:val="18"/>
                <w:lang w:eastAsia="sl-SI"/>
              </w:rPr>
            </w:pPr>
            <w:r w:rsidRPr="00DB5E8F">
              <w:rPr>
                <w:rFonts w:eastAsia="Times New Roman" w:cs="Calibri"/>
                <w:b/>
                <w:sz w:val="18"/>
                <w:szCs w:val="18"/>
                <w:lang w:eastAsia="sl-SI"/>
              </w:rPr>
              <w:t xml:space="preserve">Delež BND za </w:t>
            </w:r>
            <w:r>
              <w:rPr>
                <w:rFonts w:eastAsia="Times New Roman" w:cs="Calibri"/>
                <w:b/>
                <w:sz w:val="18"/>
                <w:szCs w:val="18"/>
                <w:lang w:eastAsia="sl-SI"/>
              </w:rPr>
              <w:t>URP</w:t>
            </w:r>
          </w:p>
        </w:tc>
        <w:tc>
          <w:tcPr>
            <w:tcW w:w="1063" w:type="dxa"/>
            <w:tcBorders>
              <w:top w:val="nil"/>
              <w:left w:val="nil"/>
              <w:bottom w:val="single" w:sz="4" w:space="0" w:color="404040"/>
              <w:right w:val="single" w:sz="4" w:space="0" w:color="404040"/>
            </w:tcBorders>
            <w:shd w:val="clear" w:color="auto" w:fill="auto"/>
            <w:vAlign w:val="center"/>
            <w:hideMark/>
          </w:tcPr>
          <w:p w14:paraId="6035F453"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0,16%</w:t>
            </w:r>
          </w:p>
        </w:tc>
        <w:tc>
          <w:tcPr>
            <w:tcW w:w="1063" w:type="dxa"/>
            <w:tcBorders>
              <w:top w:val="nil"/>
              <w:left w:val="nil"/>
              <w:bottom w:val="single" w:sz="4" w:space="0" w:color="404040"/>
              <w:right w:val="single" w:sz="4" w:space="0" w:color="404040"/>
            </w:tcBorders>
            <w:shd w:val="clear" w:color="auto" w:fill="auto"/>
            <w:vAlign w:val="center"/>
            <w:hideMark/>
          </w:tcPr>
          <w:p w14:paraId="10EB0D3D"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0,16%</w:t>
            </w:r>
          </w:p>
        </w:tc>
        <w:tc>
          <w:tcPr>
            <w:tcW w:w="1063" w:type="dxa"/>
            <w:tcBorders>
              <w:top w:val="nil"/>
              <w:left w:val="nil"/>
              <w:bottom w:val="single" w:sz="4" w:space="0" w:color="404040"/>
              <w:right w:val="single" w:sz="4" w:space="0" w:color="404040"/>
            </w:tcBorders>
            <w:shd w:val="clear" w:color="auto" w:fill="auto"/>
            <w:vAlign w:val="center"/>
            <w:hideMark/>
          </w:tcPr>
          <w:p w14:paraId="2467A505"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0,17%</w:t>
            </w:r>
          </w:p>
        </w:tc>
        <w:tc>
          <w:tcPr>
            <w:tcW w:w="1063" w:type="dxa"/>
            <w:tcBorders>
              <w:top w:val="nil"/>
              <w:left w:val="nil"/>
              <w:bottom w:val="single" w:sz="4" w:space="0" w:color="404040"/>
              <w:right w:val="single" w:sz="4" w:space="0" w:color="404040"/>
            </w:tcBorders>
            <w:shd w:val="clear" w:color="auto" w:fill="auto"/>
            <w:vAlign w:val="center"/>
            <w:hideMark/>
          </w:tcPr>
          <w:p w14:paraId="37326BB6"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0,17%</w:t>
            </w:r>
          </w:p>
        </w:tc>
        <w:tc>
          <w:tcPr>
            <w:tcW w:w="1063" w:type="dxa"/>
            <w:tcBorders>
              <w:top w:val="nil"/>
              <w:left w:val="nil"/>
              <w:bottom w:val="single" w:sz="4" w:space="0" w:color="404040"/>
              <w:right w:val="single" w:sz="4" w:space="0" w:color="404040"/>
            </w:tcBorders>
            <w:shd w:val="clear" w:color="auto" w:fill="auto"/>
            <w:vAlign w:val="center"/>
            <w:hideMark/>
          </w:tcPr>
          <w:p w14:paraId="245AF61E"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0,19%</w:t>
            </w:r>
          </w:p>
        </w:tc>
        <w:tc>
          <w:tcPr>
            <w:tcW w:w="1064" w:type="dxa"/>
            <w:tcBorders>
              <w:top w:val="nil"/>
              <w:left w:val="nil"/>
              <w:bottom w:val="single" w:sz="4" w:space="0" w:color="404040"/>
              <w:right w:val="single" w:sz="4" w:space="0" w:color="404040"/>
            </w:tcBorders>
            <w:shd w:val="clear" w:color="auto" w:fill="auto"/>
            <w:vAlign w:val="center"/>
            <w:hideMark/>
          </w:tcPr>
          <w:p w14:paraId="50A09DEF" w14:textId="77777777" w:rsidR="00BF6C8E" w:rsidRPr="00DB5E8F" w:rsidRDefault="00BF6C8E" w:rsidP="00062B23">
            <w:pPr>
              <w:spacing w:after="0" w:line="240" w:lineRule="auto"/>
              <w:jc w:val="center"/>
              <w:rPr>
                <w:rFonts w:eastAsia="Times New Roman" w:cs="Calibri"/>
                <w:sz w:val="18"/>
                <w:szCs w:val="18"/>
                <w:lang w:eastAsia="sl-SI"/>
              </w:rPr>
            </w:pPr>
            <w:r w:rsidRPr="00DB5E8F">
              <w:rPr>
                <w:rFonts w:eastAsia="Times New Roman" w:cs="Calibri"/>
                <w:sz w:val="18"/>
                <w:szCs w:val="18"/>
                <w:lang w:eastAsia="sl-SI"/>
              </w:rPr>
              <w:t>0,29%</w:t>
            </w:r>
          </w:p>
        </w:tc>
      </w:tr>
    </w:tbl>
    <w:p w14:paraId="3DE5A676" w14:textId="77777777" w:rsidR="00BF6C8E" w:rsidRPr="007D7F1B" w:rsidRDefault="00BF6C8E" w:rsidP="00BF6C8E">
      <w:pPr>
        <w:spacing w:after="0" w:line="240" w:lineRule="auto"/>
        <w:jc w:val="both"/>
        <w:rPr>
          <w:i/>
          <w:iCs/>
        </w:rPr>
      </w:pPr>
      <w:r w:rsidRPr="007D7F1B">
        <w:rPr>
          <w:rFonts w:eastAsia="Times New Roman" w:cs="Calibri"/>
          <w:i/>
          <w:iCs/>
          <w:sz w:val="18"/>
          <w:szCs w:val="18"/>
          <w:lang w:eastAsia="sl-SI"/>
        </w:rPr>
        <w:t>*Vir: SURS na dan 30. 6. za preteklo leto</w:t>
      </w:r>
      <w:r>
        <w:rPr>
          <w:rFonts w:eastAsia="Times New Roman" w:cs="Calibri"/>
          <w:i/>
          <w:iCs/>
          <w:sz w:val="18"/>
          <w:szCs w:val="18"/>
          <w:lang w:eastAsia="sl-SI"/>
        </w:rPr>
        <w:t>, za leto 2022 podatek SURS na dan 29. 9. 2023</w:t>
      </w:r>
    </w:p>
    <w:p w14:paraId="26BCF510" w14:textId="77777777" w:rsidR="001D0466" w:rsidRPr="00E60157" w:rsidRDefault="001D0466" w:rsidP="00941C5A">
      <w:pPr>
        <w:spacing w:after="0" w:line="240" w:lineRule="auto"/>
        <w:jc w:val="both"/>
      </w:pPr>
    </w:p>
    <w:p w14:paraId="3A12260D" w14:textId="4D74D225" w:rsidR="009D6158" w:rsidRPr="00E60157" w:rsidRDefault="00BE6228" w:rsidP="00941C5A">
      <w:pPr>
        <w:spacing w:after="0" w:line="240" w:lineRule="auto"/>
        <w:jc w:val="both"/>
      </w:pPr>
      <w:r w:rsidRPr="00E60157">
        <w:t xml:space="preserve">V </w:t>
      </w:r>
      <w:r w:rsidR="0050125A">
        <w:t xml:space="preserve">šestem </w:t>
      </w:r>
      <w:r w:rsidRPr="00E60157">
        <w:t xml:space="preserve">letu po </w:t>
      </w:r>
      <w:r w:rsidR="007073B7" w:rsidRPr="00E60157">
        <w:t xml:space="preserve">ponovnem sprejetju zavez </w:t>
      </w:r>
      <w:r w:rsidRPr="00E60157">
        <w:t xml:space="preserve">je Slovenija </w:t>
      </w:r>
      <w:r w:rsidR="009D6158" w:rsidRPr="00E60157">
        <w:t xml:space="preserve">za uradno razvojno pomoč </w:t>
      </w:r>
      <w:r w:rsidRPr="00E60157">
        <w:t xml:space="preserve">namenila </w:t>
      </w:r>
      <w:r w:rsidR="008E505C">
        <w:t>159.658.033</w:t>
      </w:r>
      <w:r w:rsidR="00140D23" w:rsidRPr="00E60157">
        <w:t xml:space="preserve"> evr</w:t>
      </w:r>
      <w:r w:rsidR="007355BF" w:rsidRPr="00E60157">
        <w:t>ov</w:t>
      </w:r>
      <w:r w:rsidR="009D6158" w:rsidRPr="00E60157">
        <w:t xml:space="preserve"> ali 0,</w:t>
      </w:r>
      <w:r w:rsidR="008E505C">
        <w:t>29</w:t>
      </w:r>
      <w:r w:rsidR="009D6158" w:rsidRPr="00E60157">
        <w:t xml:space="preserve"> odstotka BND</w:t>
      </w:r>
      <w:r w:rsidR="00B816E8">
        <w:t xml:space="preserve"> (podrobnejši pregled razdelitve uradne razvojne pomoči v letu 2022 je predstavljen v grafu 1). </w:t>
      </w:r>
      <w:r w:rsidR="00A95345" w:rsidRPr="00E60157">
        <w:t>Ta z</w:t>
      </w:r>
      <w:r w:rsidR="009D6158" w:rsidRPr="00E60157">
        <w:t>nesek zajema:</w:t>
      </w:r>
    </w:p>
    <w:p w14:paraId="654AA640" w14:textId="4C7D6A81" w:rsidR="009D6158" w:rsidRPr="00E60157" w:rsidRDefault="00BE6228" w:rsidP="007D4B2D">
      <w:pPr>
        <w:numPr>
          <w:ilvl w:val="0"/>
          <w:numId w:val="8"/>
        </w:numPr>
        <w:spacing w:after="0" w:line="240" w:lineRule="auto"/>
        <w:ind w:left="426" w:hanging="426"/>
        <w:jc w:val="both"/>
      </w:pPr>
      <w:r w:rsidRPr="00E60157">
        <w:t>dvostransko</w:t>
      </w:r>
      <w:r w:rsidR="009D6158" w:rsidRPr="00E60157">
        <w:t xml:space="preserve"> </w:t>
      </w:r>
      <w:r w:rsidR="002F0FE7" w:rsidRPr="00E60157">
        <w:t xml:space="preserve">razvojno </w:t>
      </w:r>
      <w:r w:rsidR="009D6158" w:rsidRPr="00E60157">
        <w:t>pomoč</w:t>
      </w:r>
      <w:r w:rsidR="00A30B51" w:rsidRPr="00E60157">
        <w:t xml:space="preserve"> v višini</w:t>
      </w:r>
      <w:r w:rsidR="009D6158" w:rsidRPr="00E60157">
        <w:t xml:space="preserve"> </w:t>
      </w:r>
      <w:r w:rsidR="008E505C">
        <w:t>82.314.795</w:t>
      </w:r>
      <w:r w:rsidRPr="00E60157">
        <w:t xml:space="preserve"> </w:t>
      </w:r>
      <w:r w:rsidR="007355BF" w:rsidRPr="00E60157">
        <w:t>evrov</w:t>
      </w:r>
      <w:r w:rsidR="009D6158" w:rsidRPr="00E60157">
        <w:t xml:space="preserve"> ali </w:t>
      </w:r>
      <w:r w:rsidR="008E505C">
        <w:t>52</w:t>
      </w:r>
      <w:r w:rsidR="009D6158" w:rsidRPr="00E60157">
        <w:t xml:space="preserve"> odstotkov vseh sredstev ter</w:t>
      </w:r>
    </w:p>
    <w:p w14:paraId="4093A01F" w14:textId="098D38F2" w:rsidR="00D226BD" w:rsidRDefault="00BE6228" w:rsidP="007D4B2D">
      <w:pPr>
        <w:numPr>
          <w:ilvl w:val="0"/>
          <w:numId w:val="8"/>
        </w:numPr>
        <w:spacing w:after="0" w:line="240" w:lineRule="auto"/>
        <w:ind w:left="426" w:hanging="426"/>
        <w:jc w:val="both"/>
      </w:pPr>
      <w:r w:rsidRPr="00E60157">
        <w:t>večstransko</w:t>
      </w:r>
      <w:r w:rsidR="009D6158" w:rsidRPr="00E60157">
        <w:t xml:space="preserve"> </w:t>
      </w:r>
      <w:r w:rsidR="002F0FE7" w:rsidRPr="00E60157">
        <w:t xml:space="preserve">razvojno </w:t>
      </w:r>
      <w:r w:rsidR="009D6158" w:rsidRPr="00E60157">
        <w:t>pomoč</w:t>
      </w:r>
      <w:r w:rsidR="00CE7F40" w:rsidRPr="00E60157">
        <w:t xml:space="preserve"> </w:t>
      </w:r>
      <w:r w:rsidR="00A30B51" w:rsidRPr="00E60157">
        <w:t>v višini</w:t>
      </w:r>
      <w:r w:rsidR="009D6158" w:rsidRPr="00E60157">
        <w:t xml:space="preserve"> </w:t>
      </w:r>
      <w:r w:rsidR="008E505C">
        <w:t>77.343.239</w:t>
      </w:r>
      <w:r w:rsidR="00000594" w:rsidRPr="00E60157">
        <w:t xml:space="preserve"> </w:t>
      </w:r>
      <w:r w:rsidR="007355BF" w:rsidRPr="00E60157">
        <w:t>evrov</w:t>
      </w:r>
      <w:r w:rsidR="009D6158" w:rsidRPr="00E60157">
        <w:t xml:space="preserve"> ali </w:t>
      </w:r>
      <w:r w:rsidR="008E505C">
        <w:t>48</w:t>
      </w:r>
      <w:r w:rsidR="009D6158" w:rsidRPr="00E60157">
        <w:t xml:space="preserve"> odstotkov vseh sredstev.</w:t>
      </w:r>
    </w:p>
    <w:p w14:paraId="09CE5576" w14:textId="10453F6B" w:rsidR="008E505C" w:rsidRDefault="008E505C" w:rsidP="008E505C">
      <w:pPr>
        <w:spacing w:after="0" w:line="240" w:lineRule="auto"/>
        <w:jc w:val="both"/>
      </w:pPr>
    </w:p>
    <w:p w14:paraId="66D614D4" w14:textId="6B025A57" w:rsidR="00FD021D" w:rsidRDefault="008E505C" w:rsidP="008E505C">
      <w:pPr>
        <w:spacing w:after="0" w:line="240" w:lineRule="auto"/>
        <w:jc w:val="both"/>
      </w:pPr>
      <w:r w:rsidRPr="007D7F1B">
        <w:t xml:space="preserve">Slovenija v obdobju po sprejetju Agende 2030 in novih zavez na ravni EU beleži zmerno in vztrajno rast uradne razvojne pomoči, tako nominalno kot tudi v deležu BND, z izjemo </w:t>
      </w:r>
      <w:r w:rsidR="00BF6C8E">
        <w:t xml:space="preserve">(i) </w:t>
      </w:r>
      <w:r w:rsidRPr="007D7F1B">
        <w:t>leta 2016, ko je na nesorazmerno povečanje obsega uradne razvojne pomoči vplival povečan migracijski val zaradi razmer v Siriji</w:t>
      </w:r>
      <w:r>
        <w:t xml:space="preserve">, </w:t>
      </w:r>
      <w:r w:rsidR="00BF6C8E">
        <w:t xml:space="preserve">(ii) </w:t>
      </w:r>
      <w:r>
        <w:t>leta 2021, ko so na nesorazmerno povečanje obsega uradne razvojne pomoči vplivale donacije cepiv</w:t>
      </w:r>
      <w:r w:rsidR="005F63F1">
        <w:t xml:space="preserve"> ter </w:t>
      </w:r>
      <w:r w:rsidR="00BF6C8E">
        <w:t xml:space="preserve">(iii) </w:t>
      </w:r>
      <w:r w:rsidR="005F63F1">
        <w:t>v letu 2022, ko so na povečanje obsega uradne razvojne pomoči</w:t>
      </w:r>
      <w:r w:rsidR="008C71F7">
        <w:t xml:space="preserve"> na dvostranski ravni</w:t>
      </w:r>
      <w:r w:rsidR="005F63F1">
        <w:t xml:space="preserve"> vplivali </w:t>
      </w:r>
      <w:r w:rsidR="00FD021D">
        <w:t xml:space="preserve">stroški </w:t>
      </w:r>
      <w:r w:rsidR="005F63F1">
        <w:t>oskrb</w:t>
      </w:r>
      <w:r w:rsidR="00FD021D">
        <w:t>e</w:t>
      </w:r>
      <w:r w:rsidR="005F63F1">
        <w:t xml:space="preserve"> beguncev in odpis dolg</w:t>
      </w:r>
      <w:r w:rsidR="00FD021D">
        <w:t>ov</w:t>
      </w:r>
      <w:r w:rsidR="00B816E8">
        <w:t xml:space="preserve"> ter na večstranski </w:t>
      </w:r>
      <w:r w:rsidR="008C71F7">
        <w:t>ravni</w:t>
      </w:r>
      <w:r w:rsidR="00B816E8">
        <w:t xml:space="preserve"> rast deleža</w:t>
      </w:r>
      <w:r w:rsidR="00BF6C8E">
        <w:t xml:space="preserve"> prispevka </w:t>
      </w:r>
      <w:r w:rsidR="008C71F7">
        <w:t xml:space="preserve">za razvojno sodelovanje in humanitarno pomoč </w:t>
      </w:r>
      <w:r w:rsidR="00BF6C8E">
        <w:t>iz proračuna Evropske komisije za razvoj</w:t>
      </w:r>
      <w:r>
        <w:t xml:space="preserve">. </w:t>
      </w:r>
    </w:p>
    <w:p w14:paraId="443C13B6" w14:textId="77777777" w:rsidR="00FD021D" w:rsidRDefault="00FD021D" w:rsidP="008E505C">
      <w:pPr>
        <w:spacing w:after="0" w:line="240" w:lineRule="auto"/>
        <w:jc w:val="both"/>
      </w:pPr>
    </w:p>
    <w:p w14:paraId="5FCC48FA" w14:textId="6B0197C0" w:rsidR="008E505C" w:rsidRDefault="00FD021D" w:rsidP="008E505C">
      <w:pPr>
        <w:spacing w:after="0" w:line="240" w:lineRule="auto"/>
        <w:jc w:val="both"/>
      </w:pPr>
      <w:r>
        <w:t xml:space="preserve">Delež BND za razvojno sodelovanje se je </w:t>
      </w:r>
      <w:r w:rsidR="00B11850">
        <w:t xml:space="preserve">v primerjavi z </w:t>
      </w:r>
      <w:r>
        <w:t>let</w:t>
      </w:r>
      <w:r w:rsidR="00B11850">
        <w:t>om</w:t>
      </w:r>
      <w:r>
        <w:t xml:space="preserve"> 2021, ko je znašal </w:t>
      </w:r>
      <w:r w:rsidR="008E505C">
        <w:t>0,1</w:t>
      </w:r>
      <w:r w:rsidR="00BF6C8E">
        <w:t>9</w:t>
      </w:r>
      <w:r w:rsidR="00B11850">
        <w:t xml:space="preserve"> odstotka,</w:t>
      </w:r>
      <w:r w:rsidR="008E505C">
        <w:t xml:space="preserve"> v </w:t>
      </w:r>
      <w:r w:rsidR="00B11850">
        <w:t xml:space="preserve"> </w:t>
      </w:r>
      <w:r w:rsidR="008E505C">
        <w:t>letu 202</w:t>
      </w:r>
      <w:r w:rsidR="005F63F1">
        <w:t>2</w:t>
      </w:r>
      <w:r w:rsidR="008E505C">
        <w:t xml:space="preserve"> </w:t>
      </w:r>
      <w:r>
        <w:t>zvišal za 62,5 odstotka</w:t>
      </w:r>
      <w:r w:rsidDel="00FD021D">
        <w:t xml:space="preserve"> </w:t>
      </w:r>
      <w:r>
        <w:t xml:space="preserve">oziroma </w:t>
      </w:r>
      <w:r w:rsidR="005F63F1">
        <w:t>za 0,10 odstot</w:t>
      </w:r>
      <w:r>
        <w:t>ne točke</w:t>
      </w:r>
      <w:r w:rsidR="005F63F1">
        <w:t xml:space="preserve"> BND</w:t>
      </w:r>
      <w:r w:rsidR="008E505C" w:rsidRPr="007D7F1B">
        <w:t xml:space="preserve">. </w:t>
      </w:r>
      <w:r w:rsidR="008E505C">
        <w:t>Za razliko od preteklih let je na rast uradne razvojne pomoči v letu 202</w:t>
      </w:r>
      <w:r w:rsidR="00BF6C8E">
        <w:t>2</w:t>
      </w:r>
      <w:r w:rsidR="008E505C">
        <w:t xml:space="preserve"> </w:t>
      </w:r>
      <w:r w:rsidR="00B816E8">
        <w:t xml:space="preserve">zelo </w:t>
      </w:r>
      <w:r w:rsidR="008E505C">
        <w:t>močn</w:t>
      </w:r>
      <w:r w:rsidR="00B816E8">
        <w:t xml:space="preserve">o </w:t>
      </w:r>
      <w:r w:rsidR="008E505C">
        <w:t>vplivala rast dvostranske razvojne pomoči</w:t>
      </w:r>
      <w:r w:rsidR="00BF6C8E">
        <w:t>, ki je prvič presegla 50 odstotkov vse uradne razvojne pomoči</w:t>
      </w:r>
      <w:r>
        <w:t xml:space="preserve"> (ponovno sta bila glavna razloga stroški oskrbe beguncev in odpis dolgov državam podsaharske Afrike)</w:t>
      </w:r>
      <w:r w:rsidR="00BF6C8E">
        <w:t>.</w:t>
      </w:r>
      <w:r w:rsidR="00BA21F7">
        <w:t xml:space="preserve"> </w:t>
      </w:r>
    </w:p>
    <w:p w14:paraId="793912DC" w14:textId="77777777" w:rsidR="00BF6C8E" w:rsidRPr="007D7F1B" w:rsidRDefault="00BF6C8E" w:rsidP="008E505C">
      <w:pPr>
        <w:spacing w:after="0" w:line="240" w:lineRule="auto"/>
        <w:jc w:val="both"/>
      </w:pPr>
    </w:p>
    <w:p w14:paraId="3AAD0C57" w14:textId="77777777" w:rsidR="00DE5081" w:rsidRDefault="00DE5081">
      <w:bookmarkStart w:id="25" w:name="_Toc150337429"/>
      <w:r>
        <w:br w:type="page"/>
      </w:r>
    </w:p>
    <w:p w14:paraId="675B08EF" w14:textId="7E0AA4A2" w:rsidR="00583FE0" w:rsidRDefault="002175D8" w:rsidP="00455AA3">
      <w:pPr>
        <w:spacing w:after="0"/>
        <w:rPr>
          <w:noProof/>
          <w:color w:val="404040" w:themeColor="text1" w:themeTint="BF"/>
          <w:lang w:eastAsia="sl-SI"/>
        </w:rPr>
      </w:pPr>
      <w:r w:rsidRPr="0095218B">
        <w:lastRenderedPageBreak/>
        <w:t xml:space="preserve">Graf </w:t>
      </w:r>
      <w:r w:rsidR="00410C24">
        <w:rPr>
          <w:noProof/>
        </w:rPr>
        <w:fldChar w:fldCharType="begin"/>
      </w:r>
      <w:r w:rsidR="00410C24">
        <w:rPr>
          <w:noProof/>
        </w:rPr>
        <w:instrText xml:space="preserve"> SEQ Graf \* ARABIC </w:instrText>
      </w:r>
      <w:r w:rsidR="00410C24">
        <w:rPr>
          <w:noProof/>
        </w:rPr>
        <w:fldChar w:fldCharType="separate"/>
      </w:r>
      <w:r w:rsidR="0075766A">
        <w:rPr>
          <w:noProof/>
        </w:rPr>
        <w:t>1</w:t>
      </w:r>
      <w:r w:rsidR="00410C24">
        <w:rPr>
          <w:noProof/>
        </w:rPr>
        <w:fldChar w:fldCharType="end"/>
      </w:r>
      <w:r w:rsidRPr="0095218B">
        <w:t>: Razdelitev uradne razvojne pomoči Republike Slovenije v letu 20</w:t>
      </w:r>
      <w:r w:rsidR="00EE7F6A" w:rsidRPr="0095218B">
        <w:t>2</w:t>
      </w:r>
      <w:r w:rsidR="007F0D69">
        <w:t>2</w:t>
      </w:r>
      <w:r w:rsidRPr="0095218B">
        <w:t xml:space="preserve"> v višini </w:t>
      </w:r>
      <w:r w:rsidR="007F0D69">
        <w:t>159</w:t>
      </w:r>
      <w:r w:rsidR="006C2DAD">
        <w:t>.</w:t>
      </w:r>
      <w:r w:rsidR="007F0D69">
        <w:t>658</w:t>
      </w:r>
      <w:r w:rsidR="006C2DAD">
        <w:t>.0</w:t>
      </w:r>
      <w:r w:rsidR="007F0D69">
        <w:t>33</w:t>
      </w:r>
      <w:r w:rsidR="00140D23" w:rsidRPr="0095218B">
        <w:t xml:space="preserve"> evrov</w:t>
      </w:r>
      <w:bookmarkEnd w:id="25"/>
    </w:p>
    <w:p w14:paraId="1C82B429" w14:textId="080C398B" w:rsidR="00A21E71" w:rsidRPr="00FD03FD" w:rsidRDefault="00EF47D5" w:rsidP="00254D59">
      <w:pPr>
        <w:jc w:val="center"/>
        <w:rPr>
          <w:color w:val="404040" w:themeColor="text1" w:themeTint="BF"/>
          <w:lang w:eastAsia="sl-SI"/>
        </w:rPr>
      </w:pPr>
      <w:r>
        <w:rPr>
          <w:noProof/>
          <w:color w:val="404040" w:themeColor="text1" w:themeTint="BF"/>
          <w:lang w:eastAsia="sl-SI"/>
        </w:rPr>
        <w:drawing>
          <wp:inline distT="0" distB="0" distL="0" distR="0" wp14:anchorId="32FC1B92" wp14:editId="54103E2E">
            <wp:extent cx="5873115" cy="36461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1756" cy="3657697"/>
                    </a:xfrm>
                    <a:prstGeom prst="rect">
                      <a:avLst/>
                    </a:prstGeom>
                    <a:noFill/>
                  </pic:spPr>
                </pic:pic>
              </a:graphicData>
            </a:graphic>
          </wp:inline>
        </w:drawing>
      </w:r>
    </w:p>
    <w:p w14:paraId="5DD0F8B0" w14:textId="018D8E70" w:rsidR="003503A4" w:rsidRDefault="00FF0A5E" w:rsidP="00941C5A">
      <w:pPr>
        <w:spacing w:after="0" w:line="240" w:lineRule="auto"/>
        <w:jc w:val="both"/>
      </w:pPr>
      <w:r w:rsidRPr="0063593B">
        <w:t xml:space="preserve">Slovenija </w:t>
      </w:r>
      <w:r w:rsidR="00765207" w:rsidRPr="0063593B">
        <w:t xml:space="preserve">je </w:t>
      </w:r>
      <w:r w:rsidR="00EE73FE" w:rsidRPr="0063593B">
        <w:t xml:space="preserve">v </w:t>
      </w:r>
      <w:r w:rsidR="00325A5A" w:rsidRPr="0063593B">
        <w:t>letu 20</w:t>
      </w:r>
      <w:r w:rsidR="00F55CB7" w:rsidRPr="0063593B">
        <w:t>2</w:t>
      </w:r>
      <w:r w:rsidR="008C71F7">
        <w:t>2</w:t>
      </w:r>
      <w:r w:rsidRPr="0063593B">
        <w:t xml:space="preserve"> </w:t>
      </w:r>
      <w:r w:rsidR="00745329" w:rsidRPr="0063593B">
        <w:t xml:space="preserve">med </w:t>
      </w:r>
      <w:r w:rsidR="00EF47D5">
        <w:t xml:space="preserve">desetimi </w:t>
      </w:r>
      <w:r w:rsidR="00745329" w:rsidRPr="0063593B">
        <w:t>državami, ki so v EU vstopile po letu 2002</w:t>
      </w:r>
      <w:r w:rsidR="00CB0715" w:rsidRPr="0063593B">
        <w:t xml:space="preserve"> in so se leta 20</w:t>
      </w:r>
      <w:r w:rsidRPr="0063593B">
        <w:t>1</w:t>
      </w:r>
      <w:r w:rsidR="00CB0715" w:rsidRPr="0063593B">
        <w:t>5 zavezale</w:t>
      </w:r>
      <w:r w:rsidR="00745329" w:rsidRPr="0063593B">
        <w:t xml:space="preserve">, </w:t>
      </w:r>
      <w:r w:rsidR="00CB0715" w:rsidRPr="0063593B">
        <w:t>da bodo do leta 20</w:t>
      </w:r>
      <w:r w:rsidRPr="0063593B">
        <w:t>30</w:t>
      </w:r>
      <w:r w:rsidR="00CB0715" w:rsidRPr="0063593B">
        <w:t xml:space="preserve"> namenile vsaj 0,33 odstotka BND za uradno razvojno pomoč, </w:t>
      </w:r>
      <w:r w:rsidR="000F2A40">
        <w:t xml:space="preserve">skupaj z Litvo </w:t>
      </w:r>
      <w:r w:rsidR="00173E49" w:rsidRPr="0063593B">
        <w:t>na tretjem mestu</w:t>
      </w:r>
      <w:r w:rsidR="00FD021D">
        <w:t xml:space="preserve"> po deležu BND za uradno razvojno pomoč</w:t>
      </w:r>
      <w:r w:rsidR="00FD021D">
        <w:rPr>
          <w:rStyle w:val="FootnoteReference"/>
        </w:rPr>
        <w:footnoteReference w:id="17"/>
      </w:r>
      <w:r w:rsidR="00A21E71" w:rsidRPr="0063593B">
        <w:t xml:space="preserve">. </w:t>
      </w:r>
      <w:r w:rsidR="00D226BD" w:rsidRPr="0063593B">
        <w:t xml:space="preserve">Največji </w:t>
      </w:r>
      <w:r w:rsidR="00325A5A" w:rsidRPr="0063593B">
        <w:t xml:space="preserve">delež BND za uradno razvojno pomoč </w:t>
      </w:r>
      <w:r w:rsidR="00EB2A36">
        <w:t xml:space="preserve">med državami, ki so v EU vstopile po letu 2022, </w:t>
      </w:r>
      <w:r w:rsidR="008C71F7">
        <w:t xml:space="preserve">je </w:t>
      </w:r>
      <w:r w:rsidR="000F2A40">
        <w:t>glede na preliminarne podatke OECD DAC</w:t>
      </w:r>
      <w:r w:rsidR="002E2288">
        <w:rPr>
          <w:rStyle w:val="FootnoteReference"/>
        </w:rPr>
        <w:footnoteReference w:id="18"/>
      </w:r>
      <w:r w:rsidR="000F2A40">
        <w:t xml:space="preserve"> namenila </w:t>
      </w:r>
      <w:r w:rsidR="002E2288">
        <w:t>Poljska</w:t>
      </w:r>
      <w:r w:rsidR="00EF47D5">
        <w:t xml:space="preserve"> –</w:t>
      </w:r>
      <w:r w:rsidR="004C12DE" w:rsidRPr="0063593B">
        <w:t xml:space="preserve"> </w:t>
      </w:r>
      <w:r w:rsidR="00D077E3" w:rsidRPr="0063593B">
        <w:t>0,</w:t>
      </w:r>
      <w:r w:rsidR="002E2288">
        <w:t>51</w:t>
      </w:r>
      <w:r w:rsidR="00EF47D5">
        <w:t xml:space="preserve"> </w:t>
      </w:r>
      <w:r w:rsidR="00325A5A" w:rsidRPr="0063593B">
        <w:t>odstotka BND</w:t>
      </w:r>
      <w:r w:rsidR="00173E49" w:rsidRPr="0063593B">
        <w:t>, predvsem na račun visokih stroškov z</w:t>
      </w:r>
      <w:r w:rsidR="00EF47D5">
        <w:t>a</w:t>
      </w:r>
      <w:r w:rsidR="00173E49" w:rsidRPr="0063593B">
        <w:t xml:space="preserve"> oskrbo </w:t>
      </w:r>
      <w:r w:rsidR="002E2288">
        <w:t xml:space="preserve">beguncev </w:t>
      </w:r>
      <w:r w:rsidR="00173E49" w:rsidRPr="0063593B">
        <w:t>doma</w:t>
      </w:r>
      <w:r w:rsidR="00325A5A" w:rsidRPr="0063593B">
        <w:t xml:space="preserve">. </w:t>
      </w:r>
      <w:r w:rsidR="00A45FA9" w:rsidRPr="0063593B">
        <w:t xml:space="preserve">Sledi </w:t>
      </w:r>
      <w:r w:rsidR="002E2288">
        <w:t>Češka</w:t>
      </w:r>
      <w:r w:rsidR="00173E49" w:rsidRPr="0063593B">
        <w:t>, ki je v letu 202</w:t>
      </w:r>
      <w:r w:rsidR="002E2288">
        <w:t>2</w:t>
      </w:r>
      <w:r w:rsidR="00173E49" w:rsidRPr="0063593B">
        <w:t xml:space="preserve"> za uradno razvojno pomoč namenila </w:t>
      </w:r>
      <w:r w:rsidR="00A21E71" w:rsidRPr="0063593B">
        <w:t>0,</w:t>
      </w:r>
      <w:r w:rsidR="002E2288">
        <w:t>36</w:t>
      </w:r>
      <w:r w:rsidR="004C12DE" w:rsidRPr="0063593B">
        <w:t xml:space="preserve"> odstotka</w:t>
      </w:r>
      <w:r w:rsidR="00173E49" w:rsidRPr="0063593B">
        <w:t xml:space="preserve"> BND</w:t>
      </w:r>
      <w:r w:rsidR="00EB2A36">
        <w:t xml:space="preserve"> (enak razlog kot Poljska)</w:t>
      </w:r>
      <w:r w:rsidR="00173E49" w:rsidRPr="0063593B">
        <w:t xml:space="preserve">. </w:t>
      </w:r>
      <w:r w:rsidR="00D077E3" w:rsidRPr="0063593B">
        <w:t>Sloveniji</w:t>
      </w:r>
      <w:r w:rsidR="00B113E7" w:rsidRPr="0063593B">
        <w:t xml:space="preserve"> </w:t>
      </w:r>
      <w:r w:rsidR="002E2288">
        <w:t xml:space="preserve">in Litvi </w:t>
      </w:r>
      <w:r w:rsidR="00D077E3" w:rsidRPr="0063593B">
        <w:t>sledi</w:t>
      </w:r>
      <w:r w:rsidR="002E2288">
        <w:t xml:space="preserve"> Madžarska </w:t>
      </w:r>
      <w:r w:rsidR="008E1A51" w:rsidRPr="0063593B">
        <w:t>z 0,</w:t>
      </w:r>
      <w:r w:rsidR="002E2288">
        <w:t xml:space="preserve">28 </w:t>
      </w:r>
      <w:r w:rsidR="00FC06B6" w:rsidRPr="0063593B">
        <w:t xml:space="preserve">odstotka </w:t>
      </w:r>
      <w:r w:rsidR="00115FD0" w:rsidRPr="0063593B">
        <w:t>BND</w:t>
      </w:r>
      <w:r w:rsidR="004C12DE" w:rsidRPr="0063593B">
        <w:t xml:space="preserve"> za uradno razvojno pomoč</w:t>
      </w:r>
      <w:r w:rsidR="00A30B51" w:rsidRPr="0063593B">
        <w:t>.</w:t>
      </w:r>
      <w:r w:rsidR="00745329" w:rsidRPr="0063593B">
        <w:t xml:space="preserve"> </w:t>
      </w:r>
    </w:p>
    <w:p w14:paraId="33108886" w14:textId="77777777" w:rsidR="00EF47D5" w:rsidRDefault="00EF47D5" w:rsidP="00941C5A">
      <w:pPr>
        <w:spacing w:after="0" w:line="240" w:lineRule="auto"/>
        <w:jc w:val="both"/>
      </w:pPr>
    </w:p>
    <w:p w14:paraId="3132920A" w14:textId="7E7DB9A6" w:rsidR="003503A4" w:rsidRDefault="003503A4" w:rsidP="00941C5A">
      <w:pPr>
        <w:spacing w:after="0" w:line="240" w:lineRule="auto"/>
        <w:jc w:val="both"/>
      </w:pPr>
      <w:bookmarkStart w:id="26" w:name="_Toc150337430"/>
      <w:r w:rsidRPr="0095218B">
        <w:t xml:space="preserve">Graf </w:t>
      </w:r>
      <w:r>
        <w:rPr>
          <w:noProof/>
        </w:rPr>
        <w:fldChar w:fldCharType="begin"/>
      </w:r>
      <w:r>
        <w:rPr>
          <w:noProof/>
        </w:rPr>
        <w:instrText xml:space="preserve"> SEQ Graf \* ARABIC </w:instrText>
      </w:r>
      <w:r>
        <w:rPr>
          <w:noProof/>
        </w:rPr>
        <w:fldChar w:fldCharType="separate"/>
      </w:r>
      <w:r w:rsidR="0075766A">
        <w:rPr>
          <w:noProof/>
        </w:rPr>
        <w:t>2</w:t>
      </w:r>
      <w:r>
        <w:rPr>
          <w:noProof/>
        </w:rPr>
        <w:fldChar w:fldCharType="end"/>
      </w:r>
      <w:r w:rsidRPr="0095218B">
        <w:t>:</w:t>
      </w:r>
      <w:r>
        <w:t xml:space="preserve"> </w:t>
      </w:r>
      <w:r w:rsidRPr="003503A4">
        <w:t>U</w:t>
      </w:r>
      <w:r w:rsidR="004543EA">
        <w:t>radna razvojna pomoč</w:t>
      </w:r>
      <w:r w:rsidRPr="003503A4">
        <w:t xml:space="preserve"> v letu 2022 po državah članicah EU - v deležu BND</w:t>
      </w:r>
      <w:r w:rsidR="004543EA">
        <w:t>, preliminarni podatki</w:t>
      </w:r>
      <w:bookmarkEnd w:id="26"/>
    </w:p>
    <w:p w14:paraId="22C094CB" w14:textId="77777777" w:rsidR="003503A4" w:rsidRDefault="003503A4" w:rsidP="00941C5A">
      <w:pPr>
        <w:spacing w:after="0" w:line="240" w:lineRule="auto"/>
        <w:jc w:val="both"/>
      </w:pPr>
    </w:p>
    <w:p w14:paraId="229210A2" w14:textId="7B50809B" w:rsidR="003503A4" w:rsidRDefault="003503A4" w:rsidP="00941C5A">
      <w:pPr>
        <w:spacing w:after="0" w:line="240" w:lineRule="auto"/>
        <w:jc w:val="both"/>
      </w:pPr>
      <w:r>
        <w:rPr>
          <w:noProof/>
          <w:lang w:eastAsia="sl-SI"/>
        </w:rPr>
        <w:drawing>
          <wp:inline distT="0" distB="0" distL="0" distR="0" wp14:anchorId="08D17F33" wp14:editId="766E3404">
            <wp:extent cx="4629150" cy="22876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811" t="1929" r="1167" b="1908"/>
                    <a:stretch/>
                  </pic:blipFill>
                  <pic:spPr bwMode="auto">
                    <a:xfrm>
                      <a:off x="0" y="0"/>
                      <a:ext cx="4672874" cy="2309208"/>
                    </a:xfrm>
                    <a:prstGeom prst="rect">
                      <a:avLst/>
                    </a:prstGeom>
                    <a:noFill/>
                    <a:ln>
                      <a:noFill/>
                    </a:ln>
                    <a:extLst>
                      <a:ext uri="{53640926-AAD7-44D8-BBD7-CCE9431645EC}">
                        <a14:shadowObscured xmlns:a14="http://schemas.microsoft.com/office/drawing/2010/main"/>
                      </a:ext>
                    </a:extLst>
                  </pic:spPr>
                </pic:pic>
              </a:graphicData>
            </a:graphic>
          </wp:inline>
        </w:drawing>
      </w:r>
    </w:p>
    <w:p w14:paraId="2297C004" w14:textId="77777777" w:rsidR="003503A4" w:rsidRDefault="003503A4" w:rsidP="00941C5A">
      <w:pPr>
        <w:spacing w:after="0" w:line="240" w:lineRule="auto"/>
        <w:jc w:val="both"/>
      </w:pPr>
    </w:p>
    <w:p w14:paraId="6FD56D3F" w14:textId="6EE74671" w:rsidR="009D6158" w:rsidRPr="0063593B" w:rsidRDefault="0095167D" w:rsidP="00941C5A">
      <w:pPr>
        <w:spacing w:after="0" w:line="240" w:lineRule="auto"/>
        <w:jc w:val="both"/>
      </w:pPr>
      <w:r>
        <w:t xml:space="preserve">0,7 odstotka BND za uradno razvojno pomoč </w:t>
      </w:r>
      <w:r w:rsidR="00EB2A36">
        <w:t>je</w:t>
      </w:r>
      <w:r>
        <w:t xml:space="preserve"> v letu 2022 presegl</w:t>
      </w:r>
      <w:r w:rsidR="00EB2A36">
        <w:t>o</w:t>
      </w:r>
      <w:r w:rsidR="00476EE6">
        <w:t xml:space="preserve"> naslednjih pet držav: Luksemburg (1 odstotek BND za URP), </w:t>
      </w:r>
      <w:r>
        <w:t xml:space="preserve">Švedska (0,9 odstotka), Norveška (0,86 odstotka), </w:t>
      </w:r>
      <w:r w:rsidR="00476EE6">
        <w:t>Nemčija (0,83 odstotka) in Danska (0,7 odstotka). Med državami nečlanicami OECD DAC sta Turčija z 0,79 odstotka in Savdska Arabija z 0,74 odstotka presegli zavezo o 0,7 odstotka BND za URP. V povprečju so članice EU, ki so tudi članice OECD DAC za uradno razvojno pomoč</w:t>
      </w:r>
      <w:r w:rsidR="00EB2A36">
        <w:t>,</w:t>
      </w:r>
      <w:r w:rsidR="00476EE6">
        <w:t xml:space="preserve"> namenile 0,57 odstotka BND za URP.</w:t>
      </w:r>
    </w:p>
    <w:p w14:paraId="69CD079D" w14:textId="77777777" w:rsidR="007817F5" w:rsidRPr="0063593B" w:rsidRDefault="007817F5" w:rsidP="00941C5A">
      <w:pPr>
        <w:spacing w:after="0" w:line="240" w:lineRule="auto"/>
        <w:jc w:val="both"/>
      </w:pPr>
    </w:p>
    <w:p w14:paraId="6B7FDE59" w14:textId="38F515DF" w:rsidR="00455AA3" w:rsidRDefault="007817F5" w:rsidP="0095167D">
      <w:pPr>
        <w:pStyle w:val="ListParagraph"/>
        <w:numPr>
          <w:ilvl w:val="0"/>
          <w:numId w:val="34"/>
        </w:numPr>
        <w:spacing w:after="0" w:line="240" w:lineRule="auto"/>
        <w:ind w:left="284" w:hanging="284"/>
        <w:jc w:val="both"/>
        <w:rPr>
          <w:i/>
          <w:color w:val="auto"/>
        </w:rPr>
      </w:pPr>
      <w:r w:rsidRPr="0063593B">
        <w:rPr>
          <w:i/>
          <w:color w:val="auto"/>
        </w:rPr>
        <w:t>Za razdelitev uradne razvojne pomoči po ministrstvih, vladnih službah in drugih uradnih institucijah v letu 20</w:t>
      </w:r>
      <w:r w:rsidR="007D7F1B" w:rsidRPr="0063593B">
        <w:rPr>
          <w:i/>
          <w:color w:val="auto"/>
        </w:rPr>
        <w:t>2</w:t>
      </w:r>
      <w:r w:rsidR="0088762F">
        <w:rPr>
          <w:i/>
          <w:color w:val="auto"/>
        </w:rPr>
        <w:t>1</w:t>
      </w:r>
      <w:r w:rsidRPr="0063593B">
        <w:rPr>
          <w:i/>
          <w:color w:val="auto"/>
        </w:rPr>
        <w:t xml:space="preserve"> glej Prilogo 3.</w:t>
      </w:r>
    </w:p>
    <w:p w14:paraId="2D54E062" w14:textId="77777777" w:rsidR="0095167D" w:rsidRPr="0095167D" w:rsidRDefault="0095167D" w:rsidP="0095167D">
      <w:pPr>
        <w:pStyle w:val="ListParagraph"/>
        <w:spacing w:after="0" w:line="240" w:lineRule="auto"/>
        <w:ind w:left="284"/>
        <w:jc w:val="both"/>
        <w:rPr>
          <w:i/>
          <w:color w:val="auto"/>
        </w:rPr>
      </w:pPr>
    </w:p>
    <w:p w14:paraId="220B6973" w14:textId="77777777" w:rsidR="009D6158" w:rsidRPr="008A61F5" w:rsidRDefault="00A1371F" w:rsidP="003F1F0A">
      <w:pPr>
        <w:pStyle w:val="Heading1"/>
      </w:pPr>
      <w:bookmarkStart w:id="27" w:name="_Toc324764993"/>
      <w:bookmarkStart w:id="28" w:name="_Toc354731634"/>
      <w:bookmarkStart w:id="29" w:name="_Toc354738720"/>
      <w:bookmarkStart w:id="30" w:name="_Toc150129964"/>
      <w:r w:rsidRPr="008A61F5">
        <w:t>Dvostransko</w:t>
      </w:r>
      <w:r w:rsidR="009D6158" w:rsidRPr="008A61F5">
        <w:t xml:space="preserve"> razvojno sodelovanje Republike Slovenije</w:t>
      </w:r>
      <w:bookmarkEnd w:id="27"/>
      <w:bookmarkEnd w:id="28"/>
      <w:bookmarkEnd w:id="29"/>
      <w:bookmarkEnd w:id="30"/>
    </w:p>
    <w:p w14:paraId="2AD9130E" w14:textId="77777777" w:rsidR="009D6158" w:rsidRPr="007D7F1B" w:rsidRDefault="009D6158" w:rsidP="00941C5A">
      <w:pPr>
        <w:spacing w:after="0" w:line="240" w:lineRule="auto"/>
        <w:jc w:val="both"/>
      </w:pPr>
    </w:p>
    <w:p w14:paraId="64BCD55A" w14:textId="6F10481E" w:rsidR="009D6158" w:rsidRPr="007D7F1B" w:rsidRDefault="00AF347E" w:rsidP="00941C5A">
      <w:pPr>
        <w:spacing w:after="0" w:line="240" w:lineRule="auto"/>
        <w:jc w:val="both"/>
      </w:pPr>
      <w:r w:rsidRPr="007D7F1B">
        <w:t>Dvostranska uradna razvojna pomoč je v letu 20</w:t>
      </w:r>
      <w:r w:rsidR="007D7F1B" w:rsidRPr="007D7F1B">
        <w:t>2</w:t>
      </w:r>
      <w:r w:rsidR="008C71F7">
        <w:t>2</w:t>
      </w:r>
      <w:r w:rsidRPr="007D7F1B">
        <w:t xml:space="preserve"> znašala </w:t>
      </w:r>
      <w:r w:rsidR="00D07C84">
        <w:t>82.314.794</w:t>
      </w:r>
      <w:r w:rsidRPr="007D7F1B">
        <w:t xml:space="preserve"> evrov ali </w:t>
      </w:r>
      <w:r w:rsidR="00D07C84">
        <w:t>52</w:t>
      </w:r>
      <w:r w:rsidRPr="007D7F1B">
        <w:t xml:space="preserve"> </w:t>
      </w:r>
      <w:r w:rsidR="009D6158" w:rsidRPr="007D7F1B">
        <w:t>odstotkov celotne u</w:t>
      </w:r>
      <w:r w:rsidR="008A1CD2" w:rsidRPr="007D7F1B">
        <w:t>radne razvojne pomoči</w:t>
      </w:r>
      <w:r w:rsidR="00520530" w:rsidRPr="007D7F1B">
        <w:t xml:space="preserve"> S</w:t>
      </w:r>
      <w:r w:rsidR="00850752" w:rsidRPr="007D7F1B">
        <w:t>lovenije</w:t>
      </w:r>
      <w:r w:rsidR="008A1CD2" w:rsidRPr="007D7F1B">
        <w:t xml:space="preserve">, </w:t>
      </w:r>
      <w:r w:rsidR="00DD6164" w:rsidRPr="007D7F1B">
        <w:t>in sicer</w:t>
      </w:r>
      <w:r w:rsidR="008A1CD2" w:rsidRPr="007D7F1B">
        <w:t>:</w:t>
      </w:r>
    </w:p>
    <w:p w14:paraId="3B51D2A9" w14:textId="2A1FE09F" w:rsidR="009012D5" w:rsidRPr="007D7F1B" w:rsidRDefault="009D6158" w:rsidP="00941C5A">
      <w:pPr>
        <w:numPr>
          <w:ilvl w:val="0"/>
          <w:numId w:val="9"/>
        </w:numPr>
        <w:spacing w:after="0" w:line="240" w:lineRule="auto"/>
        <w:ind w:left="426" w:hanging="426"/>
        <w:jc w:val="both"/>
      </w:pPr>
      <w:r w:rsidRPr="007D7F1B">
        <w:t xml:space="preserve">razpoložljiva </w:t>
      </w:r>
      <w:r w:rsidR="006963DD" w:rsidRPr="007D7F1B">
        <w:t xml:space="preserve">dvostranska </w:t>
      </w:r>
      <w:r w:rsidRPr="007D7F1B">
        <w:t xml:space="preserve">razvojna pomoč </w:t>
      </w:r>
      <w:r w:rsidR="00D07C84">
        <w:t xml:space="preserve">79.188.002 </w:t>
      </w:r>
      <w:r w:rsidR="007355BF" w:rsidRPr="007D7F1B">
        <w:t>evrov</w:t>
      </w:r>
      <w:r w:rsidRPr="007D7F1B">
        <w:t xml:space="preserve">, </w:t>
      </w:r>
      <w:r w:rsidR="009012D5" w:rsidRPr="007D7F1B">
        <w:t>od tega:</w:t>
      </w:r>
    </w:p>
    <w:p w14:paraId="4D0B65A0" w14:textId="06418B28" w:rsidR="009012D5" w:rsidRPr="007D7F1B" w:rsidRDefault="00DD6164" w:rsidP="00941C5A">
      <w:pPr>
        <w:numPr>
          <w:ilvl w:val="1"/>
          <w:numId w:val="9"/>
        </w:numPr>
        <w:spacing w:after="0" w:line="240" w:lineRule="auto"/>
        <w:jc w:val="both"/>
      </w:pPr>
      <w:r w:rsidRPr="007D7F1B">
        <w:t xml:space="preserve">razvojna pomoč v ožjem pomenu </w:t>
      </w:r>
      <w:r w:rsidR="00D07C84">
        <w:t>71.242.716</w:t>
      </w:r>
      <w:r w:rsidR="009012D5" w:rsidRPr="007D7F1B">
        <w:t xml:space="preserve"> evr</w:t>
      </w:r>
      <w:r w:rsidR="00E255E0" w:rsidRPr="007D7F1B">
        <w:t>ov</w:t>
      </w:r>
      <w:r w:rsidR="009012D5" w:rsidRPr="007D7F1B">
        <w:t xml:space="preserve"> ali</w:t>
      </w:r>
      <w:r w:rsidR="007D7F1B">
        <w:t xml:space="preserve"> </w:t>
      </w:r>
      <w:r w:rsidR="00F55CB7">
        <w:t>8</w:t>
      </w:r>
      <w:r w:rsidR="00D07C84">
        <w:t>6,6</w:t>
      </w:r>
      <w:r w:rsidR="009012D5" w:rsidRPr="007D7F1B">
        <w:t xml:space="preserve"> odstotkov in</w:t>
      </w:r>
    </w:p>
    <w:p w14:paraId="494688DC" w14:textId="1510CE75" w:rsidR="009012D5" w:rsidRPr="007D7F1B" w:rsidRDefault="00DD6164" w:rsidP="00941C5A">
      <w:pPr>
        <w:numPr>
          <w:ilvl w:val="1"/>
          <w:numId w:val="9"/>
        </w:numPr>
        <w:spacing w:after="0" w:line="240" w:lineRule="auto"/>
        <w:jc w:val="both"/>
      </w:pPr>
      <w:r w:rsidRPr="007D7F1B">
        <w:t xml:space="preserve">humanitarna pomoč </w:t>
      </w:r>
      <w:r w:rsidR="00D07C84">
        <w:t>7.945.286</w:t>
      </w:r>
      <w:r w:rsidR="009012D5" w:rsidRPr="007D7F1B">
        <w:t xml:space="preserve"> evrov ali </w:t>
      </w:r>
      <w:r w:rsidR="00D07C84">
        <w:t>9,7</w:t>
      </w:r>
      <w:r w:rsidR="009012D5" w:rsidRPr="007D7F1B">
        <w:t xml:space="preserve"> odstotkov ter</w:t>
      </w:r>
    </w:p>
    <w:p w14:paraId="31FD42AE" w14:textId="216A1F7A" w:rsidR="009012D5" w:rsidRPr="007D7F1B" w:rsidRDefault="009012D5" w:rsidP="00941C5A">
      <w:pPr>
        <w:numPr>
          <w:ilvl w:val="0"/>
          <w:numId w:val="9"/>
        </w:numPr>
        <w:spacing w:after="0" w:line="240" w:lineRule="auto"/>
        <w:ind w:left="426" w:hanging="426"/>
        <w:jc w:val="both"/>
      </w:pPr>
      <w:r w:rsidRPr="007D7F1B">
        <w:t xml:space="preserve">administrativni stroški v višini </w:t>
      </w:r>
      <w:r w:rsidR="00D07C84">
        <w:t>3.126.792</w:t>
      </w:r>
      <w:r w:rsidRPr="007D7F1B">
        <w:t xml:space="preserve"> evrov. </w:t>
      </w:r>
    </w:p>
    <w:p w14:paraId="31173CCB" w14:textId="77777777" w:rsidR="008B5719" w:rsidRDefault="008B5719" w:rsidP="00502F47">
      <w:pPr>
        <w:pStyle w:val="Caption"/>
      </w:pPr>
      <w:bookmarkStart w:id="31" w:name="_Ref354749092"/>
    </w:p>
    <w:bookmarkEnd w:id="31"/>
    <w:p w14:paraId="1D8C708D" w14:textId="6DC91783" w:rsidR="005D14B4" w:rsidRDefault="00FA2571" w:rsidP="007F0D69">
      <w:pPr>
        <w:jc w:val="both"/>
      </w:pPr>
      <w:r w:rsidRPr="00DB1415">
        <w:t>V letu 202</w:t>
      </w:r>
      <w:r w:rsidR="00D07C84">
        <w:t>2</w:t>
      </w:r>
      <w:r w:rsidRPr="00DB1415">
        <w:t xml:space="preserve"> se </w:t>
      </w:r>
      <w:r w:rsidR="00DB1415">
        <w:t xml:space="preserve">je </w:t>
      </w:r>
      <w:r w:rsidR="006D2ACD">
        <w:t xml:space="preserve">statistično </w:t>
      </w:r>
      <w:r w:rsidR="00A45FA9" w:rsidRPr="00DB1415">
        <w:t xml:space="preserve">znatno zvišala </w:t>
      </w:r>
      <w:r w:rsidRPr="00DB1415">
        <w:t>razpoložljiva dvostranska razvojna pomoč</w:t>
      </w:r>
      <w:r w:rsidR="00A45FA9" w:rsidRPr="00DB1415">
        <w:t xml:space="preserve">, in sicer kar za </w:t>
      </w:r>
      <w:r w:rsidR="00D07C84">
        <w:t>1</w:t>
      </w:r>
      <w:r w:rsidR="00B40494">
        <w:t>03</w:t>
      </w:r>
      <w:r w:rsidRPr="00DB1415">
        <w:t xml:space="preserve"> odstotk</w:t>
      </w:r>
      <w:r w:rsidR="00B40494">
        <w:t>e</w:t>
      </w:r>
      <w:r w:rsidR="00A45FA9" w:rsidRPr="00DB1415">
        <w:t xml:space="preserve">. </w:t>
      </w:r>
      <w:r w:rsidRPr="00DB1415">
        <w:t>Znotraj razpoložljive dvostranske razvojne pomoči s</w:t>
      </w:r>
      <w:r w:rsidR="00A45FA9" w:rsidRPr="00DB1415">
        <w:t xml:space="preserve">ta se </w:t>
      </w:r>
      <w:r w:rsidRPr="00DB1415">
        <w:t xml:space="preserve">v vsebinskem smislu </w:t>
      </w:r>
      <w:r w:rsidR="00A45FA9" w:rsidRPr="00DB1415">
        <w:t xml:space="preserve">znatno </w:t>
      </w:r>
      <w:r w:rsidRPr="00DB1415">
        <w:t>povečal</w:t>
      </w:r>
      <w:r w:rsidR="00A45FA9" w:rsidRPr="00DB1415">
        <w:t xml:space="preserve">i tako </w:t>
      </w:r>
      <w:r w:rsidRPr="00DB1415">
        <w:t>humanitarna pomoč</w:t>
      </w:r>
      <w:r w:rsidR="00A45FA9" w:rsidRPr="00DB1415">
        <w:t xml:space="preserve"> kot tudi razvojna pomoč v ožjem </w:t>
      </w:r>
      <w:r w:rsidR="00385D80" w:rsidRPr="00DB1415">
        <w:t>pomenu</w:t>
      </w:r>
      <w:r w:rsidRPr="00DB1415">
        <w:t xml:space="preserve">. Glede na vrste sodelovanja </w:t>
      </w:r>
      <w:r w:rsidR="00D11AB7">
        <w:t>so</w:t>
      </w:r>
      <w:r w:rsidR="00D11AB7" w:rsidRPr="00DB1415">
        <w:t xml:space="preserve"> </w:t>
      </w:r>
      <w:r w:rsidR="00385D80" w:rsidRPr="00DB1415">
        <w:t xml:space="preserve">se </w:t>
      </w:r>
      <w:r w:rsidRPr="00DB1415">
        <w:t>v letu 202</w:t>
      </w:r>
      <w:r w:rsidR="00D07C84">
        <w:t>2</w:t>
      </w:r>
      <w:r w:rsidRPr="00DB1415">
        <w:t xml:space="preserve"> </w:t>
      </w:r>
      <w:r w:rsidR="006D2ACD">
        <w:t xml:space="preserve">statistično znižala sredstva za </w:t>
      </w:r>
      <w:r w:rsidR="00385D80" w:rsidRPr="00DB1415">
        <w:t>kategorij</w:t>
      </w:r>
      <w:r w:rsidR="00D07C84">
        <w:t>e</w:t>
      </w:r>
      <w:r w:rsidR="00385D80" w:rsidRPr="00DB1415">
        <w:t>, namenjen</w:t>
      </w:r>
      <w:r w:rsidR="006D2ACD">
        <w:t>e</w:t>
      </w:r>
      <w:r w:rsidR="00D07C84">
        <w:t xml:space="preserve"> pomoči projektne narave (predvsem na račun zmanjšanja donacij cepiv za covid-19</w:t>
      </w:r>
      <w:r w:rsidR="005D14B4">
        <w:t xml:space="preserve">, saj so se </w:t>
      </w:r>
      <w:r w:rsidR="00CA559A">
        <w:t xml:space="preserve">sicer </w:t>
      </w:r>
      <w:r w:rsidR="005D14B4">
        <w:t>sredstva za projekte skoraj podvojil</w:t>
      </w:r>
      <w:r w:rsidR="00CA559A">
        <w:t>a</w:t>
      </w:r>
      <w:r w:rsidR="00D07C84">
        <w:t>),</w:t>
      </w:r>
      <w:r w:rsidR="00385D80" w:rsidRPr="00DB1415">
        <w:t xml:space="preserve"> ozaveščanju</w:t>
      </w:r>
      <w:r w:rsidR="00385D80">
        <w:t xml:space="preserve"> o pomenu mednarodnega razvojnega sodelovanja v Sloveniji</w:t>
      </w:r>
      <w:r w:rsidR="009220E2">
        <w:t xml:space="preserve"> in podpori projektom nevladnih organizacij</w:t>
      </w:r>
      <w:r w:rsidR="00385D80">
        <w:t xml:space="preserve">. </w:t>
      </w:r>
      <w:r w:rsidR="006D2ACD">
        <w:t>Sredstva za v</w:t>
      </w:r>
      <w:r w:rsidR="00385D80">
        <w:t>se ostale kategorije so se povečal</w:t>
      </w:r>
      <w:r w:rsidR="006D2ACD">
        <w:t>a</w:t>
      </w:r>
      <w:r w:rsidR="00385D80">
        <w:t xml:space="preserve">, najbolj </w:t>
      </w:r>
      <w:r w:rsidR="009220E2">
        <w:t xml:space="preserve">za </w:t>
      </w:r>
      <w:r w:rsidR="00B40494">
        <w:t xml:space="preserve">odpis dolga, </w:t>
      </w:r>
      <w:r w:rsidR="009220E2">
        <w:t>oskrbo beguncev doma</w:t>
      </w:r>
      <w:r w:rsidR="00B40494">
        <w:t>, oprostitve šolnin in štipendije, namenske donacije mednarodnim organizacijam, tehnično pomoč</w:t>
      </w:r>
      <w:r w:rsidR="00DB1415">
        <w:t xml:space="preserve">, na </w:t>
      </w:r>
      <w:r w:rsidR="00183DA7">
        <w:t xml:space="preserve">kar je v prvi vrsti vplivala </w:t>
      </w:r>
      <w:r w:rsidR="006D2ACD">
        <w:t xml:space="preserve">poglobitev </w:t>
      </w:r>
      <w:r w:rsidR="00183DA7">
        <w:t>in sovpadanje več kriz in posledična rast potreb po pomoči in podpori.</w:t>
      </w:r>
    </w:p>
    <w:p w14:paraId="0A75B8B9" w14:textId="17488C5D" w:rsidR="00FA2571" w:rsidRDefault="00726A87" w:rsidP="007F0D69">
      <w:pPr>
        <w:jc w:val="both"/>
      </w:pPr>
      <w:r>
        <w:t>T.</w:t>
      </w:r>
      <w:r w:rsidR="00D11AB7">
        <w:t xml:space="preserve"> </w:t>
      </w:r>
      <w:r>
        <w:t xml:space="preserve">i. programska razvojna pomoč (ang. </w:t>
      </w:r>
      <w:r w:rsidRPr="00726A87">
        <w:rPr>
          <w:i/>
        </w:rPr>
        <w:t>Country Programmable Aid)</w:t>
      </w:r>
      <w:r>
        <w:t xml:space="preserve"> je znašala </w:t>
      </w:r>
      <w:r w:rsidR="005D14B4">
        <w:t>10.334.582</w:t>
      </w:r>
      <w:r w:rsidR="002A4D66">
        <w:t xml:space="preserve"> EUR in se je glede na leto prej </w:t>
      </w:r>
      <w:r w:rsidR="00B40494">
        <w:t>znižala</w:t>
      </w:r>
      <w:r w:rsidR="002A4D66">
        <w:t xml:space="preserve"> za </w:t>
      </w:r>
      <w:r w:rsidR="00183DA7">
        <w:t>32</w:t>
      </w:r>
      <w:r w:rsidR="002A4D66">
        <w:t xml:space="preserve"> odstotkov.</w:t>
      </w:r>
      <w:r w:rsidR="00EF47D5">
        <w:t xml:space="preserve"> </w:t>
      </w:r>
      <w:r w:rsidR="00EF47D5" w:rsidRPr="00FB57A3">
        <w:t>Programska razvojna pomoč, ki se načrtuje po državah in vsebinah, zajema vso razpoložljivo uradno razvojno pomoč, zmanjšano za humanitarno pomoč, oprostitve šolnin, oskrbo beguncev, ozaveščanje o pomenu mednarodnega razvojnega sodelovanja, splošno proračunsko podporo in odpis dolga. Stroški za oskrbo beguncev, vključno s prosilci za azil, v državi donatorici v prvem letu njihovega bivanja se po metodologiji OECD DAC štejejo v uradno razvojno pomoč.</w:t>
      </w:r>
    </w:p>
    <w:p w14:paraId="5FB215A4" w14:textId="77777777" w:rsidR="00DE5081" w:rsidRDefault="00DE5081">
      <w:pPr>
        <w:rPr>
          <w:rFonts w:asciiTheme="minorHAnsi" w:hAnsiTheme="minorHAnsi"/>
          <w:bCs/>
          <w:lang w:eastAsia="sl-SI"/>
        </w:rPr>
      </w:pPr>
      <w:bookmarkStart w:id="32" w:name="_Toc150337431"/>
      <w:r>
        <w:br w:type="page"/>
      </w:r>
    </w:p>
    <w:p w14:paraId="3204B6AE" w14:textId="5FF2274E" w:rsidR="00EF47D5" w:rsidRDefault="00EF47D5" w:rsidP="00EF47D5">
      <w:pPr>
        <w:pStyle w:val="Caption"/>
      </w:pPr>
      <w:r w:rsidRPr="007D7F1B">
        <w:lastRenderedPageBreak/>
        <w:t xml:space="preserve">Graf </w:t>
      </w:r>
      <w:r>
        <w:rPr>
          <w:noProof/>
        </w:rPr>
        <w:fldChar w:fldCharType="begin"/>
      </w:r>
      <w:r>
        <w:rPr>
          <w:noProof/>
        </w:rPr>
        <w:instrText xml:space="preserve"> SEQ Graf \* ARABIC </w:instrText>
      </w:r>
      <w:r>
        <w:rPr>
          <w:noProof/>
        </w:rPr>
        <w:fldChar w:fldCharType="separate"/>
      </w:r>
      <w:r w:rsidR="0075766A">
        <w:rPr>
          <w:noProof/>
        </w:rPr>
        <w:t>3</w:t>
      </w:r>
      <w:r>
        <w:rPr>
          <w:noProof/>
        </w:rPr>
        <w:fldChar w:fldCharType="end"/>
      </w:r>
      <w:r w:rsidRPr="007D7F1B">
        <w:t>: Prikaz gibanja sredstev za dvostransko razvojno pomoč v evrih v obdobju 201</w:t>
      </w:r>
      <w:r>
        <w:t>8</w:t>
      </w:r>
      <w:r w:rsidRPr="007D7F1B">
        <w:t>-202</w:t>
      </w:r>
      <w:r>
        <w:t>2</w:t>
      </w:r>
      <w:bookmarkEnd w:id="32"/>
    </w:p>
    <w:p w14:paraId="2E016475" w14:textId="79E0FCCF" w:rsidR="00EF47D5" w:rsidRPr="00385D80" w:rsidRDefault="00EF47D5" w:rsidP="00EF47D5">
      <w:pPr>
        <w:jc w:val="both"/>
        <w:rPr>
          <w:color w:val="FF0000"/>
        </w:rPr>
      </w:pPr>
      <w:r>
        <w:rPr>
          <w:noProof/>
          <w:lang w:eastAsia="sl-SI"/>
        </w:rPr>
        <w:drawing>
          <wp:inline distT="0" distB="0" distL="0" distR="0" wp14:anchorId="474F9BF7" wp14:editId="541F3BDB">
            <wp:extent cx="5954844" cy="4314825"/>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8733" cy="4317643"/>
                    </a:xfrm>
                    <a:prstGeom prst="rect">
                      <a:avLst/>
                    </a:prstGeom>
                    <a:noFill/>
                  </pic:spPr>
                </pic:pic>
              </a:graphicData>
            </a:graphic>
          </wp:inline>
        </w:drawing>
      </w:r>
    </w:p>
    <w:p w14:paraId="492FD871" w14:textId="77777777" w:rsidR="00EF47D5" w:rsidRDefault="00EF47D5">
      <w:pPr>
        <w:rPr>
          <w:rFonts w:asciiTheme="minorHAnsi" w:hAnsiTheme="minorHAnsi"/>
          <w:bCs/>
          <w:lang w:eastAsia="sl-SI"/>
        </w:rPr>
      </w:pPr>
      <w:r>
        <w:br w:type="page"/>
      </w:r>
    </w:p>
    <w:p w14:paraId="69762E68" w14:textId="223F757D" w:rsidR="002175D8" w:rsidRDefault="002175D8" w:rsidP="008B210C">
      <w:pPr>
        <w:pStyle w:val="Caption"/>
      </w:pPr>
      <w:bookmarkStart w:id="33" w:name="_Toc150337432"/>
      <w:r w:rsidRPr="008B210C">
        <w:lastRenderedPageBreak/>
        <w:t xml:space="preserve">Graf </w:t>
      </w:r>
      <w:r w:rsidR="00410C24">
        <w:rPr>
          <w:noProof/>
        </w:rPr>
        <w:fldChar w:fldCharType="begin"/>
      </w:r>
      <w:r w:rsidR="00410C24">
        <w:rPr>
          <w:noProof/>
        </w:rPr>
        <w:instrText xml:space="preserve"> SEQ Graf \* ARABIC </w:instrText>
      </w:r>
      <w:r w:rsidR="00410C24">
        <w:rPr>
          <w:noProof/>
        </w:rPr>
        <w:fldChar w:fldCharType="separate"/>
      </w:r>
      <w:r w:rsidR="0075766A">
        <w:rPr>
          <w:noProof/>
        </w:rPr>
        <w:t>4</w:t>
      </w:r>
      <w:r w:rsidR="00410C24">
        <w:rPr>
          <w:noProof/>
        </w:rPr>
        <w:fldChar w:fldCharType="end"/>
      </w:r>
      <w:r w:rsidRPr="008B210C">
        <w:t xml:space="preserve">: Razdelitev dvostranske razvojne pomoči v letu </w:t>
      </w:r>
      <w:r w:rsidR="005777CC" w:rsidRPr="008B210C">
        <w:t>202</w:t>
      </w:r>
      <w:r w:rsidR="008B5447">
        <w:t>2</w:t>
      </w:r>
      <w:r w:rsidRPr="008B210C">
        <w:t xml:space="preserve"> v višini </w:t>
      </w:r>
      <w:r w:rsidR="00D07C84">
        <w:t>82.314.794</w:t>
      </w:r>
      <w:r w:rsidR="00D07C84" w:rsidRPr="007D7F1B">
        <w:t xml:space="preserve"> </w:t>
      </w:r>
      <w:r w:rsidR="00B05FE7" w:rsidRPr="008B210C">
        <w:t>evr</w:t>
      </w:r>
      <w:r w:rsidR="005C5CB6" w:rsidRPr="008B210C">
        <w:t>ov</w:t>
      </w:r>
      <w:r w:rsidRPr="008B210C">
        <w:t xml:space="preserve"> </w:t>
      </w:r>
      <w:r w:rsidR="00E11034">
        <w:t>in primerjava z letom 20</w:t>
      </w:r>
      <w:r w:rsidR="00385D80">
        <w:t>2</w:t>
      </w:r>
      <w:r w:rsidR="00DA2A08">
        <w:t>1</w:t>
      </w:r>
      <w:bookmarkEnd w:id="33"/>
    </w:p>
    <w:p w14:paraId="606F7AEA" w14:textId="1DA57BB2" w:rsidR="00385D80" w:rsidRDefault="00FD380A" w:rsidP="007B5E15">
      <w:pPr>
        <w:rPr>
          <w:lang w:eastAsia="sl-SI"/>
        </w:rPr>
      </w:pPr>
      <w:r>
        <w:rPr>
          <w:noProof/>
          <w:lang w:eastAsia="sl-SI"/>
        </w:rPr>
        <w:drawing>
          <wp:inline distT="0" distB="0" distL="0" distR="0" wp14:anchorId="5D54F92C" wp14:editId="223FC310">
            <wp:extent cx="5734050" cy="6305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l="1457" t="594" r="1078" b="1031"/>
                    <a:stretch/>
                  </pic:blipFill>
                  <pic:spPr bwMode="auto">
                    <a:xfrm>
                      <a:off x="0" y="0"/>
                      <a:ext cx="5744959" cy="6317546"/>
                    </a:xfrm>
                    <a:prstGeom prst="rect">
                      <a:avLst/>
                    </a:prstGeom>
                    <a:noFill/>
                    <a:ln>
                      <a:noFill/>
                    </a:ln>
                    <a:extLst>
                      <a:ext uri="{53640926-AAD7-44D8-BBD7-CCE9431645EC}">
                        <a14:shadowObscured xmlns:a14="http://schemas.microsoft.com/office/drawing/2010/main"/>
                      </a:ext>
                    </a:extLst>
                  </pic:spPr>
                </pic:pic>
              </a:graphicData>
            </a:graphic>
          </wp:inline>
        </w:drawing>
      </w:r>
    </w:p>
    <w:p w14:paraId="7388DD93" w14:textId="77777777" w:rsidR="00DE5081" w:rsidRDefault="00DE5081">
      <w:pPr>
        <w:rPr>
          <w:rFonts w:ascii="Cambria" w:eastAsia="Times New Roman" w:hAnsi="Cambria"/>
          <w:smallCaps/>
          <w:color w:val="1F4B7D"/>
          <w:spacing w:val="20"/>
          <w:sz w:val="28"/>
          <w:szCs w:val="28"/>
          <w:lang w:eastAsia="sl-SI"/>
        </w:rPr>
      </w:pPr>
      <w:bookmarkStart w:id="34" w:name="_Toc291860324"/>
      <w:bookmarkStart w:id="35" w:name="_Toc291860374"/>
      <w:bookmarkStart w:id="36" w:name="_Toc324764994"/>
      <w:bookmarkStart w:id="37" w:name="_Toc354731635"/>
      <w:bookmarkStart w:id="38" w:name="_Toc354738721"/>
      <w:bookmarkStart w:id="39" w:name="_Toc150129965"/>
      <w:bookmarkStart w:id="40" w:name="_Toc291860375"/>
      <w:r>
        <w:br w:type="page"/>
      </w:r>
    </w:p>
    <w:p w14:paraId="621E0C33" w14:textId="728BAD6B" w:rsidR="009D6158" w:rsidRPr="008A61F5" w:rsidRDefault="009D6158" w:rsidP="00026250">
      <w:pPr>
        <w:pStyle w:val="Heading2"/>
      </w:pPr>
      <w:r w:rsidRPr="008A61F5">
        <w:lastRenderedPageBreak/>
        <w:t xml:space="preserve">Razpoložljiva </w:t>
      </w:r>
      <w:r w:rsidR="00920188" w:rsidRPr="008A61F5">
        <w:t>dvostranska</w:t>
      </w:r>
      <w:r w:rsidRPr="008A61F5">
        <w:t xml:space="preserve"> </w:t>
      </w:r>
      <w:bookmarkEnd w:id="34"/>
      <w:bookmarkEnd w:id="35"/>
      <w:bookmarkEnd w:id="36"/>
      <w:r w:rsidRPr="008A61F5">
        <w:t>razvojna pomoč</w:t>
      </w:r>
      <w:bookmarkEnd w:id="37"/>
      <w:bookmarkEnd w:id="38"/>
      <w:bookmarkEnd w:id="39"/>
    </w:p>
    <w:p w14:paraId="35C6FA5D" w14:textId="77777777" w:rsidR="00460FEC" w:rsidRPr="00175D6E" w:rsidRDefault="00460FEC" w:rsidP="00941C5A">
      <w:pPr>
        <w:spacing w:after="0" w:line="240" w:lineRule="auto"/>
        <w:jc w:val="both"/>
      </w:pPr>
    </w:p>
    <w:p w14:paraId="2D7F8299" w14:textId="554A1346" w:rsidR="009D657E" w:rsidRPr="00175D6E" w:rsidRDefault="00460FEC" w:rsidP="00941C5A">
      <w:pPr>
        <w:spacing w:after="0" w:line="240" w:lineRule="auto"/>
        <w:jc w:val="both"/>
      </w:pPr>
      <w:r w:rsidRPr="00175D6E">
        <w:t>Razpoložljiv</w:t>
      </w:r>
      <w:r w:rsidR="009D657E" w:rsidRPr="00175D6E">
        <w:t>a dvostranska pomoč je v letu 20</w:t>
      </w:r>
      <w:r w:rsidR="008B210C" w:rsidRPr="00175D6E">
        <w:t>2</w:t>
      </w:r>
      <w:r w:rsidR="00EF47D5">
        <w:t>2</w:t>
      </w:r>
      <w:r w:rsidR="009D657E" w:rsidRPr="00175D6E">
        <w:t xml:space="preserve"> znašala </w:t>
      </w:r>
      <w:r w:rsidR="005D14B4">
        <w:t>79.188.002</w:t>
      </w:r>
      <w:r w:rsidR="002C760E" w:rsidRPr="00175D6E">
        <w:t xml:space="preserve"> </w:t>
      </w:r>
      <w:r w:rsidR="009D657E" w:rsidRPr="00175D6E">
        <w:t xml:space="preserve">evrov: </w:t>
      </w:r>
    </w:p>
    <w:p w14:paraId="0FC205FF" w14:textId="67261276" w:rsidR="009D657E" w:rsidRPr="00175D6E" w:rsidRDefault="00FE43C9" w:rsidP="00941C5A">
      <w:pPr>
        <w:numPr>
          <w:ilvl w:val="1"/>
          <w:numId w:val="9"/>
        </w:numPr>
        <w:spacing w:after="0" w:line="240" w:lineRule="auto"/>
        <w:ind w:left="851" w:hanging="425"/>
        <w:jc w:val="both"/>
      </w:pPr>
      <w:r>
        <w:t>49.982.882</w:t>
      </w:r>
      <w:r w:rsidR="009D657E" w:rsidRPr="00175D6E">
        <w:t xml:space="preserve"> evrov ali </w:t>
      </w:r>
      <w:r>
        <w:t>63,1</w:t>
      </w:r>
      <w:r w:rsidR="009D657E" w:rsidRPr="00175D6E">
        <w:t xml:space="preserve"> odstotkov </w:t>
      </w:r>
      <w:r w:rsidR="00FC4A04">
        <w:t>za</w:t>
      </w:r>
      <w:r w:rsidR="009D657E" w:rsidRPr="00175D6E">
        <w:t xml:space="preserve"> aktivnosti po posameznih državah, </w:t>
      </w:r>
    </w:p>
    <w:p w14:paraId="216CB605" w14:textId="15216676" w:rsidR="009D657E" w:rsidRPr="00175D6E" w:rsidRDefault="00FE43C9" w:rsidP="00941C5A">
      <w:pPr>
        <w:numPr>
          <w:ilvl w:val="1"/>
          <w:numId w:val="9"/>
        </w:numPr>
        <w:spacing w:after="0" w:line="240" w:lineRule="auto"/>
        <w:ind w:left="851" w:hanging="425"/>
        <w:jc w:val="both"/>
      </w:pPr>
      <w:r>
        <w:t>3.787.249</w:t>
      </w:r>
      <w:r w:rsidR="009D657E" w:rsidRPr="00175D6E">
        <w:t xml:space="preserve"> evrov ali </w:t>
      </w:r>
      <w:r w:rsidR="008C71F7">
        <w:t>4,</w:t>
      </w:r>
      <w:r>
        <w:t>8</w:t>
      </w:r>
      <w:r w:rsidR="009D657E" w:rsidRPr="00175D6E">
        <w:t xml:space="preserve"> odstot</w:t>
      </w:r>
      <w:r w:rsidR="008C71F7">
        <w:t>kov</w:t>
      </w:r>
      <w:r w:rsidR="009D657E" w:rsidRPr="00175D6E">
        <w:t xml:space="preserve"> kot prispevek posameznim regijam in </w:t>
      </w:r>
    </w:p>
    <w:p w14:paraId="628FA200" w14:textId="23162424" w:rsidR="009D657E" w:rsidRPr="00175D6E" w:rsidRDefault="00FE43C9" w:rsidP="00941C5A">
      <w:pPr>
        <w:numPr>
          <w:ilvl w:val="1"/>
          <w:numId w:val="9"/>
        </w:numPr>
        <w:spacing w:after="0" w:line="240" w:lineRule="auto"/>
        <w:ind w:left="851" w:hanging="425"/>
        <w:jc w:val="both"/>
      </w:pPr>
      <w:r>
        <w:t>25.417.871</w:t>
      </w:r>
      <w:r w:rsidR="00DB1415">
        <w:t xml:space="preserve"> </w:t>
      </w:r>
      <w:r w:rsidR="00586449" w:rsidRPr="00175D6E">
        <w:t>evrov</w:t>
      </w:r>
      <w:r w:rsidR="009D657E" w:rsidRPr="00175D6E">
        <w:t xml:space="preserve"> ali </w:t>
      </w:r>
      <w:r>
        <w:t>32</w:t>
      </w:r>
      <w:r w:rsidR="008C71F7">
        <w:t>,</w:t>
      </w:r>
      <w:r>
        <w:t>1</w:t>
      </w:r>
      <w:r w:rsidR="009D657E" w:rsidRPr="00175D6E">
        <w:t xml:space="preserve"> odstotkov drug</w:t>
      </w:r>
      <w:r w:rsidR="00FC4A04">
        <w:t>im</w:t>
      </w:r>
      <w:r w:rsidR="009D657E" w:rsidRPr="00175D6E">
        <w:t>, po državah nerazporejen</w:t>
      </w:r>
      <w:r w:rsidR="005C19E3" w:rsidRPr="00175D6E">
        <w:t>im</w:t>
      </w:r>
      <w:r w:rsidR="00D52150" w:rsidRPr="00175D6E">
        <w:t>,</w:t>
      </w:r>
      <w:r w:rsidR="009D657E" w:rsidRPr="00175D6E">
        <w:t xml:space="preserve"> dvostransk</w:t>
      </w:r>
      <w:r w:rsidR="005C19E3" w:rsidRPr="00175D6E">
        <w:t>im</w:t>
      </w:r>
      <w:r w:rsidR="009D657E" w:rsidRPr="00175D6E">
        <w:t xml:space="preserve"> aktivnosti</w:t>
      </w:r>
      <w:r w:rsidR="005C19E3" w:rsidRPr="00175D6E">
        <w:t>m</w:t>
      </w:r>
      <w:r w:rsidR="009D657E" w:rsidRPr="00175D6E">
        <w:t xml:space="preserve">, kar vključuje oskrbo beguncev in migrantov v višini </w:t>
      </w:r>
      <w:r>
        <w:t xml:space="preserve">23.923.869 </w:t>
      </w:r>
      <w:r w:rsidR="009D657E" w:rsidRPr="00175D6E">
        <w:t>evrov</w:t>
      </w:r>
      <w:r>
        <w:t xml:space="preserve"> (od tega</w:t>
      </w:r>
      <w:r w:rsidR="00BA21F7">
        <w:t xml:space="preserve"> </w:t>
      </w:r>
      <w:r>
        <w:t xml:space="preserve">20.402.437 evrov </w:t>
      </w:r>
      <w:r w:rsidR="00FC4A04">
        <w:t>za</w:t>
      </w:r>
      <w:r>
        <w:t xml:space="preserve"> oskrb</w:t>
      </w:r>
      <w:r w:rsidR="00FC4A04">
        <w:t>o</w:t>
      </w:r>
      <w:r>
        <w:t xml:space="preserve"> beguncev iz Ukrajine)</w:t>
      </w:r>
      <w:r w:rsidR="001008EC" w:rsidRPr="00175D6E">
        <w:t xml:space="preserve">. </w:t>
      </w:r>
    </w:p>
    <w:p w14:paraId="3B46BF14" w14:textId="77777777" w:rsidR="009D657E" w:rsidRPr="00175D6E" w:rsidRDefault="009D657E" w:rsidP="00941C5A">
      <w:pPr>
        <w:spacing w:after="0" w:line="240" w:lineRule="auto"/>
        <w:jc w:val="both"/>
      </w:pPr>
    </w:p>
    <w:p w14:paraId="241D3D61" w14:textId="531FFFF7" w:rsidR="009012D5" w:rsidRPr="00175D6E" w:rsidRDefault="001008EC" w:rsidP="00941C5A">
      <w:pPr>
        <w:spacing w:after="0" w:line="240" w:lineRule="auto"/>
        <w:jc w:val="both"/>
      </w:pPr>
      <w:r w:rsidRPr="00175D6E">
        <w:t>Razpoložljiva</w:t>
      </w:r>
      <w:r w:rsidR="00460FEC" w:rsidRPr="00175D6E">
        <w:t xml:space="preserve"> </w:t>
      </w:r>
      <w:r w:rsidR="00920188" w:rsidRPr="00175D6E">
        <w:t xml:space="preserve">dvostranska </w:t>
      </w:r>
      <w:r w:rsidR="00460FEC" w:rsidRPr="00175D6E">
        <w:t xml:space="preserve">razvojna pomoč je </w:t>
      </w:r>
      <w:r w:rsidRPr="00175D6E">
        <w:t xml:space="preserve">v nadaljevanju </w:t>
      </w:r>
      <w:r w:rsidR="00460FEC" w:rsidRPr="00175D6E">
        <w:t>prikazana po regijah in državah, po vsebinah, po poteh dodeljevanja</w:t>
      </w:r>
      <w:r w:rsidR="00CD50ED" w:rsidRPr="00175D6E">
        <w:t>,</w:t>
      </w:r>
      <w:r w:rsidR="00460FEC" w:rsidRPr="00175D6E">
        <w:t xml:space="preserve"> po vrstah pomoči</w:t>
      </w:r>
      <w:r w:rsidR="00CD50ED" w:rsidRPr="00175D6E">
        <w:t xml:space="preserve"> in po </w:t>
      </w:r>
      <w:r w:rsidR="003F1F0A" w:rsidRPr="00175D6E">
        <w:t xml:space="preserve">virih </w:t>
      </w:r>
      <w:r w:rsidR="00CD50ED" w:rsidRPr="00175D6E">
        <w:t>financ</w:t>
      </w:r>
      <w:r w:rsidR="003F1F0A" w:rsidRPr="00175D6E">
        <w:t>iranja</w:t>
      </w:r>
      <w:r w:rsidR="00000E7C" w:rsidRPr="00175D6E">
        <w:t xml:space="preserve">. </w:t>
      </w:r>
      <w:r w:rsidR="00420F90" w:rsidRPr="00175D6E">
        <w:t>Sledi tudi p</w:t>
      </w:r>
      <w:r w:rsidR="00000E7C" w:rsidRPr="00175D6E">
        <w:t>odrobnejš</w:t>
      </w:r>
      <w:r w:rsidR="00420F90" w:rsidRPr="00175D6E">
        <w:t xml:space="preserve">a navedba posameznih aktivnosti </w:t>
      </w:r>
      <w:r w:rsidR="009E210A" w:rsidRPr="00175D6E">
        <w:t>po ključnih državah in regijah.</w:t>
      </w:r>
    </w:p>
    <w:p w14:paraId="10C88749" w14:textId="785EC346" w:rsidR="003032F3" w:rsidRDefault="003032F3" w:rsidP="00941C5A">
      <w:pPr>
        <w:spacing w:after="0" w:line="240" w:lineRule="auto"/>
        <w:jc w:val="both"/>
      </w:pPr>
    </w:p>
    <w:p w14:paraId="77FAB536" w14:textId="77777777" w:rsidR="009D6158" w:rsidRPr="008A61F5" w:rsidRDefault="00420F90" w:rsidP="009D6158">
      <w:pPr>
        <w:pStyle w:val="Heading3"/>
      </w:pPr>
      <w:bookmarkStart w:id="41" w:name="_Toc324764995"/>
      <w:bookmarkStart w:id="42" w:name="_Toc354731636"/>
      <w:bookmarkStart w:id="43" w:name="_Toc354738722"/>
      <w:bookmarkStart w:id="44" w:name="_Toc150129966"/>
      <w:r w:rsidRPr="008A61F5">
        <w:t>Geografska razdelitev razpoložljive dvostranske razvojne pomoči</w:t>
      </w:r>
      <w:bookmarkEnd w:id="40"/>
      <w:bookmarkEnd w:id="41"/>
      <w:bookmarkEnd w:id="42"/>
      <w:bookmarkEnd w:id="43"/>
      <w:bookmarkEnd w:id="44"/>
    </w:p>
    <w:p w14:paraId="6806D393" w14:textId="77777777" w:rsidR="009D6158" w:rsidRPr="00175D6E" w:rsidRDefault="009D6158" w:rsidP="00941C5A">
      <w:pPr>
        <w:spacing w:after="0" w:line="240" w:lineRule="auto"/>
        <w:jc w:val="both"/>
      </w:pPr>
    </w:p>
    <w:p w14:paraId="6ABB0D83" w14:textId="3854DE1A" w:rsidR="00FE43C9" w:rsidRDefault="001D32F1" w:rsidP="00FB114F">
      <w:pPr>
        <w:spacing w:after="0" w:line="240" w:lineRule="auto"/>
        <w:jc w:val="both"/>
      </w:pPr>
      <w:r>
        <w:t xml:space="preserve">V letu 2022 je Slovenija največ </w:t>
      </w:r>
      <w:r w:rsidRPr="00175D6E">
        <w:t>razpoložljive dvostranske razvojne pomoči usmerila v države</w:t>
      </w:r>
      <w:r w:rsidR="007D12A9">
        <w:t xml:space="preserve"> v razvoju, </w:t>
      </w:r>
      <w:r w:rsidR="007D12A9" w:rsidRPr="00062B23">
        <w:rPr>
          <w:b/>
        </w:rPr>
        <w:t>geografsko nerazporejene</w:t>
      </w:r>
      <w:r w:rsidR="007D12A9">
        <w:t>, 25.417.871 evrov ali 32,1 odstotkov</w:t>
      </w:r>
      <w:r w:rsidR="00062B23">
        <w:t>. Ta znesek</w:t>
      </w:r>
      <w:r w:rsidR="00062B23" w:rsidRPr="00175D6E">
        <w:t xml:space="preserve"> vključuje oskrbo beguncev in migrantov v višini </w:t>
      </w:r>
      <w:r w:rsidR="00062B23">
        <w:t xml:space="preserve">23.923.869 </w:t>
      </w:r>
      <w:r w:rsidR="00062B23" w:rsidRPr="00175D6E">
        <w:t>evrov</w:t>
      </w:r>
      <w:r w:rsidR="00062B23">
        <w:t xml:space="preserve">, od tega je 20.402.437 evrov </w:t>
      </w:r>
      <w:r w:rsidR="00FC4A04">
        <w:t>za</w:t>
      </w:r>
      <w:r w:rsidR="00062B23">
        <w:t xml:space="preserve"> oskrb</w:t>
      </w:r>
      <w:r w:rsidR="00FC4A04">
        <w:t>o</w:t>
      </w:r>
      <w:r w:rsidR="00062B23">
        <w:t xml:space="preserve"> beguncev iz Ukrajine</w:t>
      </w:r>
      <w:r w:rsidR="00062B23" w:rsidRPr="00175D6E">
        <w:t>.</w:t>
      </w:r>
    </w:p>
    <w:p w14:paraId="20DD3C7E" w14:textId="626678DA" w:rsidR="00062B23" w:rsidRDefault="00062B23" w:rsidP="00FB114F">
      <w:pPr>
        <w:spacing w:after="0" w:line="240" w:lineRule="auto"/>
        <w:jc w:val="both"/>
      </w:pPr>
    </w:p>
    <w:p w14:paraId="10371D30" w14:textId="6CC237C0" w:rsidR="00062B23" w:rsidRDefault="00CC7E0C" w:rsidP="00FB114F">
      <w:pPr>
        <w:spacing w:after="0" w:line="240" w:lineRule="auto"/>
        <w:jc w:val="both"/>
      </w:pPr>
      <w:r>
        <w:t>Predvsem z</w:t>
      </w:r>
      <w:r w:rsidR="00062B23">
        <w:t xml:space="preserve">aradi enkratnega odpisa obresti </w:t>
      </w:r>
      <w:r w:rsidR="006D2ACD">
        <w:t xml:space="preserve">od </w:t>
      </w:r>
      <w:r w:rsidR="00062B23">
        <w:t xml:space="preserve">klirinškega dolga Republiki Angoli </w:t>
      </w:r>
      <w:r>
        <w:t xml:space="preserve">je bilo v letu 2022 državam </w:t>
      </w:r>
      <w:r w:rsidRPr="00CC7E0C">
        <w:rPr>
          <w:b/>
        </w:rPr>
        <w:t>Podsaharske Afrike</w:t>
      </w:r>
      <w:r>
        <w:t xml:space="preserve"> namenjenih 22.888.998 evrov ali 28</w:t>
      </w:r>
      <w:r w:rsidR="008C71F7">
        <w:t>,</w:t>
      </w:r>
      <w:r>
        <w:t xml:space="preserve">9 odstotkov razpoložljive dvostranske razvojne pomoči, kar je nominalno 15.533.187 evrov več kot v letu 2021. Vrednost odpisa obresti </w:t>
      </w:r>
      <w:r w:rsidR="006D2ACD">
        <w:t xml:space="preserve">od </w:t>
      </w:r>
      <w:r>
        <w:t xml:space="preserve">klirinškega dolga Republiki Angoli je bila v višini 18.814.378 evrov kar je 82,2 odstotka </w:t>
      </w:r>
      <w:r w:rsidR="00625A78">
        <w:t>skupnih neto sredstev</w:t>
      </w:r>
      <w:r>
        <w:t xml:space="preserve">, namenjenih državam </w:t>
      </w:r>
      <w:r w:rsidR="00625A78">
        <w:t>Podsaharske Afrike</w:t>
      </w:r>
      <w:r w:rsidR="00CF2480">
        <w:t>.</w:t>
      </w:r>
      <w:r w:rsidR="00625A78">
        <w:t xml:space="preserve"> </w:t>
      </w:r>
      <w:r w:rsidR="00CF2480">
        <w:t xml:space="preserve">To </w:t>
      </w:r>
      <w:r w:rsidR="00625A78">
        <w:t xml:space="preserve">je tudi najvišja vrednost sredstev v regiji, namenjenih eni državi. </w:t>
      </w:r>
      <w:r w:rsidR="00CF2480">
        <w:t>Druge</w:t>
      </w:r>
      <w:r w:rsidR="00625A78">
        <w:t xml:space="preserve"> države </w:t>
      </w:r>
      <w:r w:rsidR="00CF2480">
        <w:t xml:space="preserve">partnerice </w:t>
      </w:r>
      <w:r w:rsidR="00625A78">
        <w:t xml:space="preserve">so bile Uganda, </w:t>
      </w:r>
      <w:r w:rsidR="00CF2480">
        <w:t xml:space="preserve">ki je </w:t>
      </w:r>
      <w:r w:rsidR="008B4B22">
        <w:t>bila deležna</w:t>
      </w:r>
      <w:r w:rsidR="00FC4A04">
        <w:t xml:space="preserve"> </w:t>
      </w:r>
      <w:r w:rsidR="00625A78">
        <w:t>261.000 evrov ali 1,1 odstotka</w:t>
      </w:r>
      <w:r w:rsidR="00790B10">
        <w:t xml:space="preserve"> skupnih neto sredstev v regiji</w:t>
      </w:r>
      <w:r w:rsidR="00625A78">
        <w:t>, Tanzanija</w:t>
      </w:r>
      <w:r w:rsidR="00790B10">
        <w:t xml:space="preserve"> (149.620 evrov ali 0,7 odstotka), DR Kongo (100.000</w:t>
      </w:r>
      <w:r w:rsidR="00D11AB7">
        <w:t xml:space="preserve"> evrov</w:t>
      </w:r>
      <w:r w:rsidR="00790B10">
        <w:t xml:space="preserve"> ali 0,4 odstotka), ter Zelenortski otoki, Centralnoafriška republika, Etiopija, Gambija, Madagaskar, Malavi, Ruanda, Somalija, Južni Sudan, Sudan, Mozambik, Nigerija, Komori, Lesoto in Gvineja-Bissau, ki so skupaj prejel</w:t>
      </w:r>
      <w:r w:rsidR="00D11AB7">
        <w:t>e</w:t>
      </w:r>
      <w:r w:rsidR="00790B10">
        <w:t xml:space="preserve"> 690.300 evrov ali 3,7 odstotkov skupnih neto sredstev</w:t>
      </w:r>
      <w:r w:rsidR="008930A9">
        <w:t xml:space="preserve">. </w:t>
      </w:r>
      <w:r w:rsidR="008930A9" w:rsidRPr="00175D6E">
        <w:rPr>
          <w:rFonts w:asciiTheme="minorHAnsi" w:hAnsiTheme="minorHAnsi"/>
        </w:rPr>
        <w:t xml:space="preserve">Število partnerskih držav </w:t>
      </w:r>
      <w:r w:rsidR="008930A9">
        <w:rPr>
          <w:rFonts w:asciiTheme="minorHAnsi" w:hAnsiTheme="minorHAnsi"/>
        </w:rPr>
        <w:t>se je</w:t>
      </w:r>
      <w:r w:rsidR="00FC4A04">
        <w:rPr>
          <w:rFonts w:asciiTheme="minorHAnsi" w:hAnsiTheme="minorHAnsi"/>
        </w:rPr>
        <w:t xml:space="preserve"> </w:t>
      </w:r>
      <w:r w:rsidR="008930A9">
        <w:rPr>
          <w:rFonts w:asciiTheme="minorHAnsi" w:hAnsiTheme="minorHAnsi"/>
        </w:rPr>
        <w:t xml:space="preserve">povečalo s 14 </w:t>
      </w:r>
      <w:r w:rsidR="00FC4A04">
        <w:rPr>
          <w:rFonts w:asciiTheme="minorHAnsi" w:hAnsiTheme="minorHAnsi"/>
        </w:rPr>
        <w:t xml:space="preserve">v letu 2021 </w:t>
      </w:r>
      <w:r w:rsidR="008930A9">
        <w:rPr>
          <w:rFonts w:asciiTheme="minorHAnsi" w:hAnsiTheme="minorHAnsi"/>
        </w:rPr>
        <w:t>na 19</w:t>
      </w:r>
      <w:r w:rsidR="00FC4A04">
        <w:rPr>
          <w:rFonts w:asciiTheme="minorHAnsi" w:hAnsiTheme="minorHAnsi"/>
        </w:rPr>
        <w:t xml:space="preserve"> v letu 2022</w:t>
      </w:r>
      <w:r w:rsidR="008930A9" w:rsidRPr="00175D6E">
        <w:rPr>
          <w:rFonts w:asciiTheme="minorHAnsi" w:hAnsiTheme="minorHAnsi"/>
        </w:rPr>
        <w:t xml:space="preserve">; </w:t>
      </w:r>
      <w:r w:rsidR="00FC4A04">
        <w:rPr>
          <w:rFonts w:asciiTheme="minorHAnsi" w:hAnsiTheme="minorHAnsi"/>
        </w:rPr>
        <w:t>14</w:t>
      </w:r>
      <w:r w:rsidR="008930A9" w:rsidRPr="00175D6E">
        <w:rPr>
          <w:rFonts w:asciiTheme="minorHAnsi" w:hAnsiTheme="minorHAnsi"/>
        </w:rPr>
        <w:t xml:space="preserve"> od teh sodi v skupino najmanj razvitih držav</w:t>
      </w:r>
      <w:r w:rsidR="00F57171">
        <w:rPr>
          <w:rFonts w:asciiTheme="minorHAnsi" w:hAnsiTheme="minorHAnsi"/>
        </w:rPr>
        <w:t xml:space="preserve"> (LDCs)</w:t>
      </w:r>
      <w:r w:rsidR="008930A9" w:rsidRPr="00175D6E">
        <w:rPr>
          <w:rFonts w:asciiTheme="minorHAnsi" w:hAnsiTheme="minorHAnsi"/>
        </w:rPr>
        <w:t>.</w:t>
      </w:r>
      <w:r w:rsidR="008930A9">
        <w:rPr>
          <w:rFonts w:asciiTheme="minorHAnsi" w:hAnsiTheme="minorHAnsi"/>
        </w:rPr>
        <w:t xml:space="preserve"> </w:t>
      </w:r>
      <w:r w:rsidR="008930A9">
        <w:t>Regionalnim projektom in programom je bilo namenjenih skupaj 2.873.700 evrov ali 12,6 odstotka skupnih neto sredstev v regiji.</w:t>
      </w:r>
    </w:p>
    <w:p w14:paraId="65EEF497" w14:textId="77777777" w:rsidR="00FE43C9" w:rsidRDefault="00FE43C9" w:rsidP="00FB114F">
      <w:pPr>
        <w:spacing w:after="0" w:line="240" w:lineRule="auto"/>
        <w:jc w:val="both"/>
      </w:pPr>
    </w:p>
    <w:p w14:paraId="49667F08" w14:textId="13650FD8" w:rsidR="00FB114F" w:rsidRPr="00175D6E" w:rsidRDefault="00852B15" w:rsidP="00FB114F">
      <w:pPr>
        <w:spacing w:after="0" w:line="240" w:lineRule="auto"/>
        <w:jc w:val="both"/>
      </w:pPr>
      <w:r>
        <w:t>V</w:t>
      </w:r>
      <w:r w:rsidR="00FB114F" w:rsidRPr="00175D6E">
        <w:t xml:space="preserve"> letu 20</w:t>
      </w:r>
      <w:r w:rsidR="00FB114F">
        <w:t>2</w:t>
      </w:r>
      <w:r>
        <w:t>2</w:t>
      </w:r>
      <w:r w:rsidR="00FB114F" w:rsidRPr="00175D6E">
        <w:t xml:space="preserve"> je Slovenija </w:t>
      </w:r>
      <w:r w:rsidRPr="00175D6E">
        <w:t xml:space="preserve">v države </w:t>
      </w:r>
      <w:r w:rsidRPr="00175D6E">
        <w:rPr>
          <w:b/>
        </w:rPr>
        <w:t>Zahodnega Balkana</w:t>
      </w:r>
      <w:r w:rsidRPr="00175D6E">
        <w:rPr>
          <w:vertAlign w:val="superscript"/>
        </w:rPr>
        <w:footnoteReference w:id="19"/>
      </w:r>
      <w:r w:rsidRPr="00175D6E">
        <w:t xml:space="preserve"> </w:t>
      </w:r>
      <w:r>
        <w:t xml:space="preserve">usmerila 19.309.687 evrov </w:t>
      </w:r>
      <w:r w:rsidR="00FB114F" w:rsidRPr="00175D6E">
        <w:t xml:space="preserve">razpoložljive dvostranske razvojne pomoči ali </w:t>
      </w:r>
      <w:r>
        <w:t xml:space="preserve">24,4 </w:t>
      </w:r>
      <w:r w:rsidR="00FB114F" w:rsidRPr="00175D6E">
        <w:t xml:space="preserve">odstotkov celotne razpoložljive dvostranske pomoči. Največje prejemnice s tega območja so bile </w:t>
      </w:r>
      <w:r w:rsidRPr="00175D6E">
        <w:t>Severna Makedonija (</w:t>
      </w:r>
      <w:r>
        <w:t>6.133.000</w:t>
      </w:r>
      <w:r w:rsidRPr="00175D6E">
        <w:t xml:space="preserve"> evrov ali </w:t>
      </w:r>
      <w:r>
        <w:t>31,6</w:t>
      </w:r>
      <w:r w:rsidRPr="00175D6E">
        <w:t xml:space="preserve"> odstotkov</w:t>
      </w:r>
      <w:r w:rsidR="00E45B68">
        <w:t xml:space="preserve"> </w:t>
      </w:r>
      <w:r w:rsidR="00E45B68" w:rsidRPr="00175D6E">
        <w:t>vseh sredstev za Zahodni Balkan</w:t>
      </w:r>
      <w:r w:rsidRPr="00175D6E">
        <w:t>)</w:t>
      </w:r>
      <w:r>
        <w:t xml:space="preserve">, </w:t>
      </w:r>
      <w:r w:rsidR="00FB114F" w:rsidRPr="00175D6E">
        <w:t>Bosna in Hercegovina (</w:t>
      </w:r>
      <w:r>
        <w:t>5.502.863</w:t>
      </w:r>
      <w:r w:rsidR="00FB114F" w:rsidRPr="00175D6E">
        <w:t xml:space="preserve"> evrov ali </w:t>
      </w:r>
      <w:r w:rsidR="00E45B68">
        <w:t xml:space="preserve">28,5 </w:t>
      </w:r>
      <w:r w:rsidR="00FB114F" w:rsidRPr="00175D6E">
        <w:t>odstotkov) ter Srbija (</w:t>
      </w:r>
      <w:r w:rsidR="00E45B68">
        <w:t xml:space="preserve">4.979.720 </w:t>
      </w:r>
      <w:r w:rsidR="00FB114F" w:rsidRPr="00175D6E">
        <w:t xml:space="preserve">evrov ali </w:t>
      </w:r>
      <w:r w:rsidR="00E45B68">
        <w:t xml:space="preserve">25,8 </w:t>
      </w:r>
      <w:r w:rsidR="00FB114F" w:rsidRPr="00175D6E">
        <w:t>odstotkov). Sledi</w:t>
      </w:r>
      <w:r w:rsidR="00FC4A04">
        <w:t>jo</w:t>
      </w:r>
      <w:r w:rsidR="00FB114F" w:rsidRPr="00175D6E">
        <w:t xml:space="preserve"> jim </w:t>
      </w:r>
      <w:r w:rsidR="00FB114F">
        <w:t>Črna gora (</w:t>
      </w:r>
      <w:r w:rsidR="00E45B68">
        <w:t>905.406</w:t>
      </w:r>
      <w:r w:rsidR="00FB114F">
        <w:t xml:space="preserve"> evrov ali </w:t>
      </w:r>
      <w:r w:rsidR="00E45B68">
        <w:t>4,7</w:t>
      </w:r>
      <w:r w:rsidR="00FB114F">
        <w:t xml:space="preserve"> odstotkov), </w:t>
      </w:r>
      <w:r w:rsidR="00FB114F" w:rsidRPr="00175D6E">
        <w:t>Kosovo (</w:t>
      </w:r>
      <w:r w:rsidR="00E45B68">
        <w:t>838.032</w:t>
      </w:r>
      <w:r w:rsidR="00FB114F" w:rsidRPr="00175D6E">
        <w:t xml:space="preserve"> </w:t>
      </w:r>
      <w:r w:rsidR="00FB114F">
        <w:t xml:space="preserve">evrov </w:t>
      </w:r>
      <w:r w:rsidR="00FB114F" w:rsidRPr="00175D6E">
        <w:t xml:space="preserve">ali </w:t>
      </w:r>
      <w:r w:rsidR="00E45B68">
        <w:t>2,1</w:t>
      </w:r>
      <w:r w:rsidR="00FB114F" w:rsidRPr="00175D6E">
        <w:t xml:space="preserve"> odstotk</w:t>
      </w:r>
      <w:r w:rsidR="00E45B68">
        <w:t>a</w:t>
      </w:r>
      <w:r w:rsidR="00FB114F" w:rsidRPr="00175D6E">
        <w:t>)</w:t>
      </w:r>
      <w:r w:rsidR="00FB114F">
        <w:t xml:space="preserve"> in </w:t>
      </w:r>
      <w:r w:rsidR="00FB114F" w:rsidRPr="00175D6E">
        <w:t>Albanija (</w:t>
      </w:r>
      <w:r w:rsidR="00E45B68">
        <w:t>269.787</w:t>
      </w:r>
      <w:r w:rsidR="00FB114F" w:rsidRPr="00175D6E">
        <w:t xml:space="preserve"> </w:t>
      </w:r>
      <w:r w:rsidR="00FB114F">
        <w:t xml:space="preserve">evrov </w:t>
      </w:r>
      <w:r w:rsidR="00FB114F" w:rsidRPr="00175D6E">
        <w:t xml:space="preserve">ali </w:t>
      </w:r>
      <w:r w:rsidR="00FB114F">
        <w:t>1</w:t>
      </w:r>
      <w:r w:rsidR="00E45B68">
        <w:t>,4</w:t>
      </w:r>
      <w:r w:rsidR="00FB114F">
        <w:t xml:space="preserve"> </w:t>
      </w:r>
      <w:r w:rsidR="00FB114F" w:rsidRPr="00175D6E">
        <w:t>odstotk</w:t>
      </w:r>
      <w:r w:rsidR="00E45B68">
        <w:t>a</w:t>
      </w:r>
      <w:r w:rsidR="00FB114F" w:rsidRPr="00175D6E">
        <w:t>). Za regionalne programe</w:t>
      </w:r>
      <w:r w:rsidR="00FB114F" w:rsidRPr="00175D6E">
        <w:rPr>
          <w:vertAlign w:val="superscript"/>
        </w:rPr>
        <w:footnoteReference w:id="20"/>
      </w:r>
      <w:r w:rsidR="00FB114F" w:rsidRPr="00175D6E">
        <w:t xml:space="preserve"> je bilo porabljenih </w:t>
      </w:r>
      <w:r w:rsidR="00E45B68">
        <w:t>713.549</w:t>
      </w:r>
      <w:r w:rsidR="00FB114F" w:rsidRPr="00175D6E">
        <w:t xml:space="preserve"> evrov ali </w:t>
      </w:r>
      <w:r w:rsidR="00E45B68">
        <w:t>3,7</w:t>
      </w:r>
      <w:r w:rsidR="00FB114F" w:rsidRPr="00175D6E">
        <w:t xml:space="preserve"> odstotk</w:t>
      </w:r>
      <w:r w:rsidR="00E45B68">
        <w:t>ov</w:t>
      </w:r>
      <w:r w:rsidR="00FB114F" w:rsidRPr="00175D6E">
        <w:t xml:space="preserve"> </w:t>
      </w:r>
      <w:r w:rsidR="00FC4A04">
        <w:t xml:space="preserve">vseh </w:t>
      </w:r>
      <w:r w:rsidR="00FB114F" w:rsidRPr="00175D6E">
        <w:t xml:space="preserve">sredstev za Zahodni Balkan. </w:t>
      </w:r>
    </w:p>
    <w:p w14:paraId="7C243D4E" w14:textId="77777777" w:rsidR="00FB114F" w:rsidRPr="00175D6E" w:rsidRDefault="00FB114F" w:rsidP="00FB114F">
      <w:pPr>
        <w:spacing w:after="0" w:line="240" w:lineRule="auto"/>
        <w:jc w:val="both"/>
      </w:pPr>
    </w:p>
    <w:p w14:paraId="63D3A441" w14:textId="0496B2D8" w:rsidR="0054493A" w:rsidRDefault="00FB114F" w:rsidP="0054493A">
      <w:pPr>
        <w:spacing w:after="0" w:line="240" w:lineRule="auto"/>
        <w:jc w:val="both"/>
      </w:pPr>
      <w:r w:rsidRPr="00D41091">
        <w:t>Največ pomoči na prebivalca je v letu 202</w:t>
      </w:r>
      <w:r w:rsidR="00CF2480">
        <w:t>2</w:t>
      </w:r>
      <w:r w:rsidRPr="00D41091">
        <w:t xml:space="preserve"> prejela Severna Makedonija (</w:t>
      </w:r>
      <w:r w:rsidR="006722DC">
        <w:t>2</w:t>
      </w:r>
      <w:r w:rsidRPr="00D41091">
        <w:t>,</w:t>
      </w:r>
      <w:r w:rsidR="006722DC">
        <w:t>9</w:t>
      </w:r>
      <w:r w:rsidRPr="00D41091">
        <w:t xml:space="preserve"> evre na prebivalca), sledi</w:t>
      </w:r>
      <w:r w:rsidR="006722DC">
        <w:t>ta</w:t>
      </w:r>
      <w:r w:rsidRPr="00D41091">
        <w:t xml:space="preserve"> j</w:t>
      </w:r>
      <w:r>
        <w:t>i</w:t>
      </w:r>
      <w:r w:rsidRPr="00D41091">
        <w:t xml:space="preserve"> </w:t>
      </w:r>
      <w:r w:rsidR="006722DC">
        <w:t xml:space="preserve">Bosna in Hercegovina </w:t>
      </w:r>
      <w:r w:rsidRPr="00D41091">
        <w:t>(</w:t>
      </w:r>
      <w:r w:rsidR="006722DC">
        <w:t>1</w:t>
      </w:r>
      <w:r w:rsidRPr="00D41091">
        <w:t>,</w:t>
      </w:r>
      <w:r w:rsidR="006722DC">
        <w:t>7</w:t>
      </w:r>
      <w:r w:rsidRPr="00D41091">
        <w:t xml:space="preserve"> evra na prebivalca)</w:t>
      </w:r>
      <w:r w:rsidR="006722DC">
        <w:t xml:space="preserve"> ter Črna gora (1,4 evra na prebivalca)</w:t>
      </w:r>
      <w:r w:rsidRPr="00D41091">
        <w:t xml:space="preserve">. </w:t>
      </w:r>
      <w:r w:rsidR="0054493A">
        <w:t>V primerjavi z letom 2021 je Slovenija na Zahodni Balkan usmerila za 727.843 evrov manj sredstev</w:t>
      </w:r>
      <w:r w:rsidR="00E75945">
        <w:t xml:space="preserve"> predvsem zaradi umirjanja pandemije covid-19. </w:t>
      </w:r>
    </w:p>
    <w:p w14:paraId="57C7EB1F" w14:textId="77777777" w:rsidR="00FB114F" w:rsidRPr="00175D6E" w:rsidRDefault="00FB114F" w:rsidP="00FB114F">
      <w:pPr>
        <w:spacing w:after="0" w:line="240" w:lineRule="auto"/>
        <w:jc w:val="both"/>
      </w:pPr>
    </w:p>
    <w:p w14:paraId="2B93F6E7" w14:textId="7F2D06D9" w:rsidR="00FB114F" w:rsidRPr="00175D6E" w:rsidRDefault="00FB114F" w:rsidP="00FB114F">
      <w:pPr>
        <w:spacing w:after="0" w:line="240" w:lineRule="auto"/>
        <w:jc w:val="both"/>
      </w:pPr>
      <w:r w:rsidRPr="00175D6E">
        <w:t xml:space="preserve">Državam </w:t>
      </w:r>
      <w:r w:rsidRPr="00175D6E">
        <w:rPr>
          <w:b/>
        </w:rPr>
        <w:t>evropskega sosedstva</w:t>
      </w:r>
      <w:r w:rsidRPr="00175D6E">
        <w:t xml:space="preserve"> je bilo namenjenih </w:t>
      </w:r>
      <w:r w:rsidR="00E75945">
        <w:t>6.628.308</w:t>
      </w:r>
      <w:r w:rsidRPr="00175D6E">
        <w:t xml:space="preserve"> evrov neto ali </w:t>
      </w:r>
      <w:r w:rsidR="00E75945">
        <w:t>8,4</w:t>
      </w:r>
      <w:r w:rsidRPr="00175D6E">
        <w:t xml:space="preserve"> odstotk</w:t>
      </w:r>
      <w:r>
        <w:t>ov</w:t>
      </w:r>
      <w:r w:rsidRPr="00175D6E">
        <w:t xml:space="preserve"> razpoložljive dvostranske razvojne pomoči. Največj</w:t>
      </w:r>
      <w:r>
        <w:t xml:space="preserve">i </w:t>
      </w:r>
      <w:r w:rsidRPr="00175D6E">
        <w:t>prejemni</w:t>
      </w:r>
      <w:r>
        <w:t>k</w:t>
      </w:r>
      <w:r w:rsidRPr="00175D6E">
        <w:t xml:space="preserve"> je bil</w:t>
      </w:r>
      <w:r w:rsidR="00E75945">
        <w:t xml:space="preserve">a Ukrajina </w:t>
      </w:r>
      <w:r w:rsidR="008C71F7">
        <w:t>s</w:t>
      </w:r>
      <w:r>
        <w:t xml:space="preserve"> </w:t>
      </w:r>
      <w:r w:rsidR="00E75945">
        <w:t xml:space="preserve">5.001.499 evrov </w:t>
      </w:r>
      <w:r>
        <w:t xml:space="preserve">ali </w:t>
      </w:r>
      <w:r w:rsidR="001117DC">
        <w:t>75,5</w:t>
      </w:r>
      <w:r>
        <w:t xml:space="preserve"> odstotki </w:t>
      </w:r>
      <w:r>
        <w:lastRenderedPageBreak/>
        <w:t>pomoči državam Evropskega sosedstva</w:t>
      </w:r>
      <w:r w:rsidRPr="00175D6E">
        <w:t>.</w:t>
      </w:r>
      <w:r>
        <w:t xml:space="preserve"> </w:t>
      </w:r>
      <w:r w:rsidRPr="00175D6E">
        <w:t>Drug</w:t>
      </w:r>
      <w:r w:rsidR="001117DC">
        <w:t>i</w:t>
      </w:r>
      <w:r>
        <w:t xml:space="preserve"> </w:t>
      </w:r>
      <w:r w:rsidR="001117DC">
        <w:t xml:space="preserve">in tretji </w:t>
      </w:r>
      <w:r>
        <w:t>največj</w:t>
      </w:r>
      <w:r w:rsidR="001117DC">
        <w:t>a</w:t>
      </w:r>
      <w:r>
        <w:t xml:space="preserve"> prejemni</w:t>
      </w:r>
      <w:r w:rsidR="001117DC">
        <w:t>k</w:t>
      </w:r>
      <w:r>
        <w:t xml:space="preserve">a </w:t>
      </w:r>
      <w:r w:rsidRPr="00175D6E">
        <w:t xml:space="preserve">v tem geografskem območju </w:t>
      </w:r>
      <w:r w:rsidR="001117DC">
        <w:t>sta bila Libanon z 340.500 evri ali 5,1 odstotki in</w:t>
      </w:r>
      <w:r w:rsidR="00BA21F7">
        <w:t xml:space="preserve"> </w:t>
      </w:r>
      <w:r w:rsidR="001117DC">
        <w:t xml:space="preserve">Gruzija </w:t>
      </w:r>
      <w:r>
        <w:t xml:space="preserve">z </w:t>
      </w:r>
      <w:r w:rsidR="001117DC">
        <w:t>299.887</w:t>
      </w:r>
      <w:r>
        <w:t xml:space="preserve"> evri ali </w:t>
      </w:r>
      <w:r w:rsidR="001117DC">
        <w:t>4,5</w:t>
      </w:r>
      <w:r>
        <w:t xml:space="preserve"> odstotki. </w:t>
      </w:r>
      <w:r w:rsidR="001117DC">
        <w:t>Ostali prejemniki so bili Armenija, Egipt, Jordanija, Mold</w:t>
      </w:r>
      <w:r w:rsidR="00170DA5">
        <w:t>avija</w:t>
      </w:r>
      <w:r w:rsidR="001117DC">
        <w:t xml:space="preserve">, Sirija, Tunizija, Palestina, </w:t>
      </w:r>
      <w:r>
        <w:t>Libanon, Palestina, Sirija in Gruzija</w:t>
      </w:r>
      <w:r w:rsidR="001117DC">
        <w:t xml:space="preserve">, ki so </w:t>
      </w:r>
      <w:r>
        <w:t xml:space="preserve">prejele </w:t>
      </w:r>
      <w:r w:rsidR="001117DC">
        <w:t>11,9 odstotkov</w:t>
      </w:r>
      <w:r>
        <w:t xml:space="preserve"> razpoložljive dvostranske pomoči državam Evropskega sosedstva. </w:t>
      </w:r>
      <w:r w:rsidR="00646945">
        <w:t xml:space="preserve">200.000 evrov ali 3 odstotke neto sredstev za evropsko sosedstvo je bilo namenjenih </w:t>
      </w:r>
      <w:r w:rsidR="00646945" w:rsidRPr="00646945">
        <w:t>za pomoč prebivalcem Ukrajin</w:t>
      </w:r>
      <w:r w:rsidR="008B4B22">
        <w:t>e</w:t>
      </w:r>
      <w:r w:rsidR="00841CA9">
        <w:t xml:space="preserve"> in sosednjim državam, ki se soočajo z visokim pritokom beguncev</w:t>
      </w:r>
      <w:r w:rsidR="00646945">
        <w:t>.</w:t>
      </w:r>
    </w:p>
    <w:p w14:paraId="6673D24F" w14:textId="77777777" w:rsidR="00FB114F" w:rsidRPr="00175D6E" w:rsidRDefault="00FB114F" w:rsidP="00FB114F">
      <w:pPr>
        <w:spacing w:after="0" w:line="240" w:lineRule="auto"/>
        <w:jc w:val="both"/>
        <w:rPr>
          <w:highlight w:val="yellow"/>
        </w:rPr>
      </w:pPr>
    </w:p>
    <w:p w14:paraId="04FBF6D1" w14:textId="280B59F7" w:rsidR="005916CD" w:rsidRDefault="002175D8" w:rsidP="00226DD9">
      <w:pPr>
        <w:pStyle w:val="Caption"/>
      </w:pPr>
      <w:bookmarkStart w:id="45" w:name="_Toc150337433"/>
      <w:r w:rsidRPr="00247591">
        <w:t xml:space="preserve">Graf </w:t>
      </w:r>
      <w:r w:rsidR="00410C24">
        <w:rPr>
          <w:noProof/>
        </w:rPr>
        <w:fldChar w:fldCharType="begin"/>
      </w:r>
      <w:r w:rsidR="00410C24">
        <w:rPr>
          <w:noProof/>
        </w:rPr>
        <w:instrText xml:space="preserve"> SEQ Graf \* ARABIC </w:instrText>
      </w:r>
      <w:r w:rsidR="00410C24">
        <w:rPr>
          <w:noProof/>
        </w:rPr>
        <w:fldChar w:fldCharType="separate"/>
      </w:r>
      <w:r w:rsidR="0075766A">
        <w:rPr>
          <w:noProof/>
        </w:rPr>
        <w:t>5</w:t>
      </w:r>
      <w:r w:rsidR="00410C24">
        <w:rPr>
          <w:noProof/>
        </w:rPr>
        <w:fldChar w:fldCharType="end"/>
      </w:r>
      <w:r w:rsidRPr="00247591">
        <w:t>: Razdelitev razpoložljive dvostranske razvojne pomoči v letu 20</w:t>
      </w:r>
      <w:r w:rsidR="005777CC" w:rsidRPr="00247591">
        <w:t>2</w:t>
      </w:r>
      <w:r w:rsidR="0065790A">
        <w:t>2</w:t>
      </w:r>
      <w:r w:rsidRPr="00247591">
        <w:t xml:space="preserve"> v višini</w:t>
      </w:r>
      <w:r w:rsidR="000802BF">
        <w:t xml:space="preserve"> </w:t>
      </w:r>
      <w:r w:rsidR="008C71F7">
        <w:t xml:space="preserve">79.188.002 </w:t>
      </w:r>
      <w:r w:rsidR="00B05FE7" w:rsidRPr="00247591">
        <w:t>evrov</w:t>
      </w:r>
      <w:r w:rsidRPr="00247591">
        <w:t xml:space="preserve"> po regijah</w:t>
      </w:r>
      <w:bookmarkEnd w:id="45"/>
    </w:p>
    <w:p w14:paraId="32F6AD21" w14:textId="1A27C57A" w:rsidR="0065790A" w:rsidRDefault="0065790A" w:rsidP="0065790A">
      <w:pPr>
        <w:rPr>
          <w:lang w:eastAsia="sl-SI"/>
        </w:rPr>
      </w:pPr>
      <w:r>
        <w:rPr>
          <w:noProof/>
          <w:lang w:eastAsia="sl-SI"/>
        </w:rPr>
        <w:drawing>
          <wp:inline distT="0" distB="0" distL="0" distR="0" wp14:anchorId="19493E96" wp14:editId="1772D302">
            <wp:extent cx="5629275" cy="2581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1">
                      <a:extLst>
                        <a:ext uri="{28A0092B-C50C-407E-A947-70E740481C1C}">
                          <a14:useLocalDpi xmlns:a14="http://schemas.microsoft.com/office/drawing/2010/main" val="0"/>
                        </a:ext>
                      </a:extLst>
                    </a:blip>
                    <a:srcRect l="996" t="1767" r="973" b="2447"/>
                    <a:stretch/>
                  </pic:blipFill>
                  <pic:spPr bwMode="auto">
                    <a:xfrm>
                      <a:off x="0" y="0"/>
                      <a:ext cx="5640079" cy="2586229"/>
                    </a:xfrm>
                    <a:prstGeom prst="rect">
                      <a:avLst/>
                    </a:prstGeom>
                    <a:noFill/>
                    <a:ln>
                      <a:noFill/>
                    </a:ln>
                    <a:extLst>
                      <a:ext uri="{53640926-AAD7-44D8-BBD7-CCE9431645EC}">
                        <a14:shadowObscured xmlns:a14="http://schemas.microsoft.com/office/drawing/2010/main"/>
                      </a:ext>
                    </a:extLst>
                  </pic:spPr>
                </pic:pic>
              </a:graphicData>
            </a:graphic>
          </wp:inline>
        </w:drawing>
      </w:r>
    </w:p>
    <w:p w14:paraId="30009835" w14:textId="03145A1F" w:rsidR="0065790A" w:rsidRDefault="0065790A" w:rsidP="0065790A">
      <w:pPr>
        <w:pStyle w:val="Caption"/>
      </w:pPr>
      <w:bookmarkStart w:id="46" w:name="_Toc150337434"/>
      <w:r w:rsidRPr="00247591">
        <w:t xml:space="preserve">Graf </w:t>
      </w:r>
      <w:r w:rsidR="00E30675">
        <w:rPr>
          <w:noProof/>
        </w:rPr>
        <w:fldChar w:fldCharType="begin"/>
      </w:r>
      <w:r w:rsidR="00E30675">
        <w:rPr>
          <w:noProof/>
        </w:rPr>
        <w:instrText xml:space="preserve"> SEQ Graf \* ARABIC </w:instrText>
      </w:r>
      <w:r w:rsidR="00E30675">
        <w:rPr>
          <w:noProof/>
        </w:rPr>
        <w:fldChar w:fldCharType="separate"/>
      </w:r>
      <w:r w:rsidR="0075766A">
        <w:rPr>
          <w:noProof/>
        </w:rPr>
        <w:t>6</w:t>
      </w:r>
      <w:r w:rsidR="00E30675">
        <w:rPr>
          <w:noProof/>
        </w:rPr>
        <w:fldChar w:fldCharType="end"/>
      </w:r>
      <w:r w:rsidRPr="00247591">
        <w:t xml:space="preserve">: </w:t>
      </w:r>
      <w:r>
        <w:t xml:space="preserve">Deleži </w:t>
      </w:r>
      <w:r w:rsidR="00DA2A08">
        <w:t>razdelit</w:t>
      </w:r>
      <w:r w:rsidRPr="00247591">
        <w:t>v</w:t>
      </w:r>
      <w:r w:rsidR="00DA2A08">
        <w:t>e</w:t>
      </w:r>
      <w:r w:rsidRPr="00247591">
        <w:t xml:space="preserve"> razpoložljive dvostranske razvojne pomoči v letu 202</w:t>
      </w:r>
      <w:r w:rsidR="008B5447">
        <w:t>2</w:t>
      </w:r>
      <w:r w:rsidRPr="00247591">
        <w:t xml:space="preserve"> v višini</w:t>
      </w:r>
      <w:r>
        <w:t xml:space="preserve"> </w:t>
      </w:r>
      <w:r w:rsidR="008C71F7">
        <w:t xml:space="preserve">19.309.687 </w:t>
      </w:r>
      <w:r w:rsidRPr="00247591">
        <w:t xml:space="preserve">evrov </w:t>
      </w:r>
      <w:r>
        <w:t>na Zahodnem Balkanu</w:t>
      </w:r>
      <w:bookmarkEnd w:id="46"/>
    </w:p>
    <w:p w14:paraId="09357487" w14:textId="78D04177" w:rsidR="005777CC" w:rsidRDefault="00FD380A" w:rsidP="000802BF">
      <w:pPr>
        <w:pStyle w:val="FootnoteText"/>
        <w:ind w:left="0"/>
        <w:jc w:val="center"/>
        <w:rPr>
          <w:rFonts w:asciiTheme="minorHAnsi" w:hAnsiTheme="minorHAnsi"/>
          <w:noProof/>
          <w:sz w:val="22"/>
          <w:szCs w:val="22"/>
          <w:lang w:val="sl-SI"/>
        </w:rPr>
      </w:pPr>
      <w:r>
        <w:rPr>
          <w:rFonts w:asciiTheme="minorHAnsi" w:hAnsiTheme="minorHAnsi"/>
          <w:noProof/>
          <w:sz w:val="22"/>
          <w:szCs w:val="22"/>
          <w:lang w:val="sl-SI"/>
        </w:rPr>
        <w:drawing>
          <wp:inline distT="0" distB="0" distL="0" distR="0" wp14:anchorId="08E3BE40" wp14:editId="6FC61ED1">
            <wp:extent cx="6057900" cy="3409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2">
                      <a:extLst>
                        <a:ext uri="{28A0092B-C50C-407E-A947-70E740481C1C}">
                          <a14:useLocalDpi xmlns:a14="http://schemas.microsoft.com/office/drawing/2010/main" val="0"/>
                        </a:ext>
                      </a:extLst>
                    </a:blip>
                    <a:srcRect l="1073" t="2152" r="1411" b="1578"/>
                    <a:stretch/>
                  </pic:blipFill>
                  <pic:spPr bwMode="auto">
                    <a:xfrm>
                      <a:off x="0" y="0"/>
                      <a:ext cx="6057900" cy="3409950"/>
                    </a:xfrm>
                    <a:prstGeom prst="rect">
                      <a:avLst/>
                    </a:prstGeom>
                    <a:noFill/>
                    <a:ln>
                      <a:noFill/>
                    </a:ln>
                    <a:extLst>
                      <a:ext uri="{53640926-AAD7-44D8-BBD7-CCE9431645EC}">
                        <a14:shadowObscured xmlns:a14="http://schemas.microsoft.com/office/drawing/2010/main"/>
                      </a:ext>
                    </a:extLst>
                  </pic:spPr>
                </pic:pic>
              </a:graphicData>
            </a:graphic>
          </wp:inline>
        </w:drawing>
      </w:r>
    </w:p>
    <w:p w14:paraId="16A35E2A" w14:textId="77777777" w:rsidR="00FC2DA7" w:rsidRDefault="00FC2DA7" w:rsidP="00941C5A">
      <w:pPr>
        <w:pStyle w:val="FootnoteText"/>
        <w:spacing w:line="240" w:lineRule="auto"/>
        <w:ind w:left="0"/>
        <w:jc w:val="both"/>
        <w:rPr>
          <w:rFonts w:asciiTheme="minorHAnsi" w:hAnsiTheme="minorHAnsi"/>
          <w:b/>
          <w:color w:val="auto"/>
          <w:sz w:val="22"/>
          <w:szCs w:val="22"/>
          <w:lang w:val="sl-SI"/>
        </w:rPr>
      </w:pPr>
    </w:p>
    <w:p w14:paraId="3E606328" w14:textId="11EF504A" w:rsidR="008F1A64" w:rsidRDefault="007464E6" w:rsidP="00FC2DA7">
      <w:pPr>
        <w:pStyle w:val="FootnoteText"/>
        <w:spacing w:line="240" w:lineRule="auto"/>
        <w:ind w:left="0"/>
        <w:jc w:val="both"/>
        <w:rPr>
          <w:rFonts w:asciiTheme="minorHAnsi" w:hAnsiTheme="minorHAnsi"/>
          <w:color w:val="auto"/>
          <w:sz w:val="22"/>
          <w:szCs w:val="22"/>
          <w:lang w:val="sl-SI"/>
        </w:rPr>
      </w:pPr>
      <w:r w:rsidRPr="00C7399D">
        <w:rPr>
          <w:rFonts w:asciiTheme="minorHAnsi" w:hAnsiTheme="minorHAnsi"/>
          <w:b/>
          <w:color w:val="auto"/>
          <w:sz w:val="22"/>
          <w:szCs w:val="22"/>
          <w:lang w:val="sl-SI"/>
        </w:rPr>
        <w:t>D</w:t>
      </w:r>
      <w:r w:rsidR="00B32D50" w:rsidRPr="00C7399D">
        <w:rPr>
          <w:rFonts w:asciiTheme="minorHAnsi" w:hAnsiTheme="minorHAnsi"/>
          <w:b/>
          <w:color w:val="auto"/>
          <w:sz w:val="22"/>
          <w:szCs w:val="22"/>
          <w:lang w:val="sl-SI"/>
        </w:rPr>
        <w:t xml:space="preserve">ržave izven prednostnih območij </w:t>
      </w:r>
      <w:r w:rsidR="00B32D50" w:rsidRPr="00C7399D">
        <w:rPr>
          <w:rFonts w:asciiTheme="minorHAnsi" w:hAnsiTheme="minorHAnsi"/>
          <w:color w:val="auto"/>
          <w:sz w:val="22"/>
          <w:szCs w:val="22"/>
          <w:lang w:val="sl-SI"/>
        </w:rPr>
        <w:t xml:space="preserve">so prejele </w:t>
      </w:r>
      <w:r w:rsidR="00646945">
        <w:rPr>
          <w:rFonts w:asciiTheme="minorHAnsi" w:hAnsiTheme="minorHAnsi"/>
          <w:color w:val="auto"/>
          <w:sz w:val="22"/>
          <w:szCs w:val="22"/>
          <w:lang w:val="sl-SI"/>
        </w:rPr>
        <w:t>4.943.139</w:t>
      </w:r>
      <w:r w:rsidR="007F7867" w:rsidRPr="00C7399D">
        <w:rPr>
          <w:rFonts w:asciiTheme="minorHAnsi" w:hAnsiTheme="minorHAnsi"/>
          <w:color w:val="auto"/>
          <w:sz w:val="22"/>
          <w:szCs w:val="22"/>
          <w:lang w:val="sl-SI"/>
        </w:rPr>
        <w:t xml:space="preserve"> evrov </w:t>
      </w:r>
      <w:r w:rsidR="00B32D50" w:rsidRPr="00C7399D">
        <w:rPr>
          <w:rFonts w:asciiTheme="minorHAnsi" w:hAnsiTheme="minorHAnsi"/>
          <w:color w:val="auto"/>
          <w:sz w:val="22"/>
          <w:szCs w:val="22"/>
          <w:lang w:val="sl-SI"/>
        </w:rPr>
        <w:t>ali</w:t>
      </w:r>
      <w:r w:rsidR="009410B6" w:rsidRPr="00C7399D">
        <w:rPr>
          <w:rFonts w:asciiTheme="minorHAnsi" w:hAnsiTheme="minorHAnsi"/>
          <w:color w:val="auto"/>
          <w:sz w:val="22"/>
          <w:szCs w:val="22"/>
          <w:lang w:val="sl-SI"/>
        </w:rPr>
        <w:t xml:space="preserve"> </w:t>
      </w:r>
      <w:r w:rsidR="00646945">
        <w:rPr>
          <w:rFonts w:asciiTheme="minorHAnsi" w:hAnsiTheme="minorHAnsi"/>
          <w:color w:val="auto"/>
          <w:sz w:val="22"/>
          <w:szCs w:val="22"/>
          <w:lang w:val="sl-SI"/>
        </w:rPr>
        <w:t>6,2</w:t>
      </w:r>
      <w:r w:rsidR="00B32D50" w:rsidRPr="00C7399D">
        <w:rPr>
          <w:rFonts w:asciiTheme="minorHAnsi" w:hAnsiTheme="minorHAnsi"/>
          <w:color w:val="auto"/>
          <w:sz w:val="22"/>
          <w:szCs w:val="22"/>
          <w:lang w:val="sl-SI"/>
        </w:rPr>
        <w:t xml:space="preserve"> odstot</w:t>
      </w:r>
      <w:r w:rsidR="00632986" w:rsidRPr="00C7399D">
        <w:rPr>
          <w:rFonts w:asciiTheme="minorHAnsi" w:hAnsiTheme="minorHAnsi"/>
          <w:color w:val="auto"/>
          <w:sz w:val="22"/>
          <w:szCs w:val="22"/>
          <w:lang w:val="sl-SI"/>
        </w:rPr>
        <w:t>k</w:t>
      </w:r>
      <w:r w:rsidR="00646945">
        <w:rPr>
          <w:rFonts w:asciiTheme="minorHAnsi" w:hAnsiTheme="minorHAnsi"/>
          <w:color w:val="auto"/>
          <w:sz w:val="22"/>
          <w:szCs w:val="22"/>
          <w:lang w:val="sl-SI"/>
        </w:rPr>
        <w:t>a</w:t>
      </w:r>
      <w:r w:rsidR="00B32D50" w:rsidRPr="00C7399D">
        <w:rPr>
          <w:rFonts w:asciiTheme="minorHAnsi" w:hAnsiTheme="minorHAnsi"/>
          <w:color w:val="auto"/>
          <w:sz w:val="22"/>
          <w:szCs w:val="22"/>
          <w:lang w:val="sl-SI"/>
        </w:rPr>
        <w:t xml:space="preserve"> razpoložljive dvostranske razvojne pomoči</w:t>
      </w:r>
      <w:r w:rsidR="00CD1167">
        <w:rPr>
          <w:rFonts w:asciiTheme="minorHAnsi" w:hAnsiTheme="minorHAnsi"/>
          <w:color w:val="auto"/>
          <w:sz w:val="22"/>
          <w:szCs w:val="22"/>
          <w:lang w:val="sl-SI"/>
        </w:rPr>
        <w:t xml:space="preserve">. </w:t>
      </w:r>
      <w:r w:rsidR="00283E2B">
        <w:rPr>
          <w:rFonts w:asciiTheme="minorHAnsi" w:hAnsiTheme="minorHAnsi"/>
          <w:color w:val="auto"/>
          <w:sz w:val="22"/>
          <w:szCs w:val="22"/>
          <w:lang w:val="sl-SI"/>
        </w:rPr>
        <w:t xml:space="preserve">1.300.267 evrov ali 26,3 odstotke je bilo namenjeno za Butan v obliki donacije cepiv za covid-19, </w:t>
      </w:r>
      <w:r w:rsidR="00FC2DA7">
        <w:rPr>
          <w:rFonts w:asciiTheme="minorHAnsi" w:hAnsiTheme="minorHAnsi"/>
          <w:color w:val="auto"/>
          <w:sz w:val="22"/>
          <w:szCs w:val="22"/>
          <w:lang w:val="sl-SI"/>
        </w:rPr>
        <w:t>Boliviji v vrednosti 1.261.532 evr</w:t>
      </w:r>
      <w:r w:rsidR="00656471">
        <w:rPr>
          <w:rFonts w:asciiTheme="minorHAnsi" w:hAnsiTheme="minorHAnsi"/>
          <w:color w:val="auto"/>
          <w:sz w:val="22"/>
          <w:szCs w:val="22"/>
          <w:lang w:val="sl-SI"/>
        </w:rPr>
        <w:t>ov</w:t>
      </w:r>
      <w:r w:rsidR="00FC2DA7">
        <w:rPr>
          <w:rFonts w:asciiTheme="minorHAnsi" w:hAnsiTheme="minorHAnsi"/>
          <w:color w:val="auto"/>
          <w:sz w:val="22"/>
          <w:szCs w:val="22"/>
          <w:lang w:val="sl-SI"/>
        </w:rPr>
        <w:t xml:space="preserve"> ali 25,5 odstotkov in </w:t>
      </w:r>
      <w:r w:rsidR="00283E2B">
        <w:rPr>
          <w:rFonts w:asciiTheme="minorHAnsi" w:hAnsiTheme="minorHAnsi"/>
          <w:color w:val="auto"/>
          <w:sz w:val="22"/>
          <w:szCs w:val="22"/>
          <w:lang w:val="sl-SI"/>
        </w:rPr>
        <w:t xml:space="preserve">Mehiki </w:t>
      </w:r>
      <w:r w:rsidR="00FC2DA7">
        <w:rPr>
          <w:rFonts w:asciiTheme="minorHAnsi" w:hAnsiTheme="minorHAnsi"/>
          <w:color w:val="auto"/>
          <w:sz w:val="22"/>
          <w:szCs w:val="22"/>
          <w:lang w:val="sl-SI"/>
        </w:rPr>
        <w:t xml:space="preserve">v vrednosti </w:t>
      </w:r>
      <w:r w:rsidR="00283E2B">
        <w:rPr>
          <w:rFonts w:asciiTheme="minorHAnsi" w:hAnsiTheme="minorHAnsi"/>
          <w:color w:val="auto"/>
          <w:sz w:val="22"/>
          <w:szCs w:val="22"/>
          <w:lang w:val="sl-SI"/>
        </w:rPr>
        <w:t xml:space="preserve">790.358 evrov ali </w:t>
      </w:r>
      <w:r w:rsidR="00283E2B">
        <w:rPr>
          <w:rFonts w:asciiTheme="minorHAnsi" w:hAnsiTheme="minorHAnsi"/>
          <w:color w:val="auto"/>
          <w:sz w:val="22"/>
          <w:szCs w:val="22"/>
          <w:lang w:val="sl-SI"/>
        </w:rPr>
        <w:lastRenderedPageBreak/>
        <w:t>16 odstotkov</w:t>
      </w:r>
      <w:r w:rsidR="00FC2DA7">
        <w:rPr>
          <w:rFonts w:asciiTheme="minorHAnsi" w:hAnsiTheme="minorHAnsi"/>
          <w:color w:val="auto"/>
          <w:sz w:val="22"/>
          <w:szCs w:val="22"/>
          <w:lang w:val="sl-SI"/>
        </w:rPr>
        <w:t>, skupaj torej za 3.3352.157 evrov v obliki donacij cepiv ali 67,8 odstotkov neto sredstev namenjenih državam izven prednostnih območij.</w:t>
      </w:r>
      <w:r w:rsidR="00283E2B">
        <w:rPr>
          <w:rFonts w:asciiTheme="minorHAnsi" w:hAnsiTheme="minorHAnsi"/>
          <w:color w:val="auto"/>
          <w:sz w:val="22"/>
          <w:szCs w:val="22"/>
          <w:lang w:val="sl-SI"/>
        </w:rPr>
        <w:t xml:space="preserve"> </w:t>
      </w:r>
      <w:r w:rsidR="00FC2DA7">
        <w:rPr>
          <w:rFonts w:asciiTheme="minorHAnsi" w:hAnsiTheme="minorHAnsi"/>
          <w:color w:val="auto"/>
          <w:sz w:val="22"/>
          <w:szCs w:val="22"/>
          <w:lang w:val="sl-SI"/>
        </w:rPr>
        <w:t>Turčiji je bilo namenjenih 467.691 ali 9,5 odstotkov</w:t>
      </w:r>
      <w:r w:rsidR="00324BDE">
        <w:rPr>
          <w:rFonts w:asciiTheme="minorHAnsi" w:hAnsiTheme="minorHAnsi"/>
          <w:color w:val="auto"/>
          <w:sz w:val="22"/>
          <w:szCs w:val="22"/>
          <w:lang w:val="sl-SI"/>
        </w:rPr>
        <w:t xml:space="preserve"> </w:t>
      </w:r>
      <w:r w:rsidR="00632986" w:rsidRPr="00C7399D">
        <w:rPr>
          <w:rFonts w:asciiTheme="minorHAnsi" w:hAnsiTheme="minorHAnsi"/>
          <w:color w:val="auto"/>
          <w:sz w:val="22"/>
          <w:szCs w:val="22"/>
          <w:lang w:val="sl-SI"/>
        </w:rPr>
        <w:t xml:space="preserve">za podporo oskrbi številnih beguncev, ki so se tja zatekli zaradi kriznih razmer v Siriji in drugih državah evropskega sosedstva. </w:t>
      </w:r>
      <w:r w:rsidR="00324BDE">
        <w:rPr>
          <w:rFonts w:asciiTheme="minorHAnsi" w:hAnsiTheme="minorHAnsi"/>
          <w:color w:val="auto"/>
          <w:sz w:val="22"/>
          <w:szCs w:val="22"/>
          <w:lang w:val="sl-SI"/>
        </w:rPr>
        <w:t xml:space="preserve">Sledijo Afganistan s </w:t>
      </w:r>
      <w:r w:rsidR="00FC2DA7">
        <w:rPr>
          <w:rFonts w:asciiTheme="minorHAnsi" w:hAnsiTheme="minorHAnsi"/>
          <w:color w:val="auto"/>
          <w:sz w:val="22"/>
          <w:szCs w:val="22"/>
          <w:lang w:val="sl-SI"/>
        </w:rPr>
        <w:t>251.695</w:t>
      </w:r>
      <w:r w:rsidR="00135622">
        <w:rPr>
          <w:rFonts w:asciiTheme="minorHAnsi" w:hAnsiTheme="minorHAnsi"/>
          <w:color w:val="auto"/>
          <w:sz w:val="22"/>
          <w:szCs w:val="22"/>
          <w:lang w:val="sl-SI"/>
        </w:rPr>
        <w:t xml:space="preserve"> </w:t>
      </w:r>
      <w:r w:rsidR="00324BDE">
        <w:rPr>
          <w:rFonts w:asciiTheme="minorHAnsi" w:hAnsiTheme="minorHAnsi"/>
          <w:color w:val="auto"/>
          <w:sz w:val="22"/>
          <w:szCs w:val="22"/>
          <w:lang w:val="sl-SI"/>
        </w:rPr>
        <w:t>evr</w:t>
      </w:r>
      <w:r w:rsidR="00656471">
        <w:rPr>
          <w:rFonts w:asciiTheme="minorHAnsi" w:hAnsiTheme="minorHAnsi"/>
          <w:color w:val="auto"/>
          <w:sz w:val="22"/>
          <w:szCs w:val="22"/>
          <w:lang w:val="sl-SI"/>
        </w:rPr>
        <w:t>ov</w:t>
      </w:r>
      <w:r w:rsidR="00324BDE">
        <w:rPr>
          <w:rFonts w:asciiTheme="minorHAnsi" w:hAnsiTheme="minorHAnsi"/>
          <w:color w:val="auto"/>
          <w:sz w:val="22"/>
          <w:szCs w:val="22"/>
          <w:lang w:val="sl-SI"/>
        </w:rPr>
        <w:t xml:space="preserve"> ali </w:t>
      </w:r>
      <w:r w:rsidR="00FC2DA7">
        <w:rPr>
          <w:rFonts w:asciiTheme="minorHAnsi" w:hAnsiTheme="minorHAnsi"/>
          <w:color w:val="auto"/>
          <w:sz w:val="22"/>
          <w:szCs w:val="22"/>
          <w:lang w:val="sl-SI"/>
        </w:rPr>
        <w:t>5,1</w:t>
      </w:r>
      <w:r w:rsidR="00324BDE">
        <w:rPr>
          <w:rFonts w:asciiTheme="minorHAnsi" w:hAnsiTheme="minorHAnsi"/>
          <w:color w:val="auto"/>
          <w:sz w:val="22"/>
          <w:szCs w:val="22"/>
          <w:lang w:val="sl-SI"/>
        </w:rPr>
        <w:t xml:space="preserve"> odstotk</w:t>
      </w:r>
      <w:r w:rsidR="00FC2DA7">
        <w:rPr>
          <w:rFonts w:asciiTheme="minorHAnsi" w:hAnsiTheme="minorHAnsi"/>
          <w:color w:val="auto"/>
          <w:sz w:val="22"/>
          <w:szCs w:val="22"/>
          <w:lang w:val="sl-SI"/>
        </w:rPr>
        <w:t>om</w:t>
      </w:r>
      <w:r w:rsidR="00324BDE">
        <w:rPr>
          <w:rFonts w:asciiTheme="minorHAnsi" w:hAnsiTheme="minorHAnsi"/>
          <w:color w:val="auto"/>
          <w:sz w:val="22"/>
          <w:szCs w:val="22"/>
          <w:lang w:val="sl-SI"/>
        </w:rPr>
        <w:t xml:space="preserve">, </w:t>
      </w:r>
      <w:r w:rsidR="00FC2DA7">
        <w:rPr>
          <w:rFonts w:asciiTheme="minorHAnsi" w:hAnsiTheme="minorHAnsi"/>
          <w:color w:val="auto"/>
          <w:sz w:val="22"/>
          <w:szCs w:val="22"/>
          <w:lang w:val="sl-SI"/>
        </w:rPr>
        <w:t xml:space="preserve">Irak z 250.000 </w:t>
      </w:r>
      <w:r w:rsidR="00324BDE">
        <w:rPr>
          <w:rFonts w:asciiTheme="minorHAnsi" w:hAnsiTheme="minorHAnsi"/>
          <w:color w:val="auto"/>
          <w:sz w:val="22"/>
          <w:szCs w:val="22"/>
          <w:lang w:val="sl-SI"/>
        </w:rPr>
        <w:t>evr</w:t>
      </w:r>
      <w:r w:rsidR="00656471">
        <w:rPr>
          <w:rFonts w:asciiTheme="minorHAnsi" w:hAnsiTheme="minorHAnsi"/>
          <w:color w:val="auto"/>
          <w:sz w:val="22"/>
          <w:szCs w:val="22"/>
          <w:lang w:val="sl-SI"/>
        </w:rPr>
        <w:t>ov</w:t>
      </w:r>
      <w:r w:rsidR="00324BDE">
        <w:rPr>
          <w:rFonts w:asciiTheme="minorHAnsi" w:hAnsiTheme="minorHAnsi"/>
          <w:color w:val="auto"/>
          <w:sz w:val="22"/>
          <w:szCs w:val="22"/>
          <w:lang w:val="sl-SI"/>
        </w:rPr>
        <w:t xml:space="preserve"> ali </w:t>
      </w:r>
      <w:r w:rsidR="00FC2DA7">
        <w:rPr>
          <w:rFonts w:asciiTheme="minorHAnsi" w:hAnsiTheme="minorHAnsi"/>
          <w:color w:val="auto"/>
          <w:sz w:val="22"/>
          <w:szCs w:val="22"/>
          <w:lang w:val="sl-SI"/>
        </w:rPr>
        <w:t>5,1 odstotki, Pakistan s 133.000 evr</w:t>
      </w:r>
      <w:r w:rsidR="00656471">
        <w:rPr>
          <w:rFonts w:asciiTheme="minorHAnsi" w:hAnsiTheme="minorHAnsi"/>
          <w:color w:val="auto"/>
          <w:sz w:val="22"/>
          <w:szCs w:val="22"/>
          <w:lang w:val="sl-SI"/>
        </w:rPr>
        <w:t>ov</w:t>
      </w:r>
      <w:r w:rsidR="00FC2DA7">
        <w:rPr>
          <w:rFonts w:asciiTheme="minorHAnsi" w:hAnsiTheme="minorHAnsi"/>
          <w:color w:val="auto"/>
          <w:sz w:val="22"/>
          <w:szCs w:val="22"/>
          <w:lang w:val="sl-SI"/>
        </w:rPr>
        <w:t xml:space="preserve"> ali 2</w:t>
      </w:r>
      <w:r w:rsidR="008C71F7">
        <w:rPr>
          <w:rFonts w:asciiTheme="minorHAnsi" w:hAnsiTheme="minorHAnsi"/>
          <w:color w:val="auto"/>
          <w:sz w:val="22"/>
          <w:szCs w:val="22"/>
          <w:lang w:val="sl-SI"/>
        </w:rPr>
        <w:t>,</w:t>
      </w:r>
      <w:r w:rsidR="00FC2DA7">
        <w:rPr>
          <w:rFonts w:asciiTheme="minorHAnsi" w:hAnsiTheme="minorHAnsi"/>
          <w:color w:val="auto"/>
          <w:sz w:val="22"/>
          <w:szCs w:val="22"/>
          <w:lang w:val="sl-SI"/>
        </w:rPr>
        <w:t>7 odstotki in Indija z 108.675 evri ali 2,2 odstotk</w:t>
      </w:r>
      <w:r w:rsidR="00B839AE">
        <w:rPr>
          <w:rFonts w:asciiTheme="minorHAnsi" w:hAnsiTheme="minorHAnsi"/>
          <w:color w:val="auto"/>
          <w:sz w:val="22"/>
          <w:szCs w:val="22"/>
          <w:lang w:val="sl-SI"/>
        </w:rPr>
        <w:t xml:space="preserve">i. Jemen, Haiti in </w:t>
      </w:r>
      <w:r w:rsidR="00135622">
        <w:rPr>
          <w:rFonts w:asciiTheme="minorHAnsi" w:hAnsiTheme="minorHAnsi"/>
          <w:color w:val="auto"/>
          <w:sz w:val="22"/>
          <w:szCs w:val="22"/>
          <w:lang w:val="sl-SI"/>
        </w:rPr>
        <w:t>Š</w:t>
      </w:r>
      <w:r w:rsidR="00B839AE">
        <w:rPr>
          <w:rFonts w:asciiTheme="minorHAnsi" w:hAnsiTheme="minorHAnsi"/>
          <w:color w:val="auto"/>
          <w:sz w:val="22"/>
          <w:szCs w:val="22"/>
          <w:lang w:val="sl-SI"/>
        </w:rPr>
        <w:t>ri</w:t>
      </w:r>
      <w:r w:rsidR="00135622">
        <w:rPr>
          <w:rFonts w:asciiTheme="minorHAnsi" w:hAnsiTheme="minorHAnsi"/>
          <w:color w:val="auto"/>
          <w:sz w:val="22"/>
          <w:szCs w:val="22"/>
          <w:lang w:val="sl-SI"/>
        </w:rPr>
        <w:t>l</w:t>
      </w:r>
      <w:r w:rsidR="00B839AE">
        <w:rPr>
          <w:rFonts w:asciiTheme="minorHAnsi" w:hAnsiTheme="minorHAnsi"/>
          <w:color w:val="auto"/>
          <w:sz w:val="22"/>
          <w:szCs w:val="22"/>
          <w:lang w:val="sl-SI"/>
        </w:rPr>
        <w:t xml:space="preserve">anka </w:t>
      </w:r>
      <w:r w:rsidR="00324BDE">
        <w:rPr>
          <w:rFonts w:asciiTheme="minorHAnsi" w:hAnsiTheme="minorHAnsi"/>
          <w:color w:val="auto"/>
          <w:sz w:val="22"/>
          <w:szCs w:val="22"/>
          <w:lang w:val="sl-SI"/>
        </w:rPr>
        <w:t xml:space="preserve">so prejeli med </w:t>
      </w:r>
      <w:r w:rsidR="00B839AE">
        <w:rPr>
          <w:rFonts w:asciiTheme="minorHAnsi" w:hAnsiTheme="minorHAnsi"/>
          <w:color w:val="auto"/>
          <w:sz w:val="22"/>
          <w:szCs w:val="22"/>
          <w:lang w:val="sl-SI"/>
        </w:rPr>
        <w:t>1</w:t>
      </w:r>
      <w:r w:rsidR="00324BDE">
        <w:rPr>
          <w:rFonts w:asciiTheme="minorHAnsi" w:hAnsiTheme="minorHAnsi"/>
          <w:color w:val="auto"/>
          <w:sz w:val="22"/>
          <w:szCs w:val="22"/>
          <w:lang w:val="sl-SI"/>
        </w:rPr>
        <w:t xml:space="preserve"> in </w:t>
      </w:r>
      <w:r w:rsidR="00B839AE">
        <w:rPr>
          <w:rFonts w:asciiTheme="minorHAnsi" w:hAnsiTheme="minorHAnsi"/>
          <w:color w:val="auto"/>
          <w:sz w:val="22"/>
          <w:szCs w:val="22"/>
          <w:lang w:val="sl-SI"/>
        </w:rPr>
        <w:t>2</w:t>
      </w:r>
      <w:r w:rsidR="00324BDE">
        <w:rPr>
          <w:rFonts w:asciiTheme="minorHAnsi" w:hAnsiTheme="minorHAnsi"/>
          <w:color w:val="auto"/>
          <w:sz w:val="22"/>
          <w:szCs w:val="22"/>
          <w:lang w:val="sl-SI"/>
        </w:rPr>
        <w:t xml:space="preserve"> odstotk</w:t>
      </w:r>
      <w:r w:rsidR="00B839AE">
        <w:rPr>
          <w:rFonts w:asciiTheme="minorHAnsi" w:hAnsiTheme="minorHAnsi"/>
          <w:color w:val="auto"/>
          <w:sz w:val="22"/>
          <w:szCs w:val="22"/>
          <w:lang w:val="sl-SI"/>
        </w:rPr>
        <w:t>oma</w:t>
      </w:r>
      <w:r w:rsidR="00324BDE">
        <w:rPr>
          <w:rFonts w:asciiTheme="minorHAnsi" w:hAnsiTheme="minorHAnsi"/>
          <w:color w:val="auto"/>
          <w:sz w:val="22"/>
          <w:szCs w:val="22"/>
          <w:lang w:val="sl-SI"/>
        </w:rPr>
        <w:t xml:space="preserve"> </w:t>
      </w:r>
      <w:r w:rsidR="00656471">
        <w:rPr>
          <w:rFonts w:asciiTheme="minorHAnsi" w:hAnsiTheme="minorHAnsi"/>
          <w:color w:val="auto"/>
          <w:sz w:val="22"/>
          <w:szCs w:val="22"/>
          <w:lang w:val="sl-SI"/>
        </w:rPr>
        <w:t xml:space="preserve">slovenske </w:t>
      </w:r>
      <w:r w:rsidR="00324BDE">
        <w:rPr>
          <w:rFonts w:asciiTheme="minorHAnsi" w:hAnsiTheme="minorHAnsi"/>
          <w:color w:val="auto"/>
          <w:sz w:val="22"/>
          <w:szCs w:val="22"/>
          <w:lang w:val="sl-SI"/>
        </w:rPr>
        <w:t xml:space="preserve">uradne razvojne pomoči izven prednostnih območij, </w:t>
      </w:r>
      <w:r w:rsidR="00B839AE">
        <w:rPr>
          <w:rFonts w:asciiTheme="minorHAnsi" w:hAnsiTheme="minorHAnsi"/>
          <w:color w:val="auto"/>
          <w:sz w:val="22"/>
          <w:szCs w:val="22"/>
          <w:lang w:val="sl-SI"/>
        </w:rPr>
        <w:t>Nepal, Brazilija, Tonga, K</w:t>
      </w:r>
      <w:r w:rsidR="008C71F7">
        <w:rPr>
          <w:rFonts w:asciiTheme="minorHAnsi" w:hAnsiTheme="minorHAnsi"/>
          <w:color w:val="auto"/>
          <w:sz w:val="22"/>
          <w:szCs w:val="22"/>
          <w:lang w:val="sl-SI"/>
        </w:rPr>
        <w:t>i</w:t>
      </w:r>
      <w:r w:rsidR="00B839AE">
        <w:rPr>
          <w:rFonts w:asciiTheme="minorHAnsi" w:hAnsiTheme="minorHAnsi"/>
          <w:color w:val="auto"/>
          <w:sz w:val="22"/>
          <w:szCs w:val="22"/>
          <w:lang w:val="sl-SI"/>
        </w:rPr>
        <w:t>ribati, Laos, Maldivi in Kirgiz</w:t>
      </w:r>
      <w:r w:rsidR="008C71F7">
        <w:rPr>
          <w:rFonts w:asciiTheme="minorHAnsi" w:hAnsiTheme="minorHAnsi"/>
          <w:color w:val="auto"/>
          <w:sz w:val="22"/>
          <w:szCs w:val="22"/>
          <w:lang w:val="sl-SI"/>
        </w:rPr>
        <w:t>i</w:t>
      </w:r>
      <w:r w:rsidR="00B839AE">
        <w:rPr>
          <w:rFonts w:asciiTheme="minorHAnsi" w:hAnsiTheme="minorHAnsi"/>
          <w:color w:val="auto"/>
          <w:sz w:val="22"/>
          <w:szCs w:val="22"/>
          <w:lang w:val="sl-SI"/>
        </w:rPr>
        <w:t xml:space="preserve">stan </w:t>
      </w:r>
      <w:r w:rsidR="00324BDE">
        <w:rPr>
          <w:rFonts w:asciiTheme="minorHAnsi" w:hAnsiTheme="minorHAnsi"/>
          <w:color w:val="auto"/>
          <w:sz w:val="22"/>
          <w:szCs w:val="22"/>
          <w:lang w:val="sl-SI"/>
        </w:rPr>
        <w:t xml:space="preserve">pa </w:t>
      </w:r>
      <w:r w:rsidR="00FE6F28">
        <w:rPr>
          <w:rFonts w:asciiTheme="minorHAnsi" w:hAnsiTheme="minorHAnsi"/>
          <w:color w:val="auto"/>
          <w:sz w:val="22"/>
          <w:szCs w:val="22"/>
          <w:lang w:val="sl-SI"/>
        </w:rPr>
        <w:t xml:space="preserve">po </w:t>
      </w:r>
      <w:r w:rsidR="00324BDE">
        <w:rPr>
          <w:rFonts w:asciiTheme="minorHAnsi" w:hAnsiTheme="minorHAnsi"/>
          <w:color w:val="auto"/>
          <w:sz w:val="22"/>
          <w:szCs w:val="22"/>
          <w:lang w:val="sl-SI"/>
        </w:rPr>
        <w:t>manj kot 1 odstotek</w:t>
      </w:r>
      <w:r w:rsidR="00B839AE">
        <w:rPr>
          <w:rFonts w:asciiTheme="minorHAnsi" w:hAnsiTheme="minorHAnsi"/>
          <w:color w:val="auto"/>
          <w:sz w:val="22"/>
          <w:szCs w:val="22"/>
          <w:lang w:val="sl-SI"/>
        </w:rPr>
        <w:t xml:space="preserve"> (skupaj 4 odstotk</w:t>
      </w:r>
      <w:r w:rsidR="00FD380A">
        <w:rPr>
          <w:rFonts w:asciiTheme="minorHAnsi" w:hAnsiTheme="minorHAnsi"/>
          <w:color w:val="auto"/>
          <w:sz w:val="22"/>
          <w:szCs w:val="22"/>
          <w:lang w:val="sl-SI"/>
        </w:rPr>
        <w:t>e</w:t>
      </w:r>
      <w:r w:rsidR="00B839AE">
        <w:rPr>
          <w:rFonts w:asciiTheme="minorHAnsi" w:hAnsiTheme="minorHAnsi"/>
          <w:color w:val="auto"/>
          <w:sz w:val="22"/>
          <w:szCs w:val="22"/>
          <w:lang w:val="sl-SI"/>
        </w:rPr>
        <w:t>)</w:t>
      </w:r>
      <w:r w:rsidR="00324BDE">
        <w:rPr>
          <w:rFonts w:asciiTheme="minorHAnsi" w:hAnsiTheme="minorHAnsi"/>
          <w:color w:val="auto"/>
          <w:sz w:val="22"/>
          <w:szCs w:val="22"/>
          <w:lang w:val="sl-SI"/>
        </w:rPr>
        <w:t xml:space="preserve">. </w:t>
      </w:r>
    </w:p>
    <w:p w14:paraId="39FC8163" w14:textId="77777777" w:rsidR="008F1A64" w:rsidRDefault="008F1A64" w:rsidP="00FC2DA7">
      <w:pPr>
        <w:pStyle w:val="FootnoteText"/>
        <w:spacing w:line="240" w:lineRule="auto"/>
        <w:ind w:left="0"/>
        <w:jc w:val="both"/>
        <w:rPr>
          <w:rFonts w:asciiTheme="minorHAnsi" w:hAnsiTheme="minorHAnsi"/>
          <w:color w:val="auto"/>
          <w:sz w:val="22"/>
          <w:szCs w:val="22"/>
          <w:lang w:val="sl-SI"/>
        </w:rPr>
      </w:pPr>
    </w:p>
    <w:p w14:paraId="51385D2F" w14:textId="13CDA601" w:rsidR="00B32D50" w:rsidRPr="00C7399D" w:rsidRDefault="00B25EFB" w:rsidP="00FC2DA7">
      <w:pPr>
        <w:pStyle w:val="FootnoteText"/>
        <w:spacing w:line="240" w:lineRule="auto"/>
        <w:ind w:left="0"/>
        <w:jc w:val="both"/>
        <w:rPr>
          <w:rFonts w:asciiTheme="minorHAnsi" w:hAnsiTheme="minorHAnsi"/>
          <w:color w:val="auto"/>
          <w:sz w:val="22"/>
          <w:szCs w:val="22"/>
          <w:lang w:val="sl-SI"/>
        </w:rPr>
      </w:pPr>
      <w:r>
        <w:rPr>
          <w:rFonts w:asciiTheme="minorHAnsi" w:hAnsiTheme="minorHAnsi"/>
          <w:color w:val="auto"/>
          <w:sz w:val="22"/>
          <w:szCs w:val="22"/>
          <w:lang w:val="sl-SI"/>
        </w:rPr>
        <w:t xml:space="preserve">14,3 </w:t>
      </w:r>
      <w:r w:rsidR="009410B6" w:rsidRPr="00C7399D">
        <w:rPr>
          <w:rFonts w:asciiTheme="minorHAnsi" w:hAnsiTheme="minorHAnsi"/>
          <w:color w:val="auto"/>
          <w:sz w:val="22"/>
          <w:szCs w:val="22"/>
          <w:lang w:val="sl-SI"/>
        </w:rPr>
        <w:t>odstotk</w:t>
      </w:r>
      <w:r w:rsidR="00656471">
        <w:rPr>
          <w:rFonts w:asciiTheme="minorHAnsi" w:hAnsiTheme="minorHAnsi"/>
          <w:color w:val="auto"/>
          <w:sz w:val="22"/>
          <w:szCs w:val="22"/>
          <w:lang w:val="sl-SI"/>
        </w:rPr>
        <w:t>a</w:t>
      </w:r>
      <w:r w:rsidR="009410B6" w:rsidRPr="00C7399D">
        <w:rPr>
          <w:rFonts w:asciiTheme="minorHAnsi" w:hAnsiTheme="minorHAnsi"/>
          <w:color w:val="auto"/>
          <w:sz w:val="22"/>
          <w:szCs w:val="22"/>
          <w:lang w:val="sl-SI"/>
        </w:rPr>
        <w:t xml:space="preserve"> sredstev izven prednostnih območij (</w:t>
      </w:r>
      <w:r>
        <w:rPr>
          <w:rFonts w:asciiTheme="minorHAnsi" w:hAnsiTheme="minorHAnsi"/>
          <w:color w:val="auto"/>
          <w:sz w:val="22"/>
          <w:szCs w:val="22"/>
          <w:lang w:val="sl-SI"/>
        </w:rPr>
        <w:t>704.753</w:t>
      </w:r>
      <w:r w:rsidR="00D52150" w:rsidRPr="00C7399D">
        <w:rPr>
          <w:rFonts w:asciiTheme="minorHAnsi" w:hAnsiTheme="minorHAnsi"/>
          <w:color w:val="auto"/>
          <w:sz w:val="22"/>
          <w:szCs w:val="22"/>
          <w:lang w:val="sl-SI"/>
        </w:rPr>
        <w:t xml:space="preserve"> evrov</w:t>
      </w:r>
      <w:r w:rsidR="009410B6" w:rsidRPr="00C7399D">
        <w:rPr>
          <w:rFonts w:asciiTheme="minorHAnsi" w:hAnsiTheme="minorHAnsi"/>
          <w:color w:val="auto"/>
          <w:sz w:val="22"/>
          <w:szCs w:val="22"/>
          <w:lang w:val="sl-SI"/>
        </w:rPr>
        <w:t>) je bilo namenjenih nujni humanitarni pomoči, ki se po Resoluciji namenja neodvisno od prednostnih vsebinskih področij in geografskih območij na podlagi humanitarnega poziva prizadete države ali mednarodne organizacije, upoštevajoč humanitarne potrebe, aktivnosti mednarodnih organizacij in učinkovitost odziva.</w:t>
      </w:r>
    </w:p>
    <w:p w14:paraId="6DACE8FD" w14:textId="77777777" w:rsidR="00C80950" w:rsidRPr="00C7399D" w:rsidRDefault="00C80950" w:rsidP="00941C5A">
      <w:pPr>
        <w:pStyle w:val="FootnoteText"/>
        <w:spacing w:line="240" w:lineRule="auto"/>
        <w:ind w:left="0"/>
        <w:jc w:val="both"/>
        <w:rPr>
          <w:rFonts w:asciiTheme="minorHAnsi" w:hAnsiTheme="minorHAnsi"/>
          <w:color w:val="auto"/>
          <w:sz w:val="22"/>
          <w:szCs w:val="22"/>
          <w:lang w:val="sl-SI"/>
        </w:rPr>
      </w:pPr>
    </w:p>
    <w:p w14:paraId="28824ED2" w14:textId="234AB23E" w:rsidR="007464E6" w:rsidRPr="00C7399D" w:rsidRDefault="008630C7" w:rsidP="00941C5A">
      <w:pPr>
        <w:pStyle w:val="FootnoteText"/>
        <w:spacing w:line="240" w:lineRule="auto"/>
        <w:ind w:left="0"/>
        <w:jc w:val="both"/>
        <w:rPr>
          <w:rFonts w:asciiTheme="minorHAnsi" w:hAnsiTheme="minorHAnsi"/>
          <w:color w:val="auto"/>
          <w:sz w:val="22"/>
          <w:szCs w:val="22"/>
          <w:lang w:val="sl-SI"/>
        </w:rPr>
      </w:pPr>
      <w:r>
        <w:rPr>
          <w:rFonts w:asciiTheme="minorHAnsi" w:hAnsiTheme="minorHAnsi"/>
          <w:color w:val="auto"/>
          <w:sz w:val="22"/>
          <w:szCs w:val="22"/>
          <w:lang w:val="sl-SI"/>
        </w:rPr>
        <w:t>25.417.871</w:t>
      </w:r>
      <w:r w:rsidR="00324BDE">
        <w:rPr>
          <w:rFonts w:asciiTheme="minorHAnsi" w:hAnsiTheme="minorHAnsi"/>
          <w:color w:val="auto"/>
          <w:sz w:val="22"/>
          <w:szCs w:val="22"/>
          <w:lang w:val="sl-SI"/>
        </w:rPr>
        <w:t xml:space="preserve"> </w:t>
      </w:r>
      <w:r w:rsidR="007464E6" w:rsidRPr="00C7399D">
        <w:rPr>
          <w:rFonts w:asciiTheme="minorHAnsi" w:hAnsiTheme="minorHAnsi"/>
          <w:color w:val="auto"/>
          <w:sz w:val="22"/>
          <w:szCs w:val="22"/>
          <w:lang w:val="sl-SI"/>
        </w:rPr>
        <w:t xml:space="preserve">evrov ali </w:t>
      </w:r>
      <w:r>
        <w:rPr>
          <w:rFonts w:asciiTheme="minorHAnsi" w:hAnsiTheme="minorHAnsi"/>
          <w:color w:val="auto"/>
          <w:sz w:val="22"/>
          <w:szCs w:val="22"/>
          <w:lang w:val="sl-SI"/>
        </w:rPr>
        <w:t>32,1</w:t>
      </w:r>
      <w:r w:rsidR="007464E6" w:rsidRPr="00C7399D">
        <w:rPr>
          <w:rFonts w:asciiTheme="minorHAnsi" w:hAnsiTheme="minorHAnsi"/>
          <w:color w:val="auto"/>
          <w:sz w:val="22"/>
          <w:szCs w:val="22"/>
          <w:lang w:val="sl-SI"/>
        </w:rPr>
        <w:t xml:space="preserve"> odstotk</w:t>
      </w:r>
      <w:r>
        <w:rPr>
          <w:rFonts w:asciiTheme="minorHAnsi" w:hAnsiTheme="minorHAnsi"/>
          <w:color w:val="auto"/>
          <w:sz w:val="22"/>
          <w:szCs w:val="22"/>
          <w:lang w:val="sl-SI"/>
        </w:rPr>
        <w:t xml:space="preserve">a </w:t>
      </w:r>
      <w:r w:rsidR="007464E6" w:rsidRPr="00C7399D">
        <w:rPr>
          <w:rFonts w:asciiTheme="minorHAnsi" w:hAnsiTheme="minorHAnsi"/>
          <w:color w:val="auto"/>
          <w:sz w:val="22"/>
          <w:szCs w:val="22"/>
          <w:lang w:val="sl-SI"/>
        </w:rPr>
        <w:t xml:space="preserve">razpoložljive dvostranske pomoči je </w:t>
      </w:r>
      <w:r w:rsidR="007464E6" w:rsidRPr="00C7399D">
        <w:rPr>
          <w:rFonts w:asciiTheme="minorHAnsi" w:hAnsiTheme="minorHAnsi"/>
          <w:b/>
          <w:color w:val="auto"/>
          <w:sz w:val="22"/>
          <w:szCs w:val="22"/>
          <w:lang w:val="sl-SI"/>
        </w:rPr>
        <w:t>geografsko nerazporejene</w:t>
      </w:r>
      <w:r w:rsidR="007464E6" w:rsidRPr="00C7399D">
        <w:rPr>
          <w:rFonts w:asciiTheme="minorHAnsi" w:hAnsiTheme="minorHAnsi"/>
          <w:color w:val="auto"/>
          <w:sz w:val="22"/>
          <w:szCs w:val="22"/>
          <w:lang w:val="sl-SI"/>
        </w:rPr>
        <w:t xml:space="preserve">, </w:t>
      </w:r>
      <w:r w:rsidR="00324BDE">
        <w:rPr>
          <w:rFonts w:asciiTheme="minorHAnsi" w:hAnsiTheme="minorHAnsi"/>
          <w:color w:val="auto"/>
          <w:sz w:val="22"/>
          <w:szCs w:val="22"/>
          <w:lang w:val="sl-SI"/>
        </w:rPr>
        <w:t xml:space="preserve">dobra polovica </w:t>
      </w:r>
      <w:r w:rsidR="007464E6" w:rsidRPr="00C7399D">
        <w:rPr>
          <w:rFonts w:asciiTheme="minorHAnsi" w:hAnsiTheme="minorHAnsi"/>
          <w:color w:val="auto"/>
          <w:sz w:val="22"/>
          <w:szCs w:val="22"/>
          <w:lang w:val="sl-SI"/>
        </w:rPr>
        <w:t xml:space="preserve">tega </w:t>
      </w:r>
      <w:r w:rsidR="00324BDE">
        <w:rPr>
          <w:rFonts w:asciiTheme="minorHAnsi" w:hAnsiTheme="minorHAnsi"/>
          <w:color w:val="auto"/>
          <w:sz w:val="22"/>
          <w:szCs w:val="22"/>
          <w:lang w:val="sl-SI"/>
        </w:rPr>
        <w:t>(</w:t>
      </w:r>
      <w:r w:rsidR="00DA0EC7">
        <w:rPr>
          <w:rFonts w:asciiTheme="minorHAnsi" w:hAnsiTheme="minorHAnsi"/>
          <w:color w:val="auto"/>
          <w:sz w:val="22"/>
          <w:szCs w:val="22"/>
          <w:lang w:val="sl-SI"/>
        </w:rPr>
        <w:t>23.293.869</w:t>
      </w:r>
      <w:r w:rsidR="00C879DF">
        <w:rPr>
          <w:rFonts w:asciiTheme="minorHAnsi" w:hAnsiTheme="minorHAnsi"/>
          <w:color w:val="auto"/>
          <w:sz w:val="22"/>
          <w:szCs w:val="22"/>
          <w:lang w:val="sl-SI"/>
        </w:rPr>
        <w:t xml:space="preserve"> </w:t>
      </w:r>
      <w:r w:rsidR="00324BDE">
        <w:rPr>
          <w:rFonts w:asciiTheme="minorHAnsi" w:hAnsiTheme="minorHAnsi"/>
          <w:color w:val="auto"/>
          <w:sz w:val="22"/>
          <w:szCs w:val="22"/>
          <w:lang w:val="sl-SI"/>
        </w:rPr>
        <w:t xml:space="preserve">ali </w:t>
      </w:r>
      <w:r w:rsidR="00DA0EC7">
        <w:rPr>
          <w:rFonts w:asciiTheme="minorHAnsi" w:hAnsiTheme="minorHAnsi"/>
          <w:color w:val="auto"/>
          <w:sz w:val="22"/>
          <w:szCs w:val="22"/>
          <w:lang w:val="sl-SI"/>
        </w:rPr>
        <w:t>91,6</w:t>
      </w:r>
      <w:r w:rsidR="00324BDE">
        <w:rPr>
          <w:rFonts w:asciiTheme="minorHAnsi" w:hAnsiTheme="minorHAnsi"/>
          <w:color w:val="auto"/>
          <w:sz w:val="22"/>
          <w:szCs w:val="22"/>
          <w:lang w:val="sl-SI"/>
        </w:rPr>
        <w:t xml:space="preserve"> odstotkov) </w:t>
      </w:r>
      <w:r w:rsidR="007464E6" w:rsidRPr="00C7399D">
        <w:rPr>
          <w:rFonts w:asciiTheme="minorHAnsi" w:hAnsiTheme="minorHAnsi"/>
          <w:color w:val="auto"/>
          <w:sz w:val="22"/>
          <w:szCs w:val="22"/>
          <w:lang w:val="sl-SI"/>
        </w:rPr>
        <w:t>je namenjena stroškom</w:t>
      </w:r>
      <w:r w:rsidR="00324BDE">
        <w:rPr>
          <w:rFonts w:asciiTheme="minorHAnsi" w:hAnsiTheme="minorHAnsi"/>
          <w:color w:val="auto"/>
          <w:sz w:val="22"/>
          <w:szCs w:val="22"/>
          <w:lang w:val="sl-SI"/>
        </w:rPr>
        <w:t xml:space="preserve"> </w:t>
      </w:r>
      <w:r w:rsidR="007464E6" w:rsidRPr="00C7399D">
        <w:rPr>
          <w:rFonts w:asciiTheme="minorHAnsi" w:hAnsiTheme="minorHAnsi"/>
          <w:color w:val="auto"/>
          <w:sz w:val="22"/>
          <w:szCs w:val="22"/>
          <w:lang w:val="sl-SI"/>
        </w:rPr>
        <w:t>z</w:t>
      </w:r>
      <w:r w:rsidR="0088762F">
        <w:rPr>
          <w:rFonts w:asciiTheme="minorHAnsi" w:hAnsiTheme="minorHAnsi"/>
          <w:color w:val="auto"/>
          <w:sz w:val="22"/>
          <w:szCs w:val="22"/>
          <w:lang w:val="sl-SI"/>
        </w:rPr>
        <w:t>a</w:t>
      </w:r>
      <w:r w:rsidR="007464E6" w:rsidRPr="00C7399D">
        <w:rPr>
          <w:rFonts w:asciiTheme="minorHAnsi" w:hAnsiTheme="minorHAnsi"/>
          <w:color w:val="auto"/>
          <w:sz w:val="22"/>
          <w:szCs w:val="22"/>
          <w:lang w:val="sl-SI"/>
        </w:rPr>
        <w:t xml:space="preserve"> oskrbo migrantov in beguncev</w:t>
      </w:r>
      <w:r w:rsidR="00324BDE">
        <w:rPr>
          <w:rFonts w:asciiTheme="minorHAnsi" w:hAnsiTheme="minorHAnsi"/>
          <w:color w:val="auto"/>
          <w:sz w:val="22"/>
          <w:szCs w:val="22"/>
          <w:lang w:val="sl-SI"/>
        </w:rPr>
        <w:t xml:space="preserve">, </w:t>
      </w:r>
      <w:r w:rsidR="00DA0EC7">
        <w:rPr>
          <w:rFonts w:asciiTheme="minorHAnsi" w:hAnsiTheme="minorHAnsi"/>
          <w:color w:val="auto"/>
          <w:sz w:val="22"/>
          <w:szCs w:val="22"/>
          <w:lang w:val="sl-SI"/>
        </w:rPr>
        <w:t>13.349</w:t>
      </w:r>
      <w:r w:rsidR="00324BDE">
        <w:rPr>
          <w:rFonts w:asciiTheme="minorHAnsi" w:hAnsiTheme="minorHAnsi"/>
          <w:color w:val="auto"/>
          <w:sz w:val="22"/>
          <w:szCs w:val="22"/>
          <w:lang w:val="sl-SI"/>
        </w:rPr>
        <w:t xml:space="preserve"> </w:t>
      </w:r>
      <w:r w:rsidR="00C879DF">
        <w:rPr>
          <w:rFonts w:asciiTheme="minorHAnsi" w:hAnsiTheme="minorHAnsi"/>
          <w:color w:val="auto"/>
          <w:sz w:val="22"/>
          <w:szCs w:val="22"/>
          <w:lang w:val="sl-SI"/>
        </w:rPr>
        <w:t xml:space="preserve">evrov </w:t>
      </w:r>
      <w:r w:rsidR="00324BDE">
        <w:rPr>
          <w:rFonts w:asciiTheme="minorHAnsi" w:hAnsiTheme="minorHAnsi"/>
          <w:color w:val="auto"/>
          <w:sz w:val="22"/>
          <w:szCs w:val="22"/>
          <w:lang w:val="sl-SI"/>
        </w:rPr>
        <w:t xml:space="preserve">pa </w:t>
      </w:r>
      <w:r w:rsidR="007464E6" w:rsidRPr="00C7399D">
        <w:rPr>
          <w:rFonts w:asciiTheme="minorHAnsi" w:hAnsiTheme="minorHAnsi"/>
          <w:color w:val="auto"/>
          <w:sz w:val="22"/>
          <w:szCs w:val="22"/>
          <w:lang w:val="sl-SI"/>
        </w:rPr>
        <w:t>ozaveščanju o pomenu mednarodnega razvojn</w:t>
      </w:r>
      <w:r w:rsidR="00230368" w:rsidRPr="00C7399D">
        <w:rPr>
          <w:rFonts w:asciiTheme="minorHAnsi" w:hAnsiTheme="minorHAnsi"/>
          <w:color w:val="auto"/>
          <w:sz w:val="22"/>
          <w:szCs w:val="22"/>
          <w:lang w:val="sl-SI"/>
        </w:rPr>
        <w:t>e</w:t>
      </w:r>
      <w:r w:rsidR="007464E6" w:rsidRPr="00C7399D">
        <w:rPr>
          <w:rFonts w:asciiTheme="minorHAnsi" w:hAnsiTheme="minorHAnsi"/>
          <w:color w:val="auto"/>
          <w:sz w:val="22"/>
          <w:szCs w:val="22"/>
          <w:lang w:val="sl-SI"/>
        </w:rPr>
        <w:t xml:space="preserve">ga sodelovanja. </w:t>
      </w:r>
    </w:p>
    <w:p w14:paraId="02F10840" w14:textId="77777777" w:rsidR="00CE1358" w:rsidRPr="00C7399D" w:rsidRDefault="00CE1358" w:rsidP="00941C5A">
      <w:pPr>
        <w:pStyle w:val="FootnoteText"/>
        <w:spacing w:line="240" w:lineRule="auto"/>
        <w:ind w:left="0"/>
        <w:jc w:val="both"/>
        <w:rPr>
          <w:rFonts w:asciiTheme="minorHAnsi" w:hAnsiTheme="minorHAnsi"/>
          <w:color w:val="auto"/>
          <w:sz w:val="22"/>
          <w:szCs w:val="22"/>
          <w:lang w:val="sl-SI"/>
        </w:rPr>
      </w:pPr>
    </w:p>
    <w:p w14:paraId="419BD2E7" w14:textId="53987491" w:rsidR="007464E6" w:rsidRPr="00C7399D" w:rsidRDefault="002B3425" w:rsidP="00941C5A">
      <w:pPr>
        <w:pStyle w:val="FootnoteText"/>
        <w:spacing w:line="240" w:lineRule="auto"/>
        <w:ind w:left="0"/>
        <w:jc w:val="both"/>
        <w:rPr>
          <w:rFonts w:asciiTheme="minorHAnsi" w:hAnsiTheme="minorHAnsi"/>
          <w:color w:val="auto"/>
          <w:sz w:val="22"/>
          <w:szCs w:val="22"/>
          <w:lang w:val="sl-SI"/>
        </w:rPr>
      </w:pPr>
      <w:r>
        <w:rPr>
          <w:rFonts w:asciiTheme="minorHAnsi" w:hAnsiTheme="minorHAnsi"/>
          <w:color w:val="auto"/>
          <w:sz w:val="22"/>
          <w:szCs w:val="22"/>
          <w:lang w:val="sl-SI"/>
        </w:rPr>
        <w:t xml:space="preserve">Desetim </w:t>
      </w:r>
      <w:r w:rsidR="00880EDC" w:rsidRPr="00C7399D">
        <w:rPr>
          <w:rFonts w:asciiTheme="minorHAnsi" w:hAnsiTheme="minorHAnsi"/>
          <w:color w:val="auto"/>
          <w:sz w:val="22"/>
          <w:szCs w:val="22"/>
          <w:lang w:val="sl-SI"/>
        </w:rPr>
        <w:t>partnerski</w:t>
      </w:r>
      <w:r>
        <w:rPr>
          <w:rFonts w:asciiTheme="minorHAnsi" w:hAnsiTheme="minorHAnsi"/>
          <w:color w:val="auto"/>
          <w:sz w:val="22"/>
          <w:szCs w:val="22"/>
          <w:lang w:val="sl-SI"/>
        </w:rPr>
        <w:t>m</w:t>
      </w:r>
      <w:r w:rsidR="00880EDC" w:rsidRPr="00C7399D">
        <w:rPr>
          <w:rFonts w:asciiTheme="minorHAnsi" w:hAnsiTheme="minorHAnsi"/>
          <w:color w:val="auto"/>
          <w:sz w:val="22"/>
          <w:szCs w:val="22"/>
          <w:lang w:val="sl-SI"/>
        </w:rPr>
        <w:t xml:space="preserve"> držav</w:t>
      </w:r>
      <w:r>
        <w:rPr>
          <w:rFonts w:asciiTheme="minorHAnsi" w:hAnsiTheme="minorHAnsi"/>
          <w:color w:val="auto"/>
          <w:sz w:val="22"/>
          <w:szCs w:val="22"/>
          <w:lang w:val="sl-SI"/>
        </w:rPr>
        <w:t>am</w:t>
      </w:r>
      <w:r w:rsidR="00880EDC" w:rsidRPr="00C7399D">
        <w:rPr>
          <w:rFonts w:asciiTheme="minorHAnsi" w:hAnsiTheme="minorHAnsi"/>
          <w:color w:val="auto"/>
          <w:sz w:val="22"/>
          <w:szCs w:val="22"/>
          <w:lang w:val="sl-SI"/>
        </w:rPr>
        <w:t xml:space="preserve"> z največjim obsegom sodelovanja</w:t>
      </w:r>
      <w:r w:rsidR="00A30BC2" w:rsidRPr="00C7399D">
        <w:rPr>
          <w:rFonts w:asciiTheme="minorHAnsi" w:hAnsiTheme="minorHAnsi"/>
          <w:color w:val="auto"/>
          <w:sz w:val="22"/>
          <w:szCs w:val="22"/>
          <w:lang w:val="sl-SI"/>
        </w:rPr>
        <w:t xml:space="preserve"> </w:t>
      </w:r>
      <w:r>
        <w:rPr>
          <w:rFonts w:asciiTheme="minorHAnsi" w:hAnsiTheme="minorHAnsi"/>
          <w:color w:val="auto"/>
          <w:sz w:val="22"/>
          <w:szCs w:val="22"/>
          <w:lang w:val="sl-SI"/>
        </w:rPr>
        <w:t xml:space="preserve">je bilo namenjenih </w:t>
      </w:r>
      <w:r w:rsidR="00325D4D">
        <w:rPr>
          <w:rFonts w:asciiTheme="minorHAnsi" w:hAnsiTheme="minorHAnsi"/>
          <w:color w:val="auto"/>
          <w:sz w:val="22"/>
          <w:szCs w:val="22"/>
          <w:lang w:val="sl-SI"/>
        </w:rPr>
        <w:t>57,5</w:t>
      </w:r>
      <w:r>
        <w:rPr>
          <w:rFonts w:asciiTheme="minorHAnsi" w:hAnsiTheme="minorHAnsi"/>
          <w:color w:val="auto"/>
          <w:sz w:val="22"/>
          <w:szCs w:val="22"/>
          <w:lang w:val="sl-SI"/>
        </w:rPr>
        <w:t xml:space="preserve"> </w:t>
      </w:r>
      <w:r w:rsidR="00880EDC" w:rsidRPr="00C7399D">
        <w:rPr>
          <w:rFonts w:asciiTheme="minorHAnsi" w:hAnsiTheme="minorHAnsi"/>
          <w:color w:val="auto"/>
          <w:sz w:val="22"/>
          <w:szCs w:val="22"/>
          <w:lang w:val="sl-SI"/>
        </w:rPr>
        <w:t>odstotkov celotne razpoložljive dvostranske razvojne pomoči</w:t>
      </w:r>
      <w:r w:rsidR="00325D4D">
        <w:rPr>
          <w:rFonts w:asciiTheme="minorHAnsi" w:hAnsiTheme="minorHAnsi"/>
          <w:color w:val="auto"/>
          <w:sz w:val="22"/>
          <w:szCs w:val="22"/>
          <w:lang w:val="sl-SI"/>
        </w:rPr>
        <w:t xml:space="preserve"> ali 45.494.385 evrov (Angola, Severna Makedonija, Bosna in Hercegovina, Ukrajina, Srbija, Butan, Bolivija, Črna gora, Kosovo in Mehika)</w:t>
      </w:r>
      <w:r w:rsidR="00880EDC" w:rsidRPr="00C7399D">
        <w:rPr>
          <w:rFonts w:asciiTheme="minorHAnsi" w:hAnsiTheme="minorHAnsi"/>
          <w:color w:val="auto"/>
          <w:sz w:val="22"/>
          <w:szCs w:val="22"/>
          <w:lang w:val="sl-SI"/>
        </w:rPr>
        <w:t xml:space="preserve">. </w:t>
      </w:r>
      <w:r w:rsidR="007464E6" w:rsidRPr="00C7399D">
        <w:rPr>
          <w:rFonts w:asciiTheme="minorHAnsi" w:hAnsiTheme="minorHAnsi"/>
          <w:b/>
          <w:bCs/>
          <w:color w:val="auto"/>
          <w:sz w:val="22"/>
          <w:szCs w:val="22"/>
          <w:lang w:val="sl-SI"/>
        </w:rPr>
        <w:t>Najmanj razvitim državam</w:t>
      </w:r>
      <w:r w:rsidR="007464E6" w:rsidRPr="00C7399D">
        <w:rPr>
          <w:rFonts w:asciiTheme="minorHAnsi" w:hAnsiTheme="minorHAnsi"/>
          <w:color w:val="auto"/>
          <w:sz w:val="22"/>
          <w:szCs w:val="22"/>
          <w:lang w:val="sl-SI"/>
        </w:rPr>
        <w:t xml:space="preserve"> sveta je bilo namenjenih skupno </w:t>
      </w:r>
      <w:r w:rsidR="001003C6">
        <w:rPr>
          <w:rFonts w:asciiTheme="minorHAnsi" w:hAnsiTheme="minorHAnsi"/>
          <w:color w:val="auto"/>
          <w:sz w:val="22"/>
          <w:szCs w:val="22"/>
          <w:lang w:val="sl-SI"/>
        </w:rPr>
        <w:t>22.792.872</w:t>
      </w:r>
      <w:r w:rsidR="00226DD9" w:rsidRPr="00C7399D">
        <w:rPr>
          <w:rFonts w:asciiTheme="minorHAnsi" w:hAnsiTheme="minorHAnsi"/>
          <w:color w:val="auto"/>
          <w:sz w:val="22"/>
          <w:szCs w:val="22"/>
          <w:lang w:val="sl-SI"/>
        </w:rPr>
        <w:t xml:space="preserve"> </w:t>
      </w:r>
      <w:r w:rsidR="007464E6" w:rsidRPr="00C7399D">
        <w:rPr>
          <w:rFonts w:asciiTheme="minorHAnsi" w:hAnsiTheme="minorHAnsi"/>
          <w:color w:val="auto"/>
          <w:sz w:val="22"/>
          <w:szCs w:val="22"/>
          <w:lang w:val="sl-SI"/>
        </w:rPr>
        <w:t xml:space="preserve">evrov ali </w:t>
      </w:r>
      <w:r w:rsidR="001003C6">
        <w:rPr>
          <w:rFonts w:asciiTheme="minorHAnsi" w:hAnsiTheme="minorHAnsi"/>
          <w:color w:val="auto"/>
          <w:sz w:val="22"/>
          <w:szCs w:val="22"/>
          <w:lang w:val="sl-SI"/>
        </w:rPr>
        <w:t>28,8</w:t>
      </w:r>
      <w:r w:rsidR="007464E6" w:rsidRPr="00C7399D">
        <w:rPr>
          <w:rFonts w:asciiTheme="minorHAnsi" w:hAnsiTheme="minorHAnsi"/>
          <w:color w:val="auto"/>
          <w:sz w:val="22"/>
          <w:szCs w:val="22"/>
          <w:lang w:val="sl-SI"/>
        </w:rPr>
        <w:t xml:space="preserve"> odstotk</w:t>
      </w:r>
      <w:r>
        <w:rPr>
          <w:rFonts w:asciiTheme="minorHAnsi" w:hAnsiTheme="minorHAnsi"/>
          <w:color w:val="auto"/>
          <w:sz w:val="22"/>
          <w:szCs w:val="22"/>
          <w:lang w:val="sl-SI"/>
        </w:rPr>
        <w:t>ov</w:t>
      </w:r>
      <w:r w:rsidR="007464E6" w:rsidRPr="00C7399D">
        <w:rPr>
          <w:rFonts w:asciiTheme="minorHAnsi" w:hAnsiTheme="minorHAnsi"/>
          <w:color w:val="auto"/>
          <w:sz w:val="22"/>
          <w:szCs w:val="22"/>
          <w:lang w:val="sl-SI"/>
        </w:rPr>
        <w:t xml:space="preserve"> razpoložljive dvostranske razvojne pomoči, kar je </w:t>
      </w:r>
      <w:r w:rsidR="00226DD9" w:rsidRPr="00C7399D">
        <w:rPr>
          <w:rFonts w:asciiTheme="minorHAnsi" w:hAnsiTheme="minorHAnsi"/>
          <w:color w:val="auto"/>
          <w:sz w:val="22"/>
          <w:szCs w:val="22"/>
          <w:lang w:val="sl-SI"/>
        </w:rPr>
        <w:t xml:space="preserve">znatno </w:t>
      </w:r>
      <w:r>
        <w:rPr>
          <w:rFonts w:asciiTheme="minorHAnsi" w:hAnsiTheme="minorHAnsi"/>
          <w:color w:val="auto"/>
          <w:sz w:val="22"/>
          <w:szCs w:val="22"/>
          <w:lang w:val="sl-SI"/>
        </w:rPr>
        <w:t>več</w:t>
      </w:r>
      <w:r w:rsidR="00226DD9" w:rsidRPr="00C7399D">
        <w:rPr>
          <w:rFonts w:asciiTheme="minorHAnsi" w:hAnsiTheme="minorHAnsi"/>
          <w:color w:val="auto"/>
          <w:sz w:val="22"/>
          <w:szCs w:val="22"/>
          <w:lang w:val="sl-SI"/>
        </w:rPr>
        <w:t xml:space="preserve"> od leta </w:t>
      </w:r>
      <w:r w:rsidR="007464E6" w:rsidRPr="00C7399D">
        <w:rPr>
          <w:rFonts w:asciiTheme="minorHAnsi" w:hAnsiTheme="minorHAnsi"/>
          <w:color w:val="auto"/>
          <w:sz w:val="22"/>
          <w:szCs w:val="22"/>
          <w:lang w:val="sl-SI"/>
        </w:rPr>
        <w:t>prej</w:t>
      </w:r>
      <w:r w:rsidR="00226DD9" w:rsidRPr="00C7399D">
        <w:rPr>
          <w:rFonts w:asciiTheme="minorHAnsi" w:hAnsiTheme="minorHAnsi"/>
          <w:color w:val="auto"/>
          <w:sz w:val="22"/>
          <w:szCs w:val="22"/>
          <w:lang w:val="sl-SI"/>
        </w:rPr>
        <w:t xml:space="preserve"> in </w:t>
      </w:r>
      <w:r>
        <w:rPr>
          <w:rFonts w:asciiTheme="minorHAnsi" w:hAnsiTheme="minorHAnsi"/>
          <w:color w:val="auto"/>
          <w:sz w:val="22"/>
          <w:szCs w:val="22"/>
          <w:lang w:val="sl-SI"/>
        </w:rPr>
        <w:t xml:space="preserve">je prekinilo </w:t>
      </w:r>
      <w:r w:rsidR="008C6643" w:rsidRPr="00C7399D">
        <w:rPr>
          <w:rFonts w:asciiTheme="minorHAnsi" w:hAnsiTheme="minorHAnsi"/>
          <w:color w:val="auto"/>
          <w:sz w:val="22"/>
          <w:szCs w:val="22"/>
          <w:lang w:val="sl-SI"/>
        </w:rPr>
        <w:t xml:space="preserve">dolgoročni </w:t>
      </w:r>
      <w:r w:rsidR="00226DD9" w:rsidRPr="00C7399D">
        <w:rPr>
          <w:rFonts w:asciiTheme="minorHAnsi" w:hAnsiTheme="minorHAnsi"/>
          <w:color w:val="auto"/>
          <w:sz w:val="22"/>
          <w:szCs w:val="22"/>
          <w:lang w:val="sl-SI"/>
        </w:rPr>
        <w:t xml:space="preserve">trend padanja </w:t>
      </w:r>
      <w:r w:rsidR="007464E6" w:rsidRPr="00C7399D">
        <w:rPr>
          <w:rFonts w:asciiTheme="minorHAnsi" w:hAnsiTheme="minorHAnsi"/>
          <w:color w:val="auto"/>
          <w:sz w:val="22"/>
          <w:szCs w:val="22"/>
          <w:lang w:val="sl-SI"/>
        </w:rPr>
        <w:t>delež</w:t>
      </w:r>
      <w:r w:rsidR="00226DD9" w:rsidRPr="00C7399D">
        <w:rPr>
          <w:rFonts w:asciiTheme="minorHAnsi" w:hAnsiTheme="minorHAnsi"/>
          <w:color w:val="auto"/>
          <w:sz w:val="22"/>
          <w:szCs w:val="22"/>
          <w:lang w:val="sl-SI"/>
        </w:rPr>
        <w:t>a</w:t>
      </w:r>
      <w:r w:rsidR="007464E6" w:rsidRPr="00C7399D">
        <w:rPr>
          <w:rFonts w:asciiTheme="minorHAnsi" w:hAnsiTheme="minorHAnsi"/>
          <w:color w:val="auto"/>
          <w:sz w:val="22"/>
          <w:szCs w:val="22"/>
          <w:lang w:val="sl-SI"/>
        </w:rPr>
        <w:t xml:space="preserve"> razpoložljive dvostranske razvojne pomoči za najmanj razvite države</w:t>
      </w:r>
      <w:r w:rsidR="00656471">
        <w:rPr>
          <w:rFonts w:asciiTheme="minorHAnsi" w:hAnsiTheme="minorHAnsi"/>
          <w:color w:val="auto"/>
          <w:sz w:val="22"/>
          <w:szCs w:val="22"/>
          <w:lang w:val="sl-SI"/>
        </w:rPr>
        <w:t>, a zlasti na račun odpisa dolgov</w:t>
      </w:r>
      <w:r w:rsidR="009E210A" w:rsidRPr="00C7399D">
        <w:rPr>
          <w:rFonts w:asciiTheme="minorHAnsi" w:hAnsiTheme="minorHAnsi"/>
          <w:color w:val="auto"/>
          <w:sz w:val="22"/>
          <w:szCs w:val="22"/>
          <w:lang w:val="sl-SI"/>
        </w:rPr>
        <w:t>.</w:t>
      </w:r>
    </w:p>
    <w:p w14:paraId="11F6C1E9" w14:textId="77777777" w:rsidR="00632986" w:rsidRPr="00C7399D" w:rsidRDefault="00632986" w:rsidP="00941C5A">
      <w:pPr>
        <w:pStyle w:val="FootnoteText"/>
        <w:spacing w:line="240" w:lineRule="auto"/>
        <w:ind w:left="0"/>
        <w:jc w:val="both"/>
        <w:rPr>
          <w:rFonts w:asciiTheme="minorHAnsi" w:hAnsiTheme="minorHAnsi"/>
          <w:color w:val="auto"/>
          <w:sz w:val="22"/>
          <w:szCs w:val="22"/>
          <w:lang w:val="sl-SI"/>
        </w:rPr>
      </w:pPr>
    </w:p>
    <w:p w14:paraId="4279C0E4" w14:textId="2F7ABCA1" w:rsidR="00632986" w:rsidRPr="00C7399D" w:rsidRDefault="00632986" w:rsidP="00941C5A">
      <w:pPr>
        <w:pStyle w:val="FootnoteText"/>
        <w:spacing w:line="240" w:lineRule="auto"/>
        <w:ind w:left="0"/>
        <w:jc w:val="both"/>
        <w:rPr>
          <w:rFonts w:asciiTheme="minorHAnsi" w:hAnsiTheme="minorHAnsi"/>
          <w:color w:val="auto"/>
          <w:sz w:val="22"/>
          <w:szCs w:val="22"/>
          <w:lang w:val="sl-SI"/>
        </w:rPr>
      </w:pPr>
      <w:r w:rsidRPr="00C7399D">
        <w:rPr>
          <w:rFonts w:asciiTheme="minorHAnsi" w:hAnsiTheme="minorHAnsi"/>
          <w:color w:val="auto"/>
          <w:sz w:val="22"/>
          <w:szCs w:val="22"/>
          <w:lang w:val="sl-SI"/>
        </w:rPr>
        <w:t xml:space="preserve">Če zanemarimo države, ki so prejele manj kot </w:t>
      </w:r>
      <w:r w:rsidR="001570A0" w:rsidRPr="00C7399D">
        <w:rPr>
          <w:rFonts w:asciiTheme="minorHAnsi" w:hAnsiTheme="minorHAnsi"/>
          <w:color w:val="auto"/>
          <w:sz w:val="22"/>
          <w:szCs w:val="22"/>
          <w:lang w:val="sl-SI"/>
        </w:rPr>
        <w:t>5</w:t>
      </w:r>
      <w:r w:rsidRPr="00C7399D">
        <w:rPr>
          <w:rFonts w:asciiTheme="minorHAnsi" w:hAnsiTheme="minorHAnsi"/>
          <w:color w:val="auto"/>
          <w:sz w:val="22"/>
          <w:szCs w:val="22"/>
          <w:lang w:val="sl-SI"/>
        </w:rPr>
        <w:t>.000 evrov pomoči, geografsko neopredeljeno pomoč</w:t>
      </w:r>
      <w:r w:rsidR="00A30BC2" w:rsidRPr="00C7399D">
        <w:rPr>
          <w:rFonts w:asciiTheme="minorHAnsi" w:hAnsiTheme="minorHAnsi"/>
          <w:color w:val="auto"/>
          <w:sz w:val="22"/>
          <w:szCs w:val="22"/>
          <w:lang w:val="sl-SI"/>
        </w:rPr>
        <w:t xml:space="preserve"> in regionalne programe</w:t>
      </w:r>
      <w:r w:rsidRPr="00C7399D">
        <w:rPr>
          <w:rFonts w:asciiTheme="minorHAnsi" w:hAnsiTheme="minorHAnsi"/>
          <w:color w:val="auto"/>
          <w:sz w:val="22"/>
          <w:szCs w:val="22"/>
          <w:lang w:val="sl-SI"/>
        </w:rPr>
        <w:t>, je Slovenija leta 20</w:t>
      </w:r>
      <w:r w:rsidR="008C6643" w:rsidRPr="00C7399D">
        <w:rPr>
          <w:rFonts w:asciiTheme="minorHAnsi" w:hAnsiTheme="minorHAnsi"/>
          <w:color w:val="auto"/>
          <w:sz w:val="22"/>
          <w:szCs w:val="22"/>
          <w:lang w:val="sl-SI"/>
        </w:rPr>
        <w:t>2</w:t>
      </w:r>
      <w:r w:rsidR="008C71F7">
        <w:rPr>
          <w:rFonts w:asciiTheme="minorHAnsi" w:hAnsiTheme="minorHAnsi"/>
          <w:color w:val="auto"/>
          <w:sz w:val="22"/>
          <w:szCs w:val="22"/>
          <w:lang w:val="sl-SI"/>
        </w:rPr>
        <w:t>2</w:t>
      </w:r>
      <w:r w:rsidRPr="00C7399D">
        <w:rPr>
          <w:rFonts w:asciiTheme="minorHAnsi" w:hAnsiTheme="minorHAnsi"/>
          <w:color w:val="auto"/>
          <w:sz w:val="22"/>
          <w:szCs w:val="22"/>
          <w:lang w:val="sl-SI"/>
        </w:rPr>
        <w:t xml:space="preserve"> svojo pomoč </w:t>
      </w:r>
      <w:r w:rsidR="003F1F0A" w:rsidRPr="00C7399D">
        <w:rPr>
          <w:rFonts w:asciiTheme="minorHAnsi" w:hAnsiTheme="minorHAnsi"/>
          <w:color w:val="auto"/>
          <w:sz w:val="22"/>
          <w:szCs w:val="22"/>
          <w:lang w:val="sl-SI"/>
        </w:rPr>
        <w:t>porazdelila</w:t>
      </w:r>
      <w:r w:rsidRPr="00C7399D">
        <w:rPr>
          <w:rFonts w:asciiTheme="minorHAnsi" w:hAnsiTheme="minorHAnsi"/>
          <w:color w:val="auto"/>
          <w:sz w:val="22"/>
          <w:szCs w:val="22"/>
          <w:lang w:val="sl-SI"/>
        </w:rPr>
        <w:t xml:space="preserve"> med </w:t>
      </w:r>
      <w:r w:rsidR="001003C6">
        <w:rPr>
          <w:rFonts w:asciiTheme="minorHAnsi" w:hAnsiTheme="minorHAnsi"/>
          <w:color w:val="auto"/>
          <w:sz w:val="22"/>
          <w:szCs w:val="22"/>
          <w:lang w:val="sl-SI"/>
        </w:rPr>
        <w:t>53</w:t>
      </w:r>
      <w:r w:rsidRPr="00C7399D">
        <w:rPr>
          <w:rFonts w:asciiTheme="minorHAnsi" w:hAnsiTheme="minorHAnsi"/>
          <w:color w:val="auto"/>
          <w:sz w:val="22"/>
          <w:szCs w:val="22"/>
          <w:lang w:val="sl-SI"/>
        </w:rPr>
        <w:t xml:space="preserve"> držav, </w:t>
      </w:r>
      <w:r w:rsidR="002B3425">
        <w:rPr>
          <w:rFonts w:asciiTheme="minorHAnsi" w:hAnsiTheme="minorHAnsi"/>
          <w:color w:val="auto"/>
          <w:sz w:val="22"/>
          <w:szCs w:val="22"/>
          <w:lang w:val="sl-SI"/>
        </w:rPr>
        <w:t>kar je 1</w:t>
      </w:r>
      <w:r w:rsidR="001003C6">
        <w:rPr>
          <w:rFonts w:asciiTheme="minorHAnsi" w:hAnsiTheme="minorHAnsi"/>
          <w:color w:val="auto"/>
          <w:sz w:val="22"/>
          <w:szCs w:val="22"/>
          <w:lang w:val="sl-SI"/>
        </w:rPr>
        <w:t>5</w:t>
      </w:r>
      <w:r w:rsidR="002B3425">
        <w:rPr>
          <w:rFonts w:asciiTheme="minorHAnsi" w:hAnsiTheme="minorHAnsi"/>
          <w:color w:val="auto"/>
          <w:sz w:val="22"/>
          <w:szCs w:val="22"/>
          <w:lang w:val="sl-SI"/>
        </w:rPr>
        <w:t xml:space="preserve"> več kot </w:t>
      </w:r>
      <w:r w:rsidR="001570A0" w:rsidRPr="00C7399D">
        <w:rPr>
          <w:rFonts w:asciiTheme="minorHAnsi" w:hAnsiTheme="minorHAnsi"/>
          <w:color w:val="auto"/>
          <w:sz w:val="22"/>
          <w:szCs w:val="22"/>
          <w:lang w:val="sl-SI"/>
        </w:rPr>
        <w:t>leto prej.</w:t>
      </w:r>
    </w:p>
    <w:p w14:paraId="53E9BBF9" w14:textId="77777777" w:rsidR="007817F5" w:rsidRPr="00C7399D" w:rsidRDefault="007817F5" w:rsidP="00941C5A">
      <w:pPr>
        <w:spacing w:after="0" w:line="240" w:lineRule="auto"/>
        <w:jc w:val="both"/>
      </w:pPr>
    </w:p>
    <w:p w14:paraId="48DD34CB" w14:textId="77777777" w:rsidR="0023326C" w:rsidRPr="00C7399D" w:rsidRDefault="0023326C" w:rsidP="00941C5A">
      <w:pPr>
        <w:pStyle w:val="ListParagraph"/>
        <w:numPr>
          <w:ilvl w:val="0"/>
          <w:numId w:val="34"/>
        </w:numPr>
        <w:spacing w:after="0" w:line="240" w:lineRule="auto"/>
        <w:ind w:left="284" w:hanging="284"/>
        <w:jc w:val="both"/>
        <w:rPr>
          <w:i/>
          <w:color w:val="auto"/>
        </w:rPr>
      </w:pPr>
      <w:r w:rsidRPr="00C7399D">
        <w:rPr>
          <w:i/>
          <w:color w:val="auto"/>
        </w:rPr>
        <w:t xml:space="preserve">Za natančnejšo razdelitev razpoložljive dvostranske razvojne pomoči po regijah in državah glej Prilogo </w:t>
      </w:r>
      <w:r w:rsidR="00800F6C" w:rsidRPr="00C7399D">
        <w:rPr>
          <w:i/>
          <w:color w:val="auto"/>
        </w:rPr>
        <w:t>4</w:t>
      </w:r>
      <w:r w:rsidRPr="00C7399D">
        <w:rPr>
          <w:i/>
          <w:color w:val="auto"/>
        </w:rPr>
        <w:t>.</w:t>
      </w:r>
    </w:p>
    <w:p w14:paraId="77D19DB1" w14:textId="6CA7E178" w:rsidR="008B7DAF" w:rsidRDefault="0023326C" w:rsidP="00EC7D51">
      <w:pPr>
        <w:pStyle w:val="ListParagraph"/>
        <w:numPr>
          <w:ilvl w:val="0"/>
          <w:numId w:val="34"/>
        </w:numPr>
        <w:spacing w:after="0" w:line="240" w:lineRule="auto"/>
        <w:ind w:left="284" w:hanging="284"/>
        <w:jc w:val="both"/>
        <w:rPr>
          <w:i/>
          <w:color w:val="auto"/>
        </w:rPr>
      </w:pPr>
      <w:r w:rsidRPr="00C7399D">
        <w:rPr>
          <w:i/>
          <w:color w:val="auto"/>
        </w:rPr>
        <w:t>Za pregled posameznih aktivnosti po ključnih državah in regijah glej Prilogo 10.</w:t>
      </w:r>
    </w:p>
    <w:p w14:paraId="7F819B92" w14:textId="77777777" w:rsidR="00EC7D51" w:rsidRPr="00EC7D51" w:rsidRDefault="00EC7D51" w:rsidP="00EC7D51">
      <w:pPr>
        <w:spacing w:after="0" w:line="240" w:lineRule="auto"/>
        <w:jc w:val="both"/>
        <w:rPr>
          <w:i/>
        </w:rPr>
      </w:pPr>
    </w:p>
    <w:p w14:paraId="02184A2C" w14:textId="40FB9702" w:rsidR="009D6158" w:rsidRPr="008A61F5" w:rsidRDefault="009D6158" w:rsidP="009D6158">
      <w:pPr>
        <w:pStyle w:val="Heading3"/>
      </w:pPr>
      <w:bookmarkStart w:id="47" w:name="_Toc291860376"/>
      <w:bookmarkStart w:id="48" w:name="_Toc354731637"/>
      <w:bookmarkStart w:id="49" w:name="_Toc354738723"/>
      <w:bookmarkStart w:id="50" w:name="_Toc324764996"/>
      <w:bookmarkStart w:id="51" w:name="_Toc150129967"/>
      <w:r w:rsidRPr="008A61F5">
        <w:t xml:space="preserve">Pregled po </w:t>
      </w:r>
      <w:bookmarkEnd w:id="47"/>
      <w:r w:rsidRPr="008A61F5">
        <w:t>vsebinah</w:t>
      </w:r>
      <w:bookmarkEnd w:id="48"/>
      <w:bookmarkEnd w:id="49"/>
      <w:bookmarkEnd w:id="50"/>
      <w:bookmarkEnd w:id="51"/>
    </w:p>
    <w:p w14:paraId="78E21B06" w14:textId="77777777" w:rsidR="009D6158" w:rsidRPr="00175D6E" w:rsidRDefault="009D6158" w:rsidP="00941C5A">
      <w:pPr>
        <w:spacing w:after="0" w:line="240" w:lineRule="auto"/>
        <w:jc w:val="both"/>
      </w:pPr>
    </w:p>
    <w:p w14:paraId="1533B95C" w14:textId="2D1C6238" w:rsidR="0023326C" w:rsidRPr="00175D6E" w:rsidRDefault="004D42D5" w:rsidP="00941C5A">
      <w:pPr>
        <w:spacing w:after="0" w:line="240" w:lineRule="auto"/>
        <w:jc w:val="both"/>
      </w:pPr>
      <w:r w:rsidRPr="00175D6E">
        <w:t>Prednostne vsebine so določene posebej za razvojno pomoč v ožjem pomenu in za humanitarno pomoč</w:t>
      </w:r>
      <w:r w:rsidR="00612605">
        <w:t xml:space="preserve"> </w:t>
      </w:r>
      <w:r w:rsidR="00656471">
        <w:t xml:space="preserve">in </w:t>
      </w:r>
      <w:r w:rsidRPr="00175D6E">
        <w:t xml:space="preserve"> so v nadaljevanju predstavljene ločeno. </w:t>
      </w:r>
    </w:p>
    <w:p w14:paraId="7C5AB27E" w14:textId="77777777" w:rsidR="007817F5" w:rsidRPr="00175D6E" w:rsidRDefault="007817F5" w:rsidP="00941C5A">
      <w:pPr>
        <w:spacing w:after="0" w:line="240" w:lineRule="auto"/>
        <w:jc w:val="both"/>
      </w:pPr>
    </w:p>
    <w:p w14:paraId="3E7E9531" w14:textId="15E5E998" w:rsidR="00BC6CC3" w:rsidRPr="00175D6E" w:rsidRDefault="0023326C" w:rsidP="00941C5A">
      <w:pPr>
        <w:pStyle w:val="ListParagraph"/>
        <w:numPr>
          <w:ilvl w:val="0"/>
          <w:numId w:val="34"/>
        </w:numPr>
        <w:spacing w:after="0" w:line="240" w:lineRule="auto"/>
        <w:ind w:left="284" w:hanging="284"/>
        <w:jc w:val="both"/>
        <w:rPr>
          <w:rFonts w:ascii="Cambria" w:hAnsi="Cambria"/>
          <w:b/>
          <w:bCs/>
          <w:smallCaps/>
          <w:color w:val="auto"/>
          <w:spacing w:val="20"/>
        </w:rPr>
      </w:pPr>
      <w:r w:rsidRPr="00175D6E">
        <w:rPr>
          <w:i/>
          <w:color w:val="auto"/>
        </w:rPr>
        <w:t>Za n</w:t>
      </w:r>
      <w:r w:rsidR="00573A78" w:rsidRPr="00175D6E">
        <w:rPr>
          <w:i/>
          <w:color w:val="auto"/>
        </w:rPr>
        <w:t>atančn</w:t>
      </w:r>
      <w:r w:rsidRPr="00175D6E">
        <w:rPr>
          <w:i/>
          <w:color w:val="auto"/>
        </w:rPr>
        <w:t>o</w:t>
      </w:r>
      <w:r w:rsidR="004D42D5" w:rsidRPr="00175D6E">
        <w:rPr>
          <w:i/>
          <w:color w:val="auto"/>
        </w:rPr>
        <w:t xml:space="preserve"> </w:t>
      </w:r>
      <w:r w:rsidR="00573A78" w:rsidRPr="00175D6E">
        <w:rPr>
          <w:i/>
          <w:color w:val="auto"/>
        </w:rPr>
        <w:t xml:space="preserve">razdelitev razpoložljive dvostranske razvojne pomoči po </w:t>
      </w:r>
      <w:r w:rsidR="004D42D5" w:rsidRPr="00175D6E">
        <w:rPr>
          <w:i/>
          <w:color w:val="auto"/>
        </w:rPr>
        <w:t xml:space="preserve">prednostnih </w:t>
      </w:r>
      <w:r w:rsidR="00461C55" w:rsidRPr="00175D6E">
        <w:rPr>
          <w:i/>
          <w:color w:val="auto"/>
        </w:rPr>
        <w:t xml:space="preserve">vsebinah </w:t>
      </w:r>
      <w:r w:rsidRPr="00175D6E">
        <w:rPr>
          <w:i/>
          <w:color w:val="auto"/>
        </w:rPr>
        <w:t xml:space="preserve">glej </w:t>
      </w:r>
      <w:r w:rsidR="00C37631" w:rsidRPr="00175D6E">
        <w:rPr>
          <w:i/>
          <w:color w:val="auto"/>
        </w:rPr>
        <w:t>P</w:t>
      </w:r>
      <w:r w:rsidR="00461C55" w:rsidRPr="00175D6E">
        <w:rPr>
          <w:i/>
          <w:color w:val="auto"/>
        </w:rPr>
        <w:t>rilog</w:t>
      </w:r>
      <w:r w:rsidR="00F46870" w:rsidRPr="00175D6E">
        <w:rPr>
          <w:i/>
          <w:color w:val="auto"/>
        </w:rPr>
        <w:t>o</w:t>
      </w:r>
      <w:r w:rsidR="00461C55" w:rsidRPr="00175D6E">
        <w:rPr>
          <w:i/>
          <w:color w:val="auto"/>
        </w:rPr>
        <w:t xml:space="preserve"> </w:t>
      </w:r>
      <w:r w:rsidR="00F46870" w:rsidRPr="00175D6E">
        <w:rPr>
          <w:i/>
          <w:color w:val="auto"/>
        </w:rPr>
        <w:t>5</w:t>
      </w:r>
      <w:r w:rsidR="00573A78" w:rsidRPr="00175D6E">
        <w:rPr>
          <w:i/>
          <w:color w:val="auto"/>
        </w:rPr>
        <w:t>.</w:t>
      </w:r>
    </w:p>
    <w:p w14:paraId="192E57BD" w14:textId="77777777" w:rsidR="00573A78" w:rsidRPr="008A61F5" w:rsidRDefault="00573A78" w:rsidP="004D42D5">
      <w:pPr>
        <w:pStyle w:val="Heading4"/>
      </w:pPr>
      <w:bookmarkStart w:id="52" w:name="_Toc150129968"/>
      <w:r w:rsidRPr="008A61F5">
        <w:t>Razvojna pomoč v ožjem pomenu</w:t>
      </w:r>
      <w:bookmarkEnd w:id="52"/>
    </w:p>
    <w:p w14:paraId="21E8A675" w14:textId="77777777" w:rsidR="00573A78" w:rsidRPr="008A61F5" w:rsidRDefault="00573A78" w:rsidP="00941C5A">
      <w:pPr>
        <w:spacing w:after="0" w:line="240" w:lineRule="auto"/>
        <w:jc w:val="both"/>
        <w:rPr>
          <w:color w:val="404040" w:themeColor="text1" w:themeTint="BF"/>
        </w:rPr>
      </w:pPr>
    </w:p>
    <w:p w14:paraId="7546A434" w14:textId="44887A58" w:rsidR="00573A78" w:rsidRPr="00762188" w:rsidRDefault="00573A78" w:rsidP="00941C5A">
      <w:pPr>
        <w:spacing w:after="0" w:line="240" w:lineRule="auto"/>
        <w:jc w:val="both"/>
      </w:pPr>
      <w:r w:rsidRPr="00762188">
        <w:t xml:space="preserve">Za </w:t>
      </w:r>
      <w:r w:rsidRPr="00762188">
        <w:rPr>
          <w:b/>
        </w:rPr>
        <w:t>razvojno pomoč v ožjem pomenu</w:t>
      </w:r>
      <w:r w:rsidRPr="00762188">
        <w:t xml:space="preserve"> je bilo v letu 20</w:t>
      </w:r>
      <w:r w:rsidR="00121FE7" w:rsidRPr="00762188">
        <w:t>2</w:t>
      </w:r>
      <w:r w:rsidR="00436FA4">
        <w:t>2</w:t>
      </w:r>
      <w:r w:rsidRPr="00762188">
        <w:t xml:space="preserve"> namenjenih </w:t>
      </w:r>
      <w:r w:rsidR="00436FA4">
        <w:t>71.242.716</w:t>
      </w:r>
      <w:r w:rsidR="00380327" w:rsidRPr="00762188">
        <w:t xml:space="preserve"> </w:t>
      </w:r>
      <w:r w:rsidR="007355BF" w:rsidRPr="00762188">
        <w:t>evrov</w:t>
      </w:r>
      <w:r w:rsidRPr="00762188">
        <w:t xml:space="preserve">, od tega: </w:t>
      </w:r>
    </w:p>
    <w:p w14:paraId="32164698" w14:textId="31D63F8B" w:rsidR="00573A78" w:rsidRPr="00762188" w:rsidRDefault="00436FA4" w:rsidP="00941C5A">
      <w:pPr>
        <w:numPr>
          <w:ilvl w:val="0"/>
          <w:numId w:val="10"/>
        </w:numPr>
        <w:spacing w:after="0" w:line="240" w:lineRule="auto"/>
        <w:jc w:val="both"/>
      </w:pPr>
      <w:r>
        <w:t xml:space="preserve">21.142.991 </w:t>
      </w:r>
      <w:r w:rsidR="007355BF" w:rsidRPr="00762188">
        <w:t>evrov</w:t>
      </w:r>
      <w:r w:rsidR="00573A78" w:rsidRPr="00762188">
        <w:t xml:space="preserve"> </w:t>
      </w:r>
      <w:r w:rsidR="00461C55" w:rsidRPr="00762188">
        <w:t xml:space="preserve">ali </w:t>
      </w:r>
      <w:r>
        <w:t>29,7</w:t>
      </w:r>
      <w:r w:rsidR="00573A78" w:rsidRPr="00762188">
        <w:t xml:space="preserve"> odstotkov za prednostne aktivnosti</w:t>
      </w:r>
      <w:r w:rsidR="00B933F3" w:rsidRPr="00762188">
        <w:t xml:space="preserve"> po Resoluciji</w:t>
      </w:r>
      <w:r w:rsidR="00573A78" w:rsidRPr="00762188">
        <w:t>:</w:t>
      </w:r>
    </w:p>
    <w:p w14:paraId="70F61716" w14:textId="77777777" w:rsidR="00436FA4" w:rsidRDefault="00B933F3" w:rsidP="00AF36A0">
      <w:pPr>
        <w:numPr>
          <w:ilvl w:val="1"/>
          <w:numId w:val="10"/>
        </w:numPr>
        <w:spacing w:after="0" w:line="240" w:lineRule="auto"/>
        <w:ind w:left="1134" w:hanging="425"/>
        <w:jc w:val="both"/>
      </w:pPr>
      <w:r w:rsidRPr="00762188">
        <w:t>1</w:t>
      </w:r>
      <w:r w:rsidR="002B3425">
        <w:t>5.</w:t>
      </w:r>
      <w:r w:rsidR="00436FA4">
        <w:t>632.237</w:t>
      </w:r>
      <w:r w:rsidR="00573A78" w:rsidRPr="00762188">
        <w:t xml:space="preserve"> </w:t>
      </w:r>
      <w:r w:rsidR="007355BF" w:rsidRPr="00762188">
        <w:t>evrov</w:t>
      </w:r>
      <w:r w:rsidR="00573A78" w:rsidRPr="00762188">
        <w:t xml:space="preserve"> </w:t>
      </w:r>
      <w:r w:rsidR="00461C55" w:rsidRPr="00762188">
        <w:t xml:space="preserve">ali </w:t>
      </w:r>
      <w:r w:rsidR="00436FA4">
        <w:t>21,9</w:t>
      </w:r>
      <w:r w:rsidR="003E69FA" w:rsidRPr="00762188">
        <w:t xml:space="preserve"> </w:t>
      </w:r>
      <w:r w:rsidR="00573A78" w:rsidRPr="00762188">
        <w:t xml:space="preserve">odstotkov za </w:t>
      </w:r>
      <w:r w:rsidR="004B6A58" w:rsidRPr="00762188">
        <w:t xml:space="preserve">kakovostno </w:t>
      </w:r>
      <w:r w:rsidR="00655425" w:rsidRPr="00762188">
        <w:t>izobraževanj</w:t>
      </w:r>
      <w:r w:rsidR="00106AC0" w:rsidRPr="00762188">
        <w:t>e</w:t>
      </w:r>
      <w:r w:rsidR="00573A78" w:rsidRPr="00762188">
        <w:t>,</w:t>
      </w:r>
    </w:p>
    <w:p w14:paraId="4A245608" w14:textId="10C85B74" w:rsidR="00B933F3" w:rsidRPr="00762188" w:rsidRDefault="00436FA4" w:rsidP="00AF36A0">
      <w:pPr>
        <w:numPr>
          <w:ilvl w:val="1"/>
          <w:numId w:val="10"/>
        </w:numPr>
        <w:spacing w:after="0" w:line="240" w:lineRule="auto"/>
        <w:ind w:left="1134" w:hanging="425"/>
        <w:jc w:val="both"/>
      </w:pPr>
      <w:r>
        <w:t>2.613.530</w:t>
      </w:r>
      <w:r w:rsidR="00B933F3" w:rsidRPr="00762188">
        <w:t xml:space="preserve"> evrov ali </w:t>
      </w:r>
      <w:r>
        <w:t>3,7</w:t>
      </w:r>
      <w:r w:rsidR="00B933F3" w:rsidRPr="00762188">
        <w:t xml:space="preserve"> odstotkov za dobro upravljanje,</w:t>
      </w:r>
    </w:p>
    <w:p w14:paraId="4B1DEF73" w14:textId="2B6AC47B" w:rsidR="005A3D0B" w:rsidRPr="00762188" w:rsidRDefault="005A3D0B" w:rsidP="005A3D0B">
      <w:pPr>
        <w:numPr>
          <w:ilvl w:val="1"/>
          <w:numId w:val="10"/>
        </w:numPr>
        <w:spacing w:after="0" w:line="240" w:lineRule="auto"/>
        <w:ind w:left="1134" w:hanging="425"/>
        <w:jc w:val="both"/>
      </w:pPr>
      <w:r>
        <w:t>1.</w:t>
      </w:r>
      <w:r w:rsidR="00436FA4">
        <w:t>242.997</w:t>
      </w:r>
      <w:r w:rsidRPr="00762188">
        <w:t xml:space="preserve"> evrov ali </w:t>
      </w:r>
      <w:r w:rsidR="00436FA4">
        <w:t>1</w:t>
      </w:r>
      <w:r w:rsidR="00E00805">
        <w:t>,</w:t>
      </w:r>
      <w:r w:rsidR="00436FA4">
        <w:t>7</w:t>
      </w:r>
      <w:r w:rsidRPr="00762188">
        <w:t xml:space="preserve"> odstotk</w:t>
      </w:r>
      <w:r>
        <w:t>e</w:t>
      </w:r>
      <w:r w:rsidRPr="00762188">
        <w:t xml:space="preserve"> za trajnost</w:t>
      </w:r>
      <w:r>
        <w:t xml:space="preserve">no gospodarjenje z vodnimi viri in </w:t>
      </w:r>
    </w:p>
    <w:p w14:paraId="04A09885" w14:textId="7984344B" w:rsidR="00B933F3" w:rsidRPr="00762188" w:rsidRDefault="00436FA4" w:rsidP="008B5719">
      <w:pPr>
        <w:numPr>
          <w:ilvl w:val="1"/>
          <w:numId w:val="10"/>
        </w:numPr>
        <w:spacing w:after="0" w:line="240" w:lineRule="auto"/>
        <w:ind w:left="1134" w:hanging="425"/>
        <w:jc w:val="both"/>
      </w:pPr>
      <w:r>
        <w:t>447.912</w:t>
      </w:r>
      <w:r w:rsidR="005A3D0B">
        <w:t xml:space="preserve"> evrov ali </w:t>
      </w:r>
      <w:r>
        <w:t>0,6</w:t>
      </w:r>
      <w:r w:rsidR="005A3D0B">
        <w:t xml:space="preserve"> odstotka</w:t>
      </w:r>
      <w:r w:rsidR="00B933F3" w:rsidRPr="00762188">
        <w:t xml:space="preserve"> za dostojno delo, enake možnosti, vključno z enakostjo spolov</w:t>
      </w:r>
      <w:r w:rsidR="005A3D0B">
        <w:t>,</w:t>
      </w:r>
    </w:p>
    <w:p w14:paraId="3C2CF732" w14:textId="725BB681" w:rsidR="00666A01" w:rsidRPr="00762188" w:rsidRDefault="00436FA4" w:rsidP="008B5719">
      <w:pPr>
        <w:numPr>
          <w:ilvl w:val="1"/>
          <w:numId w:val="10"/>
        </w:numPr>
        <w:spacing w:after="0" w:line="240" w:lineRule="auto"/>
        <w:ind w:left="1134" w:hanging="425"/>
        <w:jc w:val="both"/>
      </w:pPr>
      <w:r>
        <w:t>1.192.965</w:t>
      </w:r>
      <w:r w:rsidR="005A3D0B">
        <w:t xml:space="preserve"> evrov ali 1</w:t>
      </w:r>
      <w:r>
        <w:t>,7</w:t>
      </w:r>
      <w:r w:rsidR="005A3D0B">
        <w:t xml:space="preserve"> odstotek je bil namenjen </w:t>
      </w:r>
      <w:r w:rsidR="00666A01" w:rsidRPr="00762188">
        <w:t>aktivnosti</w:t>
      </w:r>
      <w:r w:rsidR="005A3D0B">
        <w:t>m</w:t>
      </w:r>
      <w:r w:rsidR="00666A01" w:rsidRPr="00762188">
        <w:t xml:space="preserve"> trajnostnega gospodarjenja z gozdovi, </w:t>
      </w:r>
      <w:r w:rsidR="005A3D0B" w:rsidRPr="00762188">
        <w:t>aktivnostim krožnega gospodarstva</w:t>
      </w:r>
      <w:r w:rsidR="005A3D0B">
        <w:t xml:space="preserve"> in bo</w:t>
      </w:r>
      <w:r w:rsidR="00666A01" w:rsidRPr="00762188">
        <w:t>j</w:t>
      </w:r>
      <w:r w:rsidR="005A3D0B">
        <w:t>u</w:t>
      </w:r>
      <w:r w:rsidR="00666A01" w:rsidRPr="00762188">
        <w:t xml:space="preserve"> proti podnebnim spremembam kot samostojn</w:t>
      </w:r>
      <w:r w:rsidR="005A3D0B">
        <w:t>emu cilju</w:t>
      </w:r>
      <w:r w:rsidR="00666A01" w:rsidRPr="00762188">
        <w:t>,</w:t>
      </w:r>
    </w:p>
    <w:p w14:paraId="030BF10B" w14:textId="733A8920" w:rsidR="005A3D0B" w:rsidRDefault="00436FA4" w:rsidP="008B5719">
      <w:pPr>
        <w:numPr>
          <w:ilvl w:val="0"/>
          <w:numId w:val="10"/>
        </w:numPr>
        <w:spacing w:after="0" w:line="240" w:lineRule="auto"/>
        <w:jc w:val="both"/>
      </w:pPr>
      <w:r>
        <w:lastRenderedPageBreak/>
        <w:t>13</w:t>
      </w:r>
      <w:r w:rsidR="003D3A5E">
        <w:t>.349</w:t>
      </w:r>
      <w:r w:rsidR="00666A01" w:rsidRPr="00762188">
        <w:t xml:space="preserve"> evrov ali </w:t>
      </w:r>
      <w:r w:rsidR="005A3D0B">
        <w:t>0,</w:t>
      </w:r>
      <w:r w:rsidR="003D3A5E">
        <w:t>02</w:t>
      </w:r>
      <w:r w:rsidR="005A3D0B">
        <w:t xml:space="preserve"> </w:t>
      </w:r>
      <w:r w:rsidR="00666A01" w:rsidRPr="00762188">
        <w:t>odsto</w:t>
      </w:r>
      <w:r w:rsidR="00B75C20" w:rsidRPr="00762188">
        <w:t>tk</w:t>
      </w:r>
      <w:r w:rsidR="005A3D0B">
        <w:t xml:space="preserve">a </w:t>
      </w:r>
      <w:r w:rsidR="00666A01" w:rsidRPr="00762188">
        <w:t>za ozaveščanje o pomenu mednarodnega razvojnega sodelovanja in krepitev zmogljivosti</w:t>
      </w:r>
      <w:r w:rsidR="005A3D0B">
        <w:t>.</w:t>
      </w:r>
    </w:p>
    <w:p w14:paraId="27074AA1" w14:textId="158C5F06" w:rsidR="00573A78" w:rsidRPr="00B029CA" w:rsidRDefault="003D3A5E" w:rsidP="008B5719">
      <w:pPr>
        <w:numPr>
          <w:ilvl w:val="0"/>
          <w:numId w:val="10"/>
        </w:numPr>
        <w:spacing w:after="0" w:line="240" w:lineRule="auto"/>
        <w:jc w:val="both"/>
      </w:pPr>
      <w:r>
        <w:t>50.099.725</w:t>
      </w:r>
      <w:r w:rsidR="00FA6FFB" w:rsidRPr="00B029CA">
        <w:t xml:space="preserve"> </w:t>
      </w:r>
      <w:r w:rsidR="00106AC0" w:rsidRPr="00B029CA">
        <w:t xml:space="preserve">evrov ali </w:t>
      </w:r>
      <w:r>
        <w:t>70,3</w:t>
      </w:r>
      <w:r w:rsidR="00106AC0" w:rsidRPr="00B029CA">
        <w:t xml:space="preserve"> odstotkov </w:t>
      </w:r>
      <w:r w:rsidR="005A3D0B" w:rsidRPr="00B029CA">
        <w:t xml:space="preserve">je bilo namenjenih </w:t>
      </w:r>
      <w:r w:rsidR="00573A78" w:rsidRPr="00B029CA">
        <w:t>aktivnosti</w:t>
      </w:r>
      <w:r w:rsidR="005A3D0B" w:rsidRPr="00B029CA">
        <w:t>m</w:t>
      </w:r>
      <w:r w:rsidR="00573A78" w:rsidRPr="00B029CA">
        <w:t>, ki niso med prednostnimi vsebinami po resoluciji</w:t>
      </w:r>
      <w:r w:rsidR="00106AC0" w:rsidRPr="00B029CA">
        <w:t>, in sicer</w:t>
      </w:r>
      <w:r w:rsidR="00573A78" w:rsidRPr="00B029CA">
        <w:t>:</w:t>
      </w:r>
    </w:p>
    <w:p w14:paraId="7968F77A" w14:textId="7C23B92D" w:rsidR="005A3D0B" w:rsidRPr="00B029CA" w:rsidRDefault="007E7176" w:rsidP="00941C5A">
      <w:pPr>
        <w:numPr>
          <w:ilvl w:val="1"/>
          <w:numId w:val="10"/>
        </w:numPr>
        <w:spacing w:after="0" w:line="240" w:lineRule="auto"/>
        <w:ind w:left="1134" w:hanging="425"/>
        <w:jc w:val="both"/>
      </w:pPr>
      <w:r>
        <w:t>3.871.979</w:t>
      </w:r>
      <w:r w:rsidR="001D7C5D" w:rsidRPr="00B029CA">
        <w:t xml:space="preserve"> evrov</w:t>
      </w:r>
      <w:r w:rsidR="00B029CA" w:rsidRPr="00B029CA">
        <w:t xml:space="preserve"> ali </w:t>
      </w:r>
      <w:r>
        <w:t xml:space="preserve">5,4 </w:t>
      </w:r>
      <w:r w:rsidR="00B029CA" w:rsidRPr="00B029CA">
        <w:t>odstotk</w:t>
      </w:r>
      <w:r>
        <w:t>a</w:t>
      </w:r>
      <w:r w:rsidR="00B029CA" w:rsidRPr="00B029CA">
        <w:t xml:space="preserve"> za boj proti covid-19,</w:t>
      </w:r>
      <w:r w:rsidR="001D7C5D" w:rsidRPr="00B029CA">
        <w:t xml:space="preserve"> </w:t>
      </w:r>
    </w:p>
    <w:p w14:paraId="5DC6D3EF" w14:textId="0F893FB8" w:rsidR="00573A78" w:rsidRPr="00B029CA" w:rsidRDefault="003D3A5E" w:rsidP="00941C5A">
      <w:pPr>
        <w:numPr>
          <w:ilvl w:val="1"/>
          <w:numId w:val="10"/>
        </w:numPr>
        <w:spacing w:after="0" w:line="240" w:lineRule="auto"/>
        <w:ind w:left="1134" w:hanging="425"/>
        <w:jc w:val="both"/>
      </w:pPr>
      <w:r>
        <w:t>23.923.869</w:t>
      </w:r>
      <w:r w:rsidR="005A3D0B" w:rsidRPr="00B029CA">
        <w:t xml:space="preserve"> </w:t>
      </w:r>
      <w:r w:rsidR="00B54289" w:rsidRPr="00B029CA">
        <w:t>evrov</w:t>
      </w:r>
      <w:r w:rsidR="004B6A58" w:rsidRPr="00B029CA">
        <w:t xml:space="preserve"> ali </w:t>
      </w:r>
      <w:r>
        <w:t xml:space="preserve">33,6 </w:t>
      </w:r>
      <w:r w:rsidR="00106AC0" w:rsidRPr="00B029CA">
        <w:t xml:space="preserve">odstotkov </w:t>
      </w:r>
      <w:r w:rsidR="00573A78" w:rsidRPr="00B029CA">
        <w:t>za oskrbo beguncev in migrantov v donatorici ter</w:t>
      </w:r>
    </w:p>
    <w:p w14:paraId="2FBD62AC" w14:textId="2D62B4A8" w:rsidR="00573A78" w:rsidRPr="00B029CA" w:rsidRDefault="007E7176" w:rsidP="00941C5A">
      <w:pPr>
        <w:numPr>
          <w:ilvl w:val="1"/>
          <w:numId w:val="10"/>
        </w:numPr>
        <w:spacing w:after="0" w:line="240" w:lineRule="auto"/>
        <w:ind w:left="1134" w:hanging="425"/>
        <w:jc w:val="both"/>
      </w:pPr>
      <w:r>
        <w:t>22.303.878</w:t>
      </w:r>
      <w:r w:rsidR="00FA6FFB" w:rsidRPr="00B029CA">
        <w:t xml:space="preserve"> </w:t>
      </w:r>
      <w:r w:rsidR="007355BF" w:rsidRPr="00B029CA">
        <w:t>evrov</w:t>
      </w:r>
      <w:r w:rsidR="00461C55" w:rsidRPr="00B029CA">
        <w:t xml:space="preserve"> ali </w:t>
      </w:r>
      <w:r>
        <w:t>31</w:t>
      </w:r>
      <w:r w:rsidR="00461C55" w:rsidRPr="00B029CA">
        <w:t xml:space="preserve"> odstotk</w:t>
      </w:r>
      <w:r w:rsidR="00B029CA" w:rsidRPr="00B029CA">
        <w:t>a</w:t>
      </w:r>
      <w:r w:rsidR="00461C55" w:rsidRPr="00B029CA">
        <w:t xml:space="preserve"> za </w:t>
      </w:r>
      <w:r w:rsidR="00573A78" w:rsidRPr="00B029CA">
        <w:t>ostale neprednostne vsebine.</w:t>
      </w:r>
    </w:p>
    <w:p w14:paraId="0F7F3B13" w14:textId="77777777" w:rsidR="004D42D5" w:rsidRPr="008A61F5" w:rsidRDefault="004D42D5" w:rsidP="008B210C">
      <w:pPr>
        <w:pStyle w:val="Caption"/>
      </w:pPr>
    </w:p>
    <w:p w14:paraId="14F689F7" w14:textId="51435921" w:rsidR="009D0EB1" w:rsidRPr="00BC1EC3" w:rsidRDefault="004078EC" w:rsidP="00BC1EC3">
      <w:pPr>
        <w:pStyle w:val="Caption"/>
      </w:pPr>
      <w:bookmarkStart w:id="53" w:name="_Toc150337435"/>
      <w:r w:rsidRPr="0064401A">
        <w:t xml:space="preserve">Graf </w:t>
      </w:r>
      <w:r w:rsidR="004802B1" w:rsidRPr="0064401A">
        <w:fldChar w:fldCharType="begin"/>
      </w:r>
      <w:r w:rsidR="003B0DB1" w:rsidRPr="0064401A">
        <w:instrText xml:space="preserve"> SEQ Graf \* ARABIC </w:instrText>
      </w:r>
      <w:r w:rsidR="004802B1" w:rsidRPr="0064401A">
        <w:fldChar w:fldCharType="separate"/>
      </w:r>
      <w:r w:rsidR="0075766A">
        <w:rPr>
          <w:noProof/>
        </w:rPr>
        <w:t>7</w:t>
      </w:r>
      <w:r w:rsidR="004802B1" w:rsidRPr="0064401A">
        <w:fldChar w:fldCharType="end"/>
      </w:r>
      <w:r w:rsidR="00573A78" w:rsidRPr="0064401A">
        <w:t xml:space="preserve">: Razdelitev razpoložljive dvostranske razvojne </w:t>
      </w:r>
      <w:r w:rsidR="005777CC">
        <w:t>pomoči v ožjem pomenu v letu 202</w:t>
      </w:r>
      <w:r w:rsidR="008B5447">
        <w:t>2</w:t>
      </w:r>
      <w:r w:rsidR="00F10178" w:rsidRPr="0064401A">
        <w:t xml:space="preserve"> v višini </w:t>
      </w:r>
      <w:r w:rsidR="00E00805">
        <w:t>71.242.716</w:t>
      </w:r>
      <w:r w:rsidR="00BA21F7">
        <w:t xml:space="preserve"> </w:t>
      </w:r>
      <w:r w:rsidR="00051A09" w:rsidRPr="00247591">
        <w:t>evrov</w:t>
      </w:r>
      <w:r w:rsidR="00051A09" w:rsidRPr="005777CC">
        <w:t xml:space="preserve"> </w:t>
      </w:r>
      <w:r w:rsidR="00573A78" w:rsidRPr="0064401A">
        <w:t>po vsebinah</w:t>
      </w:r>
      <w:bookmarkEnd w:id="53"/>
    </w:p>
    <w:p w14:paraId="1BC1E330" w14:textId="120A3863" w:rsidR="004C71C9" w:rsidRDefault="004C71C9" w:rsidP="00EC7D51">
      <w:pPr>
        <w:spacing w:after="0" w:line="240" w:lineRule="auto"/>
        <w:jc w:val="center"/>
        <w:rPr>
          <w:noProof/>
          <w:color w:val="404040" w:themeColor="text1" w:themeTint="BF"/>
          <w:lang w:eastAsia="sl-SI"/>
        </w:rPr>
      </w:pPr>
    </w:p>
    <w:p w14:paraId="2D21E99C" w14:textId="4BE60BBC" w:rsidR="008B5447" w:rsidRDefault="008B5447" w:rsidP="00EC7D51">
      <w:pPr>
        <w:spacing w:after="0" w:line="240" w:lineRule="auto"/>
        <w:jc w:val="center"/>
        <w:rPr>
          <w:color w:val="404040" w:themeColor="text1" w:themeTint="BF"/>
        </w:rPr>
        <w:sectPr w:rsidR="008B5447" w:rsidSect="00116869">
          <w:footerReference w:type="first" r:id="rId23"/>
          <w:type w:val="continuous"/>
          <w:pgSz w:w="11906" w:h="16838" w:code="9"/>
          <w:pgMar w:top="1701" w:right="1416" w:bottom="1134" w:left="1276" w:header="1531" w:footer="794" w:gutter="0"/>
          <w:cols w:space="708"/>
          <w:titlePg/>
          <w:docGrid w:linePitch="299"/>
        </w:sectPr>
      </w:pPr>
      <w:r>
        <w:rPr>
          <w:noProof/>
          <w:color w:val="404040" w:themeColor="text1" w:themeTint="BF"/>
          <w:lang w:eastAsia="sl-SI"/>
        </w:rPr>
        <w:drawing>
          <wp:inline distT="0" distB="0" distL="0" distR="0" wp14:anchorId="53DA45BE" wp14:editId="3F150534">
            <wp:extent cx="5781040" cy="3295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4">
                      <a:extLst>
                        <a:ext uri="{28A0092B-C50C-407E-A947-70E740481C1C}">
                          <a14:useLocalDpi xmlns:a14="http://schemas.microsoft.com/office/drawing/2010/main" val="0"/>
                        </a:ext>
                      </a:extLst>
                    </a:blip>
                    <a:srcRect l="1125" t="2362" r="1262" b="6797"/>
                    <a:stretch/>
                  </pic:blipFill>
                  <pic:spPr bwMode="auto">
                    <a:xfrm>
                      <a:off x="0" y="0"/>
                      <a:ext cx="5790600" cy="3301100"/>
                    </a:xfrm>
                    <a:prstGeom prst="rect">
                      <a:avLst/>
                    </a:prstGeom>
                    <a:noFill/>
                    <a:ln>
                      <a:noFill/>
                    </a:ln>
                    <a:extLst>
                      <a:ext uri="{53640926-AAD7-44D8-BBD7-CCE9431645EC}">
                        <a14:shadowObscured xmlns:a14="http://schemas.microsoft.com/office/drawing/2010/main"/>
                      </a:ext>
                    </a:extLst>
                  </pic:spPr>
                </pic:pic>
              </a:graphicData>
            </a:graphic>
          </wp:inline>
        </w:drawing>
      </w:r>
    </w:p>
    <w:p w14:paraId="301E6580" w14:textId="2D6E702E" w:rsidR="00B029CA" w:rsidRPr="008B5719" w:rsidRDefault="00B029CA" w:rsidP="00941C5A">
      <w:pPr>
        <w:spacing w:after="0" w:line="240" w:lineRule="auto"/>
        <w:jc w:val="both"/>
        <w:sectPr w:rsidR="00B029CA" w:rsidRPr="008B5719" w:rsidSect="00116869">
          <w:type w:val="continuous"/>
          <w:pgSz w:w="11906" w:h="16838" w:code="9"/>
          <w:pgMar w:top="1701" w:right="1416" w:bottom="1134" w:left="1276" w:header="1531" w:footer="794" w:gutter="0"/>
          <w:cols w:num="2" w:space="284" w:equalWidth="0">
            <w:col w:w="7513" w:space="284"/>
            <w:col w:w="1417"/>
          </w:cols>
          <w:titlePg/>
          <w:docGrid w:linePitch="299"/>
        </w:sectPr>
      </w:pPr>
    </w:p>
    <w:p w14:paraId="774E025F" w14:textId="1F31DCF4" w:rsidR="00B029CA" w:rsidRPr="00910143" w:rsidRDefault="00652C8A" w:rsidP="00941C5A">
      <w:pPr>
        <w:spacing w:after="0" w:line="240" w:lineRule="auto"/>
        <w:jc w:val="both"/>
        <w:rPr>
          <w:noProof/>
          <w:lang w:eastAsia="sl-SI"/>
        </w:rPr>
      </w:pPr>
      <w:r w:rsidRPr="00586163">
        <w:t xml:space="preserve">Na področju </w:t>
      </w:r>
      <w:r w:rsidRPr="00586163">
        <w:rPr>
          <w:b/>
        </w:rPr>
        <w:t xml:space="preserve">izobraževanja </w:t>
      </w:r>
      <w:r w:rsidRPr="00586163">
        <w:t xml:space="preserve">po obsegu izstopajo oprostitve šolnin in štipendije za študij državljanov partnerskih držav v Republiki Sloveniji, ki jih podeljujeta Center RS za mobilnost in evropske programe izobraževanja in usposabljanja (CMEPIUS) ter Javni štipendijski, razvojni, invalidski in preživninski sklad Republike Slovenije (Ad </w:t>
      </w:r>
      <w:r w:rsidRPr="00910143">
        <w:t xml:space="preserve">futura). S temi ukrepi je bil </w:t>
      </w:r>
      <w:r w:rsidR="003D6BFD" w:rsidRPr="00910143">
        <w:t>v let</w:t>
      </w:r>
      <w:r w:rsidR="00D226BD" w:rsidRPr="00910143">
        <w:t>u 20</w:t>
      </w:r>
      <w:r w:rsidR="003D45BC" w:rsidRPr="00910143">
        <w:t>2</w:t>
      </w:r>
      <w:r w:rsidR="004649E7">
        <w:t>2</w:t>
      </w:r>
      <w:r w:rsidR="00D226BD" w:rsidRPr="00910143">
        <w:t xml:space="preserve"> </w:t>
      </w:r>
      <w:r w:rsidRPr="00910143">
        <w:t xml:space="preserve">omogočen študij v Sloveniji preko </w:t>
      </w:r>
      <w:r w:rsidR="003D45BC" w:rsidRPr="00910143">
        <w:t>4</w:t>
      </w:r>
      <w:r w:rsidRPr="00910143">
        <w:t>.</w:t>
      </w:r>
      <w:r w:rsidR="00BC1EC3" w:rsidRPr="00910143">
        <w:t>150</w:t>
      </w:r>
      <w:r w:rsidRPr="00910143">
        <w:t xml:space="preserve"> državljanom držav Zahodnega Balkana</w:t>
      </w:r>
      <w:r w:rsidR="00B91A16">
        <w:t xml:space="preserve"> (Severne Makedonije, Bosne in Hercegovine </w:t>
      </w:r>
      <w:r w:rsidR="00135622">
        <w:t>ter</w:t>
      </w:r>
      <w:r w:rsidR="00B91A16">
        <w:t xml:space="preserve"> Srbije)</w:t>
      </w:r>
      <w:r w:rsidRPr="00910143">
        <w:t xml:space="preserve">, pa tudi </w:t>
      </w:r>
      <w:r w:rsidR="008406BA">
        <w:t xml:space="preserve">Angole, Gane, </w:t>
      </w:r>
      <w:r w:rsidR="00910143" w:rsidRPr="00910143">
        <w:t xml:space="preserve">Palestine, Jordanije, </w:t>
      </w:r>
      <w:r w:rsidR="008D1E70" w:rsidRPr="00910143">
        <w:t xml:space="preserve">Tunizije, </w:t>
      </w:r>
      <w:r w:rsidR="00230368" w:rsidRPr="00E02971">
        <w:t>Ukrajine in Zeleno</w:t>
      </w:r>
      <w:r w:rsidRPr="00E02971">
        <w:t>r</w:t>
      </w:r>
      <w:r w:rsidR="00230368" w:rsidRPr="00E02971">
        <w:t>t</w:t>
      </w:r>
      <w:r w:rsidRPr="00E02971">
        <w:t>skih otokov</w:t>
      </w:r>
      <w:r w:rsidR="003110ED" w:rsidRPr="00E02971">
        <w:t>.</w:t>
      </w:r>
      <w:r w:rsidR="009D0EB1" w:rsidRPr="00910143">
        <w:rPr>
          <w:noProof/>
          <w:lang w:eastAsia="sl-SI"/>
        </w:rPr>
        <w:t xml:space="preserve"> </w:t>
      </w:r>
    </w:p>
    <w:p w14:paraId="2386599B" w14:textId="77777777" w:rsidR="0069356D" w:rsidRPr="00FA733C" w:rsidRDefault="0069356D" w:rsidP="00BF0287">
      <w:pPr>
        <w:spacing w:after="0" w:line="240" w:lineRule="auto"/>
        <w:jc w:val="both"/>
      </w:pPr>
    </w:p>
    <w:p w14:paraId="2151B40E" w14:textId="66854A6E" w:rsidR="00910143" w:rsidRPr="00FA733C" w:rsidRDefault="003E268C" w:rsidP="00941C5A">
      <w:pPr>
        <w:spacing w:after="0" w:line="240" w:lineRule="auto"/>
        <w:jc w:val="both"/>
      </w:pPr>
      <w:r w:rsidRPr="00FA733C">
        <w:t>V letu 20</w:t>
      </w:r>
      <w:r w:rsidR="00910143" w:rsidRPr="00FA733C">
        <w:t>2</w:t>
      </w:r>
      <w:r w:rsidR="00A873A9">
        <w:t>2</w:t>
      </w:r>
      <w:r w:rsidR="00576232" w:rsidRPr="00FA733C">
        <w:t xml:space="preserve"> je bilo v okviru t.i. razvojnih štipendij za </w:t>
      </w:r>
      <w:r w:rsidR="00576232" w:rsidRPr="00E02971">
        <w:t xml:space="preserve">celovit podiplomski študij v Sloveniji </w:t>
      </w:r>
      <w:r w:rsidR="00E02971" w:rsidRPr="00E02971">
        <w:t>12 podiplomskih študentov, od tega so bila v letu 202</w:t>
      </w:r>
      <w:r w:rsidR="00A464F0">
        <w:t>2</w:t>
      </w:r>
      <w:r w:rsidR="00E02971" w:rsidRPr="00E02971">
        <w:t xml:space="preserve"> realizirana plačila za </w:t>
      </w:r>
      <w:r w:rsidR="00A873A9">
        <w:t>4</w:t>
      </w:r>
      <w:r w:rsidR="00576232" w:rsidRPr="00E02971">
        <w:t xml:space="preserve"> študent</w:t>
      </w:r>
      <w:r w:rsidR="002E7111">
        <w:t>e</w:t>
      </w:r>
      <w:r w:rsidR="00576232" w:rsidRPr="00E02971">
        <w:t xml:space="preserve"> magistrskih in </w:t>
      </w:r>
      <w:r w:rsidR="00910143" w:rsidRPr="00E02971">
        <w:t>3</w:t>
      </w:r>
      <w:r w:rsidR="00576232" w:rsidRPr="00E02971">
        <w:t xml:space="preserve"> študent</w:t>
      </w:r>
      <w:r w:rsidR="00910143" w:rsidRPr="00E02971">
        <w:t>e</w:t>
      </w:r>
      <w:r w:rsidR="00576232" w:rsidRPr="00E02971">
        <w:t xml:space="preserve"> doktorskih programov iz </w:t>
      </w:r>
      <w:r w:rsidR="006D092C" w:rsidRPr="00E02971">
        <w:t xml:space="preserve">6 </w:t>
      </w:r>
      <w:r w:rsidR="00576232" w:rsidRPr="00E02971">
        <w:t>držav.</w:t>
      </w:r>
      <w:r w:rsidR="00576232" w:rsidRPr="00FA733C">
        <w:t xml:space="preserve"> </w:t>
      </w:r>
    </w:p>
    <w:p w14:paraId="3B0F39A0" w14:textId="77777777" w:rsidR="00910143" w:rsidRPr="00FA733C" w:rsidRDefault="00910143" w:rsidP="00941C5A">
      <w:pPr>
        <w:spacing w:after="0" w:line="240" w:lineRule="auto"/>
        <w:jc w:val="both"/>
      </w:pPr>
    </w:p>
    <w:p w14:paraId="5C5FC23E" w14:textId="0DAAD02C" w:rsidR="0069356D" w:rsidRPr="00FA733C" w:rsidRDefault="00910143" w:rsidP="00941C5A">
      <w:pPr>
        <w:spacing w:after="0" w:line="240" w:lineRule="auto"/>
        <w:jc w:val="both"/>
      </w:pPr>
      <w:r w:rsidRPr="00FA733C">
        <w:t xml:space="preserve">Pod kakovostno izobraževanje uvrščamo </w:t>
      </w:r>
      <w:r w:rsidR="00652C8A" w:rsidRPr="00FA733C">
        <w:t>tudi projekt</w:t>
      </w:r>
      <w:r w:rsidR="00CB0E01" w:rsidRPr="00FA733C">
        <w:t xml:space="preserve"> </w:t>
      </w:r>
      <w:r w:rsidR="00A873A9">
        <w:t>o</w:t>
      </w:r>
      <w:r w:rsidR="00A873A9" w:rsidRPr="00A873A9">
        <w:t>zaveščanj</w:t>
      </w:r>
      <w:r w:rsidR="00A873A9">
        <w:t>a</w:t>
      </w:r>
      <w:r w:rsidR="00A873A9" w:rsidRPr="00A873A9">
        <w:t xml:space="preserve"> in izobraževanj</w:t>
      </w:r>
      <w:r w:rsidR="00A873A9">
        <w:t>a</w:t>
      </w:r>
      <w:r w:rsidR="00A873A9" w:rsidRPr="00A873A9">
        <w:t xml:space="preserve"> o otrokovih pravicah v Egiptu</w:t>
      </w:r>
      <w:r w:rsidR="006D6F54">
        <w:t>, ki ga izvaja Zavod Krog</w:t>
      </w:r>
      <w:r w:rsidR="00A873A9">
        <w:t xml:space="preserve">, projekt </w:t>
      </w:r>
      <w:r w:rsidR="00652C8A" w:rsidRPr="00FA733C">
        <w:t>o otrokovih pravicah</w:t>
      </w:r>
      <w:r w:rsidR="00765207" w:rsidRPr="00FA733C">
        <w:t xml:space="preserve"> </w:t>
      </w:r>
      <w:r w:rsidR="00A873A9">
        <w:t>na</w:t>
      </w:r>
      <w:r w:rsidR="00652C8A" w:rsidRPr="00FA733C">
        <w:t xml:space="preserve"> </w:t>
      </w:r>
      <w:r w:rsidR="00A873A9">
        <w:t>Kosovu</w:t>
      </w:r>
      <w:r w:rsidR="00B27B7F">
        <w:t xml:space="preserve">, </w:t>
      </w:r>
      <w:r w:rsidR="006D6F54">
        <w:t xml:space="preserve">projekt </w:t>
      </w:r>
      <w:r w:rsidR="00B27B7F">
        <w:t>i</w:t>
      </w:r>
      <w:r w:rsidR="00B27B7F" w:rsidRPr="00B27B7F">
        <w:t>zgradnj</w:t>
      </w:r>
      <w:r w:rsidR="006D6F54">
        <w:t>e</w:t>
      </w:r>
      <w:r w:rsidR="00B27B7F" w:rsidRPr="00B27B7F">
        <w:t xml:space="preserve"> modularnega objekta za izobraževalne namene</w:t>
      </w:r>
      <w:r w:rsidRPr="00FA733C">
        <w:t xml:space="preserve"> </w:t>
      </w:r>
      <w:r w:rsidR="00B27B7F">
        <w:t>v Albaniji</w:t>
      </w:r>
      <w:r w:rsidR="006D6F54">
        <w:t>, ki ga izvaja CMSR</w:t>
      </w:r>
      <w:r w:rsidR="00B27B7F">
        <w:t xml:space="preserve"> </w:t>
      </w:r>
      <w:r w:rsidRPr="00FA733C">
        <w:t>ter upravičen delež prispevka Republike Slovenije v štipendijski sklad Marie Skłodowska-Curie pri Mednarodni agenciji za jedrsko varnost (IAEA), namenjen spodbudi mladih žensk k poklicni poti in zaključku študija na področju jedrske znanosti in tehnologije</w:t>
      </w:r>
      <w:r w:rsidR="00652C8A" w:rsidRPr="00FA733C">
        <w:t>.</w:t>
      </w:r>
    </w:p>
    <w:p w14:paraId="67B08D2B" w14:textId="77777777" w:rsidR="0069356D" w:rsidRPr="00781C81" w:rsidRDefault="0069356D" w:rsidP="00941C5A">
      <w:pPr>
        <w:spacing w:after="0" w:line="240" w:lineRule="auto"/>
        <w:jc w:val="both"/>
        <w:rPr>
          <w:highlight w:val="lightGray"/>
        </w:rPr>
      </w:pPr>
    </w:p>
    <w:p w14:paraId="171AF40A" w14:textId="688D9432" w:rsidR="009C3361" w:rsidRDefault="00652C8A" w:rsidP="00941C5A">
      <w:pPr>
        <w:spacing w:after="0" w:line="240" w:lineRule="auto"/>
        <w:jc w:val="both"/>
      </w:pPr>
      <w:r w:rsidRPr="00F35542">
        <w:t xml:space="preserve">Področje </w:t>
      </w:r>
      <w:r w:rsidRPr="00F35542">
        <w:rPr>
          <w:b/>
        </w:rPr>
        <w:t>dobrega upravljanja</w:t>
      </w:r>
      <w:r w:rsidRPr="00F35542">
        <w:t xml:space="preserve"> je vsebinsko pestro, vanj se vključuje veliko različnih razvojnih partnerjev. V to področje sodi napotitev pripadnikov Policije v </w:t>
      </w:r>
      <w:r w:rsidR="00AA7D7D" w:rsidRPr="00F35542">
        <w:t>M</w:t>
      </w:r>
      <w:r w:rsidRPr="00F35542">
        <w:t xml:space="preserve">isijo </w:t>
      </w:r>
      <w:r w:rsidR="009E210A" w:rsidRPr="00F35542">
        <w:t>EU za vladavino prava</w:t>
      </w:r>
      <w:r w:rsidR="00FA733C" w:rsidRPr="00F35542">
        <w:t xml:space="preserve"> (EULEX)</w:t>
      </w:r>
      <w:r w:rsidR="009E210A" w:rsidRPr="00F35542">
        <w:t xml:space="preserve"> </w:t>
      </w:r>
      <w:r w:rsidR="00FA733C" w:rsidRPr="00F35542">
        <w:t xml:space="preserve">in v Misijo </w:t>
      </w:r>
      <w:r w:rsidR="00FA733C" w:rsidRPr="00F35542">
        <w:lastRenderedPageBreak/>
        <w:t xml:space="preserve">Združenih narodov </w:t>
      </w:r>
      <w:r w:rsidR="00AA7D7D" w:rsidRPr="00F35542">
        <w:t>na Kosov</w:t>
      </w:r>
      <w:r w:rsidR="00656471">
        <w:t>u</w:t>
      </w:r>
      <w:r w:rsidR="00FA733C" w:rsidRPr="00F35542">
        <w:t xml:space="preserve">, </w:t>
      </w:r>
      <w:r w:rsidR="00AA7D7D" w:rsidRPr="00F35542">
        <w:t>v M</w:t>
      </w:r>
      <w:r w:rsidRPr="00F35542">
        <w:t xml:space="preserve">isijo </w:t>
      </w:r>
      <w:r w:rsidR="00676CB6" w:rsidRPr="00F35542">
        <w:t xml:space="preserve">EU </w:t>
      </w:r>
      <w:r w:rsidR="00AA7D7D" w:rsidRPr="00F35542">
        <w:t>za policijo in vladavino prava na Palestinskih ozemljih (</w:t>
      </w:r>
      <w:r w:rsidRPr="00F35542">
        <w:t>EUPO</w:t>
      </w:r>
      <w:r w:rsidR="00AA7D7D" w:rsidRPr="00F35542">
        <w:t>L</w:t>
      </w:r>
      <w:r w:rsidRPr="00F35542">
        <w:t xml:space="preserve"> COPPS</w:t>
      </w:r>
      <w:r w:rsidR="00AA7D7D" w:rsidRPr="00F35542">
        <w:t>)</w:t>
      </w:r>
      <w:r w:rsidR="00FA733C" w:rsidRPr="00F35542">
        <w:t xml:space="preserve"> in v Mednarodno civilno misijo EU v Ukrajini, </w:t>
      </w:r>
      <w:r w:rsidRPr="00F35542">
        <w:t xml:space="preserve">napotitev </w:t>
      </w:r>
      <w:r w:rsidR="00FA733C" w:rsidRPr="00F35542">
        <w:t>policijskih atašejev v Bosno in Hercegovino, Srbijo in v Severno Makedonijo ter sve</w:t>
      </w:r>
      <w:r w:rsidRPr="00F35542">
        <w:t xml:space="preserve">tovanje integriranemu ministrstvu za </w:t>
      </w:r>
      <w:r w:rsidR="00656471">
        <w:t>k</w:t>
      </w:r>
      <w:r w:rsidRPr="00F35542">
        <w:t xml:space="preserve">osovske varnostne sile </w:t>
      </w:r>
      <w:r w:rsidR="00612605">
        <w:t xml:space="preserve">za upravljanje </w:t>
      </w:r>
      <w:r w:rsidRPr="00F35542">
        <w:t>financ, proračuna, pogodb in javnih naročil</w:t>
      </w:r>
      <w:r w:rsidR="00D859B1" w:rsidRPr="00F35542">
        <w:t>.</w:t>
      </w:r>
      <w:r w:rsidR="009C3361">
        <w:t xml:space="preserve"> </w:t>
      </w:r>
      <w:r w:rsidR="00D859B1" w:rsidRPr="00F35542">
        <w:t xml:space="preserve">Sem prištevamo tudi </w:t>
      </w:r>
      <w:r w:rsidR="000E38CF" w:rsidRPr="00F35542">
        <w:t>strokovno svetovanje pri izgradnji sistema varnih komunikacij v Gruziji</w:t>
      </w:r>
      <w:r w:rsidR="00656471">
        <w:t>.</w:t>
      </w:r>
    </w:p>
    <w:p w14:paraId="0A075948" w14:textId="77777777" w:rsidR="009C3361" w:rsidRDefault="009C3361" w:rsidP="00941C5A">
      <w:pPr>
        <w:spacing w:after="0" w:line="240" w:lineRule="auto"/>
        <w:jc w:val="both"/>
      </w:pPr>
    </w:p>
    <w:p w14:paraId="50574C20" w14:textId="3580C579" w:rsidR="00FD380A" w:rsidRDefault="00656471" w:rsidP="00941C5A">
      <w:pPr>
        <w:spacing w:after="0" w:line="240" w:lineRule="auto"/>
        <w:jc w:val="both"/>
      </w:pPr>
      <w:r>
        <w:t>Center za razvoj financ (</w:t>
      </w:r>
      <w:r w:rsidR="009C3361">
        <w:t>CEF</w:t>
      </w:r>
      <w:r>
        <w:t>)</w:t>
      </w:r>
      <w:r w:rsidR="009C3361">
        <w:t xml:space="preserve"> je v regijah Zahodnega Balkana in Evropskega sosedstva izvajal </w:t>
      </w:r>
      <w:r w:rsidR="006E27E0" w:rsidRPr="00F35542">
        <w:t>delavnic</w:t>
      </w:r>
      <w:r w:rsidR="009C3361">
        <w:t>e</w:t>
      </w:r>
      <w:r w:rsidR="006E27E0" w:rsidRPr="00F35542">
        <w:t xml:space="preserve"> s področja centralnega bančništva, ki jih financira Banka Slovenije, </w:t>
      </w:r>
      <w:r w:rsidR="009C3361">
        <w:t>ter projekta za k</w:t>
      </w:r>
      <w:r w:rsidR="009C3361" w:rsidRPr="009C3361">
        <w:t>repitev mobilizacije domačih javnofinančnih prihodkov za trajnostni razvoj (MDJP)</w:t>
      </w:r>
      <w:r w:rsidR="009C3361">
        <w:t xml:space="preserve"> in </w:t>
      </w:r>
      <w:r w:rsidR="009C3361" w:rsidRPr="009C3361">
        <w:t xml:space="preserve">izobraževanje javnih uslužbencev prvenstveno partnerskih držav </w:t>
      </w:r>
      <w:r w:rsidR="009C3361">
        <w:t>za</w:t>
      </w:r>
      <w:r w:rsidR="009C3361" w:rsidRPr="009C3361">
        <w:t xml:space="preserve"> boljše upravljanj</w:t>
      </w:r>
      <w:r w:rsidR="009C3361">
        <w:t>e</w:t>
      </w:r>
      <w:r w:rsidR="009C3361" w:rsidRPr="009C3361">
        <w:t xml:space="preserve"> stvarnega premoženja države kot sestavnega dela reform javnega sektorja</w:t>
      </w:r>
      <w:r w:rsidR="009C3361">
        <w:t>. CEF izvaja tudi</w:t>
      </w:r>
      <w:r w:rsidR="006E27E0" w:rsidRPr="00F35542">
        <w:t xml:space="preserve"> program</w:t>
      </w:r>
      <w:r w:rsidR="00F42D1D" w:rsidRPr="00F35542">
        <w:t xml:space="preserve"> </w:t>
      </w:r>
      <w:r w:rsidR="006E27E0" w:rsidRPr="00F35542">
        <w:t xml:space="preserve">izobraževanja računovodij v javnem sektorju v </w:t>
      </w:r>
      <w:r w:rsidR="00F42D1D" w:rsidRPr="00F35542">
        <w:t>Severni Makedoniji</w:t>
      </w:r>
      <w:r w:rsidR="00652C8A" w:rsidRPr="00F35542">
        <w:t xml:space="preserve">. </w:t>
      </w:r>
    </w:p>
    <w:p w14:paraId="7A98246F" w14:textId="77777777" w:rsidR="00FD380A" w:rsidRDefault="00FD380A" w:rsidP="00941C5A">
      <w:pPr>
        <w:spacing w:after="0" w:line="240" w:lineRule="auto"/>
        <w:jc w:val="both"/>
      </w:pPr>
    </w:p>
    <w:p w14:paraId="49A76804" w14:textId="05AB8D4A" w:rsidR="00770543" w:rsidRPr="00F35542" w:rsidRDefault="00770543" w:rsidP="00941C5A">
      <w:pPr>
        <w:spacing w:after="0" w:line="240" w:lineRule="auto"/>
        <w:jc w:val="both"/>
      </w:pPr>
      <w:r w:rsidRPr="00F35542">
        <w:t xml:space="preserve">Uslužbenci </w:t>
      </w:r>
      <w:r w:rsidR="00B202AE">
        <w:t>MZEZ</w:t>
      </w:r>
      <w:r w:rsidRPr="00F35542">
        <w:t xml:space="preserve"> so se udeleževa</w:t>
      </w:r>
      <w:r w:rsidR="00E00805">
        <w:t>l</w:t>
      </w:r>
      <w:r w:rsidRPr="00F35542">
        <w:t>i o</w:t>
      </w:r>
      <w:r w:rsidR="00652C8A" w:rsidRPr="00F35542">
        <w:t xml:space="preserve">pazovanj volitev </w:t>
      </w:r>
      <w:r w:rsidRPr="00F35542">
        <w:t xml:space="preserve">pod okriljem OVSE. </w:t>
      </w:r>
      <w:r w:rsidR="00F42D1D" w:rsidRPr="00F35542">
        <w:t xml:space="preserve">V ta kontekst sodijo tudi </w:t>
      </w:r>
      <w:r w:rsidR="00652C8A" w:rsidRPr="00F35542">
        <w:t>številne aktivnosti tehnične pomoči, ki jo poleg že omenjenih aktivnosti C</w:t>
      </w:r>
      <w:r w:rsidR="00BF69AF" w:rsidRPr="00F35542">
        <w:t>EF</w:t>
      </w:r>
      <w:r w:rsidR="005E536E" w:rsidRPr="00F35542">
        <w:t xml:space="preserve"> i</w:t>
      </w:r>
      <w:r w:rsidR="00652C8A" w:rsidRPr="00F35542">
        <w:t>zvajajo</w:t>
      </w:r>
      <w:r w:rsidR="00254C9D">
        <w:t xml:space="preserve"> Center za evropsko prihodnost (</w:t>
      </w:r>
      <w:r w:rsidR="008979B7" w:rsidRPr="00F35542">
        <w:t>C</w:t>
      </w:r>
      <w:r w:rsidR="00BF69AF" w:rsidRPr="00F35542">
        <w:t>EP</w:t>
      </w:r>
      <w:r w:rsidR="00254C9D">
        <w:t>)</w:t>
      </w:r>
      <w:r w:rsidR="00652C8A" w:rsidRPr="00F35542">
        <w:t>, ministrstva in organi v sestavi preko programa dvostranske tehnične pomoči ali neposredno</w:t>
      </w:r>
      <w:r w:rsidRPr="00F35542">
        <w:t xml:space="preserve"> z obiski delegacij strokovnjakov v tujini ali tujih v Sloveniji</w:t>
      </w:r>
      <w:r w:rsidR="00652C8A" w:rsidRPr="00F35542">
        <w:t xml:space="preserve">, pa tudi </w:t>
      </w:r>
      <w:r w:rsidR="000E38CF" w:rsidRPr="00F35542">
        <w:t>nevladne</w:t>
      </w:r>
      <w:r w:rsidR="00652C8A" w:rsidRPr="00F35542">
        <w:t xml:space="preserve"> organizacij</w:t>
      </w:r>
      <w:r w:rsidR="000E38CF" w:rsidRPr="00F35542">
        <w:t xml:space="preserve">e, npr. s </w:t>
      </w:r>
      <w:r w:rsidRPr="00F35542">
        <w:t xml:space="preserve">projekti za utrditev svobode medijev ter boj proti dezinformacijam in sovražni propagandi na Zahodnem Balkanu in v Turčiji. </w:t>
      </w:r>
    </w:p>
    <w:p w14:paraId="38A00A6B" w14:textId="77777777" w:rsidR="00C879DF" w:rsidRDefault="00C879DF" w:rsidP="00576887">
      <w:pPr>
        <w:spacing w:after="0" w:line="240" w:lineRule="auto"/>
        <w:jc w:val="both"/>
        <w:rPr>
          <w:iCs/>
        </w:rPr>
      </w:pPr>
    </w:p>
    <w:p w14:paraId="68D6BA12" w14:textId="67A6318C" w:rsidR="00F35542" w:rsidRDefault="00576232" w:rsidP="00576887">
      <w:pPr>
        <w:spacing w:after="0" w:line="240" w:lineRule="auto"/>
        <w:jc w:val="both"/>
        <w:rPr>
          <w:iCs/>
        </w:rPr>
      </w:pPr>
      <w:r w:rsidRPr="00F35542">
        <w:rPr>
          <w:iCs/>
        </w:rPr>
        <w:t>C</w:t>
      </w:r>
      <w:r w:rsidR="00BF69AF" w:rsidRPr="00F35542">
        <w:rPr>
          <w:iCs/>
        </w:rPr>
        <w:t>EP</w:t>
      </w:r>
      <w:r w:rsidRPr="00F35542">
        <w:rPr>
          <w:iCs/>
        </w:rPr>
        <w:t xml:space="preserve"> je </w:t>
      </w:r>
      <w:r w:rsidR="00393B07" w:rsidRPr="00F35542">
        <w:rPr>
          <w:iCs/>
        </w:rPr>
        <w:t>v letu 20</w:t>
      </w:r>
      <w:r w:rsidR="00F35542" w:rsidRPr="00F35542">
        <w:rPr>
          <w:iCs/>
        </w:rPr>
        <w:t>2</w:t>
      </w:r>
      <w:r w:rsidR="00C34397">
        <w:rPr>
          <w:iCs/>
        </w:rPr>
        <w:t>2</w:t>
      </w:r>
      <w:r w:rsidR="00393B07" w:rsidRPr="00F35542">
        <w:rPr>
          <w:iCs/>
        </w:rPr>
        <w:t xml:space="preserve"> </w:t>
      </w:r>
      <w:r w:rsidR="00F35542" w:rsidRPr="00F35542">
        <w:rPr>
          <w:iCs/>
        </w:rPr>
        <w:t xml:space="preserve">začel z izvajanjem </w:t>
      </w:r>
      <w:r w:rsidR="00C34397" w:rsidRPr="00C34397">
        <w:rPr>
          <w:iCs/>
        </w:rPr>
        <w:t xml:space="preserve">projekta »Pomoč občinam v Bosni in Hercegovini na področju priprave evropskih in drugih mednarodnih projektov«, </w:t>
      </w:r>
      <w:r w:rsidR="00C34397">
        <w:rPr>
          <w:iCs/>
        </w:rPr>
        <w:t xml:space="preserve">s ciljem </w:t>
      </w:r>
      <w:r w:rsidR="00C34397" w:rsidRPr="00C34397">
        <w:rPr>
          <w:iCs/>
        </w:rPr>
        <w:t>dvigniti usposobljenost posameznikov iz vladnega in nevladnega sektorja na lokalni ravni Bosne in Her</w:t>
      </w:r>
      <w:r w:rsidR="00C34397">
        <w:rPr>
          <w:iCs/>
        </w:rPr>
        <w:t>c</w:t>
      </w:r>
      <w:r w:rsidR="00C34397" w:rsidRPr="00C34397">
        <w:rPr>
          <w:iCs/>
        </w:rPr>
        <w:t>egovine, ki so zadolženi za pripravo in implementacijo projektov, financiranih iz EU sredstev in drugih mednarodnih virov.</w:t>
      </w:r>
      <w:r w:rsidR="00C34397">
        <w:rPr>
          <w:iCs/>
        </w:rPr>
        <w:t xml:space="preserve"> Nadaljevali so z izvajanjem </w:t>
      </w:r>
      <w:r w:rsidR="00F35542" w:rsidRPr="00F35542">
        <w:rPr>
          <w:iCs/>
        </w:rPr>
        <w:t xml:space="preserve">projektov </w:t>
      </w:r>
      <w:r w:rsidR="000E38CF" w:rsidRPr="00F35542">
        <w:rPr>
          <w:iCs/>
        </w:rPr>
        <w:t>v posameznih državah Zahodnega Balkana in regionalnih projektov</w:t>
      </w:r>
      <w:r w:rsidR="00393B07" w:rsidRPr="00F35542">
        <w:rPr>
          <w:iCs/>
        </w:rPr>
        <w:t xml:space="preserve">. Cilj trajnostnega razvoja 16 </w:t>
      </w:r>
      <w:r w:rsidR="00F35542">
        <w:rPr>
          <w:iCs/>
        </w:rPr>
        <w:t>so</w:t>
      </w:r>
      <w:r w:rsidR="001518BB" w:rsidRPr="00F35542">
        <w:rPr>
          <w:iCs/>
        </w:rPr>
        <w:t xml:space="preserve"> z</w:t>
      </w:r>
      <w:r w:rsidR="00393B07" w:rsidRPr="00F35542">
        <w:rPr>
          <w:iCs/>
        </w:rPr>
        <w:t>asled</w:t>
      </w:r>
      <w:r w:rsidR="001518BB" w:rsidRPr="00F35542">
        <w:rPr>
          <w:iCs/>
        </w:rPr>
        <w:t>oval</w:t>
      </w:r>
      <w:r w:rsidR="00F35542">
        <w:rPr>
          <w:iCs/>
        </w:rPr>
        <w:t xml:space="preserve">i štirje </w:t>
      </w:r>
      <w:r w:rsidR="00F35542" w:rsidRPr="00F35542">
        <w:rPr>
          <w:iCs/>
        </w:rPr>
        <w:t>projekt</w:t>
      </w:r>
      <w:r w:rsidR="00F35542">
        <w:rPr>
          <w:iCs/>
        </w:rPr>
        <w:t>i</w:t>
      </w:r>
      <w:r w:rsidR="00393B07" w:rsidRPr="00F35542">
        <w:rPr>
          <w:iCs/>
        </w:rPr>
        <w:t xml:space="preserve">, in sicer </w:t>
      </w:r>
      <w:r w:rsidR="00F35542" w:rsidRPr="00F35542">
        <w:rPr>
          <w:iCs/>
        </w:rPr>
        <w:t xml:space="preserve">nadaljnja </w:t>
      </w:r>
      <w:r w:rsidR="00393B07" w:rsidRPr="00F35542">
        <w:rPr>
          <w:iCs/>
        </w:rPr>
        <w:t>pomoč Severni Makedoniji pri pogajalskem poglavju 24 – finančne preiskave</w:t>
      </w:r>
      <w:r w:rsidR="00F35542">
        <w:rPr>
          <w:iCs/>
        </w:rPr>
        <w:t xml:space="preserve"> ter pomoč pri upravljanju komunikacije v tem istem pogajalskem </w:t>
      </w:r>
      <w:r w:rsidR="00F35542" w:rsidRPr="00F35542">
        <w:rPr>
          <w:iCs/>
        </w:rPr>
        <w:t>poglavju</w:t>
      </w:r>
      <w:r w:rsidR="00393B07" w:rsidRPr="00F35542">
        <w:rPr>
          <w:iCs/>
        </w:rPr>
        <w:t>, krepitev zmogljivosti upravljanja patrulj v Srbiji</w:t>
      </w:r>
      <w:r w:rsidR="00F35542">
        <w:rPr>
          <w:iCs/>
        </w:rPr>
        <w:t xml:space="preserve"> ter regionalni projekt za k</w:t>
      </w:r>
      <w:r w:rsidR="00F35542" w:rsidRPr="00F35542">
        <w:rPr>
          <w:iCs/>
        </w:rPr>
        <w:t>repitev družbene odpornosti v boju proti dezinformacijam v državah Zahodnega Balkana</w:t>
      </w:r>
      <w:r w:rsidR="00F35542">
        <w:rPr>
          <w:iCs/>
        </w:rPr>
        <w:t xml:space="preserve">. </w:t>
      </w:r>
    </w:p>
    <w:p w14:paraId="45A21F04" w14:textId="778CACB3" w:rsidR="00E53BC6" w:rsidRDefault="00E53BC6" w:rsidP="00576887">
      <w:pPr>
        <w:spacing w:after="0" w:line="240" w:lineRule="auto"/>
        <w:jc w:val="both"/>
        <w:rPr>
          <w:iCs/>
        </w:rPr>
      </w:pPr>
    </w:p>
    <w:p w14:paraId="6ACA3D78" w14:textId="605A8911" w:rsidR="00E53BC6" w:rsidRDefault="00254C9D" w:rsidP="00576887">
      <w:pPr>
        <w:spacing w:after="0" w:line="240" w:lineRule="auto"/>
        <w:jc w:val="both"/>
        <w:rPr>
          <w:iCs/>
        </w:rPr>
      </w:pPr>
      <w:r>
        <w:rPr>
          <w:iCs/>
        </w:rPr>
        <w:t>Center za mednarodno sodelovanje in razv</w:t>
      </w:r>
      <w:r w:rsidR="00612605">
        <w:rPr>
          <w:iCs/>
        </w:rPr>
        <w:t>o</w:t>
      </w:r>
      <w:r>
        <w:rPr>
          <w:iCs/>
        </w:rPr>
        <w:t>j (</w:t>
      </w:r>
      <w:r w:rsidR="00E53BC6">
        <w:rPr>
          <w:iCs/>
        </w:rPr>
        <w:t>CMSR</w:t>
      </w:r>
      <w:r>
        <w:rPr>
          <w:iCs/>
        </w:rPr>
        <w:t>)</w:t>
      </w:r>
      <w:r w:rsidR="00E53BC6">
        <w:rPr>
          <w:iCs/>
        </w:rPr>
        <w:t xml:space="preserve"> je v letu 2022 pričel z izvajanjem projekta za p</w:t>
      </w:r>
      <w:r w:rsidR="00E53BC6" w:rsidRPr="00E53BC6">
        <w:rPr>
          <w:iCs/>
        </w:rPr>
        <w:t>riprav</w:t>
      </w:r>
      <w:r w:rsidR="00E53BC6">
        <w:rPr>
          <w:iCs/>
        </w:rPr>
        <w:t>o</w:t>
      </w:r>
      <w:r w:rsidR="00E53BC6" w:rsidRPr="00E53BC6">
        <w:rPr>
          <w:iCs/>
        </w:rPr>
        <w:t xml:space="preserve"> in uvajanje digitalizacije v Državnem arhivu Republike Severne Makedonije</w:t>
      </w:r>
      <w:r w:rsidR="005A6A36">
        <w:rPr>
          <w:iCs/>
        </w:rPr>
        <w:t xml:space="preserve">, katerega cilj je prenos </w:t>
      </w:r>
      <w:r w:rsidR="005A6A36" w:rsidRPr="005A6A36">
        <w:rPr>
          <w:iCs/>
        </w:rPr>
        <w:t>obstoječe</w:t>
      </w:r>
      <w:r w:rsidR="005A6A36">
        <w:rPr>
          <w:iCs/>
        </w:rPr>
        <w:t>ga</w:t>
      </w:r>
      <w:r w:rsidR="005A6A36" w:rsidRPr="005A6A36">
        <w:rPr>
          <w:iCs/>
        </w:rPr>
        <w:t xml:space="preserve"> arhivsk</w:t>
      </w:r>
      <w:r w:rsidR="005A6A36">
        <w:rPr>
          <w:iCs/>
        </w:rPr>
        <w:t>ega</w:t>
      </w:r>
      <w:r w:rsidR="005A6A36" w:rsidRPr="005A6A36">
        <w:rPr>
          <w:iCs/>
        </w:rPr>
        <w:t xml:space="preserve"> gradiv</w:t>
      </w:r>
      <w:r w:rsidR="005A6A36">
        <w:rPr>
          <w:iCs/>
        </w:rPr>
        <w:t>a</w:t>
      </w:r>
      <w:r w:rsidR="005A6A36" w:rsidRPr="005A6A36">
        <w:rPr>
          <w:iCs/>
        </w:rPr>
        <w:t xml:space="preserve"> iz fizične v elektronsko obliko in vzpostavil celovito rešitev elektronskega sistema arhiviranja</w:t>
      </w:r>
      <w:r w:rsidR="005A6A36">
        <w:rPr>
          <w:iCs/>
        </w:rPr>
        <w:t>.</w:t>
      </w:r>
    </w:p>
    <w:p w14:paraId="3C753176" w14:textId="76F759AD" w:rsidR="00E53BC6" w:rsidRDefault="00E53BC6" w:rsidP="00576887">
      <w:pPr>
        <w:spacing w:after="0" w:line="240" w:lineRule="auto"/>
        <w:jc w:val="both"/>
        <w:rPr>
          <w:iCs/>
        </w:rPr>
      </w:pPr>
    </w:p>
    <w:p w14:paraId="2BD7B9E1" w14:textId="5B8AA7EE" w:rsidR="00E53BC6" w:rsidRDefault="00E53BC6" w:rsidP="00576887">
      <w:pPr>
        <w:spacing w:after="0" w:line="240" w:lineRule="auto"/>
        <w:jc w:val="both"/>
        <w:rPr>
          <w:iCs/>
        </w:rPr>
      </w:pPr>
      <w:r>
        <w:rPr>
          <w:iCs/>
        </w:rPr>
        <w:t xml:space="preserve">Preko </w:t>
      </w:r>
      <w:r w:rsidR="00254C9D" w:rsidRPr="00254C9D">
        <w:rPr>
          <w:iCs/>
        </w:rPr>
        <w:t xml:space="preserve">Organizacije združenih narodov za industrijski razvoj </w:t>
      </w:r>
      <w:r w:rsidR="00AA695D">
        <w:rPr>
          <w:iCs/>
        </w:rPr>
        <w:t>(</w:t>
      </w:r>
      <w:r>
        <w:rPr>
          <w:iCs/>
        </w:rPr>
        <w:t>UNIDO</w:t>
      </w:r>
      <w:r w:rsidR="00AA695D">
        <w:rPr>
          <w:iCs/>
        </w:rPr>
        <w:t>)</w:t>
      </w:r>
      <w:r>
        <w:rPr>
          <w:iCs/>
        </w:rPr>
        <w:t xml:space="preserve"> se je pričel projekt za v</w:t>
      </w:r>
      <w:r w:rsidRPr="00E53BC6">
        <w:rPr>
          <w:iCs/>
        </w:rPr>
        <w:t>zpostavitev vozlišča za čezmejno več-operativno infrastrukturo v Tanzaniji</w:t>
      </w:r>
      <w:r>
        <w:rPr>
          <w:iCs/>
        </w:rPr>
        <w:t xml:space="preserve">, v katerem sodelujejo slovenska podjetja. </w:t>
      </w:r>
      <w:r w:rsidRPr="00E53BC6">
        <w:rPr>
          <w:iCs/>
        </w:rPr>
        <w:t>Osnovni namen projekta je prenos tehnologij in znanja, raziskovalnih dosežkov in novih, uveljavljenih poslovnih modelov med Slovenijo in Tanzanijo</w:t>
      </w:r>
      <w:r>
        <w:rPr>
          <w:iCs/>
        </w:rPr>
        <w:t xml:space="preserve">. </w:t>
      </w:r>
      <w:r w:rsidR="00135622">
        <w:rPr>
          <w:iCs/>
        </w:rPr>
        <w:t>V letu 2022 sta Slovenija</w:t>
      </w:r>
      <w:r w:rsidR="00254C9D">
        <w:rPr>
          <w:rStyle w:val="FootnoteReference"/>
          <w:iCs/>
        </w:rPr>
        <w:footnoteReference w:id="21"/>
      </w:r>
      <w:r w:rsidR="00135622">
        <w:rPr>
          <w:iCs/>
        </w:rPr>
        <w:t xml:space="preserve"> in UNIDO podpisala </w:t>
      </w:r>
      <w:r w:rsidR="00133805">
        <w:rPr>
          <w:iCs/>
        </w:rPr>
        <w:t>strateški načrt sodelovanja za okrepljeno vključenost slovenskih visoko tehnoloških</w:t>
      </w:r>
      <w:r w:rsidR="00BA21F7">
        <w:rPr>
          <w:iCs/>
        </w:rPr>
        <w:t xml:space="preserve"> </w:t>
      </w:r>
      <w:r w:rsidR="00133805">
        <w:rPr>
          <w:iCs/>
        </w:rPr>
        <w:t>podjetij v projekte mednarodnega razvojnega sodelovanja.</w:t>
      </w:r>
    </w:p>
    <w:p w14:paraId="47964010" w14:textId="07ED0B50" w:rsidR="0069356D" w:rsidRPr="00582C35" w:rsidRDefault="00E53BC6" w:rsidP="00576887">
      <w:pPr>
        <w:spacing w:after="0" w:line="240" w:lineRule="auto"/>
        <w:jc w:val="both"/>
        <w:rPr>
          <w:iCs/>
        </w:rPr>
      </w:pPr>
      <w:r w:rsidRPr="00E53BC6">
        <w:rPr>
          <w:iCs/>
        </w:rPr>
        <w:t xml:space="preserve"> </w:t>
      </w:r>
    </w:p>
    <w:p w14:paraId="00CAB880" w14:textId="3494AF4F" w:rsidR="00582C35" w:rsidRDefault="00582C35" w:rsidP="00576887">
      <w:pPr>
        <w:spacing w:after="0" w:line="240" w:lineRule="auto"/>
        <w:jc w:val="both"/>
        <w:rPr>
          <w:iCs/>
        </w:rPr>
      </w:pPr>
      <w:r w:rsidRPr="00582C35">
        <w:rPr>
          <w:iCs/>
        </w:rPr>
        <w:t>V ta okvir sodi tudi prostovoljni prispevek Interpeace-u, mednarodni organizaciji za izgradnjo miru</w:t>
      </w:r>
      <w:r w:rsidR="0017324A">
        <w:rPr>
          <w:iCs/>
        </w:rPr>
        <w:t xml:space="preserve"> v krhkih razmerah in državah</w:t>
      </w:r>
      <w:r w:rsidRPr="00582C35">
        <w:rPr>
          <w:iCs/>
        </w:rPr>
        <w:t>, ki nudi podporo tovrstnim aktivnostim po vsem svetu, še posebej na lokalni ravni v državah afriškega kontinenta, kot tudi prispevki drugim mednarodnim organizacijam za delovanje na področju človekovih pravic in zagotavljanja miru in varnosti (OVSE, ICMPD, UNDPPA, OHCHR</w:t>
      </w:r>
      <w:r w:rsidR="005A5475">
        <w:rPr>
          <w:iCs/>
        </w:rPr>
        <w:t xml:space="preserve"> in</w:t>
      </w:r>
      <w:r w:rsidRPr="00582C35">
        <w:rPr>
          <w:iCs/>
        </w:rPr>
        <w:t xml:space="preserve"> Svetu Evrope).</w:t>
      </w:r>
      <w:r>
        <w:rPr>
          <w:iCs/>
        </w:rPr>
        <w:t xml:space="preserve"> </w:t>
      </w:r>
    </w:p>
    <w:p w14:paraId="2B9C32B2" w14:textId="32B0C9C7" w:rsidR="00582C35" w:rsidRPr="00D15D96" w:rsidRDefault="00582C35" w:rsidP="00576887">
      <w:pPr>
        <w:spacing w:after="0" w:line="240" w:lineRule="auto"/>
        <w:jc w:val="both"/>
        <w:rPr>
          <w:iCs/>
        </w:rPr>
      </w:pPr>
    </w:p>
    <w:p w14:paraId="2E183C2F" w14:textId="6C36DDAB" w:rsidR="00EC7D51" w:rsidRPr="007B5629" w:rsidRDefault="00652C8A" w:rsidP="00EC7D51">
      <w:pPr>
        <w:spacing w:after="0" w:line="240" w:lineRule="auto"/>
        <w:jc w:val="both"/>
        <w:rPr>
          <w:rFonts w:asciiTheme="minorHAnsi" w:hAnsiTheme="minorHAnsi" w:cstheme="minorHAnsi"/>
        </w:rPr>
      </w:pPr>
      <w:r w:rsidRPr="007B5629">
        <w:rPr>
          <w:rFonts w:asciiTheme="minorHAnsi" w:hAnsiTheme="minorHAnsi" w:cstheme="minorHAnsi"/>
        </w:rPr>
        <w:t xml:space="preserve">Na področju </w:t>
      </w:r>
      <w:r w:rsidR="003175E1" w:rsidRPr="007B5629">
        <w:rPr>
          <w:rFonts w:asciiTheme="minorHAnsi" w:hAnsiTheme="minorHAnsi" w:cstheme="minorHAnsi"/>
          <w:b/>
        </w:rPr>
        <w:t>upravljanja z vodnimi viri</w:t>
      </w:r>
      <w:r w:rsidR="003175E1" w:rsidRPr="007B5629">
        <w:rPr>
          <w:rFonts w:asciiTheme="minorHAnsi" w:hAnsiTheme="minorHAnsi" w:cstheme="minorHAnsi"/>
        </w:rPr>
        <w:t xml:space="preserve"> oziroma dostopa do vode in sanitarne ureditve </w:t>
      </w:r>
      <w:r w:rsidR="00254C9D">
        <w:rPr>
          <w:rFonts w:asciiTheme="minorHAnsi" w:hAnsiTheme="minorHAnsi" w:cstheme="minorHAnsi"/>
        </w:rPr>
        <w:t xml:space="preserve">so </w:t>
      </w:r>
      <w:r w:rsidR="00EC7D51" w:rsidRPr="007B5629">
        <w:rPr>
          <w:rFonts w:asciiTheme="minorHAnsi" w:hAnsiTheme="minorHAnsi" w:cstheme="minorHAnsi"/>
        </w:rPr>
        <w:t>nevladn</w:t>
      </w:r>
      <w:r w:rsidR="00254C9D">
        <w:rPr>
          <w:rFonts w:asciiTheme="minorHAnsi" w:hAnsiTheme="minorHAnsi" w:cstheme="minorHAnsi"/>
        </w:rPr>
        <w:t>e</w:t>
      </w:r>
      <w:r w:rsidR="00EC7D51" w:rsidRPr="007B5629">
        <w:rPr>
          <w:rFonts w:asciiTheme="minorHAnsi" w:hAnsiTheme="minorHAnsi" w:cstheme="minorHAnsi"/>
        </w:rPr>
        <w:t xml:space="preserve"> organizacij</w:t>
      </w:r>
      <w:r w:rsidR="00254C9D">
        <w:rPr>
          <w:rFonts w:asciiTheme="minorHAnsi" w:hAnsiTheme="minorHAnsi" w:cstheme="minorHAnsi"/>
        </w:rPr>
        <w:t xml:space="preserve">e nadaljevale z izvajanji treh </w:t>
      </w:r>
      <w:r w:rsidR="009E00BB">
        <w:rPr>
          <w:rFonts w:asciiTheme="minorHAnsi" w:hAnsiTheme="minorHAnsi" w:cstheme="minorHAnsi"/>
        </w:rPr>
        <w:t>projektov</w:t>
      </w:r>
      <w:r w:rsidR="00EC7D51" w:rsidRPr="007B5629">
        <w:rPr>
          <w:rFonts w:asciiTheme="minorHAnsi" w:hAnsiTheme="minorHAnsi" w:cstheme="minorHAnsi"/>
        </w:rPr>
        <w:t>, in sicer</w:t>
      </w:r>
      <w:r w:rsidR="00254C9D">
        <w:rPr>
          <w:rFonts w:asciiTheme="minorHAnsi" w:hAnsiTheme="minorHAnsi" w:cstheme="minorHAnsi"/>
        </w:rPr>
        <w:t>:</w:t>
      </w:r>
      <w:r w:rsidR="00EC7D51" w:rsidRPr="007B5629">
        <w:rPr>
          <w:rFonts w:asciiTheme="minorHAnsi" w:hAnsiTheme="minorHAnsi" w:cstheme="minorHAnsi"/>
        </w:rPr>
        <w:t xml:space="preserve"> S trajnostnim upravljanjem z vodo in drugimi </w:t>
      </w:r>
      <w:r w:rsidR="00EC7D51" w:rsidRPr="007B5629">
        <w:rPr>
          <w:rFonts w:asciiTheme="minorHAnsi" w:hAnsiTheme="minorHAnsi" w:cstheme="minorHAnsi"/>
        </w:rPr>
        <w:lastRenderedPageBreak/>
        <w:t>viri do boljših pogojev za zdravje in življenje v okrožju Karongi v Ruandi, Z vodo do dostojnega življenja v Ugandi ter Voda, higiena, hrana za dostojno življenje Darfurcev v Sudanu. Slovenija je podprla tudi projekt Mednarodne organizacije za frankofonijo (OIF) za vzpostavitev sistema zbiranja deževnice v gospodinjske namene in za gojenje vrtnin v mestu Tsidjé – Itsandra, Unija Komori.</w:t>
      </w:r>
    </w:p>
    <w:p w14:paraId="1D436053" w14:textId="66233B48" w:rsidR="00EC7D51" w:rsidRPr="007B5629" w:rsidRDefault="00EC7D51" w:rsidP="00EC7D51">
      <w:pPr>
        <w:spacing w:after="0" w:line="240" w:lineRule="auto"/>
        <w:jc w:val="both"/>
        <w:rPr>
          <w:rFonts w:asciiTheme="minorHAnsi" w:hAnsiTheme="minorHAnsi" w:cstheme="minorHAnsi"/>
        </w:rPr>
      </w:pPr>
    </w:p>
    <w:p w14:paraId="50BFDCE1" w14:textId="0BB258CA" w:rsidR="00EC7D51" w:rsidRPr="005A5475" w:rsidRDefault="000C3621" w:rsidP="003175E1">
      <w:pPr>
        <w:spacing w:after="0" w:line="240" w:lineRule="auto"/>
        <w:jc w:val="both"/>
        <w:rPr>
          <w:rFonts w:asciiTheme="minorHAnsi" w:eastAsia="Times New Roman" w:hAnsiTheme="minorHAnsi" w:cstheme="minorHAnsi"/>
          <w:lang w:eastAsia="sl-SI"/>
        </w:rPr>
      </w:pPr>
      <w:r>
        <w:rPr>
          <w:rFonts w:asciiTheme="minorHAnsi" w:hAnsiTheme="minorHAnsi" w:cstheme="minorHAnsi"/>
        </w:rPr>
        <w:t xml:space="preserve">MF je preko </w:t>
      </w:r>
      <w:r w:rsidR="00254C9D">
        <w:rPr>
          <w:rFonts w:asciiTheme="minorHAnsi" w:hAnsiTheme="minorHAnsi" w:cstheme="minorHAnsi"/>
        </w:rPr>
        <w:t xml:space="preserve">CMSR </w:t>
      </w:r>
      <w:r>
        <w:rPr>
          <w:rFonts w:asciiTheme="minorHAnsi" w:hAnsiTheme="minorHAnsi" w:cstheme="minorHAnsi"/>
        </w:rPr>
        <w:t xml:space="preserve">financiral </w:t>
      </w:r>
      <w:r w:rsidR="00EC7D51" w:rsidRPr="005A5475">
        <w:rPr>
          <w:rFonts w:asciiTheme="minorHAnsi" w:hAnsiTheme="minorHAnsi" w:cstheme="minorHAnsi"/>
        </w:rPr>
        <w:t xml:space="preserve"> projekt </w:t>
      </w:r>
      <w:r w:rsidR="005A6A36">
        <w:rPr>
          <w:rFonts w:asciiTheme="minorHAnsi" w:hAnsiTheme="minorHAnsi" w:cstheme="minorHAnsi"/>
        </w:rPr>
        <w:t>za</w:t>
      </w:r>
      <w:r w:rsidR="00EC7D51" w:rsidRPr="005A5475">
        <w:rPr>
          <w:rFonts w:asciiTheme="minorHAnsi" w:hAnsiTheme="minorHAnsi" w:cstheme="minorHAnsi"/>
        </w:rPr>
        <w:t xml:space="preserve"> </w:t>
      </w:r>
      <w:r w:rsidR="003175E1" w:rsidRPr="005A5475">
        <w:rPr>
          <w:rFonts w:asciiTheme="minorHAnsi" w:eastAsia="Times New Roman" w:hAnsiTheme="minorHAnsi" w:cstheme="minorHAnsi"/>
          <w:lang w:eastAsia="sl-SI"/>
        </w:rPr>
        <w:t>rekonstr</w:t>
      </w:r>
      <w:r w:rsidR="003175E1" w:rsidRPr="00FD6824">
        <w:rPr>
          <w:rFonts w:asciiTheme="minorHAnsi" w:eastAsia="Times New Roman" w:hAnsiTheme="minorHAnsi" w:cstheme="minorHAnsi"/>
          <w:lang w:eastAsia="sl-SI"/>
        </w:rPr>
        <w:t>ukcij</w:t>
      </w:r>
      <w:r w:rsidR="005A6A36">
        <w:rPr>
          <w:rFonts w:asciiTheme="minorHAnsi" w:eastAsia="Times New Roman" w:hAnsiTheme="minorHAnsi" w:cstheme="minorHAnsi"/>
          <w:lang w:eastAsia="sl-SI"/>
        </w:rPr>
        <w:t>o</w:t>
      </w:r>
      <w:r w:rsidR="003175E1" w:rsidRPr="00FD6824">
        <w:rPr>
          <w:rFonts w:asciiTheme="minorHAnsi" w:eastAsia="Times New Roman" w:hAnsiTheme="minorHAnsi" w:cstheme="minorHAnsi"/>
          <w:lang w:eastAsia="sl-SI"/>
        </w:rPr>
        <w:t xml:space="preserve"> in nadgradnj</w:t>
      </w:r>
      <w:r w:rsidR="005A6A36">
        <w:rPr>
          <w:rFonts w:asciiTheme="minorHAnsi" w:eastAsia="Times New Roman" w:hAnsiTheme="minorHAnsi" w:cstheme="minorHAnsi"/>
          <w:lang w:eastAsia="sl-SI"/>
        </w:rPr>
        <w:t>o</w:t>
      </w:r>
      <w:r w:rsidR="003175E1" w:rsidRPr="00FD6824">
        <w:rPr>
          <w:rFonts w:asciiTheme="minorHAnsi" w:eastAsia="Times New Roman" w:hAnsiTheme="minorHAnsi" w:cstheme="minorHAnsi"/>
          <w:lang w:eastAsia="sl-SI"/>
        </w:rPr>
        <w:t xml:space="preserve"> čistilne naprave v Žitomirju v Ukrajini. </w:t>
      </w:r>
      <w:r w:rsidR="00254C9D">
        <w:rPr>
          <w:rFonts w:asciiTheme="minorHAnsi" w:eastAsia="Times New Roman" w:hAnsiTheme="minorHAnsi" w:cstheme="minorHAnsi"/>
          <w:lang w:eastAsia="sl-SI"/>
        </w:rPr>
        <w:t>P</w:t>
      </w:r>
      <w:r w:rsidR="006C4CE3">
        <w:rPr>
          <w:rFonts w:asciiTheme="minorHAnsi" w:eastAsia="Times New Roman" w:hAnsiTheme="minorHAnsi" w:cstheme="minorHAnsi"/>
          <w:lang w:eastAsia="sl-SI"/>
        </w:rPr>
        <w:t xml:space="preserve">rav tako </w:t>
      </w:r>
      <w:r w:rsidR="00254C9D">
        <w:rPr>
          <w:rFonts w:asciiTheme="minorHAnsi" w:eastAsia="Times New Roman" w:hAnsiTheme="minorHAnsi" w:cstheme="minorHAnsi"/>
          <w:lang w:eastAsia="sl-SI"/>
        </w:rPr>
        <w:t xml:space="preserve">je </w:t>
      </w:r>
      <w:r>
        <w:rPr>
          <w:rFonts w:asciiTheme="minorHAnsi" w:eastAsia="Times New Roman" w:hAnsiTheme="minorHAnsi" w:cstheme="minorHAnsi"/>
          <w:lang w:eastAsia="sl-SI"/>
        </w:rPr>
        <w:t xml:space="preserve">CMSR </w:t>
      </w:r>
      <w:r w:rsidR="006C4CE3">
        <w:rPr>
          <w:rFonts w:asciiTheme="minorHAnsi" w:eastAsia="Times New Roman" w:hAnsiTheme="minorHAnsi" w:cstheme="minorHAnsi"/>
          <w:lang w:eastAsia="sl-SI"/>
        </w:rPr>
        <w:t>začel izvajati projekt n</w:t>
      </w:r>
      <w:r w:rsidR="006C4CE3" w:rsidRPr="006C4CE3">
        <w:rPr>
          <w:rFonts w:asciiTheme="minorHAnsi" w:eastAsia="Times New Roman" w:hAnsiTheme="minorHAnsi" w:cstheme="minorHAnsi"/>
          <w:lang w:eastAsia="sl-SI"/>
        </w:rPr>
        <w:t>adgradnj</w:t>
      </w:r>
      <w:r w:rsidR="006C4CE3">
        <w:rPr>
          <w:rFonts w:asciiTheme="minorHAnsi" w:eastAsia="Times New Roman" w:hAnsiTheme="minorHAnsi" w:cstheme="minorHAnsi"/>
          <w:lang w:eastAsia="sl-SI"/>
        </w:rPr>
        <w:t>e</w:t>
      </w:r>
      <w:r w:rsidR="006C4CE3" w:rsidRPr="006C4CE3">
        <w:rPr>
          <w:rFonts w:asciiTheme="minorHAnsi" w:eastAsia="Times New Roman" w:hAnsiTheme="minorHAnsi" w:cstheme="minorHAnsi"/>
          <w:lang w:eastAsia="sl-SI"/>
        </w:rPr>
        <w:t xml:space="preserve"> sistema upravljanja s pitno vodo s storitvami daljinskega zaznavanja v Ugandi</w:t>
      </w:r>
      <w:r w:rsidR="006C4CE3">
        <w:rPr>
          <w:rFonts w:asciiTheme="minorHAnsi" w:eastAsia="Times New Roman" w:hAnsiTheme="minorHAnsi" w:cstheme="minorHAnsi"/>
          <w:lang w:eastAsia="sl-SI"/>
        </w:rPr>
        <w:t xml:space="preserve">. Slovenija je </w:t>
      </w:r>
      <w:r w:rsidR="00254C9D">
        <w:rPr>
          <w:rFonts w:asciiTheme="minorHAnsi" w:eastAsia="Times New Roman" w:hAnsiTheme="minorHAnsi" w:cstheme="minorHAnsi"/>
          <w:lang w:eastAsia="sl-SI"/>
        </w:rPr>
        <w:t xml:space="preserve">preko CMSR </w:t>
      </w:r>
      <w:r w:rsidR="006C4CE3">
        <w:rPr>
          <w:rFonts w:asciiTheme="minorHAnsi" w:eastAsia="Times New Roman" w:hAnsiTheme="minorHAnsi" w:cstheme="minorHAnsi"/>
          <w:lang w:eastAsia="sl-SI"/>
        </w:rPr>
        <w:t xml:space="preserve">v Indiji podprla pilotni projekt </w:t>
      </w:r>
      <w:r w:rsidR="006C4CE3" w:rsidRPr="006C4CE3">
        <w:rPr>
          <w:rFonts w:asciiTheme="minorHAnsi" w:eastAsia="Times New Roman" w:hAnsiTheme="minorHAnsi" w:cstheme="minorHAnsi"/>
          <w:lang w:eastAsia="sl-SI"/>
        </w:rPr>
        <w:t>GangaSat, ki bo predstavljal osnovo za prikaz družbeno-ekonomskih in okoljskih koristi kartiranja poplavnih območij</w:t>
      </w:r>
      <w:r w:rsidR="006C4CE3">
        <w:rPr>
          <w:rFonts w:asciiTheme="minorHAnsi" w:eastAsia="Times New Roman" w:hAnsiTheme="minorHAnsi" w:cstheme="minorHAnsi"/>
          <w:lang w:eastAsia="sl-SI"/>
        </w:rPr>
        <w:t xml:space="preserve"> </w:t>
      </w:r>
      <w:r w:rsidR="006C4CE3" w:rsidRPr="006C4CE3">
        <w:rPr>
          <w:rFonts w:asciiTheme="minorHAnsi" w:eastAsia="Times New Roman" w:hAnsiTheme="minorHAnsi" w:cstheme="minorHAnsi"/>
          <w:lang w:eastAsia="sl-SI"/>
        </w:rPr>
        <w:t>okoli dveh mest, Delhija ob reki Ganges in Varanasija ob reki Jamuni.</w:t>
      </w:r>
    </w:p>
    <w:p w14:paraId="4EBDAE44" w14:textId="77777777" w:rsidR="00EC7D51" w:rsidRPr="005A5475" w:rsidRDefault="00EC7D51" w:rsidP="003175E1">
      <w:pPr>
        <w:spacing w:after="0" w:line="240" w:lineRule="auto"/>
        <w:jc w:val="both"/>
        <w:rPr>
          <w:rFonts w:asciiTheme="minorHAnsi" w:eastAsia="Times New Roman" w:hAnsiTheme="minorHAnsi" w:cstheme="minorHAnsi"/>
          <w:lang w:eastAsia="sl-SI"/>
        </w:rPr>
      </w:pPr>
    </w:p>
    <w:p w14:paraId="20D301FF" w14:textId="1EA40343" w:rsidR="00EC7D51" w:rsidRPr="005A5475" w:rsidRDefault="003175E1" w:rsidP="003175E1">
      <w:pPr>
        <w:spacing w:after="0" w:line="240" w:lineRule="auto"/>
        <w:jc w:val="both"/>
        <w:rPr>
          <w:rFonts w:asciiTheme="minorHAnsi" w:eastAsia="Times New Roman" w:hAnsiTheme="minorHAnsi" w:cstheme="minorHAnsi"/>
          <w:lang w:eastAsia="sl-SI"/>
        </w:rPr>
      </w:pPr>
      <w:r w:rsidRPr="005A5475">
        <w:rPr>
          <w:rFonts w:asciiTheme="minorHAnsi" w:eastAsia="Times New Roman" w:hAnsiTheme="minorHAnsi" w:cstheme="minorHAnsi"/>
          <w:lang w:eastAsia="sl-SI"/>
        </w:rPr>
        <w:t>Slovenija je aktivna članica tudi v Mednarodni komisiji</w:t>
      </w:r>
      <w:r w:rsidR="00EC7D51" w:rsidRPr="005A5475">
        <w:rPr>
          <w:rFonts w:asciiTheme="minorHAnsi" w:eastAsia="Times New Roman" w:hAnsiTheme="minorHAnsi" w:cstheme="minorHAnsi"/>
          <w:lang w:eastAsia="sl-SI"/>
        </w:rPr>
        <w:t xml:space="preserve"> za Savski bazen, namenila pa je tudi prostovoljni prispevek</w:t>
      </w:r>
      <w:r w:rsidR="00BA21F7">
        <w:rPr>
          <w:rFonts w:asciiTheme="minorHAnsi" w:eastAsia="Times New Roman" w:hAnsiTheme="minorHAnsi" w:cstheme="minorHAnsi"/>
          <w:lang w:eastAsia="sl-SI"/>
        </w:rPr>
        <w:t xml:space="preserve"> </w:t>
      </w:r>
      <w:r w:rsidR="00EC7D51" w:rsidRPr="005A5475">
        <w:rPr>
          <w:rFonts w:asciiTheme="minorHAnsi" w:eastAsia="Times New Roman" w:hAnsiTheme="minorHAnsi" w:cstheme="minorHAnsi"/>
          <w:lang w:eastAsia="sl-SI"/>
        </w:rPr>
        <w:t>za</w:t>
      </w:r>
      <w:r w:rsidR="00BA21F7">
        <w:rPr>
          <w:rFonts w:asciiTheme="minorHAnsi" w:eastAsia="Times New Roman" w:hAnsiTheme="minorHAnsi" w:cstheme="minorHAnsi"/>
          <w:lang w:eastAsia="sl-SI"/>
        </w:rPr>
        <w:t xml:space="preserve"> </w:t>
      </w:r>
      <w:r w:rsidR="00EC7D51" w:rsidRPr="005A5475">
        <w:rPr>
          <w:rFonts w:asciiTheme="minorHAnsi" w:eastAsia="Times New Roman" w:hAnsiTheme="minorHAnsi" w:cstheme="minorHAnsi"/>
          <w:lang w:eastAsia="sl-SI"/>
        </w:rPr>
        <w:t xml:space="preserve">Konvencijo UNECE o varstvu in uporabi čezmejnih vodotokov in mednarodnih jezer. </w:t>
      </w:r>
    </w:p>
    <w:p w14:paraId="194A4A87" w14:textId="041DF365" w:rsidR="00EC7D51" w:rsidRDefault="00EC7D51" w:rsidP="003175E1">
      <w:pPr>
        <w:spacing w:after="0" w:line="240" w:lineRule="auto"/>
        <w:jc w:val="both"/>
        <w:rPr>
          <w:rFonts w:asciiTheme="minorHAnsi" w:hAnsiTheme="minorHAnsi" w:cstheme="minorHAnsi"/>
          <w:highlight w:val="lightGray"/>
        </w:rPr>
      </w:pPr>
    </w:p>
    <w:p w14:paraId="50E7410B" w14:textId="61E1BCED" w:rsidR="00D15D96" w:rsidRPr="00D15D96" w:rsidRDefault="00D15D96" w:rsidP="00D15D96">
      <w:pPr>
        <w:spacing w:after="0" w:line="240" w:lineRule="auto"/>
        <w:jc w:val="both"/>
        <w:rPr>
          <w:rFonts w:asciiTheme="minorHAnsi" w:hAnsiTheme="minorHAnsi" w:cstheme="minorHAnsi"/>
        </w:rPr>
      </w:pPr>
      <w:r w:rsidRPr="00D15D96">
        <w:rPr>
          <w:rFonts w:asciiTheme="minorHAnsi" w:hAnsiTheme="minorHAnsi" w:cstheme="minorHAnsi"/>
        </w:rPr>
        <w:t xml:space="preserve">Ustvarjanje in spodbujanje </w:t>
      </w:r>
      <w:r w:rsidRPr="00D15D96">
        <w:rPr>
          <w:rFonts w:asciiTheme="minorHAnsi" w:hAnsiTheme="minorHAnsi" w:cstheme="minorHAnsi"/>
          <w:b/>
        </w:rPr>
        <w:t>enakih možnosti, vključno z enakostjo spolov, predvsem na področju dostojnega dela,</w:t>
      </w:r>
      <w:r w:rsidRPr="00D15D96">
        <w:rPr>
          <w:rFonts w:asciiTheme="minorHAnsi" w:hAnsiTheme="minorHAnsi" w:cstheme="minorHAnsi"/>
        </w:rPr>
        <w:t xml:space="preserve"> je Slovenija preko projektov nevladnih organizacij v državah Zahodnega Balkana </w:t>
      </w:r>
      <w:r w:rsidR="006C4CE3">
        <w:rPr>
          <w:rFonts w:asciiTheme="minorHAnsi" w:hAnsiTheme="minorHAnsi" w:cstheme="minorHAnsi"/>
        </w:rPr>
        <w:t xml:space="preserve">podprla </w:t>
      </w:r>
      <w:r w:rsidRPr="00D15D96">
        <w:rPr>
          <w:rFonts w:asciiTheme="minorHAnsi" w:hAnsiTheme="minorHAnsi" w:cstheme="minorHAnsi"/>
        </w:rPr>
        <w:t>prizadeva</w:t>
      </w:r>
      <w:r w:rsidR="006C4CE3">
        <w:rPr>
          <w:rFonts w:asciiTheme="minorHAnsi" w:hAnsiTheme="minorHAnsi" w:cstheme="minorHAnsi"/>
        </w:rPr>
        <w:t>nja</w:t>
      </w:r>
      <w:r w:rsidRPr="00D15D96">
        <w:rPr>
          <w:rFonts w:asciiTheme="minorHAnsi" w:hAnsiTheme="minorHAnsi" w:cstheme="minorHAnsi"/>
        </w:rPr>
        <w:t xml:space="preserve"> predvsem za ekonomsko in socialno opolnomočenje žensk. </w:t>
      </w:r>
      <w:r w:rsidR="0051067D">
        <w:rPr>
          <w:rFonts w:asciiTheme="minorHAnsi" w:hAnsiTheme="minorHAnsi" w:cstheme="minorHAnsi"/>
        </w:rPr>
        <w:t>Slovenska karitas je n</w:t>
      </w:r>
      <w:r w:rsidRPr="00D15D96">
        <w:rPr>
          <w:rFonts w:asciiTheme="minorHAnsi" w:hAnsiTheme="minorHAnsi" w:cstheme="minorHAnsi"/>
        </w:rPr>
        <w:t>adaljeval</w:t>
      </w:r>
      <w:r w:rsidR="0051067D">
        <w:rPr>
          <w:rFonts w:asciiTheme="minorHAnsi" w:hAnsiTheme="minorHAnsi" w:cstheme="minorHAnsi"/>
        </w:rPr>
        <w:t>a</w:t>
      </w:r>
      <w:r w:rsidRPr="00D15D96">
        <w:rPr>
          <w:rFonts w:asciiTheme="minorHAnsi" w:hAnsiTheme="minorHAnsi" w:cstheme="minorHAnsi"/>
        </w:rPr>
        <w:t xml:space="preserve"> projekt za razvoj ženskega podjetništva v kmetijstvu v Jugovzhodni Srbiji, </w:t>
      </w:r>
      <w:r w:rsidR="0051067D">
        <w:rPr>
          <w:rFonts w:asciiTheme="minorHAnsi" w:hAnsiTheme="minorHAnsi" w:cstheme="minorHAnsi"/>
        </w:rPr>
        <w:t xml:space="preserve">EPEKA je izvajala aktivnosti </w:t>
      </w:r>
      <w:r w:rsidRPr="00D15D96">
        <w:rPr>
          <w:rFonts w:asciiTheme="minorHAnsi" w:hAnsiTheme="minorHAnsi" w:cstheme="minorHAnsi"/>
        </w:rPr>
        <w:t xml:space="preserve">za ekonomsko in socialno opolnomočenje Romkinj in Egipčank v občini Berane in okolici v Črni </w:t>
      </w:r>
      <w:r w:rsidR="00A60406">
        <w:rPr>
          <w:rFonts w:asciiTheme="minorHAnsi" w:hAnsiTheme="minorHAnsi" w:cstheme="minorHAnsi"/>
        </w:rPr>
        <w:t>g</w:t>
      </w:r>
      <w:r w:rsidRPr="00D15D96">
        <w:rPr>
          <w:rFonts w:asciiTheme="minorHAnsi" w:hAnsiTheme="minorHAnsi" w:cstheme="minorHAnsi"/>
        </w:rPr>
        <w:t>ori</w:t>
      </w:r>
      <w:r w:rsidR="0051067D">
        <w:rPr>
          <w:rFonts w:asciiTheme="minorHAnsi" w:hAnsiTheme="minorHAnsi" w:cstheme="minorHAnsi"/>
        </w:rPr>
        <w:t xml:space="preserve">, </w:t>
      </w:r>
      <w:r w:rsidR="0051067D" w:rsidRPr="0051067D">
        <w:rPr>
          <w:rFonts w:asciiTheme="minorHAnsi" w:hAnsiTheme="minorHAnsi" w:cstheme="minorHAnsi"/>
        </w:rPr>
        <w:t>Kulturno izobraževalno društvo PiNA</w:t>
      </w:r>
      <w:r w:rsidR="0051067D">
        <w:rPr>
          <w:rFonts w:asciiTheme="minorHAnsi" w:hAnsiTheme="minorHAnsi" w:cstheme="minorHAnsi"/>
        </w:rPr>
        <w:t xml:space="preserve"> je izvajalo aktivnosti </w:t>
      </w:r>
      <w:r w:rsidRPr="00D15D96">
        <w:rPr>
          <w:rFonts w:asciiTheme="minorHAnsi" w:hAnsiTheme="minorHAnsi" w:cstheme="minorHAnsi"/>
        </w:rPr>
        <w:t>za podporo ženskemu družbeno odgovornemu podjetništvu (BiHUB) v Bosni in Hercegovini.</w:t>
      </w:r>
    </w:p>
    <w:p w14:paraId="52B72633" w14:textId="77777777" w:rsidR="00D15D96" w:rsidRPr="00451CED" w:rsidRDefault="00D15D96" w:rsidP="00D15D96">
      <w:pPr>
        <w:spacing w:after="0" w:line="240" w:lineRule="auto"/>
        <w:jc w:val="both"/>
        <w:rPr>
          <w:rFonts w:asciiTheme="minorHAnsi" w:hAnsiTheme="minorHAnsi" w:cstheme="minorHAnsi"/>
        </w:rPr>
      </w:pPr>
    </w:p>
    <w:p w14:paraId="57415F3F" w14:textId="267FD01A" w:rsidR="00D15D96" w:rsidRPr="00451CED" w:rsidRDefault="00D15D96" w:rsidP="00D15D96">
      <w:pPr>
        <w:spacing w:after="0" w:line="240" w:lineRule="auto"/>
        <w:jc w:val="both"/>
        <w:rPr>
          <w:rFonts w:asciiTheme="minorHAnsi" w:hAnsiTheme="minorHAnsi" w:cstheme="minorHAnsi"/>
          <w:lang w:eastAsia="sl-SI"/>
        </w:rPr>
      </w:pPr>
      <w:r w:rsidRPr="00451CED">
        <w:rPr>
          <w:rFonts w:asciiTheme="minorHAnsi" w:hAnsiTheme="minorHAnsi" w:cstheme="minorHAnsi"/>
        </w:rPr>
        <w:t>UNIDO</w:t>
      </w:r>
      <w:r w:rsidR="00254C9D">
        <w:rPr>
          <w:rFonts w:asciiTheme="minorHAnsi" w:hAnsiTheme="minorHAnsi" w:cstheme="minorHAnsi"/>
        </w:rPr>
        <w:t xml:space="preserve"> je tudi s slovensko podporo nadaljeval s projektom </w:t>
      </w:r>
      <w:r w:rsidR="00100AB8" w:rsidRPr="00100AB8">
        <w:rPr>
          <w:rFonts w:asciiTheme="minorHAnsi" w:hAnsiTheme="minorHAnsi" w:cstheme="minorHAnsi"/>
        </w:rPr>
        <w:t>vključujoče in sonaravne globalne dobaviteljske verige za predelavo paradižnikov</w:t>
      </w:r>
      <w:r w:rsidR="00100AB8">
        <w:rPr>
          <w:rFonts w:asciiTheme="minorHAnsi" w:hAnsiTheme="minorHAnsi" w:cstheme="minorHAnsi"/>
        </w:rPr>
        <w:t xml:space="preserve"> v Egiptu</w:t>
      </w:r>
      <w:r w:rsidR="00100AB8">
        <w:rPr>
          <w:rFonts w:asciiTheme="minorHAnsi" w:hAnsiTheme="minorHAnsi" w:cstheme="minorHAnsi"/>
          <w:lang w:eastAsia="sl-SI"/>
        </w:rPr>
        <w:t>.</w:t>
      </w:r>
    </w:p>
    <w:p w14:paraId="2C979131" w14:textId="288142D0" w:rsidR="00451CED" w:rsidRPr="00451CED" w:rsidRDefault="00451CED" w:rsidP="00D15D96">
      <w:pPr>
        <w:spacing w:after="0" w:line="240" w:lineRule="auto"/>
        <w:jc w:val="both"/>
        <w:rPr>
          <w:rFonts w:asciiTheme="minorHAnsi" w:hAnsiTheme="minorHAnsi" w:cstheme="minorHAnsi"/>
          <w:lang w:eastAsia="sl-SI"/>
        </w:rPr>
      </w:pPr>
    </w:p>
    <w:p w14:paraId="5F2AE2EC" w14:textId="4452A945" w:rsidR="00451CED" w:rsidRPr="00451CED" w:rsidRDefault="00AA695D" w:rsidP="00D15D96">
      <w:pPr>
        <w:spacing w:after="0" w:line="240" w:lineRule="auto"/>
        <w:jc w:val="both"/>
        <w:rPr>
          <w:rFonts w:asciiTheme="minorHAnsi" w:hAnsiTheme="minorHAnsi" w:cstheme="minorHAnsi"/>
          <w:lang w:eastAsia="sl-SI"/>
        </w:rPr>
      </w:pPr>
      <w:r>
        <w:rPr>
          <w:rFonts w:asciiTheme="minorHAnsi" w:hAnsiTheme="minorHAnsi" w:cstheme="minorHAnsi"/>
          <w:lang w:eastAsia="sl-SI"/>
        </w:rPr>
        <w:t xml:space="preserve">Slovenija je </w:t>
      </w:r>
      <w:r w:rsidR="00A60406">
        <w:rPr>
          <w:rFonts w:asciiTheme="minorHAnsi" w:hAnsiTheme="minorHAnsi" w:cstheme="minorHAnsi"/>
          <w:lang w:eastAsia="sl-SI"/>
        </w:rPr>
        <w:t xml:space="preserve">preko ITF </w:t>
      </w:r>
      <w:r>
        <w:rPr>
          <w:rFonts w:asciiTheme="minorHAnsi" w:hAnsiTheme="minorHAnsi" w:cstheme="minorHAnsi"/>
          <w:lang w:eastAsia="sl-SI"/>
        </w:rPr>
        <w:t>v</w:t>
      </w:r>
      <w:r w:rsidR="00451CED" w:rsidRPr="00451CED">
        <w:rPr>
          <w:rFonts w:asciiTheme="minorHAnsi" w:hAnsiTheme="minorHAnsi" w:cstheme="minorHAnsi"/>
          <w:lang w:eastAsia="sl-SI"/>
        </w:rPr>
        <w:t xml:space="preserve"> Kirgiziji v letu 202</w:t>
      </w:r>
      <w:r w:rsidR="00100AB8">
        <w:rPr>
          <w:rFonts w:asciiTheme="minorHAnsi" w:hAnsiTheme="minorHAnsi" w:cstheme="minorHAnsi"/>
          <w:lang w:eastAsia="sl-SI"/>
        </w:rPr>
        <w:t xml:space="preserve">2 </w:t>
      </w:r>
      <w:r>
        <w:rPr>
          <w:rFonts w:asciiTheme="minorHAnsi" w:hAnsiTheme="minorHAnsi" w:cstheme="minorHAnsi"/>
          <w:lang w:eastAsia="sl-SI"/>
        </w:rPr>
        <w:t xml:space="preserve">podprla </w:t>
      </w:r>
      <w:r w:rsidR="00100AB8">
        <w:rPr>
          <w:rFonts w:asciiTheme="minorHAnsi" w:hAnsiTheme="minorHAnsi" w:cstheme="minorHAnsi"/>
          <w:lang w:eastAsia="sl-SI"/>
        </w:rPr>
        <w:t>nadaljeva</w:t>
      </w:r>
      <w:r>
        <w:rPr>
          <w:rFonts w:asciiTheme="minorHAnsi" w:hAnsiTheme="minorHAnsi" w:cstheme="minorHAnsi"/>
          <w:lang w:eastAsia="sl-SI"/>
        </w:rPr>
        <w:t>nje</w:t>
      </w:r>
      <w:r w:rsidR="00451CED" w:rsidRPr="00451CED">
        <w:rPr>
          <w:rFonts w:asciiTheme="minorHAnsi" w:hAnsiTheme="minorHAnsi" w:cstheme="minorHAnsi"/>
          <w:lang w:eastAsia="sl-SI"/>
        </w:rPr>
        <w:t xml:space="preserve"> izvaja</w:t>
      </w:r>
      <w:r w:rsidR="00100AB8">
        <w:rPr>
          <w:rFonts w:asciiTheme="minorHAnsi" w:hAnsiTheme="minorHAnsi" w:cstheme="minorHAnsi"/>
          <w:lang w:eastAsia="sl-SI"/>
        </w:rPr>
        <w:t>nj</w:t>
      </w:r>
      <w:r>
        <w:rPr>
          <w:rFonts w:asciiTheme="minorHAnsi" w:hAnsiTheme="minorHAnsi" w:cstheme="minorHAnsi"/>
          <w:lang w:eastAsia="sl-SI"/>
        </w:rPr>
        <w:t>a</w:t>
      </w:r>
      <w:r w:rsidR="00451CED" w:rsidRPr="00451CED">
        <w:rPr>
          <w:rFonts w:asciiTheme="minorHAnsi" w:hAnsiTheme="minorHAnsi" w:cstheme="minorHAnsi"/>
          <w:lang w:eastAsia="sl-SI"/>
        </w:rPr>
        <w:t xml:space="preserve"> projekt</w:t>
      </w:r>
      <w:r w:rsidR="00100AB8">
        <w:rPr>
          <w:rFonts w:asciiTheme="minorHAnsi" w:hAnsiTheme="minorHAnsi" w:cstheme="minorHAnsi"/>
          <w:lang w:eastAsia="sl-SI"/>
        </w:rPr>
        <w:t>a</w:t>
      </w:r>
      <w:r w:rsidR="00451CED" w:rsidRPr="00451CED">
        <w:rPr>
          <w:rFonts w:asciiTheme="minorHAnsi" w:hAnsiTheme="minorHAnsi" w:cstheme="minorHAnsi"/>
          <w:lang w:eastAsia="sl-SI"/>
        </w:rPr>
        <w:t xml:space="preserve"> za spodbujanje kibernetske varnosti z namenom usposabljanja 48 mladih, 24 preko delavnice kibernetske varnosti in 24 preko delavnice pisanja varne kode, na področju kibernetske varnosti in s tem izboljšanja njihovih zaposlitvenih možnosti. </w:t>
      </w:r>
    </w:p>
    <w:p w14:paraId="0F44DA18" w14:textId="77777777" w:rsidR="00451CED" w:rsidRPr="00451CED" w:rsidRDefault="00451CED" w:rsidP="00D15D96">
      <w:pPr>
        <w:spacing w:after="0" w:line="240" w:lineRule="auto"/>
        <w:jc w:val="both"/>
        <w:rPr>
          <w:rFonts w:asciiTheme="minorHAnsi" w:hAnsiTheme="minorHAnsi" w:cstheme="minorHAnsi"/>
          <w:lang w:eastAsia="sl-SI"/>
        </w:rPr>
      </w:pPr>
    </w:p>
    <w:p w14:paraId="29E92E65" w14:textId="01F2D195" w:rsidR="00451CED" w:rsidRDefault="00451CED" w:rsidP="00451CED">
      <w:pPr>
        <w:spacing w:after="0" w:line="240" w:lineRule="auto"/>
        <w:ind w:left="1416" w:hanging="1416"/>
        <w:jc w:val="both"/>
        <w:rPr>
          <w:rFonts w:asciiTheme="minorHAnsi" w:hAnsiTheme="minorHAnsi" w:cstheme="minorHAnsi"/>
        </w:rPr>
      </w:pPr>
      <w:r w:rsidRPr="00451CED">
        <w:rPr>
          <w:rFonts w:asciiTheme="minorHAnsi" w:hAnsiTheme="minorHAnsi" w:cstheme="minorHAnsi"/>
          <w:lang w:eastAsia="sl-SI"/>
        </w:rPr>
        <w:t xml:space="preserve">Slovenija podpira delo </w:t>
      </w:r>
      <w:r w:rsidRPr="00451CED">
        <w:rPr>
          <w:rFonts w:asciiTheme="minorHAnsi" w:hAnsiTheme="minorHAnsi" w:cstheme="minorHAnsi"/>
        </w:rPr>
        <w:t>Mednarodnega centra za promocijo podjetij (ICPE).</w:t>
      </w:r>
      <w:r>
        <w:rPr>
          <w:rFonts w:asciiTheme="minorHAnsi" w:hAnsiTheme="minorHAnsi" w:cstheme="minorHAnsi"/>
        </w:rPr>
        <w:t xml:space="preserve"> </w:t>
      </w:r>
    </w:p>
    <w:p w14:paraId="37A767CB" w14:textId="77777777" w:rsidR="00451CED" w:rsidRDefault="00451CED" w:rsidP="00451CED">
      <w:pPr>
        <w:spacing w:after="0" w:line="240" w:lineRule="auto"/>
        <w:ind w:left="1416" w:hanging="1416"/>
        <w:jc w:val="both"/>
        <w:rPr>
          <w:rFonts w:asciiTheme="minorHAnsi" w:hAnsiTheme="minorHAnsi" w:cstheme="minorHAnsi"/>
        </w:rPr>
      </w:pPr>
    </w:p>
    <w:p w14:paraId="74E02544" w14:textId="0FAF42C3" w:rsidR="00D15D96" w:rsidRPr="00451CED" w:rsidRDefault="00451CED" w:rsidP="003175E1">
      <w:pPr>
        <w:spacing w:after="0" w:line="240" w:lineRule="auto"/>
        <w:jc w:val="both"/>
        <w:rPr>
          <w:rFonts w:asciiTheme="minorHAnsi" w:hAnsiTheme="minorHAnsi" w:cstheme="minorHAnsi"/>
        </w:rPr>
      </w:pPr>
      <w:r w:rsidRPr="00451CED">
        <w:rPr>
          <w:rFonts w:asciiTheme="minorHAnsi" w:hAnsiTheme="minorHAnsi" w:cstheme="minorHAnsi"/>
        </w:rPr>
        <w:t>Na področju enakosti spolov je Slovenija v letu 202</w:t>
      </w:r>
      <w:r w:rsidR="00100AB8">
        <w:rPr>
          <w:rFonts w:asciiTheme="minorHAnsi" w:hAnsiTheme="minorHAnsi" w:cstheme="minorHAnsi"/>
        </w:rPr>
        <w:t xml:space="preserve">2 podprla </w:t>
      </w:r>
      <w:r w:rsidR="00AA695D" w:rsidRPr="00100AB8">
        <w:rPr>
          <w:rFonts w:asciiTheme="minorHAnsi" w:hAnsiTheme="minorHAnsi" w:cstheme="minorHAnsi"/>
        </w:rPr>
        <w:t>Skrbniški sklad za končanje nasilja nad ženskami</w:t>
      </w:r>
      <w:r w:rsidR="00AA695D">
        <w:rPr>
          <w:rFonts w:asciiTheme="minorHAnsi" w:hAnsiTheme="minorHAnsi" w:cstheme="minorHAnsi"/>
        </w:rPr>
        <w:t xml:space="preserve"> UN </w:t>
      </w:r>
      <w:r w:rsidR="00A60406">
        <w:rPr>
          <w:rFonts w:asciiTheme="minorHAnsi" w:hAnsiTheme="minorHAnsi" w:cstheme="minorHAnsi"/>
        </w:rPr>
        <w:t>W</w:t>
      </w:r>
      <w:r w:rsidR="00AA695D">
        <w:rPr>
          <w:rFonts w:asciiTheme="minorHAnsi" w:hAnsiTheme="minorHAnsi" w:cstheme="minorHAnsi"/>
        </w:rPr>
        <w:t xml:space="preserve">OMEN </w:t>
      </w:r>
      <w:r w:rsidR="00100AB8">
        <w:rPr>
          <w:rFonts w:asciiTheme="minorHAnsi" w:hAnsiTheme="minorHAnsi" w:cstheme="minorHAnsi"/>
        </w:rPr>
        <w:t>s p</w:t>
      </w:r>
      <w:r w:rsidR="00100AB8" w:rsidRPr="00100AB8">
        <w:rPr>
          <w:rFonts w:asciiTheme="minorHAnsi" w:hAnsiTheme="minorHAnsi" w:cstheme="minorHAnsi"/>
        </w:rPr>
        <w:t>rostovoljni</w:t>
      </w:r>
      <w:r w:rsidR="00100AB8">
        <w:rPr>
          <w:rFonts w:asciiTheme="minorHAnsi" w:hAnsiTheme="minorHAnsi" w:cstheme="minorHAnsi"/>
        </w:rPr>
        <w:t>m</w:t>
      </w:r>
      <w:r w:rsidR="00100AB8" w:rsidRPr="00100AB8">
        <w:rPr>
          <w:rFonts w:asciiTheme="minorHAnsi" w:hAnsiTheme="minorHAnsi" w:cstheme="minorHAnsi"/>
        </w:rPr>
        <w:t xml:space="preserve"> prispevk</w:t>
      </w:r>
      <w:r w:rsidR="00100AB8">
        <w:rPr>
          <w:rFonts w:asciiTheme="minorHAnsi" w:hAnsiTheme="minorHAnsi" w:cstheme="minorHAnsi"/>
        </w:rPr>
        <w:t>om</w:t>
      </w:r>
      <w:r w:rsidR="00A60406">
        <w:rPr>
          <w:rFonts w:asciiTheme="minorHAnsi" w:hAnsiTheme="minorHAnsi" w:cstheme="minorHAnsi"/>
        </w:rPr>
        <w:t xml:space="preserve"> v višini 30.000 EUR ter v isti višini s prispevkom za mir in varnost</w:t>
      </w:r>
      <w:r w:rsidR="00AA695D">
        <w:rPr>
          <w:rFonts w:asciiTheme="minorHAnsi" w:hAnsiTheme="minorHAnsi" w:cstheme="minorHAnsi"/>
        </w:rPr>
        <w:t>.</w:t>
      </w:r>
    </w:p>
    <w:p w14:paraId="30EE87D8" w14:textId="77777777" w:rsidR="00D15D96" w:rsidRPr="009F3B0F" w:rsidRDefault="00D15D96" w:rsidP="003175E1">
      <w:pPr>
        <w:spacing w:after="0" w:line="240" w:lineRule="auto"/>
        <w:jc w:val="both"/>
        <w:rPr>
          <w:rFonts w:asciiTheme="minorHAnsi" w:hAnsiTheme="minorHAnsi" w:cstheme="minorHAnsi"/>
        </w:rPr>
      </w:pPr>
    </w:p>
    <w:p w14:paraId="405CC738" w14:textId="03CF9267" w:rsidR="0051067D" w:rsidRDefault="00451CED" w:rsidP="007878C2">
      <w:pPr>
        <w:spacing w:after="0" w:line="240" w:lineRule="auto"/>
        <w:jc w:val="both"/>
      </w:pPr>
      <w:r w:rsidRPr="009F3B0F">
        <w:rPr>
          <w:b/>
        </w:rPr>
        <w:t xml:space="preserve">Na področju </w:t>
      </w:r>
      <w:r w:rsidR="003175E1" w:rsidRPr="009F3B0F">
        <w:rPr>
          <w:b/>
        </w:rPr>
        <w:t>trajnostnega upravljanja z naravnimi viri</w:t>
      </w:r>
      <w:r w:rsidR="003175E1" w:rsidRPr="009F3B0F">
        <w:t xml:space="preserve"> </w:t>
      </w:r>
      <w:r w:rsidR="009F3B0F" w:rsidRPr="009F3B0F">
        <w:t xml:space="preserve">je </w:t>
      </w:r>
      <w:r w:rsidR="0051067D">
        <w:t xml:space="preserve">Forum za enakopraven razvoj FER </w:t>
      </w:r>
      <w:r w:rsidR="009F3B0F" w:rsidRPr="009F3B0F">
        <w:t>nadaljeval p</w:t>
      </w:r>
      <w:r w:rsidR="001518BB" w:rsidRPr="009F3B0F">
        <w:t>rojekt za odpravljanje temeljnih vzrokov d</w:t>
      </w:r>
      <w:r w:rsidR="00342DD4" w:rsidRPr="009F3B0F">
        <w:t>i</w:t>
      </w:r>
      <w:r w:rsidR="001518BB" w:rsidRPr="009F3B0F">
        <w:t>skriminacije žensk v Albaniji, ki se je začel izvajati v letu 2020</w:t>
      </w:r>
      <w:r w:rsidR="009F3B0F" w:rsidRPr="009F3B0F">
        <w:t xml:space="preserve"> in </w:t>
      </w:r>
      <w:r w:rsidR="001518BB" w:rsidRPr="009F3B0F">
        <w:t xml:space="preserve">združuje cilje enakosti spolov s trajnostnim upravljanjem z naravnimi viri preko izboljšanja dostopa žensk do informacij za boljše upravljanje z vodami ter za boljši dostop žensk in deklic do varnih, odprtih in dostopnih zelenih in javnih površin. </w:t>
      </w:r>
      <w:r w:rsidR="0051067D">
        <w:t xml:space="preserve">Zavod Krog v Južnem Sudanu izvaja projekt na temo vode, higiene in hrane za dostojno življenje Darfurcev. </w:t>
      </w:r>
      <w:r w:rsidR="006D6F54">
        <w:t>Slovenska karitas</w:t>
      </w:r>
      <w:r w:rsidR="00BA21F7">
        <w:t xml:space="preserve"> </w:t>
      </w:r>
      <w:r w:rsidR="006D6F54">
        <w:t>izvaja n</w:t>
      </w:r>
      <w:r w:rsidR="0051067D">
        <w:t>a temo t</w:t>
      </w:r>
      <w:r w:rsidR="0051067D" w:rsidRPr="0051067D">
        <w:t>rajnostn</w:t>
      </w:r>
      <w:r w:rsidR="0051067D">
        <w:t>ega</w:t>
      </w:r>
      <w:r w:rsidR="0051067D" w:rsidRPr="0051067D">
        <w:t xml:space="preserve"> upravljanj</w:t>
      </w:r>
      <w:r w:rsidR="0051067D">
        <w:t>a</w:t>
      </w:r>
      <w:r w:rsidR="0051067D" w:rsidRPr="0051067D">
        <w:t xml:space="preserve"> z vodo in drugimi viri </w:t>
      </w:r>
      <w:r w:rsidR="0051067D">
        <w:t xml:space="preserve">s ciljem zagotavljanja </w:t>
      </w:r>
      <w:r w:rsidR="0051067D" w:rsidRPr="0051067D">
        <w:t>boljših pogojev za zdravje in življenje v okrožju Karongi v Ruandi</w:t>
      </w:r>
      <w:r w:rsidR="006D6F54">
        <w:t>.</w:t>
      </w:r>
    </w:p>
    <w:p w14:paraId="23EC64ED" w14:textId="77777777" w:rsidR="0051067D" w:rsidRDefault="0051067D" w:rsidP="007878C2">
      <w:pPr>
        <w:spacing w:after="0" w:line="240" w:lineRule="auto"/>
        <w:jc w:val="both"/>
      </w:pPr>
    </w:p>
    <w:p w14:paraId="6214B780" w14:textId="12DB1B09" w:rsidR="007C2DDA" w:rsidRPr="009F3B0F" w:rsidRDefault="009F3B0F" w:rsidP="007878C2">
      <w:pPr>
        <w:spacing w:after="0" w:line="240" w:lineRule="auto"/>
        <w:jc w:val="both"/>
        <w:rPr>
          <w:rFonts w:asciiTheme="minorHAnsi" w:hAnsiTheme="minorHAnsi" w:cstheme="minorHAnsi"/>
        </w:rPr>
      </w:pPr>
      <w:r w:rsidRPr="009F3B0F">
        <w:t xml:space="preserve">CMSR </w:t>
      </w:r>
      <w:r w:rsidR="0051067D">
        <w:t xml:space="preserve">je začel z izvajanjem štirih novih projektov </w:t>
      </w:r>
      <w:r w:rsidR="007878C2">
        <w:t>v Severni Makedoniji (obnova filtrirne postaje Ohrid in prenova Hidrosistema Zletovica), Bosni in Hercegovini (rekonstrukcija javne razsvetljave v občini Gradiška) in Srbiji (javna razsvetljava v občini Vrnjačka Banja).</w:t>
      </w:r>
      <w:r w:rsidR="00BA21F7">
        <w:t xml:space="preserve"> </w:t>
      </w:r>
      <w:r w:rsidR="007878C2">
        <w:t>Slovenija je v letu 2022 podprla še pilotni projekt na temo s</w:t>
      </w:r>
      <w:r w:rsidR="007878C2" w:rsidRPr="007878C2">
        <w:t>podbujanj</w:t>
      </w:r>
      <w:r w:rsidR="007878C2">
        <w:t>a</w:t>
      </w:r>
      <w:r w:rsidR="007878C2" w:rsidRPr="007878C2">
        <w:t xml:space="preserve"> razvoja v gozdno-lesnem sektorju Albanije za trajnostno rabo naravnih virov in trajnostni industrijski razvoj</w:t>
      </w:r>
      <w:r w:rsidR="007878C2">
        <w:t>, ki ga izvaja UNIDO.</w:t>
      </w:r>
    </w:p>
    <w:p w14:paraId="35740B7B" w14:textId="77FDA61D" w:rsidR="006E7E31" w:rsidRPr="009F3B0F" w:rsidRDefault="006E7E31" w:rsidP="00502640">
      <w:pPr>
        <w:spacing w:after="0" w:line="240" w:lineRule="auto"/>
        <w:jc w:val="both"/>
      </w:pPr>
    </w:p>
    <w:p w14:paraId="653B831A" w14:textId="0CBD4D99" w:rsidR="0069356D" w:rsidRPr="009F3B0F" w:rsidRDefault="00652C8A" w:rsidP="00502640">
      <w:pPr>
        <w:spacing w:after="0" w:line="240" w:lineRule="auto"/>
        <w:jc w:val="both"/>
      </w:pPr>
      <w:r w:rsidRPr="009F3B0F">
        <w:lastRenderedPageBreak/>
        <w:t xml:space="preserve">Boju proti </w:t>
      </w:r>
      <w:r w:rsidRPr="009F3B0F">
        <w:rPr>
          <w:b/>
        </w:rPr>
        <w:t>podnebnim spremembam</w:t>
      </w:r>
      <w:r w:rsidRPr="009F3B0F">
        <w:t xml:space="preserve"> kot sam</w:t>
      </w:r>
      <w:r w:rsidR="00A42990" w:rsidRPr="009F3B0F">
        <w:t xml:space="preserve">ostojnemu in primarnemu cilju </w:t>
      </w:r>
      <w:r w:rsidR="009F3B0F" w:rsidRPr="009F3B0F">
        <w:t>je bil v letu 202</w:t>
      </w:r>
      <w:r w:rsidR="00EF1005">
        <w:t>2</w:t>
      </w:r>
      <w:r w:rsidR="009F3B0F" w:rsidRPr="009F3B0F">
        <w:t xml:space="preserve"> </w:t>
      </w:r>
      <w:r w:rsidR="00EF1005">
        <w:t xml:space="preserve">ponovno </w:t>
      </w:r>
      <w:r w:rsidR="009F3B0F" w:rsidRPr="009F3B0F">
        <w:t>namenjena zgolj članarina</w:t>
      </w:r>
      <w:r w:rsidRPr="009F3B0F">
        <w:t xml:space="preserve"> </w:t>
      </w:r>
      <w:r w:rsidR="00C65BA6" w:rsidRPr="009F3B0F">
        <w:t>Svetovni zvezi za varstvo narave (</w:t>
      </w:r>
      <w:r w:rsidRPr="009F3B0F">
        <w:t>IUCN</w:t>
      </w:r>
      <w:r w:rsidR="00C65BA6" w:rsidRPr="009F3B0F">
        <w:t>)</w:t>
      </w:r>
      <w:r w:rsidRPr="009F3B0F">
        <w:t>, katere poslanstvo je vplivati, spodbujati in pomagati družbam ohraniti celovitost in raznovrstnost narave ter zagotoviti, da je kakršnakoli raba naravnih virov pravilna in trajnostna.</w:t>
      </w:r>
    </w:p>
    <w:p w14:paraId="6EC20441" w14:textId="77777777" w:rsidR="0069356D" w:rsidRPr="009F3B0F" w:rsidRDefault="0069356D" w:rsidP="00502640">
      <w:pPr>
        <w:spacing w:after="0" w:line="240" w:lineRule="auto"/>
        <w:jc w:val="both"/>
      </w:pPr>
    </w:p>
    <w:p w14:paraId="361BE4B1" w14:textId="32F7772A" w:rsidR="0069356D" w:rsidRPr="00735B22" w:rsidRDefault="00D77479" w:rsidP="00941C5A">
      <w:pPr>
        <w:spacing w:after="0" w:line="240" w:lineRule="auto"/>
        <w:jc w:val="both"/>
      </w:pPr>
      <w:r w:rsidRPr="009F3B0F">
        <w:t xml:space="preserve">Slovenija pozornost namenja tudi področju </w:t>
      </w:r>
      <w:r w:rsidRPr="00FD380A">
        <w:rPr>
          <w:b/>
        </w:rPr>
        <w:t>ozaveščanja in globalnega učenja</w:t>
      </w:r>
      <w:r w:rsidRPr="009F3B0F">
        <w:t xml:space="preserve">, ki poudarja kompleksno soodvisnost v svetu ter posameznikovo vpetost v globalno dogajanje in z vzgojo globalno odgovornih, aktivnih in solidarnih državljanov prispeva k doseganju ciljev </w:t>
      </w:r>
      <w:r w:rsidR="004F73CC" w:rsidRPr="009F3B0F">
        <w:t>mednarodnega razvojnega sodelovanja</w:t>
      </w:r>
      <w:r w:rsidRPr="009F3B0F">
        <w:t xml:space="preserve">. Pri tem podpira projekte nevladnih organizacij, tudi takšne, ki imajo pretežni del financiranja zagotovljen iz </w:t>
      </w:r>
      <w:r w:rsidRPr="00735B22">
        <w:t xml:space="preserve">virov EU, hkrati pa </w:t>
      </w:r>
      <w:r w:rsidR="00B202AE">
        <w:t xml:space="preserve">MZEZ </w:t>
      </w:r>
      <w:r w:rsidR="00342DD4" w:rsidRPr="00735B22">
        <w:t xml:space="preserve">kot nacionalni koordinator področja mednarodnega razvojnega sodelovanja in humanitarne pomoči </w:t>
      </w:r>
      <w:r w:rsidRPr="00735B22">
        <w:t>izvaja nekatere aktivnosti</w:t>
      </w:r>
      <w:r w:rsidR="00342DD4" w:rsidRPr="00735B22">
        <w:t xml:space="preserve"> tudi neposredno</w:t>
      </w:r>
      <w:r w:rsidR="009F3B0F" w:rsidRPr="00735B22">
        <w:t>, med drugim preko sodelovanja z Evropsko mrežo za globalno učenje GENE.</w:t>
      </w:r>
      <w:r w:rsidR="00BA21F7">
        <w:t xml:space="preserve"> </w:t>
      </w:r>
      <w:r w:rsidR="00D27713" w:rsidRPr="00D27713">
        <w:t>M</w:t>
      </w:r>
      <w:r w:rsidR="00B202AE">
        <w:t>ZEZ</w:t>
      </w:r>
      <w:r w:rsidR="00D27713" w:rsidRPr="00D27713">
        <w:t xml:space="preserve"> je novembra</w:t>
      </w:r>
      <w:r w:rsidR="00D27713">
        <w:t xml:space="preserve"> 2022</w:t>
      </w:r>
      <w:r w:rsidR="00D27713" w:rsidRPr="00D27713">
        <w:t xml:space="preserve"> aktivno sodelovalo na dogodku o globalnem učenju, na katerem je bila sprejeta Dublinska deklaracija o globalnem izobraževanju do 2050.</w:t>
      </w:r>
      <w:r w:rsidR="00D27713">
        <w:t xml:space="preserve"> Zaveze iz Deklaracije o globalnem izobraževanju do leta 2050 so koristno vodilo Sloveniji pri naslavljanju izzivov in iskanju rešitev v sodelovanju z drugimi državami in dialogu v širših okvirih mednarodnega sodelovanja, še posebej Sveta Evrope, OECD, OZN in njihove agencije za izobraževanje, znanost in kulturo UNESCO.</w:t>
      </w:r>
    </w:p>
    <w:p w14:paraId="36E618CB" w14:textId="77777777" w:rsidR="0069356D" w:rsidRPr="00735B22" w:rsidRDefault="0069356D" w:rsidP="00941C5A">
      <w:pPr>
        <w:spacing w:after="0" w:line="240" w:lineRule="auto"/>
        <w:jc w:val="both"/>
      </w:pPr>
    </w:p>
    <w:p w14:paraId="206292BE" w14:textId="589C4C24" w:rsidR="00735B22" w:rsidRPr="00735B22" w:rsidRDefault="00652C8A" w:rsidP="00941C5A">
      <w:pPr>
        <w:spacing w:after="0" w:line="240" w:lineRule="auto"/>
        <w:jc w:val="both"/>
      </w:pPr>
      <w:r w:rsidRPr="00735B22">
        <w:t xml:space="preserve">Med </w:t>
      </w:r>
      <w:r w:rsidRPr="00735B22">
        <w:rPr>
          <w:b/>
        </w:rPr>
        <w:t>neprednostne aktivnosti</w:t>
      </w:r>
      <w:r w:rsidRPr="00735B22">
        <w:t xml:space="preserve"> dvostranske razvojne pomoči v ožjem pomenu po Resoluciji sodijo</w:t>
      </w:r>
      <w:r w:rsidR="003D6BFD" w:rsidRPr="00735B22">
        <w:t xml:space="preserve"> </w:t>
      </w:r>
      <w:r w:rsidR="009F3B0F" w:rsidRPr="00735B22">
        <w:t>številne</w:t>
      </w:r>
      <w:r w:rsidR="003D6BFD" w:rsidRPr="00735B22">
        <w:t xml:space="preserve"> pomembne </w:t>
      </w:r>
      <w:r w:rsidR="00E00805">
        <w:t>teme</w:t>
      </w:r>
      <w:r w:rsidR="003D6BFD" w:rsidRPr="00735B22">
        <w:t xml:space="preserve"> s področja trajnostnega razvoja in mednarodnega razvojnega sodelovanja, ki jih ni mogoče uvrstiti med prednostna področja delovanja Slovenije</w:t>
      </w:r>
      <w:r w:rsidR="001451B9" w:rsidRPr="00735B22">
        <w:t>,</w:t>
      </w:r>
      <w:r w:rsidR="003D6BFD" w:rsidRPr="00735B22">
        <w:t xml:space="preserve"> kot jih opredeljuje Resolucija (</w:t>
      </w:r>
      <w:r w:rsidRPr="00735B22">
        <w:t xml:space="preserve">npr. </w:t>
      </w:r>
      <w:r w:rsidR="00DA5B53" w:rsidRPr="00735B22">
        <w:t xml:space="preserve">na področju zdravja, </w:t>
      </w:r>
      <w:r w:rsidR="009F3B0F" w:rsidRPr="00735B22">
        <w:t>bio</w:t>
      </w:r>
      <w:r w:rsidR="00AA695D">
        <w:t xml:space="preserve">tske raznolikosti </w:t>
      </w:r>
      <w:r w:rsidR="009F3B0F" w:rsidRPr="00735B22">
        <w:t xml:space="preserve">, </w:t>
      </w:r>
      <w:r w:rsidR="00735B22">
        <w:t xml:space="preserve">trajnostnega kmetijstva, </w:t>
      </w:r>
      <w:r w:rsidR="00A92C57" w:rsidRPr="00735B22">
        <w:t>jedrske varnosti</w:t>
      </w:r>
      <w:r w:rsidR="00342DD4" w:rsidRPr="00735B22">
        <w:t>, upravljanja migracij</w:t>
      </w:r>
      <w:r w:rsidR="003D6BFD" w:rsidRPr="00735B22">
        <w:t>).</w:t>
      </w:r>
      <w:r w:rsidR="006D7472" w:rsidRPr="00735B22">
        <w:t xml:space="preserve"> </w:t>
      </w:r>
    </w:p>
    <w:p w14:paraId="3976F97A" w14:textId="77777777" w:rsidR="00735B22" w:rsidRPr="00735B22" w:rsidRDefault="00735B22" w:rsidP="00941C5A">
      <w:pPr>
        <w:spacing w:after="0" w:line="240" w:lineRule="auto"/>
        <w:jc w:val="both"/>
      </w:pPr>
    </w:p>
    <w:p w14:paraId="0682F645" w14:textId="012FEC17" w:rsidR="0069356D" w:rsidRDefault="00342DD4" w:rsidP="00941C5A">
      <w:pPr>
        <w:spacing w:after="0" w:line="240" w:lineRule="auto"/>
        <w:jc w:val="both"/>
      </w:pPr>
      <w:r w:rsidRPr="00735B22">
        <w:t>Slovenija je v letu 202</w:t>
      </w:r>
      <w:r w:rsidR="00EF1005">
        <w:t>2</w:t>
      </w:r>
      <w:r w:rsidRPr="00735B22">
        <w:t xml:space="preserve"> </w:t>
      </w:r>
      <w:r w:rsidR="00EA1E27" w:rsidRPr="00735B22">
        <w:t>p</w:t>
      </w:r>
      <w:r w:rsidR="00C336B8" w:rsidRPr="00735B22">
        <w:t>artnerske države p</w:t>
      </w:r>
      <w:r w:rsidR="00EA1E27" w:rsidRPr="00735B22">
        <w:t>odpirala</w:t>
      </w:r>
      <w:r w:rsidR="00C336B8" w:rsidRPr="00735B22">
        <w:t xml:space="preserve"> tudi pri soočanju s pandemijo</w:t>
      </w:r>
      <w:r w:rsidR="009F3B0F" w:rsidRPr="00735B22">
        <w:t xml:space="preserve">, in sicer predvsem z </w:t>
      </w:r>
      <w:r w:rsidR="009F3B0F" w:rsidRPr="00735B22">
        <w:rPr>
          <w:b/>
        </w:rPr>
        <w:t>donacijo cepiv</w:t>
      </w:r>
      <w:r w:rsidR="00735B22">
        <w:t xml:space="preserve"> in zdravil,</w:t>
      </w:r>
      <w:r w:rsidR="00735B22" w:rsidRPr="00735B22">
        <w:t xml:space="preserve"> tako neposredno dvostransko kot tudi preko mehanizma COVAX, pa tudi </w:t>
      </w:r>
      <w:r w:rsidR="009F3B0F" w:rsidRPr="00735B22">
        <w:t>s finančnim prispevkom v COVAX AMC</w:t>
      </w:r>
      <w:r w:rsidR="00C336B8" w:rsidRPr="00735B22">
        <w:t>.</w:t>
      </w:r>
      <w:r w:rsidR="00735B22" w:rsidRPr="00735B22">
        <w:t xml:space="preserve"> Med neprednostne aktivnosti sodi tudi oskrba prosilcev za mednarodno zaščito v prvih 12 mesecih bivanja v Sloveniji.</w:t>
      </w:r>
      <w:r w:rsidR="00BA21F7">
        <w:t xml:space="preserve"> </w:t>
      </w:r>
    </w:p>
    <w:p w14:paraId="6CECC954" w14:textId="72AE765E" w:rsidR="00574B1E" w:rsidRPr="008A61F5" w:rsidRDefault="00573A78" w:rsidP="004D42D5">
      <w:pPr>
        <w:pStyle w:val="Heading4"/>
      </w:pPr>
      <w:bookmarkStart w:id="54" w:name="_Toc150129969"/>
      <w:r w:rsidRPr="008A61F5">
        <w:t>Humanitarna in postkonfliktna pomoč</w:t>
      </w:r>
      <w:bookmarkEnd w:id="54"/>
    </w:p>
    <w:p w14:paraId="52F495CC" w14:textId="77777777" w:rsidR="00573A78" w:rsidRPr="0064401A" w:rsidRDefault="00573A78" w:rsidP="009D6158">
      <w:pPr>
        <w:spacing w:after="0" w:line="240" w:lineRule="auto"/>
        <w:jc w:val="both"/>
        <w:rPr>
          <w:color w:val="404040" w:themeColor="text1" w:themeTint="BF"/>
        </w:rPr>
      </w:pPr>
    </w:p>
    <w:p w14:paraId="0C239DBC" w14:textId="7B2D8553" w:rsidR="009D6158" w:rsidRPr="00327B42" w:rsidRDefault="009D6158" w:rsidP="00941C5A">
      <w:pPr>
        <w:spacing w:after="0" w:line="240" w:lineRule="auto"/>
        <w:jc w:val="both"/>
      </w:pPr>
      <w:r w:rsidRPr="00327B42">
        <w:t xml:space="preserve">Za </w:t>
      </w:r>
      <w:r w:rsidRPr="00327B42">
        <w:rPr>
          <w:b/>
        </w:rPr>
        <w:t>humanitarno in postkonfliktno pomoč</w:t>
      </w:r>
      <w:r w:rsidRPr="00327B42">
        <w:t xml:space="preserve"> je bilo v </w:t>
      </w:r>
      <w:r w:rsidR="00684CED" w:rsidRPr="00327B42">
        <w:t xml:space="preserve">letu </w:t>
      </w:r>
      <w:r w:rsidRPr="00327B42">
        <w:t>20</w:t>
      </w:r>
      <w:r w:rsidR="00B96D97" w:rsidRPr="00327B42">
        <w:t>2</w:t>
      </w:r>
      <w:r w:rsidR="00DF4224" w:rsidRPr="00327B42">
        <w:t>2</w:t>
      </w:r>
      <w:r w:rsidRPr="00327B42">
        <w:t xml:space="preserve"> namenjenih </w:t>
      </w:r>
      <w:r w:rsidR="00DF4224" w:rsidRPr="00327B42">
        <w:t>7.945.286</w:t>
      </w:r>
      <w:r w:rsidR="006C728F" w:rsidRPr="00327B42">
        <w:t xml:space="preserve"> </w:t>
      </w:r>
      <w:r w:rsidR="007355BF" w:rsidRPr="00327B42">
        <w:t>evrov</w:t>
      </w:r>
      <w:r w:rsidRPr="00327B42">
        <w:t xml:space="preserve">, od tega: </w:t>
      </w:r>
    </w:p>
    <w:p w14:paraId="4D66FAFB" w14:textId="67C9787E" w:rsidR="009D6158" w:rsidRPr="00327B42" w:rsidRDefault="00DF4224" w:rsidP="00941C5A">
      <w:pPr>
        <w:numPr>
          <w:ilvl w:val="0"/>
          <w:numId w:val="11"/>
        </w:numPr>
        <w:spacing w:after="0" w:line="240" w:lineRule="auto"/>
        <w:jc w:val="both"/>
      </w:pPr>
      <w:r w:rsidRPr="00327B42">
        <w:t>7.369.133</w:t>
      </w:r>
      <w:r w:rsidR="006C728F" w:rsidRPr="00327B42">
        <w:t xml:space="preserve"> </w:t>
      </w:r>
      <w:r w:rsidR="007355BF" w:rsidRPr="00327B42">
        <w:t>evrov</w:t>
      </w:r>
      <w:r w:rsidR="009D6158" w:rsidRPr="00327B42">
        <w:t xml:space="preserve"> ali </w:t>
      </w:r>
      <w:r w:rsidR="00B96D97" w:rsidRPr="00327B42">
        <w:t>9</w:t>
      </w:r>
      <w:r w:rsidR="0069356D" w:rsidRPr="00327B42">
        <w:t>3</w:t>
      </w:r>
      <w:r w:rsidR="009D6158" w:rsidRPr="00327B42">
        <w:t xml:space="preserve"> odstotkov za prednostne </w:t>
      </w:r>
      <w:r w:rsidR="00E91D03" w:rsidRPr="00327B42">
        <w:t>aktivnosti</w:t>
      </w:r>
      <w:r w:rsidR="009D6158" w:rsidRPr="00327B42">
        <w:t xml:space="preserve"> po resoluciji:</w:t>
      </w:r>
    </w:p>
    <w:p w14:paraId="02B7462E" w14:textId="4934476E" w:rsidR="008F7414" w:rsidRPr="00327B42" w:rsidRDefault="00DF4224" w:rsidP="00941C5A">
      <w:pPr>
        <w:numPr>
          <w:ilvl w:val="1"/>
          <w:numId w:val="11"/>
        </w:numPr>
        <w:spacing w:after="0" w:line="240" w:lineRule="auto"/>
        <w:jc w:val="both"/>
      </w:pPr>
      <w:r w:rsidRPr="00327B42">
        <w:t>5.858.725</w:t>
      </w:r>
      <w:r w:rsidR="00D55181" w:rsidRPr="00327B42">
        <w:t xml:space="preserve"> </w:t>
      </w:r>
      <w:r w:rsidR="007355BF" w:rsidRPr="00327B42">
        <w:t>evrov</w:t>
      </w:r>
      <w:r w:rsidR="009D6158" w:rsidRPr="00327B42">
        <w:t xml:space="preserve"> ali </w:t>
      </w:r>
      <w:r w:rsidRPr="00327B42">
        <w:t>74</w:t>
      </w:r>
      <w:r w:rsidR="009D6158" w:rsidRPr="00327B42">
        <w:t xml:space="preserve"> odstotkov za </w:t>
      </w:r>
      <w:r w:rsidR="008F7414" w:rsidRPr="00327B42">
        <w:t>nujno pomoč</w:t>
      </w:r>
      <w:r w:rsidR="00A92C57" w:rsidRPr="00327B42">
        <w:t>;</w:t>
      </w:r>
    </w:p>
    <w:p w14:paraId="4C0C01C4" w14:textId="3F741448" w:rsidR="009D6158" w:rsidRPr="00327B42" w:rsidRDefault="00DF4224" w:rsidP="00941C5A">
      <w:pPr>
        <w:numPr>
          <w:ilvl w:val="1"/>
          <w:numId w:val="11"/>
        </w:numPr>
        <w:spacing w:after="0" w:line="240" w:lineRule="auto"/>
        <w:jc w:val="both"/>
      </w:pPr>
      <w:r w:rsidRPr="00327B42">
        <w:t>160.000</w:t>
      </w:r>
      <w:r w:rsidR="008F7414" w:rsidRPr="00327B42">
        <w:t xml:space="preserve"> </w:t>
      </w:r>
      <w:r w:rsidR="007355BF" w:rsidRPr="00327B42">
        <w:t xml:space="preserve">evrov </w:t>
      </w:r>
      <w:r w:rsidR="009D6158" w:rsidRPr="00327B42">
        <w:t xml:space="preserve">ali </w:t>
      </w:r>
      <w:r w:rsidRPr="00327B42">
        <w:t>2</w:t>
      </w:r>
      <w:r w:rsidR="009D6158" w:rsidRPr="00327B42">
        <w:t xml:space="preserve"> odstotk</w:t>
      </w:r>
      <w:r w:rsidRPr="00327B42">
        <w:t>a</w:t>
      </w:r>
      <w:r w:rsidR="009D6158" w:rsidRPr="00327B42">
        <w:t xml:space="preserve"> za</w:t>
      </w:r>
      <w:r w:rsidR="00684CED" w:rsidRPr="00327B42">
        <w:t xml:space="preserve"> protiminsko delovanje </w:t>
      </w:r>
      <w:r w:rsidR="008F7414" w:rsidRPr="00327B42">
        <w:t>in pomoč žr</w:t>
      </w:r>
      <w:r w:rsidR="00230368" w:rsidRPr="00327B42">
        <w:t>t</w:t>
      </w:r>
      <w:r w:rsidR="008F7414" w:rsidRPr="00327B42">
        <w:t>vam min ter pomoč po oboroženih spopadih, v prvi vrsti otrokom</w:t>
      </w:r>
      <w:r w:rsidR="008975B8" w:rsidRPr="00327B42">
        <w:t xml:space="preserve"> </w:t>
      </w:r>
      <w:r w:rsidR="008F7414" w:rsidRPr="00327B42">
        <w:t>in</w:t>
      </w:r>
    </w:p>
    <w:p w14:paraId="03AC98BF" w14:textId="5B257C17" w:rsidR="009D6158" w:rsidRPr="00327B42" w:rsidRDefault="00DF4224" w:rsidP="00941C5A">
      <w:pPr>
        <w:numPr>
          <w:ilvl w:val="1"/>
          <w:numId w:val="11"/>
        </w:numPr>
        <w:spacing w:after="0" w:line="240" w:lineRule="auto"/>
        <w:jc w:val="both"/>
      </w:pPr>
      <w:r w:rsidRPr="00327B42">
        <w:t>1.350.408</w:t>
      </w:r>
      <w:r w:rsidR="009D6158" w:rsidRPr="00327B42">
        <w:t xml:space="preserve"> </w:t>
      </w:r>
      <w:r w:rsidR="007355BF" w:rsidRPr="00327B42">
        <w:t>evrov</w:t>
      </w:r>
      <w:r w:rsidR="009D6158" w:rsidRPr="00327B42">
        <w:t xml:space="preserve"> ali </w:t>
      </w:r>
      <w:r w:rsidRPr="00327B42">
        <w:t>17</w:t>
      </w:r>
      <w:r w:rsidR="009D6158" w:rsidRPr="00327B42">
        <w:t xml:space="preserve"> odstotk</w:t>
      </w:r>
      <w:r w:rsidR="008F7414" w:rsidRPr="00327B42">
        <w:t>a za zagotavljanje varnosti preskrbe, zlasti otrok, s pitno vodo ter varno, zadostno in ustrezno hrano; ter</w:t>
      </w:r>
    </w:p>
    <w:p w14:paraId="2DCE007C" w14:textId="5D65073E" w:rsidR="008B7DAF" w:rsidRPr="00327B42" w:rsidRDefault="00DF4224" w:rsidP="00EC7D51">
      <w:pPr>
        <w:numPr>
          <w:ilvl w:val="0"/>
          <w:numId w:val="11"/>
        </w:numPr>
        <w:spacing w:after="0" w:line="240" w:lineRule="auto"/>
        <w:jc w:val="both"/>
        <w:rPr>
          <w:rFonts w:asciiTheme="minorHAnsi" w:hAnsiTheme="minorHAnsi"/>
          <w:bCs/>
          <w:lang w:eastAsia="sl-SI"/>
        </w:rPr>
      </w:pPr>
      <w:r w:rsidRPr="00327B42">
        <w:t>576.153</w:t>
      </w:r>
      <w:r w:rsidR="00B54289" w:rsidRPr="00327B42">
        <w:t xml:space="preserve"> evrov </w:t>
      </w:r>
      <w:r w:rsidR="009D6158" w:rsidRPr="00327B42">
        <w:t xml:space="preserve">ali </w:t>
      </w:r>
      <w:r w:rsidR="0069356D" w:rsidRPr="00327B42">
        <w:t>skupaj 7</w:t>
      </w:r>
      <w:r w:rsidR="009D6158" w:rsidRPr="00327B42">
        <w:t xml:space="preserve"> odstotkov za </w:t>
      </w:r>
      <w:r w:rsidR="0069356D" w:rsidRPr="00327B42">
        <w:t xml:space="preserve">preventivno delovanje in za </w:t>
      </w:r>
      <w:r w:rsidR="001F5538" w:rsidRPr="00327B42">
        <w:t>aktivnosti</w:t>
      </w:r>
      <w:r w:rsidR="008F7414" w:rsidRPr="00327B42">
        <w:t xml:space="preserve"> po humanitarnih krizah, ki niso med prednostnimi po R</w:t>
      </w:r>
      <w:r w:rsidR="004B65A0" w:rsidRPr="00327B42">
        <w:t>esoluciji</w:t>
      </w:r>
      <w:r w:rsidR="003A4FAC" w:rsidRPr="00327B42">
        <w:t>.</w:t>
      </w:r>
    </w:p>
    <w:p w14:paraId="3A01A82C" w14:textId="77777777" w:rsidR="00EC7D51" w:rsidRPr="00327B42" w:rsidRDefault="00EC7D51" w:rsidP="00EC7D51">
      <w:pPr>
        <w:spacing w:after="0" w:line="240" w:lineRule="auto"/>
        <w:jc w:val="both"/>
        <w:rPr>
          <w:rFonts w:asciiTheme="minorHAnsi" w:hAnsiTheme="minorHAnsi"/>
          <w:bCs/>
          <w:lang w:eastAsia="sl-SI"/>
        </w:rPr>
      </w:pPr>
    </w:p>
    <w:p w14:paraId="65982FB3" w14:textId="77777777" w:rsidR="00DE5081" w:rsidRDefault="00DE5081">
      <w:bookmarkStart w:id="55" w:name="_Toc150337436"/>
      <w:r>
        <w:br w:type="page"/>
      </w:r>
    </w:p>
    <w:p w14:paraId="589014D1" w14:textId="37E14B96" w:rsidR="008930CB" w:rsidRPr="00327B42" w:rsidRDefault="004078EC" w:rsidP="008930CB">
      <w:r w:rsidRPr="00327B42">
        <w:lastRenderedPageBreak/>
        <w:t xml:space="preserve">Graf </w:t>
      </w:r>
      <w:r w:rsidR="004802B1" w:rsidRPr="00327B42">
        <w:fldChar w:fldCharType="begin"/>
      </w:r>
      <w:r w:rsidR="003B0DB1" w:rsidRPr="00327B42">
        <w:instrText xml:space="preserve"> SEQ Graf \* ARABIC </w:instrText>
      </w:r>
      <w:r w:rsidR="004802B1" w:rsidRPr="00327B42">
        <w:fldChar w:fldCharType="separate"/>
      </w:r>
      <w:r w:rsidR="0075766A">
        <w:rPr>
          <w:noProof/>
        </w:rPr>
        <w:t>8</w:t>
      </w:r>
      <w:r w:rsidR="004802B1" w:rsidRPr="00327B42">
        <w:fldChar w:fldCharType="end"/>
      </w:r>
      <w:r w:rsidR="004E66F9" w:rsidRPr="00327B42">
        <w:t>: Razdelit</w:t>
      </w:r>
      <w:r w:rsidR="005777CC" w:rsidRPr="00327B42">
        <w:t>ev humanitarne pomoči v letu 202</w:t>
      </w:r>
      <w:r w:rsidR="008B5447" w:rsidRPr="00327B42">
        <w:t>2</w:t>
      </w:r>
      <w:r w:rsidR="002D2009" w:rsidRPr="00327B42">
        <w:t xml:space="preserve"> v višini </w:t>
      </w:r>
      <w:r w:rsidR="00DF4224" w:rsidRPr="00327B42">
        <w:t xml:space="preserve">7.945.286 </w:t>
      </w:r>
      <w:r w:rsidR="00B05FE7" w:rsidRPr="00327B42">
        <w:t>evrov</w:t>
      </w:r>
      <w:r w:rsidR="004E66F9" w:rsidRPr="00327B42">
        <w:t xml:space="preserve"> po vsebinah</w:t>
      </w:r>
      <w:bookmarkEnd w:id="55"/>
    </w:p>
    <w:p w14:paraId="0793F5AD" w14:textId="36CF92F5" w:rsidR="00442FEB" w:rsidRPr="0062239B" w:rsidRDefault="008B5447" w:rsidP="00FE0675">
      <w:pPr>
        <w:jc w:val="center"/>
        <w:rPr>
          <w:color w:val="404040" w:themeColor="text1" w:themeTint="BF"/>
          <w:highlight w:val="yellow"/>
        </w:rPr>
      </w:pPr>
      <w:r w:rsidRPr="00E00805">
        <w:rPr>
          <w:noProof/>
          <w:color w:val="404040" w:themeColor="text1" w:themeTint="BF"/>
          <w:lang w:eastAsia="sl-SI"/>
        </w:rPr>
        <w:drawing>
          <wp:inline distT="0" distB="0" distL="0" distR="0" wp14:anchorId="540347BE" wp14:editId="4F5CD510">
            <wp:extent cx="5924550" cy="2952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5">
                      <a:extLst>
                        <a:ext uri="{28A0092B-C50C-407E-A947-70E740481C1C}">
                          <a14:useLocalDpi xmlns:a14="http://schemas.microsoft.com/office/drawing/2010/main" val="0"/>
                        </a:ext>
                      </a:extLst>
                    </a:blip>
                    <a:srcRect l="6147" t="6732" r="590" b="6319"/>
                    <a:stretch/>
                  </pic:blipFill>
                  <pic:spPr bwMode="auto">
                    <a:xfrm>
                      <a:off x="0" y="0"/>
                      <a:ext cx="5924550" cy="2952750"/>
                    </a:xfrm>
                    <a:prstGeom prst="rect">
                      <a:avLst/>
                    </a:prstGeom>
                    <a:noFill/>
                    <a:ln>
                      <a:noFill/>
                    </a:ln>
                    <a:extLst>
                      <a:ext uri="{53640926-AAD7-44D8-BBD7-CCE9431645EC}">
                        <a14:shadowObscured xmlns:a14="http://schemas.microsoft.com/office/drawing/2010/main"/>
                      </a:ext>
                    </a:extLst>
                  </pic:spPr>
                </pic:pic>
              </a:graphicData>
            </a:graphic>
          </wp:inline>
        </w:drawing>
      </w:r>
    </w:p>
    <w:p w14:paraId="4FA42B88" w14:textId="639E2BFF" w:rsidR="00D33B73" w:rsidRDefault="00D33B73" w:rsidP="00941C5A">
      <w:pPr>
        <w:spacing w:after="0" w:line="240" w:lineRule="auto"/>
        <w:jc w:val="both"/>
      </w:pPr>
      <w:r w:rsidRPr="00564433">
        <w:t>V letu 202</w:t>
      </w:r>
      <w:r w:rsidR="00883276">
        <w:t xml:space="preserve">2 je Slovenija </w:t>
      </w:r>
      <w:r w:rsidRPr="00564433">
        <w:t xml:space="preserve">nujno </w:t>
      </w:r>
      <w:r w:rsidR="00883276">
        <w:t xml:space="preserve">humanitarno </w:t>
      </w:r>
      <w:r w:rsidRPr="00564433">
        <w:t xml:space="preserve">pomoč nudila preko </w:t>
      </w:r>
      <w:r w:rsidR="00883276">
        <w:t xml:space="preserve">mednarodnih organizacij in preko </w:t>
      </w:r>
      <w:r w:rsidRPr="00564433">
        <w:t>lastnih izvajalcev, in sicer Uprav</w:t>
      </w:r>
      <w:r w:rsidR="00883276">
        <w:t>e</w:t>
      </w:r>
      <w:r w:rsidRPr="00564433">
        <w:t xml:space="preserve"> RS za zaščito in reševanje, izbranega strateškega partnerja </w:t>
      </w:r>
      <w:r w:rsidR="00AA695D">
        <w:t xml:space="preserve">za nujni </w:t>
      </w:r>
      <w:r w:rsidRPr="00564433">
        <w:t>humanitarn</w:t>
      </w:r>
      <w:r w:rsidR="00AA695D">
        <w:t>i</w:t>
      </w:r>
      <w:r w:rsidRPr="00564433">
        <w:t xml:space="preserve"> </w:t>
      </w:r>
      <w:r w:rsidR="00AA695D">
        <w:t>odziv</w:t>
      </w:r>
      <w:r w:rsidRPr="00564433">
        <w:t>, t.j. Slovenske karitas</w:t>
      </w:r>
      <w:r w:rsidR="00883276">
        <w:t>, pa tudi ITF</w:t>
      </w:r>
      <w:r w:rsidRPr="00564433">
        <w:t>.</w:t>
      </w:r>
      <w:r w:rsidR="00BA21F7">
        <w:t xml:space="preserve"> </w:t>
      </w:r>
    </w:p>
    <w:p w14:paraId="273657C2" w14:textId="6AD167D8" w:rsidR="00564433" w:rsidRDefault="00564433" w:rsidP="00941C5A">
      <w:pPr>
        <w:spacing w:after="0" w:line="240" w:lineRule="auto"/>
        <w:jc w:val="both"/>
      </w:pPr>
    </w:p>
    <w:p w14:paraId="7E89B669" w14:textId="7CD8C23C" w:rsidR="00564433" w:rsidRDefault="00564433" w:rsidP="00941C5A">
      <w:pPr>
        <w:spacing w:after="0" w:line="240" w:lineRule="auto"/>
        <w:jc w:val="both"/>
      </w:pPr>
      <w:r>
        <w:t xml:space="preserve">V letu 2022 je Slovenija </w:t>
      </w:r>
      <w:r w:rsidR="00AA695D">
        <w:t xml:space="preserve">Ukrajini </w:t>
      </w:r>
      <w:r>
        <w:t xml:space="preserve">nudila </w:t>
      </w:r>
      <w:r w:rsidR="00A60406">
        <w:t>nujno</w:t>
      </w:r>
      <w:r w:rsidR="00AA695D">
        <w:t xml:space="preserve"> humanitarno </w:t>
      </w:r>
      <w:r>
        <w:t>pomoč v višini 2.913.999 evrov preko UN OCHA, UNHCR, Caritas Interna</w:t>
      </w:r>
      <w:r w:rsidR="00843A54">
        <w:t>tionalis, ICRC, Unicef, Slovens</w:t>
      </w:r>
      <w:r w:rsidR="00BA21F7">
        <w:t>k</w:t>
      </w:r>
      <w:r w:rsidR="00843A54">
        <w:t>e</w:t>
      </w:r>
      <w:r>
        <w:t xml:space="preserve"> karitas in Veleposlaništva Ukrajine v Sloveniji (</w:t>
      </w:r>
      <w:r w:rsidR="00AA695D">
        <w:t xml:space="preserve">finančni </w:t>
      </w:r>
      <w:r>
        <w:t xml:space="preserve">prispevek </w:t>
      </w:r>
      <w:r w:rsidR="00AA695D">
        <w:t>za nakup treh</w:t>
      </w:r>
      <w:r>
        <w:t xml:space="preserve"> reševalnih vozil). </w:t>
      </w:r>
      <w:r w:rsidR="00263254" w:rsidRPr="00263254">
        <w:t>Upoštevajoč težke humanitarne razmere, v katerih so se znašli prebivalci najmanj razvitih držav</w:t>
      </w:r>
      <w:r w:rsidR="00263254">
        <w:t xml:space="preserve"> zaradi vojne v Ukrajini</w:t>
      </w:r>
      <w:r w:rsidR="00263254" w:rsidRPr="00263254">
        <w:t xml:space="preserve">, je Republika Slovenija </w:t>
      </w:r>
      <w:r w:rsidR="00AA695D">
        <w:t>namenila</w:t>
      </w:r>
      <w:r w:rsidR="00263254" w:rsidRPr="00263254">
        <w:t xml:space="preserve"> 1.000.000 evrov preko Svetovnega programa za hrano (WFP)</w:t>
      </w:r>
      <w:r w:rsidR="00542C54">
        <w:t xml:space="preserve"> za podporo pobudi "Žito iz Ukrajine" (gl</w:t>
      </w:r>
      <w:r w:rsidR="00290153">
        <w:t>ej</w:t>
      </w:r>
      <w:r w:rsidR="00542C54">
        <w:t xml:space="preserve"> zgoraj)</w:t>
      </w:r>
      <w:r w:rsidR="00263254">
        <w:t xml:space="preserve"> ter preko istega sklada še Južnemu Sudanu, Gambiji, Angoli, Lesotu, Laosu, Gvineji-Bissau, Je</w:t>
      </w:r>
      <w:r w:rsidR="00FE6F28">
        <w:t>m</w:t>
      </w:r>
      <w:r w:rsidR="00263254">
        <w:t>nu, Haitiju, Centralnoafriški republiki v višini 470.000 v obliki prispevkov za prehransko varnost.</w:t>
      </w:r>
      <w:r w:rsidR="00BA21F7">
        <w:t xml:space="preserve"> </w:t>
      </w:r>
    </w:p>
    <w:p w14:paraId="3183B9D8" w14:textId="257D606C" w:rsidR="00263254" w:rsidRDefault="00263254" w:rsidP="00941C5A">
      <w:pPr>
        <w:spacing w:after="0" w:line="240" w:lineRule="auto"/>
        <w:jc w:val="both"/>
      </w:pPr>
    </w:p>
    <w:p w14:paraId="55E8D79D" w14:textId="1FC9C326" w:rsidR="00263254" w:rsidRDefault="00263254" w:rsidP="00941C5A">
      <w:pPr>
        <w:spacing w:after="0" w:line="240" w:lineRule="auto"/>
        <w:jc w:val="both"/>
      </w:pPr>
      <w:r>
        <w:t xml:space="preserve">Preko </w:t>
      </w:r>
      <w:r w:rsidR="00542C54">
        <w:t>Mednarodne federacije Rdečega križa in Rdečega polmeseca (</w:t>
      </w:r>
      <w:r>
        <w:t>IFRC</w:t>
      </w:r>
      <w:r w:rsidR="00542C54">
        <w:t>)</w:t>
      </w:r>
      <w:r>
        <w:t xml:space="preserve"> je Slovenija </w:t>
      </w:r>
      <w:r w:rsidR="00542C54">
        <w:t xml:space="preserve">namenila </w:t>
      </w:r>
      <w:r>
        <w:t xml:space="preserve">nujno humanitarno </w:t>
      </w:r>
      <w:r w:rsidR="003A3CB4">
        <w:t>pomoč Mozambiku, Malaviju in Kiribat</w:t>
      </w:r>
      <w:r w:rsidR="00542C54">
        <w:t>om</w:t>
      </w:r>
      <w:r w:rsidR="003A3CB4">
        <w:t>. Slovenija se je</w:t>
      </w:r>
      <w:r w:rsidR="00542C54">
        <w:t xml:space="preserve"> preko IFRC</w:t>
      </w:r>
      <w:r w:rsidR="003A3CB4">
        <w:t xml:space="preserve"> </w:t>
      </w:r>
      <w:r w:rsidR="003A3CB4" w:rsidRPr="003A3CB4">
        <w:t>odzvala na humanitarne potrebe v 14 državah Podsaharske Afrike</w:t>
      </w:r>
      <w:r w:rsidR="003A3CB4">
        <w:t xml:space="preserve">. Skupaj v višini 248.388 evrov. Preko </w:t>
      </w:r>
      <w:r w:rsidR="00542C54">
        <w:t>Mednarodnega odbora Rdečega križa (</w:t>
      </w:r>
      <w:r w:rsidR="003A3CB4">
        <w:t>ICRC</w:t>
      </w:r>
      <w:r w:rsidR="00542C54">
        <w:t>)</w:t>
      </w:r>
      <w:r w:rsidR="003A3CB4">
        <w:t xml:space="preserve"> je Slovenija namenila 327.890 evrov Jemnu, Nigeriji, Siriji in Braziliji ter v obliki </w:t>
      </w:r>
      <w:r w:rsidR="003A3CB4" w:rsidRPr="003A3CB4">
        <w:t>finančn</w:t>
      </w:r>
      <w:r w:rsidR="00FB44EA">
        <w:t>e</w:t>
      </w:r>
      <w:r w:rsidR="003A3CB4" w:rsidRPr="003A3CB4">
        <w:t xml:space="preserve"> in materialn</w:t>
      </w:r>
      <w:r w:rsidR="00FB44EA">
        <w:t>e</w:t>
      </w:r>
      <w:r w:rsidR="003A3CB4" w:rsidRPr="003A3CB4">
        <w:t xml:space="preserve"> nujn</w:t>
      </w:r>
      <w:r w:rsidR="00FB44EA">
        <w:t>e</w:t>
      </w:r>
      <w:r w:rsidR="003A3CB4" w:rsidRPr="003A3CB4">
        <w:t xml:space="preserve"> pomoč Ukrajini in sosednjim državam, ki se soočajo z visokim pritokom števila beguncev.</w:t>
      </w:r>
      <w:r w:rsidR="00FB44EA">
        <w:t xml:space="preserve"> </w:t>
      </w:r>
    </w:p>
    <w:p w14:paraId="01166341" w14:textId="52EA75A6" w:rsidR="00FB44EA" w:rsidRDefault="00FB44EA" w:rsidP="00941C5A">
      <w:pPr>
        <w:spacing w:after="0" w:line="240" w:lineRule="auto"/>
        <w:jc w:val="both"/>
      </w:pPr>
    </w:p>
    <w:p w14:paraId="07B054A0" w14:textId="4AC27A42" w:rsidR="00FB44EA" w:rsidRPr="00C76377" w:rsidRDefault="00FB44EA" w:rsidP="00941C5A">
      <w:pPr>
        <w:spacing w:after="0" w:line="240" w:lineRule="auto"/>
        <w:jc w:val="both"/>
      </w:pPr>
      <w:r w:rsidRPr="00C76377">
        <w:t xml:space="preserve">Slovenija je v Afganistanu </w:t>
      </w:r>
      <w:r w:rsidR="00843A54">
        <w:t>nadaljevala s sofinanciranjem</w:t>
      </w:r>
      <w:r w:rsidRPr="00C76377">
        <w:t xml:space="preserve"> delovanj</w:t>
      </w:r>
      <w:r w:rsidR="00843A54">
        <w:t>a</w:t>
      </w:r>
      <w:r w:rsidRPr="00C76377">
        <w:t xml:space="preserve"> poliklinike preko ITF</w:t>
      </w:r>
      <w:r w:rsidR="00542C54">
        <w:t xml:space="preserve"> Ustanove za človekovo varnost</w:t>
      </w:r>
      <w:r w:rsidRPr="00C76377">
        <w:t xml:space="preserve"> in s prispevkom UNFPA.</w:t>
      </w:r>
      <w:r w:rsidR="00BA21F7">
        <w:t xml:space="preserve"> </w:t>
      </w:r>
      <w:r w:rsidRPr="00C76377">
        <w:t xml:space="preserve">Preko UNHCR je </w:t>
      </w:r>
      <w:r w:rsidR="00542C54">
        <w:t xml:space="preserve">prispevala za </w:t>
      </w:r>
      <w:r w:rsidRPr="00C76377">
        <w:t>Sirijo in Mozambik. Slovenija je nujno humanitarno pomoč</w:t>
      </w:r>
      <w:r w:rsidR="00B4768B" w:rsidRPr="00C76377">
        <w:t>, kot vse</w:t>
      </w:r>
      <w:r w:rsidR="00542C54">
        <w:t>lej</w:t>
      </w:r>
      <w:r w:rsidR="00B4768B" w:rsidRPr="00C76377">
        <w:t xml:space="preserve"> od leta 2011 naprej,</w:t>
      </w:r>
      <w:r w:rsidRPr="00C76377">
        <w:t xml:space="preserve"> zagotovila Palestini preko </w:t>
      </w:r>
      <w:r w:rsidR="009367F4" w:rsidRPr="00C76377">
        <w:rPr>
          <w:rFonts w:asciiTheme="minorHAnsi" w:hAnsiTheme="minorHAnsi"/>
        </w:rPr>
        <w:t xml:space="preserve">Agencije Združenih narodov za pomoč palestinskim beguncem na Bližnjem vzhodu </w:t>
      </w:r>
      <w:r w:rsidR="009367F4" w:rsidRPr="00C76377">
        <w:t>(UNRWA), za sirske begunce v Turčiji pa je prispevala v Instrument EU za begunce v Turčiji (za humanitarno pomoč je bilo namenjenih 41 odstotkov prispevka, ostalo pa za razvojno pomoč v ožjem pomenu). Slovenij</w:t>
      </w:r>
      <w:r w:rsidR="00246BEE">
        <w:t>a</w:t>
      </w:r>
      <w:r w:rsidR="009367F4" w:rsidRPr="00C76377">
        <w:t xml:space="preserve"> je namenila prispevek v Osrednji sklad Združenih narodov (CERF), in sicer za pomoč </w:t>
      </w:r>
      <w:r w:rsidR="00542C54">
        <w:t xml:space="preserve">prebivalcem </w:t>
      </w:r>
      <w:r w:rsidR="009367F4" w:rsidRPr="00C76377">
        <w:t>v denarju</w:t>
      </w:r>
      <w:r w:rsidR="00542C54">
        <w:t>. P</w:t>
      </w:r>
      <w:r w:rsidR="009367F4" w:rsidRPr="00C76377">
        <w:t xml:space="preserve">rispevala </w:t>
      </w:r>
      <w:r w:rsidR="00542C54">
        <w:t xml:space="preserve">je </w:t>
      </w:r>
      <w:r w:rsidR="009367F4" w:rsidRPr="00C76377">
        <w:t>v Sklad za otroke v oboroženih spopadih (CAAC Trust Fund), UNEP</w:t>
      </w:r>
      <w:r w:rsidR="00542C54">
        <w:t xml:space="preserve"> za potrebe na Maldivih</w:t>
      </w:r>
      <w:r w:rsidR="009367F4" w:rsidRPr="00C76377">
        <w:t>, ter WHO</w:t>
      </w:r>
      <w:r w:rsidR="00542C54">
        <w:t xml:space="preserve"> za Šri</w:t>
      </w:r>
      <w:r w:rsidR="00290153">
        <w:t>l</w:t>
      </w:r>
      <w:r w:rsidR="00542C54">
        <w:t>anko</w:t>
      </w:r>
      <w:r w:rsidR="00AB0E11">
        <w:t xml:space="preserve">. </w:t>
      </w:r>
      <w:r w:rsidR="009367F4" w:rsidRPr="00C76377">
        <w:t xml:space="preserve">Nepalu </w:t>
      </w:r>
      <w:r w:rsidR="00AB0E11">
        <w:t xml:space="preserve">je Slovenija humanitarno pomoč namenila </w:t>
      </w:r>
      <w:r w:rsidR="009367F4" w:rsidRPr="00C76377">
        <w:t>v obliki materialne pomoči ob pandemiji preko Uprave RS za zaščito in reševanje.</w:t>
      </w:r>
    </w:p>
    <w:p w14:paraId="60E3F46F" w14:textId="24253419" w:rsidR="00386D40" w:rsidRPr="00C76377" w:rsidRDefault="00386D40" w:rsidP="00941C5A">
      <w:pPr>
        <w:spacing w:after="0" w:line="240" w:lineRule="auto"/>
        <w:jc w:val="both"/>
      </w:pPr>
    </w:p>
    <w:p w14:paraId="0639D6C5" w14:textId="16B6FB79" w:rsidR="00386D40" w:rsidRPr="00C76377" w:rsidRDefault="00386D40" w:rsidP="00386D40">
      <w:pPr>
        <w:spacing w:after="0" w:line="240" w:lineRule="auto"/>
        <w:jc w:val="both"/>
      </w:pPr>
      <w:r w:rsidRPr="00C76377">
        <w:lastRenderedPageBreak/>
        <w:t xml:space="preserve">Slovenija je v letu 2022 poleg rednega letnega prispevka za delovanje IFRC in ICRC namenila dodaten prostovoljni prispevek za redne programe nujne pomoči. </w:t>
      </w:r>
    </w:p>
    <w:p w14:paraId="73F1025A" w14:textId="77777777" w:rsidR="00386D40" w:rsidRPr="00C76377" w:rsidRDefault="00386D40" w:rsidP="00386D40">
      <w:pPr>
        <w:spacing w:after="0" w:line="240" w:lineRule="auto"/>
        <w:jc w:val="both"/>
      </w:pPr>
    </w:p>
    <w:p w14:paraId="7FF43F23" w14:textId="32988FF4" w:rsidR="00386D40" w:rsidRPr="00C76377" w:rsidRDefault="00386D40" w:rsidP="00386D40">
      <w:pPr>
        <w:spacing w:after="0" w:line="240" w:lineRule="auto"/>
        <w:jc w:val="both"/>
      </w:pPr>
      <w:r w:rsidRPr="00C76377">
        <w:t xml:space="preserve">V letu 2022 se je preko CMSR nadaljevala </w:t>
      </w:r>
      <w:r w:rsidR="00290153">
        <w:t xml:space="preserve">in zaključila </w:t>
      </w:r>
      <w:r w:rsidRPr="00C76377">
        <w:t xml:space="preserve">izgradnja modularne šole po potresih, ki sta Albanijo prizadela septembra in novembra 2019. </w:t>
      </w:r>
    </w:p>
    <w:p w14:paraId="58271913" w14:textId="77777777" w:rsidR="00386D40" w:rsidRPr="00C76377" w:rsidRDefault="00386D40" w:rsidP="00386D40">
      <w:pPr>
        <w:spacing w:after="0" w:line="240" w:lineRule="auto"/>
        <w:jc w:val="both"/>
      </w:pPr>
    </w:p>
    <w:p w14:paraId="6EF9D560" w14:textId="48AD2173" w:rsidR="00386D40" w:rsidRPr="00C76377" w:rsidRDefault="00386D40" w:rsidP="00386D40">
      <w:pPr>
        <w:spacing w:after="0" w:line="240" w:lineRule="auto"/>
        <w:jc w:val="both"/>
      </w:pPr>
      <w:r w:rsidRPr="00C76377">
        <w:t xml:space="preserve">Preko strateškega partnerja na področju humanitarne pomoči – Slovenske karitas – je Slovenija </w:t>
      </w:r>
      <w:r w:rsidR="003104EC">
        <w:t xml:space="preserve">na Madagaskarju </w:t>
      </w:r>
      <w:r w:rsidRPr="00C76377">
        <w:t xml:space="preserve">nudila nujno humanitarno pomoč otrokom in mladim pri izobraževanju in drugo nujno pomoč, vključno zaradi </w:t>
      </w:r>
      <w:r w:rsidR="00AB0E11">
        <w:t xml:space="preserve">posledic </w:t>
      </w:r>
      <w:r w:rsidRPr="00C76377">
        <w:t>pandemije covid-19, ter pomoč po potresu na Haitiju, podprla pa je tudi prizadevanja za krepitev učinkovitosti odziva nevladnih organizacij v sodelovanju z zasebnim sektorjem na področju mednarodne humanitarne pomoči.</w:t>
      </w:r>
    </w:p>
    <w:p w14:paraId="0086E6AB" w14:textId="524BDCF3" w:rsidR="00B4768B" w:rsidRPr="00C76377" w:rsidRDefault="00B4768B" w:rsidP="00941C5A">
      <w:pPr>
        <w:spacing w:after="0" w:line="240" w:lineRule="auto"/>
        <w:jc w:val="both"/>
      </w:pPr>
    </w:p>
    <w:p w14:paraId="43684446" w14:textId="76BDC0EB" w:rsidR="00B4768B" w:rsidRPr="00C76377" w:rsidRDefault="00B4768B" w:rsidP="00437841">
      <w:pPr>
        <w:spacing w:after="0" w:line="240" w:lineRule="auto"/>
        <w:jc w:val="both"/>
      </w:pPr>
      <w:r w:rsidRPr="00C76377">
        <w:t xml:space="preserve">Na področju </w:t>
      </w:r>
      <w:r w:rsidRPr="00C76377">
        <w:rPr>
          <w:b/>
        </w:rPr>
        <w:t>človekove varnosti in zaščite, vključno s</w:t>
      </w:r>
      <w:r w:rsidRPr="00C76377">
        <w:t xml:space="preserve"> </w:t>
      </w:r>
      <w:r w:rsidRPr="00C76377">
        <w:rPr>
          <w:b/>
        </w:rPr>
        <w:t>protiminskim delovanjem in pomoči žrtvam min, ter pomoči po oboroženih spopadih, v prvi vrsti otrokom</w:t>
      </w:r>
      <w:r w:rsidRPr="00C76377">
        <w:t xml:space="preserve">, je Slovenija v letu 2022 podprla delovanje ITF na področju človekove varnosti v partnerskih državah na splošno in še posebej njegovo protiminsko delovanje v Bosni in Hercegovini. Podprla je tudi </w:t>
      </w:r>
      <w:r w:rsidR="00437841" w:rsidRPr="00C76377">
        <w:t>štiri nove</w:t>
      </w:r>
      <w:r w:rsidR="00BA21F7">
        <w:t xml:space="preserve"> </w:t>
      </w:r>
      <w:r w:rsidRPr="00C76377">
        <w:t>projekt</w:t>
      </w:r>
      <w:r w:rsidR="00437841" w:rsidRPr="00C76377">
        <w:t>e</w:t>
      </w:r>
      <w:r w:rsidRPr="00C76377">
        <w:t xml:space="preserve"> ITF v </w:t>
      </w:r>
      <w:r w:rsidR="00437841" w:rsidRPr="00C76377">
        <w:t>štirih državah</w:t>
      </w:r>
      <w:r w:rsidRPr="00C76377">
        <w:t>:</w:t>
      </w:r>
      <w:r w:rsidR="00437841" w:rsidRPr="00C76377">
        <w:t xml:space="preserve"> psihosocialna rehabilitacija otrok – žrtev oboroženega spopada v Gorskem Karabahu (Armenija), zdravstvena in psihosocialna pomoč ukrajinskim begunskim otrokom (Mold</w:t>
      </w:r>
      <w:r w:rsidR="00170DA5">
        <w:t>avija</w:t>
      </w:r>
      <w:r w:rsidR="00437841" w:rsidRPr="00C76377">
        <w:t>), psihosocialn</w:t>
      </w:r>
      <w:r w:rsidR="003104EC">
        <w:t>a</w:t>
      </w:r>
      <w:r w:rsidR="00437841" w:rsidRPr="00C76377">
        <w:t xml:space="preserve"> rehabilitacija ukrajinskih beguncev (Ukrajina) in čebelarjenje za invalidne osebe z namenom opolnomočiti žrtve min (Bosna in Hercegovina). ITF je v letu 2022 nadaljeval z izvajanjem projektov: </w:t>
      </w:r>
      <w:r w:rsidR="00AB0E11">
        <w:t>obravnava</w:t>
      </w:r>
      <w:r w:rsidR="00437841" w:rsidRPr="00C76377">
        <w:t xml:space="preserve"> ranljivih skupin v Libanonu,</w:t>
      </w:r>
      <w:r w:rsidR="00BA21F7">
        <w:t xml:space="preserve"> </w:t>
      </w:r>
      <w:r w:rsidR="00437841" w:rsidRPr="00C76377">
        <w:t>nadaljnja zdravstvena rehabilitacija žrt</w:t>
      </w:r>
      <w:r w:rsidR="00AB0E11">
        <w:t>e</w:t>
      </w:r>
      <w:r w:rsidR="00437841" w:rsidRPr="00C76377">
        <w:t>v oboroženega konflikta v Ukrajini, čiščenje eksplozivnih sredstev in oživljanje kmetijstva na očiščenih območjih v severovzhodni Siriji, aktiviranje človeških virov za pomoč prebivalcem Gaze in Zahodnega brega ter izobraževanje o nevarnostih min in eksplozivnih ostankov vojne (EOV) za sirske begunce v Jordaniji. Prav tako je Slovenija podprla projekta za protiminsko delovanje v Bosni in Hercegovini in Iraku.</w:t>
      </w:r>
      <w:r w:rsidR="00386D40" w:rsidRPr="00C76377">
        <w:t xml:space="preserve"> Slovenija je tudi z več prostovoljnimi </w:t>
      </w:r>
      <w:r w:rsidR="009F0043" w:rsidRPr="00C76377">
        <w:t>prispevki</w:t>
      </w:r>
      <w:r w:rsidR="00386D40" w:rsidRPr="00C76377">
        <w:t xml:space="preserve"> </w:t>
      </w:r>
      <w:r w:rsidR="009F0043" w:rsidRPr="00C76377">
        <w:t>podprla</w:t>
      </w:r>
      <w:r w:rsidR="00386D40" w:rsidRPr="00C76377">
        <w:t xml:space="preserve"> </w:t>
      </w:r>
      <w:r w:rsidR="00386D40" w:rsidRPr="00AB0E11">
        <w:rPr>
          <w:i/>
        </w:rPr>
        <w:t>Anti-Personnel Mine Ban Convention Implementation Support Unit</w:t>
      </w:r>
      <w:r w:rsidR="00386D40" w:rsidRPr="00C76377">
        <w:t>.</w:t>
      </w:r>
      <w:r w:rsidR="00150967" w:rsidRPr="00C76377">
        <w:t xml:space="preserve"> </w:t>
      </w:r>
      <w:r w:rsidR="003104EC">
        <w:t xml:space="preserve">Projekt ITF na temo </w:t>
      </w:r>
      <w:r w:rsidR="003104EC" w:rsidRPr="00C76377">
        <w:t>krepitv</w:t>
      </w:r>
      <w:r w:rsidR="003104EC">
        <w:t>e</w:t>
      </w:r>
      <w:r w:rsidR="003104EC" w:rsidRPr="00C76377">
        <w:t xml:space="preserve"> psihosocialne dobrobiti otrok iz Ukrajine</w:t>
      </w:r>
      <w:r w:rsidR="003104EC">
        <w:t xml:space="preserve"> je bil zaradi vojne izveden na način, da je 670 socialno šibkih družin prejelo pakete s hrano, zaščitno opremo ter šolskimi potrebščinami.</w:t>
      </w:r>
    </w:p>
    <w:p w14:paraId="36CEEAE2" w14:textId="3B15A08A" w:rsidR="00386D40" w:rsidRPr="00C76377" w:rsidRDefault="00386D40" w:rsidP="00437841">
      <w:pPr>
        <w:spacing w:after="0" w:line="240" w:lineRule="auto"/>
        <w:jc w:val="both"/>
      </w:pPr>
    </w:p>
    <w:p w14:paraId="1C3D3AEA" w14:textId="37773F86" w:rsidR="004D09ED" w:rsidRPr="00C76377" w:rsidRDefault="00652C8A" w:rsidP="00EB459D">
      <w:pPr>
        <w:spacing w:after="0" w:line="240" w:lineRule="auto"/>
        <w:jc w:val="both"/>
      </w:pPr>
      <w:r w:rsidRPr="00C76377">
        <w:t xml:space="preserve">Za </w:t>
      </w:r>
      <w:r w:rsidRPr="00C76377">
        <w:rPr>
          <w:b/>
        </w:rPr>
        <w:t xml:space="preserve">zagotavljanje varnosti preskrbe s pitno vodo ter varno, zadostno in ustrezno </w:t>
      </w:r>
      <w:r w:rsidR="007861D9" w:rsidRPr="00C76377">
        <w:rPr>
          <w:b/>
        </w:rPr>
        <w:t>pre</w:t>
      </w:r>
      <w:r w:rsidRPr="00C76377">
        <w:rPr>
          <w:b/>
        </w:rPr>
        <w:t>hrano</w:t>
      </w:r>
      <w:r w:rsidRPr="00C76377">
        <w:t xml:space="preserve"> je Slovenija </w:t>
      </w:r>
      <w:r w:rsidR="00A36636" w:rsidRPr="00C76377">
        <w:t>podprla projekt nevladne organizacije z naslovom "Več hrane in enakosti, manj kriz"</w:t>
      </w:r>
      <w:r w:rsidR="00512340" w:rsidRPr="00C76377">
        <w:t xml:space="preserve"> v Ugandi</w:t>
      </w:r>
      <w:r w:rsidR="00A36636" w:rsidRPr="00C76377">
        <w:t>, ki se je začel izvajati leta 2020 in</w:t>
      </w:r>
      <w:r w:rsidR="00512340" w:rsidRPr="00C76377">
        <w:t xml:space="preserve"> </w:t>
      </w:r>
      <w:r w:rsidR="007C4BB8" w:rsidRPr="00C76377">
        <w:t xml:space="preserve">se </w:t>
      </w:r>
      <w:r w:rsidR="00EB459D" w:rsidRPr="00C76377">
        <w:t xml:space="preserve">je </w:t>
      </w:r>
      <w:r w:rsidR="007C4BB8" w:rsidRPr="00C76377">
        <w:t>nadaljeval v letu 202</w:t>
      </w:r>
      <w:r w:rsidR="00EB459D" w:rsidRPr="00C76377">
        <w:t>2</w:t>
      </w:r>
      <w:r w:rsidR="007C4BB8" w:rsidRPr="00C76377">
        <w:t xml:space="preserve">. Projekt </w:t>
      </w:r>
      <w:r w:rsidR="00A36636" w:rsidRPr="00C76377">
        <w:t>se osredotoča na</w:t>
      </w:r>
      <w:r w:rsidR="00512340" w:rsidRPr="00C76377">
        <w:t xml:space="preserve"> soočanje s posledicami podnebnih sprememb in stalnega pritoka beguncev na prehransko varnost in nasilje zaradi spola. Cilj projekta je povečati odpornost na krize in varnost preskrbe s hrano in vodo vsaj 500 ranljivim družinam (3200 osebam) v Ndejje in Kampali (predvsem beguncem).</w:t>
      </w:r>
      <w:r w:rsidR="00EB459D" w:rsidRPr="00C76377">
        <w:t xml:space="preserve"> Prav tako je Slovenija s prispevki ICRC </w:t>
      </w:r>
      <w:r w:rsidR="00AB0E11" w:rsidRPr="00C76377">
        <w:t>podprla</w:t>
      </w:r>
      <w:r w:rsidR="00AB0E11">
        <w:t xml:space="preserve"> </w:t>
      </w:r>
      <w:r w:rsidR="004543EA">
        <w:t>aktivnosti</w:t>
      </w:r>
      <w:r w:rsidR="00EB459D" w:rsidRPr="00C76377">
        <w:t xml:space="preserve"> za dostop do vode, sanitarij in higiene (WASH)</w:t>
      </w:r>
      <w:r w:rsidR="00BA21F7">
        <w:t xml:space="preserve"> </w:t>
      </w:r>
      <w:r w:rsidR="00EB459D" w:rsidRPr="00C76377">
        <w:t xml:space="preserve">v Iraku in </w:t>
      </w:r>
      <w:r w:rsidR="004543EA">
        <w:t xml:space="preserve">aktivnosti </w:t>
      </w:r>
      <w:r w:rsidR="00EB459D" w:rsidRPr="00C76377">
        <w:t xml:space="preserve">zagotavljanja dostopa do pitne vode v DR Kongu. Prav tako je Slovenija podprla FAO </w:t>
      </w:r>
      <w:r w:rsidR="004543EA">
        <w:t xml:space="preserve">aktivnosti </w:t>
      </w:r>
      <w:r w:rsidR="00EB459D" w:rsidRPr="00C76377">
        <w:t>zagotavljanja prehranske varnosti v Somaliji.</w:t>
      </w:r>
    </w:p>
    <w:p w14:paraId="3489E888" w14:textId="77777777" w:rsidR="004D09ED" w:rsidRPr="00C76377" w:rsidRDefault="004D09ED" w:rsidP="00941C5A">
      <w:pPr>
        <w:spacing w:after="0" w:line="240" w:lineRule="auto"/>
        <w:jc w:val="both"/>
      </w:pPr>
    </w:p>
    <w:p w14:paraId="16BD4639" w14:textId="2C2A574F" w:rsidR="00EB459D" w:rsidRPr="00C76377" w:rsidRDefault="00652C8A" w:rsidP="00941C5A">
      <w:pPr>
        <w:spacing w:after="0" w:line="240" w:lineRule="auto"/>
        <w:jc w:val="both"/>
      </w:pPr>
      <w:r w:rsidRPr="00C76377">
        <w:t>Aktivnosti</w:t>
      </w:r>
      <w:r w:rsidRPr="00C76377">
        <w:rPr>
          <w:b/>
        </w:rPr>
        <w:t xml:space="preserve"> izven </w:t>
      </w:r>
      <w:r w:rsidRPr="00C76377">
        <w:t>zgoraj navedenih</w:t>
      </w:r>
      <w:r w:rsidRPr="00C76377">
        <w:rPr>
          <w:b/>
        </w:rPr>
        <w:t xml:space="preserve"> prednostnih vsebin</w:t>
      </w:r>
      <w:r w:rsidRPr="00C76377">
        <w:t xml:space="preserve"> obsegajo </w:t>
      </w:r>
      <w:r w:rsidR="007C4BB8" w:rsidRPr="00C76377">
        <w:rPr>
          <w:b/>
        </w:rPr>
        <w:t xml:space="preserve">pomoč po humanitarnih krizah, </w:t>
      </w:r>
      <w:r w:rsidR="007C4BB8" w:rsidRPr="00C76377">
        <w:t>kot sta projekta nevladnih organizacij</w:t>
      </w:r>
      <w:r w:rsidR="00CD6559">
        <w:t>,</w:t>
      </w:r>
      <w:r w:rsidR="007C4BB8" w:rsidRPr="00C76377">
        <w:t xml:space="preserve"> </w:t>
      </w:r>
      <w:r w:rsidR="00CD6559">
        <w:t xml:space="preserve">Zavoda Emma in Slovenske karitas, </w:t>
      </w:r>
      <w:r w:rsidR="007C4BB8" w:rsidRPr="00C76377">
        <w:t>v Libanonu, eden si prizadeva za celostno oskrb</w:t>
      </w:r>
      <w:r w:rsidR="00FD6824" w:rsidRPr="00C76377">
        <w:t>o</w:t>
      </w:r>
      <w:r w:rsidR="007C4BB8" w:rsidRPr="00C76377">
        <w:t xml:space="preserve"> sirskih begunk, žrtev nasilja </w:t>
      </w:r>
      <w:r w:rsidR="00FD6824" w:rsidRPr="00C76377">
        <w:t>zaradi</w:t>
      </w:r>
      <w:r w:rsidR="007C4BB8" w:rsidRPr="00C76377">
        <w:t xml:space="preserve"> spola, drugi pa se osredotoča na ozaveščanje proti otroškim porokam med begunci v Libanonu. Oba sta se začela izvajati v letu 2020. </w:t>
      </w:r>
      <w:r w:rsidR="00CD6559" w:rsidRPr="00CD6559">
        <w:t xml:space="preserve">Projekt Zavoda Emma je dosegel več kot 8000 žensk in deklic v času epidemije </w:t>
      </w:r>
      <w:r w:rsidR="00AB0E11">
        <w:t>c</w:t>
      </w:r>
      <w:r w:rsidR="00CD6559" w:rsidRPr="00CD6559">
        <w:t xml:space="preserve">ovid-19 ter izredno težkih in slabšajočih se gospodarskih, političnih, varnostnih razmer v Libanonu. Učinki projekta so zelo pomembni, saj vse statistike kažejo, da se v kriznih razmerah število primerov nasilja po spolu in v primeru Libanona tudi otroških porok povečuje. Zato je bilo ozaveščanje o nevarnostih otroških porok in vpliva teh porok na prihodnost deklet in njihovih družin ter ozaveščanje o oblikah nasilja po spolu ter kje poiskati pomoč bistvenega pomena. Večina udeleženk in udeležencev je izrazila nasprotovanje otroškim porokam in se zavezala, da bo ozaveščala o nevarnostih le-teh ter kje poiskati pomoč v primeru izpostavljenosti nasilja. Projekt Slovenske karitas je s projektom pomagal 70 begunskim ženskam in dekletom ter 82 otrokom </w:t>
      </w:r>
      <w:r w:rsidR="00CD6559" w:rsidRPr="00CD6559">
        <w:lastRenderedPageBreak/>
        <w:t>omogočiti celostno oskrbo, jim pomagali pri izboljšanju njihovega zdravja in počutja ter rešiti težave s povzročitelji nasilja, hkrati pa jih opolnomočili, da bodo lažje začele novo življenje brez nasilja in v dostojanstvu izven zatočišč s pomočjo novih znanj in veščin.</w:t>
      </w:r>
    </w:p>
    <w:p w14:paraId="6A82D628" w14:textId="77777777" w:rsidR="00EB459D" w:rsidRPr="00C76377" w:rsidRDefault="00EB459D" w:rsidP="00941C5A">
      <w:pPr>
        <w:spacing w:after="0" w:line="240" w:lineRule="auto"/>
        <w:jc w:val="both"/>
      </w:pPr>
    </w:p>
    <w:p w14:paraId="664F60EE" w14:textId="0FD0713C" w:rsidR="004D09ED" w:rsidRPr="00C76377" w:rsidRDefault="007C4BB8" w:rsidP="00941C5A">
      <w:pPr>
        <w:spacing w:after="0" w:line="240" w:lineRule="auto"/>
        <w:jc w:val="both"/>
      </w:pPr>
      <w:r w:rsidRPr="00C76377">
        <w:t xml:space="preserve">Druge aktivnosti pa se nanašajo na </w:t>
      </w:r>
      <w:r w:rsidR="00652C8A" w:rsidRPr="00C76377">
        <w:rPr>
          <w:b/>
        </w:rPr>
        <w:t>preventivno delovanje</w:t>
      </w:r>
      <w:r w:rsidR="00652C8A" w:rsidRPr="00C76377">
        <w:t xml:space="preserve"> na različnih področjih, npr. sodelovanje pri zagotavljanju večnamenske zdravstvene enote za večje humanitarne in druge nesreče na Balkanu, aktivnosti v okviru Pobude za pripravljenost na nesreče in njihovo preprečevanje za Jugovzhodno Evropo (DPPI SEE)</w:t>
      </w:r>
      <w:r w:rsidRPr="00C76377">
        <w:t xml:space="preserve"> in članarina le-tej</w:t>
      </w:r>
      <w:r w:rsidR="00EB459D" w:rsidRPr="00C76377">
        <w:t xml:space="preserve">. </w:t>
      </w:r>
    </w:p>
    <w:p w14:paraId="454E4541" w14:textId="77777777" w:rsidR="00206302" w:rsidRPr="00C76377" w:rsidRDefault="00206302" w:rsidP="00206302">
      <w:pPr>
        <w:spacing w:after="0" w:line="240" w:lineRule="auto"/>
        <w:jc w:val="both"/>
      </w:pPr>
    </w:p>
    <w:p w14:paraId="568A3A47" w14:textId="4A9EBA6A" w:rsidR="00652C8A" w:rsidRPr="007C4BB8" w:rsidRDefault="00652C8A" w:rsidP="00941C5A">
      <w:pPr>
        <w:spacing w:after="0" w:line="240" w:lineRule="auto"/>
        <w:jc w:val="both"/>
      </w:pPr>
      <w:r w:rsidRPr="00C76377">
        <w:t xml:space="preserve">Poleg navedenih aktivnosti, ki jih je Slovenija podprla s sredstvi dvostranske razvojne pomoči, v humanitarno pomoč </w:t>
      </w:r>
      <w:r w:rsidR="0088762F" w:rsidRPr="00C76377">
        <w:t xml:space="preserve">skladno z metodologijo OECD DAC </w:t>
      </w:r>
      <w:r w:rsidRPr="00C76377">
        <w:t>štejemo tudi 4 odstotke članarine Republike Slovenije Svetovni meteo</w:t>
      </w:r>
      <w:r w:rsidR="00230368" w:rsidRPr="00C76377">
        <w:t>ro</w:t>
      </w:r>
      <w:r w:rsidRPr="00C76377">
        <w:t>loški organizaciji</w:t>
      </w:r>
      <w:r w:rsidR="003B29AC" w:rsidRPr="00C76377">
        <w:t xml:space="preserve"> (WMO)</w:t>
      </w:r>
      <w:r w:rsidR="003104EC">
        <w:t xml:space="preserve"> v višini 2.164 evrov</w:t>
      </w:r>
      <w:r w:rsidRPr="00C76377">
        <w:t>.</w:t>
      </w:r>
    </w:p>
    <w:p w14:paraId="3AAE7C7A" w14:textId="77777777" w:rsidR="007C2DDA" w:rsidRPr="007C4BB8" w:rsidRDefault="007C2DDA" w:rsidP="00941C5A">
      <w:pPr>
        <w:spacing w:after="0" w:line="240" w:lineRule="auto"/>
        <w:jc w:val="both"/>
      </w:pPr>
    </w:p>
    <w:p w14:paraId="38B6DBEF" w14:textId="77777777" w:rsidR="009D6158" w:rsidRPr="007C4BB8" w:rsidRDefault="009D6158" w:rsidP="009D6158">
      <w:pPr>
        <w:pStyle w:val="Heading3"/>
      </w:pPr>
      <w:bookmarkStart w:id="56" w:name="_Toc353874963"/>
      <w:bookmarkStart w:id="57" w:name="_Toc353875108"/>
      <w:bookmarkStart w:id="58" w:name="_Toc353875397"/>
      <w:bookmarkStart w:id="59" w:name="_Toc353875517"/>
      <w:bookmarkStart w:id="60" w:name="_Toc353875581"/>
      <w:bookmarkStart w:id="61" w:name="_Toc353875916"/>
      <w:bookmarkStart w:id="62" w:name="_Toc353876200"/>
      <w:bookmarkStart w:id="63" w:name="_Toc353874964"/>
      <w:bookmarkStart w:id="64" w:name="_Toc353875109"/>
      <w:bookmarkStart w:id="65" w:name="_Toc353875398"/>
      <w:bookmarkStart w:id="66" w:name="_Toc353875518"/>
      <w:bookmarkStart w:id="67" w:name="_Toc353875582"/>
      <w:bookmarkStart w:id="68" w:name="_Toc353875917"/>
      <w:bookmarkStart w:id="69" w:name="_Toc353876201"/>
      <w:bookmarkStart w:id="70" w:name="_Toc292356249"/>
      <w:bookmarkStart w:id="71" w:name="_Toc291860377"/>
      <w:bookmarkStart w:id="72" w:name="_Toc324764997"/>
      <w:bookmarkStart w:id="73" w:name="_Toc354731638"/>
      <w:bookmarkStart w:id="74" w:name="_Toc354738724"/>
      <w:bookmarkStart w:id="75" w:name="_Toc15012997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7C4BB8">
        <w:t xml:space="preserve">Pregled po </w:t>
      </w:r>
      <w:bookmarkEnd w:id="71"/>
      <w:bookmarkEnd w:id="72"/>
      <w:r w:rsidRPr="007C4BB8">
        <w:t>poteh dodeljevanja</w:t>
      </w:r>
      <w:bookmarkEnd w:id="73"/>
      <w:bookmarkEnd w:id="74"/>
      <w:bookmarkEnd w:id="75"/>
    </w:p>
    <w:p w14:paraId="5A2024D5" w14:textId="77777777" w:rsidR="009D6158" w:rsidRPr="00475865" w:rsidRDefault="009D6158" w:rsidP="009D6158">
      <w:pPr>
        <w:spacing w:after="0" w:line="240" w:lineRule="auto"/>
        <w:jc w:val="both"/>
        <w:rPr>
          <w:color w:val="404040" w:themeColor="text1" w:themeTint="BF"/>
        </w:rPr>
      </w:pPr>
    </w:p>
    <w:p w14:paraId="1E31E462" w14:textId="340EFEC5" w:rsidR="009D6158" w:rsidRPr="00475865" w:rsidRDefault="009D6158" w:rsidP="00941C5A">
      <w:pPr>
        <w:spacing w:after="0" w:line="240" w:lineRule="auto"/>
        <w:jc w:val="both"/>
      </w:pPr>
      <w:r w:rsidRPr="00475865">
        <w:rPr>
          <w:b/>
        </w:rPr>
        <w:t xml:space="preserve">Prvo skupino </w:t>
      </w:r>
      <w:r w:rsidR="00E95CC9" w:rsidRPr="00475865">
        <w:rPr>
          <w:b/>
        </w:rPr>
        <w:t xml:space="preserve">prejemnikov </w:t>
      </w:r>
      <w:r w:rsidR="00076105" w:rsidRPr="00475865">
        <w:rPr>
          <w:b/>
        </w:rPr>
        <w:t xml:space="preserve">oziroma izvajalcev </w:t>
      </w:r>
      <w:r w:rsidRPr="00475865">
        <w:rPr>
          <w:b/>
        </w:rPr>
        <w:t>sestavljajo</w:t>
      </w:r>
      <w:r w:rsidR="00E01DBD" w:rsidRPr="00475865">
        <w:rPr>
          <w:b/>
        </w:rPr>
        <w:t xml:space="preserve"> institucije</w:t>
      </w:r>
      <w:r w:rsidRPr="00475865">
        <w:t xml:space="preserve"> </w:t>
      </w:r>
      <w:r w:rsidRPr="00475865">
        <w:rPr>
          <w:b/>
        </w:rPr>
        <w:t>javne</w:t>
      </w:r>
      <w:r w:rsidR="00E01DBD" w:rsidRPr="00475865">
        <w:rPr>
          <w:b/>
        </w:rPr>
        <w:t>ga sektorja</w:t>
      </w:r>
      <w:r w:rsidRPr="00475865">
        <w:t>, prek</w:t>
      </w:r>
      <w:r w:rsidR="00660A18" w:rsidRPr="00475865">
        <w:t>o</w:t>
      </w:r>
      <w:r w:rsidRPr="00475865">
        <w:t xml:space="preserve"> katerih se je v </w:t>
      </w:r>
      <w:r w:rsidR="0075658E" w:rsidRPr="00475865">
        <w:t xml:space="preserve">letu </w:t>
      </w:r>
      <w:r w:rsidRPr="00475865">
        <w:t>20</w:t>
      </w:r>
      <w:r w:rsidR="009B1569" w:rsidRPr="00475865">
        <w:t>2</w:t>
      </w:r>
      <w:r w:rsidR="00C76377" w:rsidRPr="00475865">
        <w:t>2</w:t>
      </w:r>
      <w:r w:rsidRPr="00475865">
        <w:t xml:space="preserve"> usmerilo </w:t>
      </w:r>
      <w:r w:rsidR="00C76377" w:rsidRPr="00475865">
        <w:t xml:space="preserve">64.781.147 </w:t>
      </w:r>
      <w:r w:rsidR="008B7BEE" w:rsidRPr="00475865">
        <w:t>evrov</w:t>
      </w:r>
      <w:r w:rsidR="000A3FE2" w:rsidRPr="00475865">
        <w:t xml:space="preserve"> ali </w:t>
      </w:r>
      <w:r w:rsidR="00C76377" w:rsidRPr="00475865">
        <w:t>82</w:t>
      </w:r>
      <w:r w:rsidRPr="00475865">
        <w:t xml:space="preserve"> odstotkov razpoložljive </w:t>
      </w:r>
      <w:r w:rsidR="00692522" w:rsidRPr="00475865">
        <w:t>dvostranske</w:t>
      </w:r>
      <w:r w:rsidRPr="00475865">
        <w:t xml:space="preserve"> razvojne pomoči. </w:t>
      </w:r>
    </w:p>
    <w:p w14:paraId="7B1357BE" w14:textId="77777777" w:rsidR="009D6158" w:rsidRPr="00475865" w:rsidRDefault="009D6158" w:rsidP="00941C5A">
      <w:pPr>
        <w:spacing w:after="0" w:line="240" w:lineRule="auto"/>
        <w:jc w:val="both"/>
      </w:pPr>
    </w:p>
    <w:p w14:paraId="301A138D" w14:textId="578EA7F0" w:rsidR="0027422A" w:rsidRPr="00475865" w:rsidRDefault="009D6158" w:rsidP="00941C5A">
      <w:pPr>
        <w:spacing w:after="0" w:line="240" w:lineRule="auto"/>
        <w:jc w:val="both"/>
      </w:pPr>
      <w:r w:rsidRPr="00475865">
        <w:t xml:space="preserve">Največ sredstev med </w:t>
      </w:r>
      <w:r w:rsidR="00E01DBD" w:rsidRPr="00475865">
        <w:t xml:space="preserve">institucijami </w:t>
      </w:r>
      <w:r w:rsidRPr="00475865">
        <w:t>javn</w:t>
      </w:r>
      <w:r w:rsidR="00E01DBD" w:rsidRPr="00475865">
        <w:t>ega sektorja</w:t>
      </w:r>
      <w:r w:rsidR="00B53B65" w:rsidRPr="00475865">
        <w:t xml:space="preserve"> </w:t>
      </w:r>
      <w:r w:rsidRPr="00475865">
        <w:t>se je usmerilo prek</w:t>
      </w:r>
      <w:r w:rsidR="00D75FC4" w:rsidRPr="00475865">
        <w:t>o</w:t>
      </w:r>
      <w:r w:rsidRPr="00475865">
        <w:t xml:space="preserve"> </w:t>
      </w:r>
      <w:r w:rsidR="00D75FC4" w:rsidRPr="00475865">
        <w:t>posrednih proračunskih uporabnikov</w:t>
      </w:r>
      <w:r w:rsidR="00D64A41" w:rsidRPr="00475865">
        <w:rPr>
          <w:vertAlign w:val="superscript"/>
        </w:rPr>
        <w:footnoteReference w:id="22"/>
      </w:r>
      <w:r w:rsidR="00D75FC4" w:rsidRPr="00475865">
        <w:t xml:space="preserve"> (</w:t>
      </w:r>
      <w:r w:rsidR="00C76377" w:rsidRPr="00475865">
        <w:t xml:space="preserve">20.252.580 </w:t>
      </w:r>
      <w:r w:rsidR="008B7BEE" w:rsidRPr="00475865">
        <w:t>evrov</w:t>
      </w:r>
      <w:r w:rsidR="00D75FC4" w:rsidRPr="00475865">
        <w:t xml:space="preserve"> ali </w:t>
      </w:r>
      <w:r w:rsidR="00C76377" w:rsidRPr="00475865">
        <w:t>31</w:t>
      </w:r>
      <w:r w:rsidR="00D75FC4" w:rsidRPr="00475865">
        <w:t xml:space="preserve"> odstotkov)</w:t>
      </w:r>
      <w:r w:rsidR="0027422A" w:rsidRPr="00475865">
        <w:t xml:space="preserve">. Med temi so </w:t>
      </w:r>
      <w:r w:rsidR="00C7399D" w:rsidRPr="00475865">
        <w:t>s</w:t>
      </w:r>
      <w:r w:rsidR="0027422A" w:rsidRPr="00475865">
        <w:t xml:space="preserve"> </w:t>
      </w:r>
      <w:r w:rsidR="00C76377" w:rsidRPr="00475865">
        <w:t>15.264.000</w:t>
      </w:r>
      <w:r w:rsidR="0027422A" w:rsidRPr="00475865">
        <w:t xml:space="preserve"> </w:t>
      </w:r>
      <w:r w:rsidR="008B7BEE" w:rsidRPr="00475865">
        <w:t>evri</w:t>
      </w:r>
      <w:r w:rsidR="0027422A" w:rsidRPr="00475865">
        <w:t xml:space="preserve"> ali </w:t>
      </w:r>
      <w:r w:rsidR="00C76377" w:rsidRPr="00475865">
        <w:t>75</w:t>
      </w:r>
      <w:r w:rsidR="0027422A" w:rsidRPr="00475865">
        <w:t xml:space="preserve"> odstotki na prvem mestu slovenske visokošolske ustanove, in sicer z brezplačnimi programi izobraževanja in šolanja na dodiplomski </w:t>
      </w:r>
      <w:r w:rsidR="00E13593" w:rsidRPr="00475865">
        <w:t xml:space="preserve">in </w:t>
      </w:r>
      <w:r w:rsidR="0027422A" w:rsidRPr="00475865">
        <w:t>podiplomski ravni (oprostitev šolnin), ki so jih v letu 20</w:t>
      </w:r>
      <w:r w:rsidR="009B1569" w:rsidRPr="00475865">
        <w:t>2</w:t>
      </w:r>
      <w:r w:rsidR="00C76377" w:rsidRPr="00475865">
        <w:t>2</w:t>
      </w:r>
      <w:r w:rsidR="0027422A" w:rsidRPr="00475865">
        <w:t xml:space="preserve"> koristili študenti iz Bosne in Hercegovine, Črne gore, </w:t>
      </w:r>
      <w:r w:rsidR="00660A18" w:rsidRPr="00475865">
        <w:t xml:space="preserve">Severne </w:t>
      </w:r>
      <w:r w:rsidR="0027422A" w:rsidRPr="00475865">
        <w:t>Makedonije, Kosova</w:t>
      </w:r>
      <w:r w:rsidR="009B1569" w:rsidRPr="00475865">
        <w:t xml:space="preserve">, </w:t>
      </w:r>
      <w:r w:rsidR="0027422A" w:rsidRPr="00475865">
        <w:t>Srbije</w:t>
      </w:r>
      <w:r w:rsidR="009B1569" w:rsidRPr="00475865">
        <w:t xml:space="preserve"> in Ukrajine</w:t>
      </w:r>
      <w:r w:rsidR="0027422A" w:rsidRPr="00475865">
        <w:t xml:space="preserve">. Sledijo </w:t>
      </w:r>
      <w:r w:rsidR="009B1569" w:rsidRPr="00475865">
        <w:t xml:space="preserve">donacije cepiv preko Nacionalnega inštituta za javno zdravje s </w:t>
      </w:r>
      <w:r w:rsidR="00C76377" w:rsidRPr="00475865">
        <w:t>1.241.267</w:t>
      </w:r>
      <w:r w:rsidR="009B1569" w:rsidRPr="00475865">
        <w:t xml:space="preserve"> evr</w:t>
      </w:r>
      <w:r w:rsidR="00C76377" w:rsidRPr="00475865">
        <w:t>ov</w:t>
      </w:r>
      <w:r w:rsidR="009B1569" w:rsidRPr="00475865">
        <w:t xml:space="preserve"> ali </w:t>
      </w:r>
      <w:r w:rsidR="00C76377" w:rsidRPr="00475865">
        <w:t>6</w:t>
      </w:r>
      <w:r w:rsidR="009B1569" w:rsidRPr="00475865">
        <w:t xml:space="preserve"> odstotki sredstev posrednih proračunskih uporabnikov, ter </w:t>
      </w:r>
      <w:r w:rsidR="0027422A" w:rsidRPr="00475865">
        <w:t xml:space="preserve">sredstva za štipendiranje dijakov in študentov iz partnerskih držav v Sloveniji, ki so bila usmerjena prek Ad future ter CMEPIUS, skupaj </w:t>
      </w:r>
      <w:r w:rsidR="00C76377" w:rsidRPr="00475865">
        <w:t>295.</w:t>
      </w:r>
      <w:r w:rsidR="002B35BD" w:rsidRPr="00475865">
        <w:t>627</w:t>
      </w:r>
      <w:r w:rsidR="009B1569" w:rsidRPr="00475865">
        <w:t xml:space="preserve"> </w:t>
      </w:r>
      <w:r w:rsidR="008B7BEE" w:rsidRPr="00475865">
        <w:t>evrov</w:t>
      </w:r>
      <w:r w:rsidR="0027422A" w:rsidRPr="00475865">
        <w:t xml:space="preserve"> ali </w:t>
      </w:r>
      <w:r w:rsidR="00475865" w:rsidRPr="00475865">
        <w:t>2</w:t>
      </w:r>
      <w:r w:rsidR="0027422A" w:rsidRPr="00475865">
        <w:t xml:space="preserve"> odstotk</w:t>
      </w:r>
      <w:r w:rsidR="00475865" w:rsidRPr="00475865">
        <w:t>a</w:t>
      </w:r>
      <w:r w:rsidR="009B1569" w:rsidRPr="00475865">
        <w:t xml:space="preserve">. </w:t>
      </w:r>
      <w:r w:rsidR="00475865" w:rsidRPr="00475865">
        <w:t>629.189</w:t>
      </w:r>
      <w:r w:rsidR="009B1569" w:rsidRPr="00475865">
        <w:t xml:space="preserve"> evrov uradne razvojne pomoči ali </w:t>
      </w:r>
      <w:r w:rsidR="00475865" w:rsidRPr="00475865">
        <w:t>3</w:t>
      </w:r>
      <w:r w:rsidR="0027422A" w:rsidRPr="00475865">
        <w:t xml:space="preserve"> odstotk</w:t>
      </w:r>
      <w:r w:rsidR="00475865" w:rsidRPr="00475865">
        <w:t>e</w:t>
      </w:r>
      <w:r w:rsidR="009B1569" w:rsidRPr="00475865">
        <w:t xml:space="preserve"> sredstev preko proračunskih uporabnikov so izvedli zd</w:t>
      </w:r>
      <w:r w:rsidR="008B7BEE" w:rsidRPr="00475865">
        <w:t>ravstveni domovi in drugi ponudniki zdravstvenih storitev</w:t>
      </w:r>
      <w:r w:rsidR="00FF3A3B" w:rsidRPr="00475865">
        <w:t xml:space="preserve">, ki so </w:t>
      </w:r>
      <w:r w:rsidR="0027422A" w:rsidRPr="00475865">
        <w:t>nud</w:t>
      </w:r>
      <w:r w:rsidR="00FF3A3B" w:rsidRPr="00475865">
        <w:t xml:space="preserve">ili </w:t>
      </w:r>
      <w:r w:rsidR="0027422A" w:rsidRPr="00475865">
        <w:t>nujn</w:t>
      </w:r>
      <w:r w:rsidR="00FF3A3B" w:rsidRPr="00475865">
        <w:t>e</w:t>
      </w:r>
      <w:r w:rsidR="0027422A" w:rsidRPr="00475865">
        <w:t xml:space="preserve"> zdravstven</w:t>
      </w:r>
      <w:r w:rsidR="00FF3A3B" w:rsidRPr="00475865">
        <w:t>e</w:t>
      </w:r>
      <w:r w:rsidR="0027422A" w:rsidRPr="00475865">
        <w:t xml:space="preserve"> storitv</w:t>
      </w:r>
      <w:r w:rsidR="00FF3A3B" w:rsidRPr="00475865">
        <w:t>e</w:t>
      </w:r>
      <w:r w:rsidR="0027422A" w:rsidRPr="00475865">
        <w:t xml:space="preserve"> za begunce in migrante.</w:t>
      </w:r>
    </w:p>
    <w:p w14:paraId="736CE80E" w14:textId="77777777" w:rsidR="0027422A" w:rsidRPr="0062239B" w:rsidRDefault="0027422A" w:rsidP="00941C5A">
      <w:pPr>
        <w:spacing w:after="0" w:line="240" w:lineRule="auto"/>
        <w:jc w:val="both"/>
        <w:rPr>
          <w:highlight w:val="yellow"/>
        </w:rPr>
      </w:pPr>
    </w:p>
    <w:p w14:paraId="30C2B6B0" w14:textId="53A93B0E" w:rsidR="00475865" w:rsidRPr="00475865" w:rsidRDefault="002B2B63" w:rsidP="00941C5A">
      <w:pPr>
        <w:tabs>
          <w:tab w:val="left" w:pos="3686"/>
        </w:tabs>
        <w:spacing w:after="0" w:line="240" w:lineRule="auto"/>
        <w:jc w:val="both"/>
      </w:pPr>
      <w:r w:rsidRPr="00475865">
        <w:t xml:space="preserve">Na drugem mestu po obsegu dodeljenih sredstev v tej skupini so neposredni proračunski uporabniki, ki so skupaj </w:t>
      </w:r>
      <w:r w:rsidR="00E13593" w:rsidRPr="00475865">
        <w:t xml:space="preserve">izvedli za </w:t>
      </w:r>
      <w:r w:rsidR="00475865" w:rsidRPr="00475865">
        <w:t>42.965.905</w:t>
      </w:r>
      <w:r w:rsidR="009B1569" w:rsidRPr="00475865">
        <w:t xml:space="preserve"> </w:t>
      </w:r>
      <w:r w:rsidR="008B7BEE" w:rsidRPr="00475865">
        <w:t>evrov</w:t>
      </w:r>
      <w:r w:rsidRPr="00475865">
        <w:t xml:space="preserve"> ali </w:t>
      </w:r>
      <w:r w:rsidR="00475865" w:rsidRPr="00475865">
        <w:t>66</w:t>
      </w:r>
      <w:r w:rsidRPr="00475865">
        <w:t xml:space="preserve"> odstotkov</w:t>
      </w:r>
      <w:r w:rsidR="00E13593" w:rsidRPr="00475865">
        <w:t xml:space="preserve"> </w:t>
      </w:r>
      <w:r w:rsidR="00475865" w:rsidRPr="00475865">
        <w:t xml:space="preserve">vrednosti </w:t>
      </w:r>
      <w:r w:rsidR="004543EA">
        <w:t>aktivnosti</w:t>
      </w:r>
      <w:r w:rsidRPr="00475865">
        <w:t xml:space="preserve">. Med temi je na vrhu po </w:t>
      </w:r>
      <w:r w:rsidR="005526A8" w:rsidRPr="00475865">
        <w:t>name</w:t>
      </w:r>
      <w:r w:rsidR="00AB0E11">
        <w:t>mbnosti</w:t>
      </w:r>
      <w:r w:rsidR="005526A8" w:rsidRPr="00475865">
        <w:t xml:space="preserve"> </w:t>
      </w:r>
      <w:r w:rsidRPr="00475865">
        <w:t xml:space="preserve">sredstev z </w:t>
      </w:r>
      <w:r w:rsidR="00475865" w:rsidRPr="00475865">
        <w:t>19.517.446</w:t>
      </w:r>
      <w:r w:rsidR="009B1569" w:rsidRPr="00475865">
        <w:t xml:space="preserve"> e</w:t>
      </w:r>
      <w:r w:rsidR="00FF3A3B" w:rsidRPr="00475865">
        <w:t xml:space="preserve">vri </w:t>
      </w:r>
      <w:r w:rsidRPr="00475865">
        <w:t xml:space="preserve">ali </w:t>
      </w:r>
      <w:r w:rsidR="00475865" w:rsidRPr="00475865">
        <w:t>45</w:t>
      </w:r>
      <w:r w:rsidRPr="00475865">
        <w:t xml:space="preserve"> odstotki </w:t>
      </w:r>
      <w:r w:rsidR="00A71D39" w:rsidRPr="00475865">
        <w:t>Urad za oskrbo in integracijo migrantov, in sicer s stroški za oskrbo</w:t>
      </w:r>
      <w:r w:rsidR="005526A8" w:rsidRPr="00475865">
        <w:t xml:space="preserve"> beguncev in migrantov</w:t>
      </w:r>
      <w:r w:rsidR="00A71D39" w:rsidRPr="00475865">
        <w:t xml:space="preserve">, ki jih je po pravilih OECD DAC mogoče poročati pod uradno razvojno pomoč. Sledi </w:t>
      </w:r>
      <w:r w:rsidR="00475865" w:rsidRPr="00475865">
        <w:t>Ministrstvo za finance</w:t>
      </w:r>
      <w:r w:rsidR="00475865">
        <w:t xml:space="preserve">, ki je </w:t>
      </w:r>
      <w:r w:rsidR="00CD6559">
        <w:t xml:space="preserve">z dogovorom z Ministrstvom za finance Republike Angole o </w:t>
      </w:r>
      <w:r w:rsidR="007E0F93">
        <w:t>oprostitvi</w:t>
      </w:r>
      <w:r w:rsidR="00CD6559">
        <w:t xml:space="preserve"> obrest</w:t>
      </w:r>
      <w:r w:rsidR="00FE6F28">
        <w:t>i</w:t>
      </w:r>
      <w:r w:rsidR="00CD6559">
        <w:t xml:space="preserve"> klirinškega dolga, </w:t>
      </w:r>
      <w:r w:rsidR="00475865">
        <w:t>namenilo 18.775.978 evrov ali 44 odstotkov</w:t>
      </w:r>
      <w:r w:rsidR="00BB582A">
        <w:t>. Uprava RS za zaščito in reševanje je za materialno pomoč pri oskrbi namenila 1.690.655 evrov ali 4 odstotke</w:t>
      </w:r>
      <w:r w:rsidR="00AB0E11" w:rsidRPr="00AB0E11">
        <w:t xml:space="preserve"> razpoložljive dvostranske razvojne pomoči</w:t>
      </w:r>
      <w:r w:rsidR="00BB582A">
        <w:t xml:space="preserve">. </w:t>
      </w:r>
    </w:p>
    <w:p w14:paraId="1B78DD7D" w14:textId="77777777" w:rsidR="00475865" w:rsidRDefault="00475865" w:rsidP="00941C5A">
      <w:pPr>
        <w:tabs>
          <w:tab w:val="left" w:pos="3686"/>
        </w:tabs>
        <w:spacing w:after="0" w:line="240" w:lineRule="auto"/>
        <w:jc w:val="both"/>
        <w:rPr>
          <w:highlight w:val="yellow"/>
        </w:rPr>
      </w:pPr>
    </w:p>
    <w:p w14:paraId="6EC00070" w14:textId="6D20013F" w:rsidR="007C2DDA" w:rsidRDefault="002B2B63" w:rsidP="00941C5A">
      <w:pPr>
        <w:tabs>
          <w:tab w:val="left" w:pos="3686"/>
        </w:tabs>
        <w:spacing w:after="0" w:line="240" w:lineRule="auto"/>
        <w:jc w:val="both"/>
      </w:pPr>
      <w:r w:rsidRPr="00FA1FEE">
        <w:t xml:space="preserve">Policija </w:t>
      </w:r>
      <w:r w:rsidR="0087673A" w:rsidRPr="00FA1FEE">
        <w:t xml:space="preserve">je </w:t>
      </w:r>
      <w:r w:rsidRPr="00FA1FEE">
        <w:t>z napotitvami osebja v mirovn</w:t>
      </w:r>
      <w:r w:rsidR="00C94328" w:rsidRPr="00FA1FEE">
        <w:t>i misiji</w:t>
      </w:r>
      <w:r w:rsidRPr="00FA1FEE">
        <w:t xml:space="preserve"> na Kosov</w:t>
      </w:r>
      <w:r w:rsidR="0050674D" w:rsidRPr="00FA1FEE">
        <w:t>u</w:t>
      </w:r>
      <w:r w:rsidRPr="00FA1FEE">
        <w:t xml:space="preserve"> in v Palestini</w:t>
      </w:r>
      <w:r w:rsidR="0087673A" w:rsidRPr="00FA1FEE">
        <w:t xml:space="preserve"> ter v misiji EU na Kosov</w:t>
      </w:r>
      <w:r w:rsidR="00AB0E11">
        <w:t>u</w:t>
      </w:r>
      <w:r w:rsidR="0087673A" w:rsidRPr="00FA1FEE">
        <w:t xml:space="preserve"> in v Ukrajini</w:t>
      </w:r>
      <w:r w:rsidRPr="00FA1FEE">
        <w:t>, policijsk</w:t>
      </w:r>
      <w:r w:rsidR="00305CC3" w:rsidRPr="00FA1FEE">
        <w:t>ih</w:t>
      </w:r>
      <w:r w:rsidRPr="00FA1FEE">
        <w:t xml:space="preserve"> atašej</w:t>
      </w:r>
      <w:r w:rsidR="00305CC3" w:rsidRPr="00FA1FEE">
        <w:t>ev</w:t>
      </w:r>
      <w:r w:rsidRPr="00FA1FEE">
        <w:t xml:space="preserve"> v Bosno in Hercegovino</w:t>
      </w:r>
      <w:r w:rsidR="0087673A" w:rsidRPr="00FA1FEE">
        <w:t xml:space="preserve">, </w:t>
      </w:r>
      <w:r w:rsidR="00305CC3" w:rsidRPr="00FA1FEE">
        <w:t xml:space="preserve">Srbijo </w:t>
      </w:r>
      <w:r w:rsidR="0087673A" w:rsidRPr="00FA1FEE">
        <w:t xml:space="preserve">in Severno Makedonijo </w:t>
      </w:r>
      <w:r w:rsidR="00A71D39" w:rsidRPr="00FA1FEE">
        <w:t>ter</w:t>
      </w:r>
      <w:r w:rsidRPr="00FA1FEE">
        <w:t xml:space="preserve"> slovenskih policistov v </w:t>
      </w:r>
      <w:r w:rsidR="00A71D39" w:rsidRPr="00FA1FEE">
        <w:t xml:space="preserve">Severno </w:t>
      </w:r>
      <w:r w:rsidRPr="00FA1FEE">
        <w:t>Makedonijo za sodelovanje pri reševanju problematike, povezane s povečanim migracijskim tokom na makedonsko-grški meji</w:t>
      </w:r>
      <w:r w:rsidR="0087673A" w:rsidRPr="00FA1FEE">
        <w:t xml:space="preserve">, in drugimi aktivnostmi prispevala </w:t>
      </w:r>
      <w:r w:rsidR="00BB582A" w:rsidRPr="00FA1FEE">
        <w:t>1.109.581</w:t>
      </w:r>
      <w:r w:rsidR="0087673A" w:rsidRPr="00FA1FEE">
        <w:t xml:space="preserve"> evrov uradne razvojne pomoči ali </w:t>
      </w:r>
      <w:r w:rsidR="00BB582A" w:rsidRPr="00FA1FEE">
        <w:t>3</w:t>
      </w:r>
      <w:r w:rsidR="0087673A" w:rsidRPr="00FA1FEE">
        <w:t xml:space="preserve"> odstotk</w:t>
      </w:r>
      <w:r w:rsidR="009D4A50">
        <w:t>e</w:t>
      </w:r>
      <w:r w:rsidR="0087673A" w:rsidRPr="00FA1FEE">
        <w:t xml:space="preserve"> v kategoriji neposrednih proračunskih uporabnikov. </w:t>
      </w:r>
      <w:r w:rsidR="00FA1FEE" w:rsidRPr="00FA1FEE">
        <w:t xml:space="preserve">Ostali neposredni proračunski uporabniki so za </w:t>
      </w:r>
      <w:r w:rsidR="004543EA">
        <w:t>aktivnosti</w:t>
      </w:r>
      <w:r w:rsidR="00FA1FEE" w:rsidRPr="00FA1FEE">
        <w:t xml:space="preserve"> namenili skupaj 1.872.246 evrov ali 4 odstotke </w:t>
      </w:r>
      <w:r w:rsidR="009D4A50" w:rsidRPr="009D4A50">
        <w:t>razpoložlj</w:t>
      </w:r>
      <w:r w:rsidR="009D4A50">
        <w:t xml:space="preserve">ive dvostranske razvojne pomoči </w:t>
      </w:r>
      <w:r w:rsidR="00FA1FEE" w:rsidRPr="00FA1FEE">
        <w:t>skupaj.</w:t>
      </w:r>
    </w:p>
    <w:p w14:paraId="49CBD713" w14:textId="77777777" w:rsidR="00FA1FEE" w:rsidRPr="00FA1FEE" w:rsidRDefault="00FA1FEE" w:rsidP="00941C5A">
      <w:pPr>
        <w:tabs>
          <w:tab w:val="left" w:pos="3686"/>
        </w:tabs>
        <w:spacing w:after="0" w:line="240" w:lineRule="auto"/>
        <w:jc w:val="both"/>
      </w:pPr>
    </w:p>
    <w:p w14:paraId="1E190D40" w14:textId="2E9F61F0" w:rsidR="007C2DDA" w:rsidRPr="00FA1FEE" w:rsidRDefault="00453CC3" w:rsidP="00941C5A">
      <w:pPr>
        <w:spacing w:after="0" w:line="240" w:lineRule="auto"/>
        <w:jc w:val="both"/>
      </w:pPr>
      <w:r w:rsidRPr="00FA1FEE">
        <w:lastRenderedPageBreak/>
        <w:t>Preostala sredstva so proračun</w:t>
      </w:r>
      <w:r w:rsidR="004F73CC" w:rsidRPr="00FA1FEE">
        <w:t>s</w:t>
      </w:r>
      <w:r w:rsidRPr="00FA1FEE">
        <w:t>ki uporabniki usmerili preko</w:t>
      </w:r>
      <w:r w:rsidR="00867308" w:rsidRPr="00FA1FEE">
        <w:t xml:space="preserve"> </w:t>
      </w:r>
      <w:r w:rsidR="004F0FDF" w:rsidRPr="00FA1FEE">
        <w:t>CMSR</w:t>
      </w:r>
      <w:r w:rsidR="00D82C3F" w:rsidRPr="00FA1FEE">
        <w:t xml:space="preserve">, </w:t>
      </w:r>
      <w:r w:rsidR="004F0FDF" w:rsidRPr="00FA1FEE">
        <w:t xml:space="preserve">ki izvaja </w:t>
      </w:r>
      <w:r w:rsidR="00D73201" w:rsidRPr="00FA1FEE">
        <w:t>mednarodn</w:t>
      </w:r>
      <w:r w:rsidR="004F0FDF" w:rsidRPr="00FA1FEE">
        <w:t xml:space="preserve">o </w:t>
      </w:r>
      <w:r w:rsidR="00D73201" w:rsidRPr="00FA1FEE">
        <w:t>razvojn</w:t>
      </w:r>
      <w:r w:rsidR="004F0FDF" w:rsidRPr="00FA1FEE">
        <w:t xml:space="preserve">o </w:t>
      </w:r>
      <w:r w:rsidR="00D73201" w:rsidRPr="00FA1FEE">
        <w:t>sodelovanj</w:t>
      </w:r>
      <w:r w:rsidR="004F0FDF" w:rsidRPr="00FA1FEE">
        <w:t xml:space="preserve">e v imenu Republike Slovenije. Preko CMSR </w:t>
      </w:r>
      <w:r w:rsidR="009D6158" w:rsidRPr="00FA1FEE">
        <w:t>se j</w:t>
      </w:r>
      <w:r w:rsidR="009B365F" w:rsidRPr="00FA1FEE">
        <w:t xml:space="preserve">e v </w:t>
      </w:r>
      <w:r w:rsidR="00D73201" w:rsidRPr="00FA1FEE">
        <w:t xml:space="preserve">letu </w:t>
      </w:r>
      <w:r w:rsidR="009B365F" w:rsidRPr="00FA1FEE">
        <w:t>20</w:t>
      </w:r>
      <w:r w:rsidR="00EA7EC3" w:rsidRPr="00FA1FEE">
        <w:t>2</w:t>
      </w:r>
      <w:r w:rsidR="0087673A" w:rsidRPr="00FA1FEE">
        <w:t>1</w:t>
      </w:r>
      <w:r w:rsidR="009B365F" w:rsidRPr="00FA1FEE">
        <w:t xml:space="preserve"> </w:t>
      </w:r>
      <w:r w:rsidR="00173B81" w:rsidRPr="00FA1FEE">
        <w:t xml:space="preserve">realiziralo </w:t>
      </w:r>
      <w:r w:rsidR="00FA1FEE" w:rsidRPr="00FA1FEE">
        <w:t>1.562.662</w:t>
      </w:r>
      <w:r w:rsidR="0087673A" w:rsidRPr="00FA1FEE">
        <w:t xml:space="preserve"> evrov</w:t>
      </w:r>
      <w:r w:rsidR="00EA7EC3" w:rsidRPr="00FA1FEE">
        <w:t xml:space="preserve"> razpoložljive dvostranske razvojne pomoči</w:t>
      </w:r>
      <w:r w:rsidR="0087673A" w:rsidRPr="00FA1FEE">
        <w:t xml:space="preserve"> ali </w:t>
      </w:r>
      <w:r w:rsidR="00FA1FEE" w:rsidRPr="00FA1FEE">
        <w:t>2</w:t>
      </w:r>
      <w:r w:rsidR="0087673A" w:rsidRPr="00FA1FEE">
        <w:t xml:space="preserve"> odstotk</w:t>
      </w:r>
      <w:r w:rsidR="00FA1FEE" w:rsidRPr="00FA1FEE">
        <w:t>a</w:t>
      </w:r>
      <w:r w:rsidR="0087673A" w:rsidRPr="00FA1FEE">
        <w:t xml:space="preserve"> uradne razvojne pomoči preko institucij javnega sektorja</w:t>
      </w:r>
      <w:r w:rsidR="00EA7EC3" w:rsidRPr="00FA1FEE">
        <w:t>.</w:t>
      </w:r>
    </w:p>
    <w:p w14:paraId="17E30151" w14:textId="77777777" w:rsidR="007C2DDA" w:rsidRPr="0062239B" w:rsidRDefault="007C2DDA" w:rsidP="00941C5A">
      <w:pPr>
        <w:spacing w:after="0" w:line="240" w:lineRule="auto"/>
        <w:jc w:val="both"/>
        <w:rPr>
          <w:highlight w:val="yellow"/>
        </w:rPr>
      </w:pPr>
    </w:p>
    <w:p w14:paraId="7B36A9EB" w14:textId="7185D33B" w:rsidR="007C2DDA" w:rsidRPr="00FA1FEE" w:rsidRDefault="009D6158" w:rsidP="00941C5A">
      <w:pPr>
        <w:spacing w:after="0" w:line="240" w:lineRule="auto"/>
        <w:jc w:val="both"/>
      </w:pPr>
      <w:r w:rsidRPr="00FA1FEE">
        <w:rPr>
          <w:b/>
        </w:rPr>
        <w:t>Drugo skupino obsegajo institucije</w:t>
      </w:r>
      <w:r w:rsidR="00173B81" w:rsidRPr="00FA1FEE">
        <w:rPr>
          <w:b/>
        </w:rPr>
        <w:t xml:space="preserve"> zasebnega prava</w:t>
      </w:r>
      <w:r w:rsidRPr="00FA1FEE">
        <w:t>, prek</w:t>
      </w:r>
      <w:r w:rsidR="00173B81" w:rsidRPr="00FA1FEE">
        <w:t>o</w:t>
      </w:r>
      <w:r w:rsidRPr="00FA1FEE">
        <w:t xml:space="preserve"> katerih </w:t>
      </w:r>
      <w:r w:rsidR="000F0DB6" w:rsidRPr="00FA1FEE">
        <w:t xml:space="preserve">se je v </w:t>
      </w:r>
      <w:r w:rsidR="00F80F18" w:rsidRPr="00FA1FEE">
        <w:t xml:space="preserve">letu </w:t>
      </w:r>
      <w:r w:rsidR="000F0DB6" w:rsidRPr="00FA1FEE">
        <w:t>20</w:t>
      </w:r>
      <w:r w:rsidR="00C551CF" w:rsidRPr="00FA1FEE">
        <w:t>2</w:t>
      </w:r>
      <w:r w:rsidR="00FA1FEE" w:rsidRPr="00FA1FEE">
        <w:t>2</w:t>
      </w:r>
      <w:r w:rsidR="000F0DB6" w:rsidRPr="00FA1FEE">
        <w:t xml:space="preserve"> usmerilo </w:t>
      </w:r>
      <w:r w:rsidR="00FA1FEE" w:rsidRPr="00FA1FEE">
        <w:t>4.144.403</w:t>
      </w:r>
      <w:r w:rsidR="0087673A" w:rsidRPr="00FA1FEE">
        <w:t xml:space="preserve"> </w:t>
      </w:r>
      <w:r w:rsidR="00C551CF" w:rsidRPr="00FA1FEE">
        <w:t xml:space="preserve">evrov ali </w:t>
      </w:r>
      <w:r w:rsidR="00FA1FEE" w:rsidRPr="00FA1FEE">
        <w:t>5</w:t>
      </w:r>
      <w:r w:rsidRPr="00FA1FEE">
        <w:t xml:space="preserve"> odstotkov razpoložljive </w:t>
      </w:r>
      <w:r w:rsidR="004D367B" w:rsidRPr="00FA1FEE">
        <w:t>dvostranske</w:t>
      </w:r>
      <w:r w:rsidRPr="00FA1FEE">
        <w:t xml:space="preserve"> razvojne </w:t>
      </w:r>
      <w:r w:rsidR="002227D0" w:rsidRPr="00FA1FEE">
        <w:t>pomoči</w:t>
      </w:r>
      <w:r w:rsidR="00A952A8" w:rsidRPr="00FA1FEE">
        <w:t>.</w:t>
      </w:r>
      <w:r w:rsidR="00C551CF" w:rsidRPr="00FA1FEE">
        <w:t xml:space="preserve"> </w:t>
      </w:r>
      <w:r w:rsidR="002227D0" w:rsidRPr="00FA1FEE">
        <w:t>V to skupino se uvrščata tudi človekoljubni in neprofitni ustanovi</w:t>
      </w:r>
      <w:r w:rsidRPr="00FA1FEE">
        <w:t>, katerih ustanoviteljica ali soustanovitelj</w:t>
      </w:r>
      <w:r w:rsidR="000D2F0D" w:rsidRPr="00FA1FEE">
        <w:t>ica je Vlada Republike Slovenije</w:t>
      </w:r>
      <w:r w:rsidRPr="00FA1FEE">
        <w:t>: ITF in CEP. Prek</w:t>
      </w:r>
      <w:r w:rsidR="005159B1" w:rsidRPr="00FA1FEE">
        <w:t>o</w:t>
      </w:r>
      <w:r w:rsidRPr="00FA1FEE">
        <w:t xml:space="preserve"> </w:t>
      </w:r>
      <w:r w:rsidR="002227D0" w:rsidRPr="00FA1FEE">
        <w:t xml:space="preserve">teh </w:t>
      </w:r>
      <w:r w:rsidRPr="00FA1FEE">
        <w:t xml:space="preserve">se je v </w:t>
      </w:r>
      <w:r w:rsidR="004D367B" w:rsidRPr="00FA1FEE">
        <w:t xml:space="preserve">letu </w:t>
      </w:r>
      <w:r w:rsidRPr="00FA1FEE">
        <w:t>20</w:t>
      </w:r>
      <w:r w:rsidR="00C551CF" w:rsidRPr="00FA1FEE">
        <w:t>2</w:t>
      </w:r>
      <w:r w:rsidR="00FA1FEE" w:rsidRPr="00FA1FEE">
        <w:t>2</w:t>
      </w:r>
      <w:r w:rsidRPr="00FA1FEE">
        <w:t xml:space="preserve"> usmerilo </w:t>
      </w:r>
      <w:r w:rsidR="00FA1FEE" w:rsidRPr="00FA1FEE">
        <w:t>1.874.677</w:t>
      </w:r>
      <w:r w:rsidR="005159B1" w:rsidRPr="00FA1FEE">
        <w:t xml:space="preserve"> </w:t>
      </w:r>
      <w:r w:rsidR="00FF3A3B" w:rsidRPr="00FA1FEE">
        <w:t>evrov</w:t>
      </w:r>
      <w:r w:rsidRPr="00FA1FEE">
        <w:t xml:space="preserve"> ali </w:t>
      </w:r>
      <w:r w:rsidR="00FA1FEE" w:rsidRPr="00FA1FEE">
        <w:t>45</w:t>
      </w:r>
      <w:r w:rsidR="004D367B" w:rsidRPr="00FA1FEE">
        <w:t xml:space="preserve"> odstotkov, s</w:t>
      </w:r>
      <w:r w:rsidRPr="00FA1FEE">
        <w:t>ledijo slove</w:t>
      </w:r>
      <w:r w:rsidR="000F0DB6" w:rsidRPr="00FA1FEE">
        <w:t>nske nevladne organizacije (</w:t>
      </w:r>
      <w:r w:rsidR="00FA1FEE" w:rsidRPr="00FA1FEE">
        <w:t xml:space="preserve">1.182.839 </w:t>
      </w:r>
      <w:r w:rsidR="00FF3A3B" w:rsidRPr="00FA1FEE">
        <w:t>evrov</w:t>
      </w:r>
      <w:r w:rsidRPr="00FA1FEE">
        <w:t xml:space="preserve"> ali </w:t>
      </w:r>
      <w:r w:rsidR="00FA1FEE" w:rsidRPr="00FA1FEE">
        <w:t>29</w:t>
      </w:r>
      <w:r w:rsidRPr="00FA1FEE">
        <w:t xml:space="preserve"> odstotk</w:t>
      </w:r>
      <w:r w:rsidR="004D367B" w:rsidRPr="00FA1FEE">
        <w:t>ov)</w:t>
      </w:r>
      <w:r w:rsidR="00236BC9" w:rsidRPr="00FA1FEE">
        <w:t xml:space="preserve"> </w:t>
      </w:r>
      <w:r w:rsidR="004D367B" w:rsidRPr="00FA1FEE">
        <w:t>ter</w:t>
      </w:r>
      <w:r w:rsidRPr="00FA1FEE">
        <w:t xml:space="preserve"> mednarodn</w:t>
      </w:r>
      <w:r w:rsidR="00A952A8" w:rsidRPr="00FA1FEE">
        <w:t>e</w:t>
      </w:r>
      <w:r w:rsidRPr="00FA1FEE">
        <w:t xml:space="preserve"> nevladn</w:t>
      </w:r>
      <w:r w:rsidR="00A952A8" w:rsidRPr="00FA1FEE">
        <w:t>e</w:t>
      </w:r>
      <w:r w:rsidR="009B6376" w:rsidRPr="00FA1FEE">
        <w:t xml:space="preserve"> organizacij</w:t>
      </w:r>
      <w:r w:rsidR="00A952A8" w:rsidRPr="00FA1FEE">
        <w:t>e</w:t>
      </w:r>
      <w:r w:rsidRPr="00FA1FEE">
        <w:t xml:space="preserve"> </w:t>
      </w:r>
      <w:r w:rsidR="009B6376" w:rsidRPr="00FA1FEE">
        <w:t>ICRC</w:t>
      </w:r>
      <w:r w:rsidR="00A952A8" w:rsidRPr="00FA1FEE">
        <w:t xml:space="preserve">, </w:t>
      </w:r>
      <w:r w:rsidR="009B6376" w:rsidRPr="00FA1FEE">
        <w:t>IFRC</w:t>
      </w:r>
      <w:r w:rsidR="00A952A8" w:rsidRPr="00FA1FEE">
        <w:t xml:space="preserve">, Caritas Internationalis ter </w:t>
      </w:r>
      <w:r w:rsidR="009C3590" w:rsidRPr="00FA1FEE">
        <w:t xml:space="preserve">Interpeace </w:t>
      </w:r>
      <w:r w:rsidRPr="00FA1FEE">
        <w:t>(</w:t>
      </w:r>
      <w:r w:rsidR="00FA1FEE" w:rsidRPr="00FA1FEE">
        <w:t>1.086.887</w:t>
      </w:r>
      <w:r w:rsidR="009C3590" w:rsidRPr="00FA1FEE">
        <w:t xml:space="preserve"> </w:t>
      </w:r>
      <w:r w:rsidR="00C879DF" w:rsidRPr="00FA1FEE">
        <w:t xml:space="preserve">evrov </w:t>
      </w:r>
      <w:r w:rsidR="009C3590" w:rsidRPr="00FA1FEE">
        <w:t xml:space="preserve">ali </w:t>
      </w:r>
      <w:r w:rsidR="00FA1FEE" w:rsidRPr="00FA1FEE">
        <w:t>26</w:t>
      </w:r>
      <w:r w:rsidR="009C3590" w:rsidRPr="00FA1FEE">
        <w:t xml:space="preserve"> odstotkov</w:t>
      </w:r>
      <w:r w:rsidRPr="00FA1FEE">
        <w:t>).</w:t>
      </w:r>
      <w:r w:rsidR="00236BC9" w:rsidRPr="00FA1FEE">
        <w:t xml:space="preserve"> </w:t>
      </w:r>
    </w:p>
    <w:p w14:paraId="526C9190" w14:textId="77777777" w:rsidR="007C2DDA" w:rsidRPr="004D0313" w:rsidRDefault="007C2DDA" w:rsidP="00941C5A">
      <w:pPr>
        <w:spacing w:after="0" w:line="240" w:lineRule="auto"/>
        <w:jc w:val="both"/>
      </w:pPr>
    </w:p>
    <w:p w14:paraId="48EAE95E" w14:textId="3AF177E1" w:rsidR="002A7916" w:rsidRPr="004D0313" w:rsidRDefault="009D6158" w:rsidP="00941C5A">
      <w:pPr>
        <w:spacing w:after="0" w:line="240" w:lineRule="auto"/>
        <w:jc w:val="both"/>
      </w:pPr>
      <w:r w:rsidRPr="004D0313">
        <w:rPr>
          <w:b/>
        </w:rPr>
        <w:t>Tretjo skupino</w:t>
      </w:r>
      <w:r w:rsidRPr="004D0313">
        <w:t xml:space="preserve"> sestavlja </w:t>
      </w:r>
      <w:r w:rsidR="004D367B" w:rsidRPr="004D0313">
        <w:t>razpoložljiva dvostranska razvojna</w:t>
      </w:r>
      <w:r w:rsidRPr="004D0313">
        <w:t xml:space="preserve"> pomoč, ki </w:t>
      </w:r>
      <w:r w:rsidR="00236BC9" w:rsidRPr="004D0313">
        <w:t xml:space="preserve">je bila usmerjena </w:t>
      </w:r>
      <w:r w:rsidRPr="004D0313">
        <w:t>prek</w:t>
      </w:r>
      <w:r w:rsidR="00236BC9" w:rsidRPr="004D0313">
        <w:t>o</w:t>
      </w:r>
      <w:r w:rsidRPr="004D0313">
        <w:t xml:space="preserve"> </w:t>
      </w:r>
      <w:r w:rsidRPr="004D0313">
        <w:rPr>
          <w:b/>
        </w:rPr>
        <w:t xml:space="preserve">uveljavljenih mednarodnih organizacij </w:t>
      </w:r>
      <w:r w:rsidRPr="004D0313">
        <w:t xml:space="preserve">za mednarodno razvojno sodelovanje, ki jih kot take priznava </w:t>
      </w:r>
      <w:r w:rsidR="001F35BD" w:rsidRPr="004D0313">
        <w:t>OECD DAC</w:t>
      </w:r>
      <w:r w:rsidRPr="004D0313">
        <w:t xml:space="preserve">. </w:t>
      </w:r>
      <w:r w:rsidR="007E0F93">
        <w:t xml:space="preserve">V to skupino spada CEF. </w:t>
      </w:r>
      <w:r w:rsidR="002227D0" w:rsidRPr="004D0313">
        <w:t xml:space="preserve">Ta </w:t>
      </w:r>
      <w:r w:rsidRPr="004D0313">
        <w:t xml:space="preserve">sklop </w:t>
      </w:r>
      <w:r w:rsidR="005159B1" w:rsidRPr="004D0313">
        <w:t xml:space="preserve">izvajalcev </w:t>
      </w:r>
      <w:r w:rsidRPr="004D0313">
        <w:t xml:space="preserve">je v </w:t>
      </w:r>
      <w:r w:rsidR="004D367B" w:rsidRPr="004D0313">
        <w:t xml:space="preserve">letu </w:t>
      </w:r>
      <w:r w:rsidRPr="004D0313">
        <w:t>20</w:t>
      </w:r>
      <w:r w:rsidR="009C3590" w:rsidRPr="004D0313">
        <w:t>2</w:t>
      </w:r>
      <w:r w:rsidR="00FA1FEE" w:rsidRPr="004D0313">
        <w:t>2</w:t>
      </w:r>
      <w:r w:rsidRPr="004D0313">
        <w:t xml:space="preserve"> </w:t>
      </w:r>
      <w:r w:rsidR="002227D0" w:rsidRPr="004D0313">
        <w:t xml:space="preserve">izvedel </w:t>
      </w:r>
      <w:r w:rsidR="005159B1" w:rsidRPr="004D0313">
        <w:t xml:space="preserve">za </w:t>
      </w:r>
      <w:r w:rsidR="00C53132" w:rsidRPr="00C53132">
        <w:t xml:space="preserve">9.674.244 </w:t>
      </w:r>
      <w:r w:rsidR="009C3590" w:rsidRPr="004D0313">
        <w:t xml:space="preserve">evrov ali </w:t>
      </w:r>
      <w:r w:rsidR="00FA1FEE" w:rsidRPr="004D0313">
        <w:t>1</w:t>
      </w:r>
      <w:r w:rsidR="00C53132">
        <w:t>2</w:t>
      </w:r>
      <w:r w:rsidR="009C3590" w:rsidRPr="004D0313">
        <w:t xml:space="preserve"> </w:t>
      </w:r>
      <w:r w:rsidRPr="004D0313">
        <w:t>odstotk</w:t>
      </w:r>
      <w:r w:rsidR="00122353" w:rsidRPr="004D0313">
        <w:t>ov</w:t>
      </w:r>
      <w:r w:rsidRPr="004D0313">
        <w:t xml:space="preserve"> razpoložljive </w:t>
      </w:r>
      <w:r w:rsidR="000B2363" w:rsidRPr="004D0313">
        <w:t>dvostranske</w:t>
      </w:r>
      <w:r w:rsidRPr="004D0313">
        <w:t xml:space="preserve"> razvojne pomoči</w:t>
      </w:r>
      <w:r w:rsidR="009C3590" w:rsidRPr="004D0313">
        <w:t xml:space="preserve">, kar je skoraj </w:t>
      </w:r>
      <w:r w:rsidR="002A7916" w:rsidRPr="004D0313">
        <w:t xml:space="preserve">10 </w:t>
      </w:r>
      <w:r w:rsidR="00C53132">
        <w:t>odstotkov</w:t>
      </w:r>
      <w:r w:rsidR="002A7916" w:rsidRPr="004D0313">
        <w:t xml:space="preserve"> manj kot v letu 2021 – vendar sredstva še zmeraj za večkratnik presegajo sredstva iz let 2017-2020.</w:t>
      </w:r>
    </w:p>
    <w:p w14:paraId="7F03C09E" w14:textId="77777777" w:rsidR="002525FC" w:rsidRPr="004D0313" w:rsidRDefault="002525FC" w:rsidP="00941C5A">
      <w:pPr>
        <w:spacing w:after="0" w:line="240" w:lineRule="auto"/>
        <w:jc w:val="both"/>
      </w:pPr>
    </w:p>
    <w:p w14:paraId="4E01765E" w14:textId="56CF263B" w:rsidR="000B2363" w:rsidRPr="004D0313" w:rsidRDefault="009D6158" w:rsidP="00941C5A">
      <w:pPr>
        <w:spacing w:after="0" w:line="240" w:lineRule="auto"/>
        <w:jc w:val="both"/>
      </w:pPr>
      <w:r w:rsidRPr="004D0313">
        <w:t xml:space="preserve">V </w:t>
      </w:r>
      <w:r w:rsidRPr="004D0313">
        <w:rPr>
          <w:b/>
        </w:rPr>
        <w:t>četrt</w:t>
      </w:r>
      <w:r w:rsidR="000B2363" w:rsidRPr="004D0313">
        <w:rPr>
          <w:b/>
        </w:rPr>
        <w:t>i</w:t>
      </w:r>
      <w:r w:rsidRPr="004D0313">
        <w:rPr>
          <w:b/>
        </w:rPr>
        <w:t xml:space="preserve"> skupin</w:t>
      </w:r>
      <w:r w:rsidR="000B2363" w:rsidRPr="004D0313">
        <w:rPr>
          <w:b/>
        </w:rPr>
        <w:t>i</w:t>
      </w:r>
      <w:r w:rsidR="000B2363" w:rsidRPr="004D0313">
        <w:t xml:space="preserve"> so zajeta </w:t>
      </w:r>
      <w:r w:rsidR="000B2363" w:rsidRPr="004D0313">
        <w:rPr>
          <w:b/>
        </w:rPr>
        <w:t>javno-zasebna partnerstva</w:t>
      </w:r>
      <w:r w:rsidR="000B2363" w:rsidRPr="004D0313">
        <w:t xml:space="preserve">, v katero </w:t>
      </w:r>
      <w:r w:rsidR="00254CA9" w:rsidRPr="004D0313">
        <w:t xml:space="preserve">med drugim </w:t>
      </w:r>
      <w:r w:rsidR="000B2363" w:rsidRPr="004D0313">
        <w:t xml:space="preserve">sodi </w:t>
      </w:r>
      <w:r w:rsidR="009D4A50" w:rsidRPr="009D4A50">
        <w:t xml:space="preserve">Mednarodna zveza za ohranjanje narave </w:t>
      </w:r>
      <w:r w:rsidR="000B2363" w:rsidRPr="004D0313">
        <w:t>IUCN</w:t>
      </w:r>
      <w:r w:rsidR="009D4A50">
        <w:t>, ki ji</w:t>
      </w:r>
      <w:r w:rsidR="00C94328" w:rsidRPr="004D0313">
        <w:t xml:space="preserve"> je </w:t>
      </w:r>
      <w:r w:rsidR="00254CA9" w:rsidRPr="004D0313">
        <w:t xml:space="preserve">Slovenija </w:t>
      </w:r>
      <w:r w:rsidR="000D6FC4" w:rsidRPr="004D0313">
        <w:t xml:space="preserve">v letu </w:t>
      </w:r>
      <w:r w:rsidR="00254CA9" w:rsidRPr="004D0313">
        <w:t>20</w:t>
      </w:r>
      <w:r w:rsidR="00A826F1" w:rsidRPr="004D0313">
        <w:t>2</w:t>
      </w:r>
      <w:r w:rsidR="002A7916" w:rsidRPr="004D0313">
        <w:t>2</w:t>
      </w:r>
      <w:r w:rsidR="00254CA9" w:rsidRPr="004D0313">
        <w:t xml:space="preserve"> </w:t>
      </w:r>
      <w:r w:rsidR="00C94328" w:rsidRPr="004D0313">
        <w:t>n</w:t>
      </w:r>
      <w:r w:rsidR="000D6FC4" w:rsidRPr="004D0313">
        <w:t xml:space="preserve">amenila </w:t>
      </w:r>
      <w:r w:rsidR="002A7916" w:rsidRPr="004D0313">
        <w:t>12.829</w:t>
      </w:r>
      <w:r w:rsidR="00A826F1" w:rsidRPr="004D0313">
        <w:t xml:space="preserve"> </w:t>
      </w:r>
      <w:r w:rsidR="00FF3A3B" w:rsidRPr="004D0313">
        <w:t>evrov</w:t>
      </w:r>
      <w:r w:rsidR="00214E6F" w:rsidRPr="004D0313">
        <w:t xml:space="preserve"> prispevka</w:t>
      </w:r>
      <w:r w:rsidR="006626B3" w:rsidRPr="004D0313">
        <w:t xml:space="preserve">, kar je manj kot </w:t>
      </w:r>
      <w:r w:rsidR="002A7916" w:rsidRPr="004D0313">
        <w:t>0,02</w:t>
      </w:r>
      <w:r w:rsidR="006626B3" w:rsidRPr="004D0313">
        <w:t xml:space="preserve"> odstotk</w:t>
      </w:r>
      <w:r w:rsidR="002A7916" w:rsidRPr="004D0313">
        <w:t>a</w:t>
      </w:r>
      <w:r w:rsidR="006626B3" w:rsidRPr="004D0313">
        <w:t xml:space="preserve"> razpoložljive dvostranske pomoči.</w:t>
      </w:r>
    </w:p>
    <w:p w14:paraId="2926CF7D" w14:textId="77777777" w:rsidR="00254CA9" w:rsidRPr="004D0313" w:rsidRDefault="00254CA9" w:rsidP="00941C5A">
      <w:pPr>
        <w:spacing w:after="0" w:line="240" w:lineRule="auto"/>
        <w:jc w:val="both"/>
      </w:pPr>
    </w:p>
    <w:p w14:paraId="50F2B1FF" w14:textId="2C5A73DD" w:rsidR="009D6158" w:rsidRPr="004D0313" w:rsidRDefault="000B2363" w:rsidP="00941C5A">
      <w:pPr>
        <w:spacing w:after="0" w:line="240" w:lineRule="auto"/>
        <w:jc w:val="both"/>
      </w:pPr>
      <w:r w:rsidRPr="004D0313">
        <w:t xml:space="preserve">V </w:t>
      </w:r>
      <w:r w:rsidRPr="004D0313">
        <w:rPr>
          <w:b/>
        </w:rPr>
        <w:t>peto skupino</w:t>
      </w:r>
      <w:r w:rsidRPr="004D0313">
        <w:t xml:space="preserve"> sodijo vse</w:t>
      </w:r>
      <w:r w:rsidR="009D6158" w:rsidRPr="004D0313">
        <w:t xml:space="preserve"> preostale poti dodeljevanja, kamor sodijo </w:t>
      </w:r>
      <w:r w:rsidR="00122353" w:rsidRPr="004D0313">
        <w:t>manj u</w:t>
      </w:r>
      <w:r w:rsidR="009D6158" w:rsidRPr="004D0313">
        <w:t>veljavljene mednarodne vladne in nevladne organizacije</w:t>
      </w:r>
      <w:r w:rsidR="009C3590" w:rsidRPr="004D0313">
        <w:t>, javno-zasebna partnerstva in mreže, subjekti zasebnega prava</w:t>
      </w:r>
      <w:r w:rsidRPr="004D0313">
        <w:t xml:space="preserve"> ter</w:t>
      </w:r>
      <w:r w:rsidR="00A81548" w:rsidRPr="004D0313">
        <w:t xml:space="preserve"> </w:t>
      </w:r>
      <w:r w:rsidR="00262608" w:rsidRPr="004D0313">
        <w:t>regionalne pobude in združenja</w:t>
      </w:r>
      <w:r w:rsidR="009D6158" w:rsidRPr="004D0313">
        <w:t>. Prek</w:t>
      </w:r>
      <w:r w:rsidR="00262608" w:rsidRPr="004D0313">
        <w:t>o</w:t>
      </w:r>
      <w:r w:rsidR="009D6158" w:rsidRPr="004D0313">
        <w:t xml:space="preserve"> teh izvajalcev se je v </w:t>
      </w:r>
      <w:r w:rsidRPr="004D0313">
        <w:t xml:space="preserve">letu </w:t>
      </w:r>
      <w:r w:rsidR="009D6158" w:rsidRPr="004D0313">
        <w:t>20</w:t>
      </w:r>
      <w:r w:rsidR="009C3590" w:rsidRPr="004D0313">
        <w:t>2</w:t>
      </w:r>
      <w:r w:rsidR="002A7916" w:rsidRPr="004D0313">
        <w:t>2</w:t>
      </w:r>
      <w:r w:rsidR="009D6158" w:rsidRPr="004D0313">
        <w:t xml:space="preserve"> usmerilo </w:t>
      </w:r>
      <w:r w:rsidR="00C53132" w:rsidRPr="00C53132">
        <w:t xml:space="preserve">575.380 </w:t>
      </w:r>
      <w:r w:rsidR="00FF3A3B" w:rsidRPr="004D0313">
        <w:t>evrov</w:t>
      </w:r>
      <w:r w:rsidRPr="004D0313">
        <w:t xml:space="preserve"> </w:t>
      </w:r>
      <w:r w:rsidR="009D6158" w:rsidRPr="004D0313">
        <w:t xml:space="preserve">ali </w:t>
      </w:r>
      <w:r w:rsidR="00C53132">
        <w:t>1</w:t>
      </w:r>
      <w:r w:rsidR="009D6158" w:rsidRPr="004D0313">
        <w:t xml:space="preserve"> odstot</w:t>
      </w:r>
      <w:r w:rsidR="00C53132">
        <w:t>ek</w:t>
      </w:r>
      <w:r w:rsidR="009D6158" w:rsidRPr="004D0313">
        <w:t xml:space="preserve"> razpoložljive </w:t>
      </w:r>
      <w:r w:rsidRPr="004D0313">
        <w:t xml:space="preserve">dvostranske </w:t>
      </w:r>
      <w:r w:rsidR="009D6158" w:rsidRPr="004D0313">
        <w:t xml:space="preserve">razvojne pomoči, </w:t>
      </w:r>
      <w:r w:rsidR="002A7916" w:rsidRPr="004D0313">
        <w:t xml:space="preserve">ostanek pa preko </w:t>
      </w:r>
      <w:r w:rsidR="00E972C6" w:rsidRPr="004D0313">
        <w:t xml:space="preserve">Mednarodne komisije za Savski bazen, </w:t>
      </w:r>
      <w:r w:rsidR="00936315" w:rsidRPr="004D0313">
        <w:t xml:space="preserve">ICPE, </w:t>
      </w:r>
      <w:r w:rsidR="00AA7D7D" w:rsidRPr="004D0313">
        <w:t>Sveta za regionalno sodelovanje (</w:t>
      </w:r>
      <w:r w:rsidRPr="004D0313">
        <w:t>RCC</w:t>
      </w:r>
      <w:r w:rsidR="00AA7D7D" w:rsidRPr="004D0313">
        <w:t>)</w:t>
      </w:r>
      <w:r w:rsidR="00254CA9" w:rsidRPr="004D0313">
        <w:t>,</w:t>
      </w:r>
      <w:r w:rsidR="00AA7D7D" w:rsidRPr="004D0313">
        <w:t xml:space="preserve"> </w:t>
      </w:r>
      <w:r w:rsidR="004F4308" w:rsidRPr="004D0313">
        <w:t>ICMPD</w:t>
      </w:r>
      <w:r w:rsidR="009C3590" w:rsidRPr="004D0313">
        <w:t xml:space="preserve">, </w:t>
      </w:r>
      <w:r w:rsidR="004D0313" w:rsidRPr="004D0313">
        <w:t xml:space="preserve">CEI, OACPS, Union for Mediterranea </w:t>
      </w:r>
      <w:r w:rsidR="00254CA9" w:rsidRPr="004D0313">
        <w:t>ter DPPI SEE</w:t>
      </w:r>
      <w:r w:rsidR="008E2EBF" w:rsidRPr="004D0313">
        <w:t>.</w:t>
      </w:r>
      <w:r w:rsidR="009D6158" w:rsidRPr="004D0313">
        <w:t xml:space="preserve"> </w:t>
      </w:r>
    </w:p>
    <w:p w14:paraId="2CF3EDA6" w14:textId="77777777" w:rsidR="007C2DDA" w:rsidRPr="004D0313" w:rsidRDefault="007C2DDA" w:rsidP="007C2DDA">
      <w:pPr>
        <w:spacing w:after="0" w:line="240" w:lineRule="auto"/>
        <w:jc w:val="both"/>
        <w:rPr>
          <w:i/>
        </w:rPr>
      </w:pPr>
    </w:p>
    <w:p w14:paraId="509418A1" w14:textId="65533862" w:rsidR="00832B31" w:rsidRPr="004D0313" w:rsidRDefault="007A25F6" w:rsidP="00941C5A">
      <w:pPr>
        <w:pStyle w:val="ListParagraph"/>
        <w:numPr>
          <w:ilvl w:val="0"/>
          <w:numId w:val="34"/>
        </w:numPr>
        <w:spacing w:after="0" w:line="240" w:lineRule="auto"/>
        <w:ind w:left="284" w:hanging="284"/>
        <w:jc w:val="both"/>
        <w:rPr>
          <w:i/>
          <w:color w:val="auto"/>
        </w:rPr>
      </w:pPr>
      <w:r w:rsidRPr="004D0313">
        <w:rPr>
          <w:i/>
          <w:color w:val="auto"/>
        </w:rPr>
        <w:t xml:space="preserve">Za natančno razdelitev razpoložljive dvostranske razvojne pomoči po poteh dodeljevanja glej Prilogo </w:t>
      </w:r>
      <w:r w:rsidR="00F46870" w:rsidRPr="004D0313">
        <w:rPr>
          <w:i/>
          <w:color w:val="auto"/>
        </w:rPr>
        <w:t>6</w:t>
      </w:r>
      <w:r w:rsidRPr="004D0313">
        <w:rPr>
          <w:i/>
          <w:color w:val="auto"/>
        </w:rPr>
        <w:t>.</w:t>
      </w:r>
      <w:bookmarkStart w:id="76" w:name="_Toc291860378"/>
      <w:bookmarkStart w:id="77" w:name="_Toc324764998"/>
      <w:bookmarkStart w:id="78" w:name="_Toc354731639"/>
      <w:bookmarkStart w:id="79" w:name="_Toc354738725"/>
      <w:bookmarkStart w:id="80" w:name="_Ref451852376"/>
      <w:bookmarkStart w:id="81" w:name="_Ref451852385"/>
    </w:p>
    <w:p w14:paraId="27747B14" w14:textId="25DD99BB" w:rsidR="000D2F0D" w:rsidRPr="00E61864" w:rsidRDefault="000D2F0D" w:rsidP="00941C5A">
      <w:pPr>
        <w:spacing w:after="0" w:line="240" w:lineRule="auto"/>
        <w:rPr>
          <w:i/>
        </w:rPr>
      </w:pPr>
    </w:p>
    <w:p w14:paraId="5C81AE5B" w14:textId="77777777" w:rsidR="009D6158" w:rsidRPr="008A61F5" w:rsidRDefault="009D6158" w:rsidP="00FD2969">
      <w:pPr>
        <w:pStyle w:val="Heading3"/>
      </w:pPr>
      <w:bookmarkStart w:id="82" w:name="_Toc150129971"/>
      <w:r w:rsidRPr="008A61F5">
        <w:t>Pregled po vrstah pomoči</w:t>
      </w:r>
      <w:bookmarkEnd w:id="76"/>
      <w:bookmarkEnd w:id="77"/>
      <w:bookmarkEnd w:id="78"/>
      <w:bookmarkEnd w:id="79"/>
      <w:bookmarkEnd w:id="80"/>
      <w:bookmarkEnd w:id="81"/>
      <w:bookmarkEnd w:id="82"/>
    </w:p>
    <w:p w14:paraId="760AB90A" w14:textId="77777777" w:rsidR="009D6158" w:rsidRPr="00576887" w:rsidRDefault="009D6158" w:rsidP="00941C5A">
      <w:pPr>
        <w:spacing w:after="0" w:line="240" w:lineRule="auto"/>
        <w:jc w:val="both"/>
      </w:pPr>
    </w:p>
    <w:p w14:paraId="77B1D23C" w14:textId="7F0BBC1B" w:rsidR="00AC4F7C" w:rsidRDefault="007E0F93" w:rsidP="00941C5A">
      <w:pPr>
        <w:spacing w:after="0" w:line="240" w:lineRule="auto"/>
        <w:jc w:val="both"/>
      </w:pPr>
      <w:r>
        <w:t>Z</w:t>
      </w:r>
      <w:r w:rsidR="00020006">
        <w:t xml:space="preserve"> razliko od prejšnjih let </w:t>
      </w:r>
      <w:r>
        <w:t xml:space="preserve">se </w:t>
      </w:r>
      <w:r w:rsidR="005159B1" w:rsidRPr="00F853BD">
        <w:t>je v</w:t>
      </w:r>
      <w:r w:rsidR="00121DC7" w:rsidRPr="00F853BD">
        <w:t xml:space="preserve"> </w:t>
      </w:r>
      <w:r w:rsidR="00ED4F34" w:rsidRPr="00F853BD">
        <w:t xml:space="preserve">letu </w:t>
      </w:r>
      <w:r w:rsidR="009D6158" w:rsidRPr="00F853BD">
        <w:t>20</w:t>
      </w:r>
      <w:r w:rsidR="00CA0A50" w:rsidRPr="00F853BD">
        <w:t>2</w:t>
      </w:r>
      <w:r w:rsidR="00AC4F7C">
        <w:t>2</w:t>
      </w:r>
      <w:r w:rsidR="009D6158" w:rsidRPr="00F853BD">
        <w:t xml:space="preserve"> največ sredstev</w:t>
      </w:r>
      <w:r w:rsidR="00C96F78" w:rsidRPr="00F853BD">
        <w:t>,</w:t>
      </w:r>
      <w:r w:rsidR="009D6158" w:rsidRPr="00F853BD">
        <w:t xml:space="preserve"> </w:t>
      </w:r>
      <w:r w:rsidR="00C96F78" w:rsidRPr="00F853BD">
        <w:t xml:space="preserve">skupaj </w:t>
      </w:r>
      <w:r w:rsidR="00AC4F7C">
        <w:t>23.923.869</w:t>
      </w:r>
      <w:r w:rsidR="005159B1" w:rsidRPr="00F853BD">
        <w:t xml:space="preserve"> </w:t>
      </w:r>
      <w:r w:rsidR="005F619F" w:rsidRPr="00F853BD">
        <w:t>evrov</w:t>
      </w:r>
      <w:r w:rsidR="00C96F78" w:rsidRPr="00F853BD">
        <w:t xml:space="preserve"> ali </w:t>
      </w:r>
      <w:r w:rsidR="00AC4F7C">
        <w:t>30</w:t>
      </w:r>
      <w:r w:rsidR="00C96F78" w:rsidRPr="00F853BD">
        <w:t xml:space="preserve"> odstotkov razpoložljive </w:t>
      </w:r>
      <w:r w:rsidR="00121DC7" w:rsidRPr="00F853BD">
        <w:t>dvostranske</w:t>
      </w:r>
      <w:r w:rsidR="00C96F78" w:rsidRPr="00F853BD">
        <w:t xml:space="preserve"> raz</w:t>
      </w:r>
      <w:r w:rsidR="00DB286C" w:rsidRPr="00F853BD">
        <w:t xml:space="preserve">vojne pomoči, namenilo za </w:t>
      </w:r>
      <w:r w:rsidR="00AC4F7C" w:rsidRPr="00AC4F7C">
        <w:rPr>
          <w:b/>
        </w:rPr>
        <w:t>oskrbo beguncev in migrantov v Sloveniji</w:t>
      </w:r>
      <w:r w:rsidR="00AC4F7C">
        <w:t xml:space="preserve">. </w:t>
      </w:r>
      <w:r>
        <w:br/>
      </w:r>
      <w:r w:rsidR="00AC4F7C">
        <w:t>89 odstotkov ali 20.475.611 evrov je bilo realiziranih preko neposrednih proračunskih uporabnikov, medtem ko so preostanek, 14 odstotkov ali 3.438.258 evrov, realizirali posredni proračunski uporabniki oz. nevladne organizacije (v višini 30.000 evrov).</w:t>
      </w:r>
    </w:p>
    <w:p w14:paraId="7F9EA623" w14:textId="04589A42" w:rsidR="00AC4F7C" w:rsidRDefault="00AC4F7C" w:rsidP="00941C5A">
      <w:pPr>
        <w:spacing w:after="0" w:line="240" w:lineRule="auto"/>
        <w:jc w:val="both"/>
      </w:pPr>
    </w:p>
    <w:p w14:paraId="56228E19" w14:textId="3B22DC0C" w:rsidR="00AC4F7C" w:rsidRDefault="00AC4F7C" w:rsidP="00941C5A">
      <w:pPr>
        <w:spacing w:after="0" w:line="240" w:lineRule="auto"/>
        <w:jc w:val="both"/>
      </w:pPr>
      <w:r>
        <w:t xml:space="preserve">Naslednja </w:t>
      </w:r>
      <w:r w:rsidR="00344924">
        <w:t>vrsta pomoči je bil</w:t>
      </w:r>
      <w:r w:rsidR="00C53132">
        <w:t>a</w:t>
      </w:r>
      <w:r w:rsidR="00344924">
        <w:t xml:space="preserve"> </w:t>
      </w:r>
      <w:r w:rsidR="00344924" w:rsidRPr="00CD6E17">
        <w:rPr>
          <w:b/>
        </w:rPr>
        <w:t>odpis dolga državam v razvoju</w:t>
      </w:r>
      <w:r w:rsidR="00344924">
        <w:t xml:space="preserve"> v višini 20.259.678 evrov ali 26 </w:t>
      </w:r>
      <w:r w:rsidR="00CD6E17" w:rsidRPr="00F853BD">
        <w:t>odstotkov razpoložljive dvostranske razvojne pomoči</w:t>
      </w:r>
      <w:r w:rsidR="00CD6E17">
        <w:t xml:space="preserve">. Slovenija je odpisala dolg </w:t>
      </w:r>
      <w:r w:rsidR="00C53132">
        <w:t xml:space="preserve">iz naslova </w:t>
      </w:r>
      <w:r w:rsidR="00CD6E17">
        <w:t>obresti klirinškega dolga Republik</w:t>
      </w:r>
      <w:r w:rsidR="00C53132">
        <w:t>e</w:t>
      </w:r>
      <w:r w:rsidR="00CD6E17">
        <w:t xml:space="preserve"> Angol</w:t>
      </w:r>
      <w:r w:rsidR="00C53132">
        <w:t>e</w:t>
      </w:r>
      <w:r w:rsidR="00CD6E17">
        <w:t xml:space="preserve"> v višini 18.775.978 evrov, kar je zneslo 91 odstotkov. Preostalih 9 odstotkov ali 1.753.700 evrov je bilo realizirano z vplačilo</w:t>
      </w:r>
      <w:r w:rsidR="00C53132">
        <w:t>m</w:t>
      </w:r>
      <w:r w:rsidR="00CD6E17">
        <w:t xml:space="preserve"> v </w:t>
      </w:r>
      <w:r w:rsidR="00C53132">
        <w:t>IMF</w:t>
      </w:r>
      <w:r w:rsidR="00CD6E17">
        <w:t xml:space="preserve">. </w:t>
      </w:r>
      <w:r w:rsidR="007E0F93">
        <w:t>Slovenija</w:t>
      </w:r>
      <w:r w:rsidR="00CD6E17" w:rsidRPr="00CD6E17">
        <w:t xml:space="preserve"> je julija 2022 podprla pobudo </w:t>
      </w:r>
      <w:r w:rsidR="00C53132">
        <w:t>IMF</w:t>
      </w:r>
      <w:r w:rsidR="00CD6E17" w:rsidRPr="00CD6E17">
        <w:t xml:space="preserve"> za odpis dela zunanjega dolga Somaliji in Sudanu in se seznanila, da bo prispevek Slovenije za odpis dolgov Somaliji in Sudanu zagotovila Banka Slovenije ter</w:t>
      </w:r>
      <w:r w:rsidR="00BA21F7">
        <w:t xml:space="preserve"> </w:t>
      </w:r>
      <w:r w:rsidR="00CD6E17" w:rsidRPr="00CD6E17">
        <w:t>podala soglasje, da Republika Slovenija Banki Slovenije</w:t>
      </w:r>
      <w:r w:rsidR="00BA21F7">
        <w:t xml:space="preserve"> </w:t>
      </w:r>
      <w:r w:rsidR="00CD6E17" w:rsidRPr="00CD6E17">
        <w:t>skladno s Sporazumom</w:t>
      </w:r>
      <w:r w:rsidR="00FE6F28" w:rsidRPr="00FE6F28">
        <w:t>, ki opredeljuje način</w:t>
      </w:r>
      <w:r w:rsidR="00CD6E17" w:rsidRPr="00CD6E17">
        <w:t xml:space="preserve"> vodenja poslov in poravnavanj</w:t>
      </w:r>
      <w:r w:rsidR="00FE6F28">
        <w:t>e</w:t>
      </w:r>
      <w:r w:rsidR="00CD6E17" w:rsidRPr="00CD6E17">
        <w:t xml:space="preserve"> obveznosti, ki izhajajo iz članstva RS v </w:t>
      </w:r>
      <w:r w:rsidR="00FE6F28">
        <w:t>IMF</w:t>
      </w:r>
      <w:r w:rsidR="00CD6E17" w:rsidRPr="00CD6E17">
        <w:t>, ta sredstva povrne.</w:t>
      </w:r>
    </w:p>
    <w:p w14:paraId="2307A08C" w14:textId="77777777" w:rsidR="00AC4F7C" w:rsidRDefault="00AC4F7C" w:rsidP="00941C5A">
      <w:pPr>
        <w:spacing w:after="0" w:line="240" w:lineRule="auto"/>
        <w:jc w:val="both"/>
        <w:rPr>
          <w:b/>
        </w:rPr>
      </w:pPr>
    </w:p>
    <w:p w14:paraId="1469A8A0" w14:textId="61EF30EC" w:rsidR="00505337" w:rsidRPr="00F853BD" w:rsidRDefault="00ED26E9" w:rsidP="00941C5A">
      <w:pPr>
        <w:spacing w:after="0" w:line="240" w:lineRule="auto"/>
        <w:jc w:val="both"/>
      </w:pPr>
      <w:r w:rsidRPr="00ED26E9">
        <w:lastRenderedPageBreak/>
        <w:t>Na tretjem mestu po višini sredstev</w:t>
      </w:r>
      <w:r>
        <w:t xml:space="preserve"> so bile realizirane </w:t>
      </w:r>
      <w:r w:rsidR="00505337" w:rsidRPr="00F853BD">
        <w:rPr>
          <w:b/>
        </w:rPr>
        <w:t>oprosti</w:t>
      </w:r>
      <w:r w:rsidR="00C53132">
        <w:rPr>
          <w:b/>
        </w:rPr>
        <w:t>t</w:t>
      </w:r>
      <w:r w:rsidR="00505337" w:rsidRPr="00F853BD">
        <w:rPr>
          <w:b/>
        </w:rPr>
        <w:t>v</w:t>
      </w:r>
      <w:r w:rsidR="00C53132">
        <w:rPr>
          <w:b/>
        </w:rPr>
        <w:t>e</w:t>
      </w:r>
      <w:r w:rsidR="00505337" w:rsidRPr="00F853BD">
        <w:rPr>
          <w:b/>
        </w:rPr>
        <w:t xml:space="preserve"> in plačilo šolnin ter </w:t>
      </w:r>
      <w:r w:rsidR="00505337" w:rsidRPr="00ED26E9">
        <w:t>štipendije</w:t>
      </w:r>
      <w:r w:rsidRPr="00ED26E9">
        <w:t xml:space="preserve"> v višini 15.559.627</w:t>
      </w:r>
      <w:r>
        <w:t xml:space="preserve"> evrov ali 20 odstotkov</w:t>
      </w:r>
      <w:r w:rsidR="00505337" w:rsidRPr="00ED26E9">
        <w:t>.</w:t>
      </w:r>
      <w:r w:rsidR="00505337" w:rsidRPr="00F853BD">
        <w:rPr>
          <w:b/>
        </w:rPr>
        <w:t xml:space="preserve"> </w:t>
      </w:r>
      <w:r w:rsidR="00505337" w:rsidRPr="00F853BD">
        <w:t xml:space="preserve">Od tega je bilo </w:t>
      </w:r>
      <w:r>
        <w:t>15.264</w:t>
      </w:r>
      <w:r w:rsidR="00CA0A50" w:rsidRPr="00F853BD">
        <w:t>.</w:t>
      </w:r>
      <w:r>
        <w:t>000</w:t>
      </w:r>
      <w:r w:rsidR="00505337" w:rsidRPr="00F853BD">
        <w:t xml:space="preserve"> </w:t>
      </w:r>
      <w:r w:rsidR="00FF3A3B" w:rsidRPr="00F853BD">
        <w:t xml:space="preserve">evrov </w:t>
      </w:r>
      <w:r w:rsidR="00505337" w:rsidRPr="00F853BD">
        <w:t xml:space="preserve">ali </w:t>
      </w:r>
      <w:r>
        <w:t>98</w:t>
      </w:r>
      <w:r w:rsidR="00505337" w:rsidRPr="00F853BD">
        <w:t xml:space="preserve"> odstotkov za oprostitve šolnin in </w:t>
      </w:r>
      <w:r>
        <w:t>296.627</w:t>
      </w:r>
      <w:r w:rsidR="00505337" w:rsidRPr="00F853BD">
        <w:t xml:space="preserve"> </w:t>
      </w:r>
      <w:r w:rsidR="00FF3A3B" w:rsidRPr="00F853BD">
        <w:t>evrov</w:t>
      </w:r>
      <w:r w:rsidR="005159B1" w:rsidRPr="00F853BD">
        <w:t xml:space="preserve"> ali </w:t>
      </w:r>
      <w:r>
        <w:t>2</w:t>
      </w:r>
      <w:r w:rsidR="00505337" w:rsidRPr="00F853BD">
        <w:t xml:space="preserve"> odstotk</w:t>
      </w:r>
      <w:r>
        <w:t>a</w:t>
      </w:r>
      <w:r w:rsidR="00505337" w:rsidRPr="00F853BD">
        <w:t xml:space="preserve"> za štipendije in plačilo šolnin.</w:t>
      </w:r>
    </w:p>
    <w:p w14:paraId="3476BC7F" w14:textId="77777777" w:rsidR="00505337" w:rsidRPr="00F853BD" w:rsidRDefault="00505337" w:rsidP="00941C5A">
      <w:pPr>
        <w:spacing w:after="0" w:line="240" w:lineRule="auto"/>
        <w:jc w:val="both"/>
      </w:pPr>
    </w:p>
    <w:p w14:paraId="68635F9A" w14:textId="69B8A511" w:rsidR="00F853BD" w:rsidRPr="00276049" w:rsidRDefault="00ED26E9" w:rsidP="00F853BD">
      <w:pPr>
        <w:spacing w:after="0" w:line="240" w:lineRule="auto"/>
        <w:jc w:val="both"/>
      </w:pPr>
      <w:r>
        <w:t>Z</w:t>
      </w:r>
      <w:r w:rsidR="00F853BD" w:rsidRPr="00276049">
        <w:t xml:space="preserve"> </w:t>
      </w:r>
      <w:r>
        <w:t>10.779.688</w:t>
      </w:r>
      <w:r w:rsidR="00F853BD" w:rsidRPr="00276049">
        <w:t xml:space="preserve"> evri ali </w:t>
      </w:r>
      <w:r>
        <w:t>14</w:t>
      </w:r>
      <w:r w:rsidR="00F853BD" w:rsidRPr="00276049">
        <w:t xml:space="preserve"> odstotki razpoložljive dvostranske razvojne pomoči sledi pomoč </w:t>
      </w:r>
      <w:r w:rsidR="00F853BD" w:rsidRPr="00276049">
        <w:rPr>
          <w:b/>
        </w:rPr>
        <w:t>projektne narave</w:t>
      </w:r>
      <w:r w:rsidR="00F853BD" w:rsidRPr="00276049">
        <w:rPr>
          <w:bCs/>
        </w:rPr>
        <w:t xml:space="preserve">. Ker se je tu beležilo donacije cepiv, je ta vrsta pomoči </w:t>
      </w:r>
      <w:r w:rsidR="004C7DAC">
        <w:rPr>
          <w:bCs/>
        </w:rPr>
        <w:t xml:space="preserve">v letu 2021 </w:t>
      </w:r>
      <w:r w:rsidR="00F853BD" w:rsidRPr="00276049">
        <w:rPr>
          <w:bCs/>
        </w:rPr>
        <w:t>beležila znatno rast glede na leto prej</w:t>
      </w:r>
      <w:r w:rsidR="004C7DAC">
        <w:rPr>
          <w:bCs/>
        </w:rPr>
        <w:t>, zaradi umirjanja pandemije se je delež donacij v letu 2022 zmanjšal</w:t>
      </w:r>
      <w:r w:rsidR="00F853BD" w:rsidRPr="00276049">
        <w:rPr>
          <w:bCs/>
        </w:rPr>
        <w:t xml:space="preserve">; </w:t>
      </w:r>
      <w:r w:rsidR="004C7DAC">
        <w:rPr>
          <w:bCs/>
        </w:rPr>
        <w:t>vendar se je pomoč projektne narave znatno okrepila v primerjavi s predkovidnim časom, ko je v letu 2019 dosegla le 49 odstotkov sredstev v letu 2022</w:t>
      </w:r>
      <w:r w:rsidR="00F853BD" w:rsidRPr="00276049">
        <w:rPr>
          <w:bCs/>
        </w:rPr>
        <w:t xml:space="preserve">. </w:t>
      </w:r>
      <w:r w:rsidR="00F853BD" w:rsidRPr="00276049">
        <w:t xml:space="preserve">Največ teh sredstev, </w:t>
      </w:r>
      <w:r w:rsidR="004C7DAC">
        <w:t>2.051.890</w:t>
      </w:r>
      <w:r w:rsidR="00F853BD" w:rsidRPr="00276049">
        <w:t xml:space="preserve"> evrov ali </w:t>
      </w:r>
      <w:r w:rsidR="004C7DAC">
        <w:t xml:space="preserve">19 </w:t>
      </w:r>
      <w:r w:rsidR="00F853BD" w:rsidRPr="00276049">
        <w:t>odstotkov</w:t>
      </w:r>
      <w:r w:rsidR="0088762F">
        <w:t>,</w:t>
      </w:r>
      <w:r w:rsidR="00F853BD" w:rsidRPr="00276049">
        <w:t xml:space="preserve"> je bilo realiziranih preko multilateralne institucije oz. mehanizma COVAX, s </w:t>
      </w:r>
      <w:r w:rsidR="007916C1">
        <w:t>2.029.584</w:t>
      </w:r>
      <w:r w:rsidR="00F853BD" w:rsidRPr="00276049">
        <w:t xml:space="preserve"> evri ali </w:t>
      </w:r>
      <w:r w:rsidR="007916C1">
        <w:t>19</w:t>
      </w:r>
      <w:r w:rsidR="00F853BD" w:rsidRPr="00276049">
        <w:t xml:space="preserve"> odstotki sledijo </w:t>
      </w:r>
      <w:r w:rsidR="007916C1">
        <w:t>ne</w:t>
      </w:r>
      <w:r w:rsidR="00F853BD" w:rsidRPr="00276049">
        <w:t>posredni proračunski uporabniki, predvsem</w:t>
      </w:r>
      <w:r w:rsidR="007916C1">
        <w:t xml:space="preserve"> Uprava RS za zaščito in reševanje</w:t>
      </w:r>
      <w:r w:rsidR="00F853BD" w:rsidRPr="00276049">
        <w:t xml:space="preserve">. </w:t>
      </w:r>
      <w:r w:rsidR="007916C1">
        <w:t>P</w:t>
      </w:r>
      <w:r w:rsidR="00F853BD" w:rsidRPr="00276049">
        <w:t xml:space="preserve">osredni proračunski uporabniki so izvedli za </w:t>
      </w:r>
      <w:r w:rsidR="007916C1">
        <w:t xml:space="preserve">1.241.267 </w:t>
      </w:r>
      <w:r w:rsidR="00F853BD" w:rsidRPr="00276049">
        <w:t>evrov ali 1</w:t>
      </w:r>
      <w:r w:rsidR="007916C1">
        <w:t>2</w:t>
      </w:r>
      <w:r w:rsidR="00F853BD" w:rsidRPr="00276049">
        <w:t xml:space="preserve"> odstotkov projektov, </w:t>
      </w:r>
      <w:r w:rsidR="007916C1">
        <w:t xml:space="preserve">medtem ko </w:t>
      </w:r>
      <w:r w:rsidR="007E0F93">
        <w:t>je</w:t>
      </w:r>
      <w:r w:rsidR="00F853BD" w:rsidRPr="00276049">
        <w:t xml:space="preserve"> CMSR</w:t>
      </w:r>
      <w:r w:rsidR="007916C1">
        <w:t xml:space="preserve"> realiziral </w:t>
      </w:r>
      <w:r w:rsidR="007E0F93">
        <w:t xml:space="preserve">projekte v vrednosti </w:t>
      </w:r>
      <w:r w:rsidR="007916C1">
        <w:t xml:space="preserve">1.562.662 </w:t>
      </w:r>
      <w:r w:rsidR="00F853BD" w:rsidRPr="00276049">
        <w:t>evrov</w:t>
      </w:r>
      <w:r w:rsidR="007916C1">
        <w:t xml:space="preserve"> ali 14 odstotkov. CEP</w:t>
      </w:r>
      <w:r w:rsidR="007E0F93">
        <w:t xml:space="preserve"> in</w:t>
      </w:r>
      <w:r w:rsidR="007916C1">
        <w:t xml:space="preserve"> </w:t>
      </w:r>
      <w:r w:rsidR="0044629A">
        <w:t>ITF sta realiziral</w:t>
      </w:r>
      <w:r w:rsidR="00240765">
        <w:t>a</w:t>
      </w:r>
      <w:r w:rsidR="0044629A">
        <w:t xml:space="preserve"> 14 odstotkov </w:t>
      </w:r>
      <w:r w:rsidR="0044629A" w:rsidRPr="00276049">
        <w:t>razpoložljive dvostranske razvojne pomoči</w:t>
      </w:r>
      <w:r w:rsidR="0044629A">
        <w:t xml:space="preserve"> ali 1.498.181 evrov</w:t>
      </w:r>
      <w:r w:rsidR="00F853BD" w:rsidRPr="00276049">
        <w:t xml:space="preserve">, </w:t>
      </w:r>
      <w:r w:rsidR="0044629A">
        <w:t xml:space="preserve">medtem ko je bilo preko </w:t>
      </w:r>
      <w:r w:rsidR="00F853BD" w:rsidRPr="00276049">
        <w:t xml:space="preserve">nevladnih organizacij </w:t>
      </w:r>
      <w:r w:rsidR="0044629A">
        <w:t>realiziranih 1.127.099</w:t>
      </w:r>
      <w:r w:rsidR="00F853BD" w:rsidRPr="00276049">
        <w:t xml:space="preserve"> evrov</w:t>
      </w:r>
      <w:r w:rsidR="0044629A">
        <w:t xml:space="preserve"> ali 10 odstotkov</w:t>
      </w:r>
      <w:r w:rsidR="00F853BD" w:rsidRPr="00276049">
        <w:t xml:space="preserve">. Projekti preko uveljavljenih mednarodnih organizacij so znašali </w:t>
      </w:r>
      <w:r w:rsidR="0044629A">
        <w:t>1.269.005 evrov ali 12 odstotkov.</w:t>
      </w:r>
      <w:r w:rsidR="00F853BD" w:rsidRPr="00276049">
        <w:t xml:space="preserve"> </w:t>
      </w:r>
    </w:p>
    <w:p w14:paraId="4483E67C" w14:textId="77777777" w:rsidR="00F853BD" w:rsidRPr="00136B30" w:rsidRDefault="00F853BD" w:rsidP="00F853BD">
      <w:pPr>
        <w:spacing w:after="0" w:line="240" w:lineRule="auto"/>
        <w:jc w:val="both"/>
      </w:pPr>
    </w:p>
    <w:p w14:paraId="0E40639D" w14:textId="502B2931" w:rsidR="00A4169C" w:rsidRDefault="00CA0A50" w:rsidP="00CA0A50">
      <w:pPr>
        <w:spacing w:after="0" w:line="240" w:lineRule="auto"/>
        <w:jc w:val="both"/>
      </w:pPr>
      <w:r w:rsidRPr="00136B30">
        <w:t xml:space="preserve">S </w:t>
      </w:r>
      <w:r w:rsidR="0044629A">
        <w:t>6.663.631</w:t>
      </w:r>
      <w:r w:rsidR="009C3590" w:rsidRPr="00136B30">
        <w:t xml:space="preserve"> </w:t>
      </w:r>
      <w:r w:rsidRPr="00136B30">
        <w:t xml:space="preserve">evri ali </w:t>
      </w:r>
      <w:r w:rsidR="0044629A">
        <w:t xml:space="preserve">20 </w:t>
      </w:r>
      <w:r w:rsidRPr="00136B30">
        <w:t xml:space="preserve">odstotki sledijo </w:t>
      </w:r>
      <w:r w:rsidRPr="00136B30">
        <w:rPr>
          <w:b/>
        </w:rPr>
        <w:t>prispevki</w:t>
      </w:r>
      <w:r w:rsidRPr="00136B30">
        <w:t xml:space="preserve">, od tega </w:t>
      </w:r>
      <w:r w:rsidR="00753737">
        <w:t>6.005.529</w:t>
      </w:r>
      <w:r w:rsidRPr="00136B30">
        <w:t xml:space="preserve"> evrov ali </w:t>
      </w:r>
      <w:r w:rsidR="00753737">
        <w:t>90</w:t>
      </w:r>
      <w:r w:rsidRPr="00136B30">
        <w:t xml:space="preserve"> odstotkov predstavljajo </w:t>
      </w:r>
      <w:r w:rsidRPr="00136B30">
        <w:rPr>
          <w:b/>
        </w:rPr>
        <w:t>namenski dvostranski prispevki</w:t>
      </w:r>
      <w:r w:rsidRPr="00136B30">
        <w:t xml:space="preserve"> za posebne programe mednarodnih vladnih in nevladnih organizacij</w:t>
      </w:r>
      <w:r w:rsidR="00FE6F28">
        <w:t>,</w:t>
      </w:r>
      <w:r w:rsidR="00BA21F7">
        <w:t xml:space="preserve"> </w:t>
      </w:r>
      <w:r w:rsidRPr="00136B30">
        <w:t xml:space="preserve">med </w:t>
      </w:r>
      <w:r w:rsidR="00DD0165" w:rsidRPr="00136B30">
        <w:t xml:space="preserve">katerimi po velikosti </w:t>
      </w:r>
      <w:r w:rsidR="00753737">
        <w:t xml:space="preserve">v letu 2022 </w:t>
      </w:r>
      <w:r w:rsidR="00DD0165" w:rsidRPr="00136B30">
        <w:t>izstopa</w:t>
      </w:r>
      <w:r w:rsidR="00753737">
        <w:t>jo</w:t>
      </w:r>
      <w:r w:rsidR="00DD0165" w:rsidRPr="00136B30">
        <w:t xml:space="preserve"> predvsem </w:t>
      </w:r>
      <w:r w:rsidRPr="00136B30">
        <w:t>prispevk</w:t>
      </w:r>
      <w:r w:rsidR="00753737">
        <w:t>i uveljavljenim mednarodnim organizacijam v višini 4.539.449 evrov ali 76 odstotkov ,</w:t>
      </w:r>
      <w:r w:rsidR="00BA21F7">
        <w:t xml:space="preserve"> </w:t>
      </w:r>
      <w:r w:rsidR="00753737">
        <w:t xml:space="preserve">kamor sodijo tudi </w:t>
      </w:r>
      <w:r w:rsidRPr="00136B30">
        <w:t xml:space="preserve">namenski humanitarni prispevki preko UNHCR, UNRWA, </w:t>
      </w:r>
      <w:r w:rsidR="00753737">
        <w:t xml:space="preserve">UNWOMEN, </w:t>
      </w:r>
      <w:r w:rsidRPr="00136B30">
        <w:t xml:space="preserve">UNICEF, WFP, </w:t>
      </w:r>
      <w:r w:rsidR="00753737">
        <w:t xml:space="preserve">UNFPA, UNESCO, FAO, IOM, UNEP, </w:t>
      </w:r>
      <w:r w:rsidR="00136B30" w:rsidRPr="00136B30">
        <w:t>CERF</w:t>
      </w:r>
      <w:r w:rsidRPr="00136B30">
        <w:t xml:space="preserve">, </w:t>
      </w:r>
      <w:r w:rsidR="00136B30" w:rsidRPr="00136B30">
        <w:t xml:space="preserve">IAEA, </w:t>
      </w:r>
      <w:r w:rsidRPr="00136B30">
        <w:t>ICRC</w:t>
      </w:r>
      <w:r w:rsidR="00DD0165" w:rsidRPr="00136B30">
        <w:t>,</w:t>
      </w:r>
      <w:r w:rsidRPr="00136B30">
        <w:t xml:space="preserve"> IFRC</w:t>
      </w:r>
      <w:r w:rsidR="00CC3C93">
        <w:t xml:space="preserve">, </w:t>
      </w:r>
      <w:r w:rsidR="00CC3C93">
        <w:rPr>
          <w:rFonts w:asciiTheme="minorHAnsi" w:hAnsiTheme="minorHAnsi"/>
        </w:rPr>
        <w:t>Caritas Internationalis, European Endowement for Democracy</w:t>
      </w:r>
      <w:r w:rsidR="00DD0165" w:rsidRPr="00136B30">
        <w:t xml:space="preserve"> in drugih</w:t>
      </w:r>
      <w:r w:rsidRPr="00136B30">
        <w:t xml:space="preserve">. </w:t>
      </w:r>
    </w:p>
    <w:p w14:paraId="6FA9B354" w14:textId="77777777" w:rsidR="00A4169C" w:rsidRDefault="00A4169C" w:rsidP="00CA0A50">
      <w:pPr>
        <w:spacing w:after="0" w:line="240" w:lineRule="auto"/>
        <w:jc w:val="both"/>
      </w:pPr>
    </w:p>
    <w:p w14:paraId="0372245F" w14:textId="19D462C6" w:rsidR="00CA0A50" w:rsidRPr="00136B30" w:rsidRDefault="00CA0A50" w:rsidP="00CA0A50">
      <w:pPr>
        <w:spacing w:after="0" w:line="240" w:lineRule="auto"/>
        <w:jc w:val="both"/>
      </w:pPr>
      <w:r w:rsidRPr="00136B30">
        <w:t xml:space="preserve">Preostalih </w:t>
      </w:r>
      <w:r w:rsidR="00A4169C">
        <w:t>658.102</w:t>
      </w:r>
      <w:r w:rsidRPr="00136B30">
        <w:t xml:space="preserve"> evrov ali </w:t>
      </w:r>
      <w:r w:rsidR="00A4169C">
        <w:t>10</w:t>
      </w:r>
      <w:r w:rsidRPr="00136B30">
        <w:t xml:space="preserve"> odstotkov prestavljajo </w:t>
      </w:r>
      <w:r w:rsidRPr="00136B30">
        <w:rPr>
          <w:b/>
        </w:rPr>
        <w:t>prispevki za osnovno delovanje</w:t>
      </w:r>
      <w:r w:rsidRPr="00136B30">
        <w:t xml:space="preserve"> ITF</w:t>
      </w:r>
      <w:r w:rsidR="00A4169C">
        <w:t xml:space="preserve"> in Slovenske karitas</w:t>
      </w:r>
      <w:r w:rsidRPr="00136B30">
        <w:t>, prispevek za delovanje mednarodnih nevladnih organizacij (ICRC, IFRC</w:t>
      </w:r>
      <w:r w:rsidR="00CC3C93">
        <w:t>, Interpeace</w:t>
      </w:r>
      <w:r w:rsidRPr="00136B30">
        <w:t>) ter prispev</w:t>
      </w:r>
      <w:r w:rsidR="00A4169C">
        <w:t>ke</w:t>
      </w:r>
      <w:r w:rsidRPr="00136B30">
        <w:t xml:space="preserve"> za </w:t>
      </w:r>
      <w:r w:rsidR="00A4169C">
        <w:rPr>
          <w:rFonts w:asciiTheme="minorHAnsi" w:hAnsiTheme="minorHAnsi"/>
        </w:rPr>
        <w:t>različne organizacije, kot so</w:t>
      </w:r>
      <w:r w:rsidR="00CC3C93">
        <w:rPr>
          <w:rFonts w:asciiTheme="minorHAnsi" w:hAnsiTheme="minorHAnsi"/>
        </w:rPr>
        <w:t xml:space="preserve"> IUCN in Bioversity International</w:t>
      </w:r>
      <w:r w:rsidRPr="00136B30">
        <w:t>.</w:t>
      </w:r>
    </w:p>
    <w:p w14:paraId="4B298DB6" w14:textId="77777777" w:rsidR="00CA0A50" w:rsidRPr="00781C81" w:rsidRDefault="00CA0A50" w:rsidP="00CA0A50">
      <w:pPr>
        <w:spacing w:after="0" w:line="240" w:lineRule="auto"/>
        <w:jc w:val="both"/>
        <w:rPr>
          <w:highlight w:val="lightGray"/>
        </w:rPr>
      </w:pPr>
    </w:p>
    <w:p w14:paraId="2A0B37F8" w14:textId="4451171E" w:rsidR="009A195F" w:rsidRPr="0084597F" w:rsidRDefault="00D137D7" w:rsidP="00941C5A">
      <w:pPr>
        <w:spacing w:after="0" w:line="240" w:lineRule="auto"/>
        <w:jc w:val="both"/>
      </w:pPr>
      <w:r w:rsidRPr="00136B30">
        <w:t xml:space="preserve">Za </w:t>
      </w:r>
      <w:r w:rsidR="00820AA7" w:rsidRPr="00136B30">
        <w:rPr>
          <w:b/>
        </w:rPr>
        <w:t>tehnično pomoč</w:t>
      </w:r>
      <w:r w:rsidR="00820AA7" w:rsidRPr="00136B30">
        <w:t xml:space="preserve"> slovenskih strokovnjakov in drugo tehnično pomoč, kot so izvedba obiskov ter druge oblike prenosa znanj, ki niso podane v obliki klasičnih projektov, je bilo namenjenih </w:t>
      </w:r>
      <w:r w:rsidR="00CC3C93">
        <w:t>1.718.160</w:t>
      </w:r>
      <w:r w:rsidR="00820AA7" w:rsidRPr="00136B30">
        <w:t xml:space="preserve"> </w:t>
      </w:r>
      <w:r w:rsidR="00FF3A3B" w:rsidRPr="00136B30">
        <w:t>evrov</w:t>
      </w:r>
      <w:r w:rsidR="00820AA7" w:rsidRPr="00136B30">
        <w:t xml:space="preserve"> ali </w:t>
      </w:r>
      <w:r w:rsidR="00CC3C93">
        <w:t>2</w:t>
      </w:r>
      <w:r w:rsidR="00820AA7" w:rsidRPr="00136B30">
        <w:t xml:space="preserve"> </w:t>
      </w:r>
      <w:r w:rsidRPr="00136B30">
        <w:t>odstotk</w:t>
      </w:r>
      <w:r w:rsidR="00CC3C93">
        <w:t>a</w:t>
      </w:r>
      <w:r w:rsidRPr="00136B30">
        <w:t xml:space="preserve"> razpoložljive dvostranske razvojne pomoči</w:t>
      </w:r>
      <w:r w:rsidR="00820AA7" w:rsidRPr="00136B30">
        <w:t>. Večino (v</w:t>
      </w:r>
      <w:r w:rsidRPr="00136B30">
        <w:t xml:space="preserve"> skupni vrednosti </w:t>
      </w:r>
      <w:r w:rsidR="00CC3C93">
        <w:t>1.658.758</w:t>
      </w:r>
      <w:r w:rsidR="006737E3" w:rsidRPr="00136B30">
        <w:t xml:space="preserve"> </w:t>
      </w:r>
      <w:r w:rsidR="00FF3A3B" w:rsidRPr="00136B30">
        <w:t xml:space="preserve">evrov </w:t>
      </w:r>
      <w:r w:rsidR="00820AA7" w:rsidRPr="00136B30">
        <w:t xml:space="preserve">ali </w:t>
      </w:r>
      <w:r w:rsidR="00136B30" w:rsidRPr="0084597F">
        <w:t xml:space="preserve">skoraj </w:t>
      </w:r>
      <w:r w:rsidR="00CC3C93">
        <w:t>97</w:t>
      </w:r>
      <w:r w:rsidR="00820AA7" w:rsidRPr="0084597F">
        <w:t xml:space="preserve"> odstotkov) predstavlja </w:t>
      </w:r>
      <w:r w:rsidR="00820AA7" w:rsidRPr="0084597F">
        <w:rPr>
          <w:b/>
        </w:rPr>
        <w:t>napotitev strokovnjakov ali drugega osebja v partnerske države</w:t>
      </w:r>
      <w:r w:rsidR="00820AA7" w:rsidRPr="0084597F">
        <w:t xml:space="preserve">. </w:t>
      </w:r>
      <w:r w:rsidR="00B30BBA" w:rsidRPr="0084597F">
        <w:t>V tej kategoriji je bilo v letu 20</w:t>
      </w:r>
      <w:r w:rsidR="00136B30" w:rsidRPr="0084597F">
        <w:t>2</w:t>
      </w:r>
      <w:r w:rsidR="00154113">
        <w:t>2</w:t>
      </w:r>
      <w:r w:rsidR="00B30BBA" w:rsidRPr="0084597F">
        <w:t xml:space="preserve"> izvedenih </w:t>
      </w:r>
      <w:r w:rsidR="00154113">
        <w:t>46</w:t>
      </w:r>
      <w:r w:rsidR="00B30BBA" w:rsidRPr="0084597F">
        <w:t xml:space="preserve"> </w:t>
      </w:r>
      <w:r w:rsidR="00E07F12" w:rsidRPr="0084597F">
        <w:t xml:space="preserve">različnih </w:t>
      </w:r>
      <w:r w:rsidR="00B30BBA" w:rsidRPr="0084597F">
        <w:t>aktivnosti</w:t>
      </w:r>
      <w:r w:rsidR="00154113">
        <w:t xml:space="preserve"> (15 več kot leta 2021)</w:t>
      </w:r>
      <w:r w:rsidR="00B30BBA" w:rsidRPr="0084597F">
        <w:t>. Tudi v letu 20</w:t>
      </w:r>
      <w:r w:rsidR="00136B30" w:rsidRPr="0084597F">
        <w:t>2</w:t>
      </w:r>
      <w:r w:rsidR="00154113">
        <w:t>2</w:t>
      </w:r>
      <w:r w:rsidR="00B30BBA" w:rsidRPr="0084597F">
        <w:t xml:space="preserve"> v</w:t>
      </w:r>
      <w:r w:rsidR="00820AA7" w:rsidRPr="0084597F">
        <w:t xml:space="preserve"> tem delu </w:t>
      </w:r>
      <w:r w:rsidR="0029671E" w:rsidRPr="0084597F">
        <w:t xml:space="preserve">prednjačita Policija </w:t>
      </w:r>
      <w:r w:rsidR="00B30BBA" w:rsidRPr="0084597F">
        <w:t xml:space="preserve">z </w:t>
      </w:r>
      <w:r w:rsidR="00154113">
        <w:t>1.109.581</w:t>
      </w:r>
      <w:r w:rsidR="0084597F" w:rsidRPr="0084597F">
        <w:t xml:space="preserve"> e</w:t>
      </w:r>
      <w:r w:rsidR="00FF3A3B" w:rsidRPr="0084597F">
        <w:t>vri</w:t>
      </w:r>
      <w:r w:rsidR="00820AA7" w:rsidRPr="0084597F">
        <w:t xml:space="preserve"> (napotitve civilnega osebja v mirovne misije, policijski atašeji in druge napotitve)</w:t>
      </w:r>
      <w:r w:rsidR="00FB0D0F" w:rsidRPr="0084597F">
        <w:t xml:space="preserve"> in </w:t>
      </w:r>
      <w:r w:rsidR="0029671E" w:rsidRPr="0084597F">
        <w:t>Ministrstvo za obrambo</w:t>
      </w:r>
      <w:r w:rsidR="0084597F" w:rsidRPr="0084597F">
        <w:t xml:space="preserve"> skupaj z Upravo RS za zaščito in reševanje</w:t>
      </w:r>
      <w:r w:rsidR="0029671E" w:rsidRPr="0084597F">
        <w:t xml:space="preserve"> </w:t>
      </w:r>
      <w:r w:rsidR="00154113">
        <w:t>s 434.506</w:t>
      </w:r>
      <w:r w:rsidR="0084597F" w:rsidRPr="0084597F">
        <w:t xml:space="preserve"> </w:t>
      </w:r>
      <w:r w:rsidR="00FF3A3B" w:rsidRPr="0084597F">
        <w:t>evri</w:t>
      </w:r>
      <w:r w:rsidR="00FB0D0F" w:rsidRPr="0084597F">
        <w:t xml:space="preserve"> </w:t>
      </w:r>
      <w:r w:rsidRPr="0084597F">
        <w:t>(aktivnosti civilnih funkcionalnih strokovnjakov)</w:t>
      </w:r>
      <w:r w:rsidR="00FB0D0F" w:rsidRPr="0084597F">
        <w:t>,</w:t>
      </w:r>
      <w:r w:rsidR="0084597F" w:rsidRPr="0084597F">
        <w:t xml:space="preserve"> vendar v tej obliki sodelovanja sodelujejo tudi številni drugi državni organi. </w:t>
      </w:r>
      <w:r w:rsidR="0062239B">
        <w:t xml:space="preserve">Za 59.402 evrov je bilo izvedenih 6 </w:t>
      </w:r>
      <w:r w:rsidR="004543EA">
        <w:t>aktivnosti</w:t>
      </w:r>
      <w:r w:rsidR="0062239B">
        <w:t xml:space="preserve"> </w:t>
      </w:r>
      <w:r w:rsidR="0062239B" w:rsidRPr="0062239B">
        <w:rPr>
          <w:b/>
        </w:rPr>
        <w:t>druge tehnične pomoči</w:t>
      </w:r>
      <w:r w:rsidR="0062239B">
        <w:t>.</w:t>
      </w:r>
    </w:p>
    <w:p w14:paraId="0B6EF280" w14:textId="77777777" w:rsidR="00D137D7" w:rsidRPr="0084597F" w:rsidRDefault="00D137D7" w:rsidP="00941C5A">
      <w:pPr>
        <w:spacing w:after="0" w:line="240" w:lineRule="auto"/>
        <w:jc w:val="both"/>
        <w:rPr>
          <w:b/>
        </w:rPr>
      </w:pPr>
    </w:p>
    <w:p w14:paraId="7603EC9B" w14:textId="1EADCFB1" w:rsidR="009D6158" w:rsidRPr="00E61864" w:rsidRDefault="009D6158" w:rsidP="00941C5A">
      <w:pPr>
        <w:spacing w:after="0" w:line="240" w:lineRule="auto"/>
        <w:jc w:val="both"/>
      </w:pPr>
      <w:r w:rsidRPr="0084597F">
        <w:t>Preostal</w:t>
      </w:r>
      <w:r w:rsidR="00035BE3" w:rsidRPr="0084597F">
        <w:t xml:space="preserve">a sredstva so bila namenjena </w:t>
      </w:r>
      <w:r w:rsidR="006D3225" w:rsidRPr="0084597F">
        <w:rPr>
          <w:b/>
        </w:rPr>
        <w:t xml:space="preserve">krepitvi zmogljivosti in </w:t>
      </w:r>
      <w:r w:rsidRPr="0084597F">
        <w:rPr>
          <w:b/>
        </w:rPr>
        <w:t>ozaveščanju</w:t>
      </w:r>
      <w:r w:rsidRPr="0084597F">
        <w:t xml:space="preserve"> o pomenu</w:t>
      </w:r>
      <w:r w:rsidRPr="00136B30">
        <w:t xml:space="preserve"> mednarodnega razvojnega sodelovanja</w:t>
      </w:r>
      <w:r w:rsidRPr="00136B30" w:rsidDel="00B67B29">
        <w:t xml:space="preserve"> </w:t>
      </w:r>
      <w:r w:rsidRPr="00136B30">
        <w:t>(</w:t>
      </w:r>
      <w:r w:rsidR="00154113">
        <w:t>13.349</w:t>
      </w:r>
      <w:r w:rsidR="009A195F" w:rsidRPr="00136B30">
        <w:t xml:space="preserve"> </w:t>
      </w:r>
      <w:r w:rsidR="005F619F" w:rsidRPr="00136B30">
        <w:t>evrov</w:t>
      </w:r>
      <w:r w:rsidRPr="00136B30">
        <w:t>)</w:t>
      </w:r>
      <w:r w:rsidR="003E6D94" w:rsidRPr="00136B30">
        <w:t xml:space="preserve">, </w:t>
      </w:r>
      <w:r w:rsidR="0062239B">
        <w:t>projekt</w:t>
      </w:r>
      <w:r w:rsidR="009D4A50">
        <w:t>u</w:t>
      </w:r>
      <w:r w:rsidR="0062239B">
        <w:t xml:space="preserve"> nacionalne platforme za razvoj, globalno učenje in humanitarno pomoč SLOGA.</w:t>
      </w:r>
      <w:r w:rsidR="003E6D94" w:rsidRPr="00136B30">
        <w:t xml:space="preserve"> </w:t>
      </w:r>
      <w:r w:rsidR="00136B30" w:rsidRPr="00136B30">
        <w:t xml:space="preserve">5.000 evrov </w:t>
      </w:r>
      <w:r w:rsidR="007964B4" w:rsidRPr="00136B30">
        <w:t>predstavlja</w:t>
      </w:r>
      <w:r w:rsidR="006737E3" w:rsidRPr="00136B30">
        <w:t>jo</w:t>
      </w:r>
      <w:r w:rsidR="007964B4" w:rsidRPr="00136B30">
        <w:t xml:space="preserve"> prostovoljni prispevek Evropski mreži za globalno učenje (GENE), katere dogodkov </w:t>
      </w:r>
      <w:r w:rsidR="006737E3" w:rsidRPr="00136B30">
        <w:t>so se</w:t>
      </w:r>
      <w:r w:rsidR="007964B4" w:rsidRPr="00136B30">
        <w:t xml:space="preserve"> udelež</w:t>
      </w:r>
      <w:r w:rsidR="006737E3" w:rsidRPr="00136B30">
        <w:t xml:space="preserve">evali </w:t>
      </w:r>
      <w:r w:rsidR="007964B4" w:rsidRPr="00136B30">
        <w:t>predstavniki Republike Slovenije.</w:t>
      </w:r>
      <w:r w:rsidR="007964B4" w:rsidRPr="00E61864">
        <w:t xml:space="preserve"> </w:t>
      </w:r>
    </w:p>
    <w:p w14:paraId="0F98F192" w14:textId="77777777" w:rsidR="007964B4" w:rsidRPr="00E61864" w:rsidRDefault="007964B4" w:rsidP="00941C5A">
      <w:pPr>
        <w:spacing w:after="0" w:line="240" w:lineRule="auto"/>
        <w:jc w:val="both"/>
      </w:pPr>
    </w:p>
    <w:p w14:paraId="797819DE" w14:textId="77777777" w:rsidR="007A25F6" w:rsidRPr="00E61864" w:rsidRDefault="007A25F6" w:rsidP="00941C5A">
      <w:pPr>
        <w:pStyle w:val="ListParagraph"/>
        <w:numPr>
          <w:ilvl w:val="0"/>
          <w:numId w:val="34"/>
        </w:numPr>
        <w:spacing w:after="0" w:line="240" w:lineRule="auto"/>
        <w:ind w:left="284" w:hanging="284"/>
        <w:jc w:val="both"/>
        <w:rPr>
          <w:i/>
          <w:color w:val="auto"/>
        </w:rPr>
      </w:pPr>
      <w:r w:rsidRPr="00E61864">
        <w:rPr>
          <w:i/>
          <w:color w:val="auto"/>
        </w:rPr>
        <w:t xml:space="preserve">Za natančno razdelitev razpoložljive dvostranske razvojne pomoči po vrstah </w:t>
      </w:r>
      <w:r w:rsidR="00F46870" w:rsidRPr="00E61864">
        <w:rPr>
          <w:i/>
          <w:color w:val="auto"/>
        </w:rPr>
        <w:t xml:space="preserve">pomoči </w:t>
      </w:r>
      <w:r w:rsidRPr="00E61864">
        <w:rPr>
          <w:i/>
          <w:color w:val="auto"/>
        </w:rPr>
        <w:t xml:space="preserve">glej Prilogo </w:t>
      </w:r>
      <w:r w:rsidR="00F46870" w:rsidRPr="00E61864">
        <w:rPr>
          <w:i/>
          <w:color w:val="auto"/>
        </w:rPr>
        <w:t>7</w:t>
      </w:r>
      <w:r w:rsidRPr="00E61864">
        <w:rPr>
          <w:i/>
          <w:color w:val="auto"/>
        </w:rPr>
        <w:t>.</w:t>
      </w:r>
    </w:p>
    <w:p w14:paraId="0B5320AC" w14:textId="0BCF07EA" w:rsidR="00B368C3" w:rsidRPr="00E61864" w:rsidRDefault="00BD0D06" w:rsidP="00941C5A">
      <w:pPr>
        <w:pStyle w:val="ListParagraph"/>
        <w:numPr>
          <w:ilvl w:val="0"/>
          <w:numId w:val="34"/>
        </w:numPr>
        <w:spacing w:after="0" w:line="240" w:lineRule="auto"/>
        <w:ind w:left="284" w:hanging="284"/>
        <w:jc w:val="both"/>
        <w:rPr>
          <w:i/>
          <w:color w:val="auto"/>
        </w:rPr>
      </w:pPr>
      <w:r w:rsidRPr="00E61864">
        <w:rPr>
          <w:i/>
          <w:color w:val="auto"/>
        </w:rPr>
        <w:t>Za natančno razdelitev stroškov z</w:t>
      </w:r>
      <w:r w:rsidR="00B42DD3">
        <w:rPr>
          <w:i/>
          <w:color w:val="auto"/>
        </w:rPr>
        <w:t>a</w:t>
      </w:r>
      <w:r w:rsidRPr="00E61864">
        <w:rPr>
          <w:i/>
          <w:color w:val="auto"/>
        </w:rPr>
        <w:t xml:space="preserve"> oskrbo beguncev in migrantov med ministrstvi in vladnimi uradi glej Prilogo </w:t>
      </w:r>
      <w:r w:rsidR="00F46870" w:rsidRPr="00E61864">
        <w:rPr>
          <w:i/>
          <w:color w:val="auto"/>
        </w:rPr>
        <w:t>8</w:t>
      </w:r>
      <w:r w:rsidRPr="00E61864">
        <w:rPr>
          <w:i/>
          <w:color w:val="auto"/>
        </w:rPr>
        <w:t>.</w:t>
      </w:r>
    </w:p>
    <w:p w14:paraId="348A45E0" w14:textId="2B321C0F" w:rsidR="006C398C" w:rsidRDefault="006C398C" w:rsidP="00941C5A">
      <w:pPr>
        <w:spacing w:after="0" w:line="240" w:lineRule="auto"/>
        <w:jc w:val="both"/>
        <w:rPr>
          <w:color w:val="404040" w:themeColor="text1" w:themeTint="BF"/>
        </w:rPr>
      </w:pPr>
    </w:p>
    <w:p w14:paraId="0F190E80" w14:textId="77777777" w:rsidR="003C1EA1" w:rsidRPr="008A61F5" w:rsidRDefault="003C1EA1" w:rsidP="009D6158">
      <w:pPr>
        <w:pStyle w:val="Heading3"/>
      </w:pPr>
      <w:bookmarkStart w:id="83" w:name="_Toc353874968"/>
      <w:bookmarkStart w:id="84" w:name="_Toc353875113"/>
      <w:bookmarkStart w:id="85" w:name="_Toc353875402"/>
      <w:bookmarkStart w:id="86" w:name="_Toc353875522"/>
      <w:bookmarkStart w:id="87" w:name="_Toc353875586"/>
      <w:bookmarkStart w:id="88" w:name="_Toc353875921"/>
      <w:bookmarkStart w:id="89" w:name="_Toc353876205"/>
      <w:bookmarkStart w:id="90" w:name="_Toc150129972"/>
      <w:bookmarkStart w:id="91" w:name="_Toc291860379"/>
      <w:bookmarkStart w:id="92" w:name="_Toc324764999"/>
      <w:bookmarkStart w:id="93" w:name="_Toc354731640"/>
      <w:bookmarkStart w:id="94" w:name="_Toc354738726"/>
      <w:bookmarkEnd w:id="83"/>
      <w:bookmarkEnd w:id="84"/>
      <w:bookmarkEnd w:id="85"/>
      <w:bookmarkEnd w:id="86"/>
      <w:bookmarkEnd w:id="87"/>
      <w:bookmarkEnd w:id="88"/>
      <w:bookmarkEnd w:id="89"/>
      <w:r w:rsidRPr="008A61F5">
        <w:t xml:space="preserve">Pregled po </w:t>
      </w:r>
      <w:r w:rsidR="00973062" w:rsidRPr="008A61F5">
        <w:t xml:space="preserve">virih </w:t>
      </w:r>
      <w:r w:rsidRPr="008A61F5">
        <w:t>financ</w:t>
      </w:r>
      <w:r w:rsidR="00973062" w:rsidRPr="008A61F5">
        <w:t>iranja</w:t>
      </w:r>
      <w:bookmarkEnd w:id="90"/>
    </w:p>
    <w:p w14:paraId="4F4DF7D3" w14:textId="77777777" w:rsidR="008D0125" w:rsidRPr="00E61864" w:rsidRDefault="008D0125" w:rsidP="00941C5A">
      <w:pPr>
        <w:spacing w:after="0" w:line="240" w:lineRule="auto"/>
        <w:jc w:val="both"/>
      </w:pPr>
    </w:p>
    <w:p w14:paraId="2A4719FA" w14:textId="442E2DC1" w:rsidR="00594A85" w:rsidRDefault="00594A85" w:rsidP="00594A85">
      <w:pPr>
        <w:spacing w:after="0" w:line="240" w:lineRule="auto"/>
        <w:jc w:val="both"/>
      </w:pPr>
      <w:r w:rsidRPr="007C277E">
        <w:t>Največji delež razpoložljive dvostranske razvojne pomoči (</w:t>
      </w:r>
      <w:r>
        <w:t>27,28</w:t>
      </w:r>
      <w:r w:rsidRPr="007C277E">
        <w:t xml:space="preserve"> odstotkov) je prispevalo </w:t>
      </w:r>
      <w:r>
        <w:t xml:space="preserve">Ministrstvo za finance. Urad Vlade Republike Slovenije za oskrbo in integracijo migrantov je prispeval 24,65 odstotkov, </w:t>
      </w:r>
      <w:r>
        <w:lastRenderedPageBreak/>
        <w:t xml:space="preserve">medtem ko je </w:t>
      </w:r>
      <w:r w:rsidRPr="007C277E">
        <w:t>Ministrstvo za izobraževanje, znanost in šport z oprostitvami šolnin za tujce v skladu z veljavnimi protokoli, sklenjenimi s pristojnimi institucijami Črne gore, Severne Makedonije, Bosne in Hercegovine, Srbije in Kosova, ter s štipendijami preko CMEPIUS</w:t>
      </w:r>
      <w:r>
        <w:t xml:space="preserve"> zagotovilo 22,96 odstotkov razpoložljive dvostranske razvojne pomoči</w:t>
      </w:r>
      <w:r w:rsidRPr="007C277E">
        <w:t xml:space="preserve">. </w:t>
      </w:r>
      <w:r>
        <w:t>Z</w:t>
      </w:r>
      <w:r w:rsidRPr="007C277E">
        <w:t xml:space="preserve"> </w:t>
      </w:r>
      <w:r>
        <w:t>12,72</w:t>
      </w:r>
      <w:r w:rsidRPr="007C277E">
        <w:t xml:space="preserve"> odstotki sledi </w:t>
      </w:r>
      <w:r w:rsidR="00290153">
        <w:t>MZEZ</w:t>
      </w:r>
      <w:r w:rsidRPr="007C277E">
        <w:t xml:space="preserve"> z raznolikimi vsebinami razvojnih in humanitarnih aktivnosti preko različnih izvajalskih partnerjev ter s po 5 </w:t>
      </w:r>
      <w:r>
        <w:t xml:space="preserve">in manj </w:t>
      </w:r>
      <w:r w:rsidRPr="007C277E">
        <w:t xml:space="preserve">odstotki </w:t>
      </w:r>
      <w:r>
        <w:t>m</w:t>
      </w:r>
      <w:r w:rsidRPr="007C277E">
        <w:t>inistrstv</w:t>
      </w:r>
      <w:r w:rsidR="00FE6F28">
        <w:t>a</w:t>
      </w:r>
      <w:r w:rsidRPr="007C277E">
        <w:t xml:space="preserve"> za </w:t>
      </w:r>
      <w:r>
        <w:t xml:space="preserve">zdravje, </w:t>
      </w:r>
      <w:r w:rsidRPr="007C277E">
        <w:t>obrambo</w:t>
      </w:r>
      <w:r>
        <w:t>, notranje zadeve, gospodarski razvoj in tehnologijo, infrastrukturo ter drugi (Banka Slovenije, Državni zbor…)</w:t>
      </w:r>
      <w:r w:rsidRPr="007C277E">
        <w:t>.</w:t>
      </w:r>
    </w:p>
    <w:p w14:paraId="59D5C4E5" w14:textId="78EF7B5A" w:rsidR="009D4147" w:rsidRDefault="009D4147" w:rsidP="00594A85">
      <w:pPr>
        <w:spacing w:after="0" w:line="240" w:lineRule="auto"/>
        <w:jc w:val="both"/>
      </w:pPr>
    </w:p>
    <w:p w14:paraId="65DF6CD3" w14:textId="19C70CAA" w:rsidR="009D4147" w:rsidRDefault="009D4147" w:rsidP="009D4147">
      <w:pPr>
        <w:pStyle w:val="Caption"/>
      </w:pPr>
      <w:bookmarkStart w:id="95" w:name="_Toc150337437"/>
      <w:r w:rsidRPr="0064401A">
        <w:t xml:space="preserve">Graf </w:t>
      </w:r>
      <w:fldSimple w:instr=" SEQ Graf \* ARABIC ">
        <w:r w:rsidR="0075766A">
          <w:rPr>
            <w:noProof/>
          </w:rPr>
          <w:t>9</w:t>
        </w:r>
      </w:fldSimple>
      <w:r w:rsidRPr="0064401A">
        <w:t xml:space="preserve">: Razdelitev razpoložljive dvostranske razvojne pomoči </w:t>
      </w:r>
      <w:r>
        <w:t>v letu 2022</w:t>
      </w:r>
      <w:r w:rsidRPr="0064401A">
        <w:t xml:space="preserve"> v višini </w:t>
      </w:r>
      <w:r w:rsidR="004573F2">
        <w:t>79.188.002</w:t>
      </w:r>
      <w:r>
        <w:t xml:space="preserve"> </w:t>
      </w:r>
      <w:r w:rsidRPr="0064401A">
        <w:t>evrov po virih financiranja</w:t>
      </w:r>
      <w:bookmarkEnd w:id="95"/>
    </w:p>
    <w:p w14:paraId="475EC367" w14:textId="77777777" w:rsidR="009D4147" w:rsidRDefault="009D4147" w:rsidP="009D4147">
      <w:pPr>
        <w:jc w:val="center"/>
        <w:rPr>
          <w:noProof/>
          <w:lang w:eastAsia="sl-SI"/>
        </w:rPr>
      </w:pPr>
      <w:r>
        <w:rPr>
          <w:noProof/>
          <w:lang w:eastAsia="sl-SI"/>
        </w:rPr>
        <w:drawing>
          <wp:inline distT="0" distB="0" distL="0" distR="0" wp14:anchorId="197B1DB6" wp14:editId="7E9E8A1E">
            <wp:extent cx="5731755" cy="2814452"/>
            <wp:effectExtent l="0" t="0" r="254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6">
                      <a:extLst>
                        <a:ext uri="{28A0092B-C50C-407E-A947-70E740481C1C}">
                          <a14:useLocalDpi xmlns:a14="http://schemas.microsoft.com/office/drawing/2010/main" val="0"/>
                        </a:ext>
                      </a:extLst>
                    </a:blip>
                    <a:srcRect l="961" t="1291" r="833" b="1585"/>
                    <a:stretch/>
                  </pic:blipFill>
                  <pic:spPr bwMode="auto">
                    <a:xfrm>
                      <a:off x="0" y="0"/>
                      <a:ext cx="5923093" cy="2908404"/>
                    </a:xfrm>
                    <a:prstGeom prst="rect">
                      <a:avLst/>
                    </a:prstGeom>
                    <a:noFill/>
                    <a:ln>
                      <a:noFill/>
                    </a:ln>
                    <a:extLst>
                      <a:ext uri="{53640926-AAD7-44D8-BBD7-CCE9431645EC}">
                        <a14:shadowObscured xmlns:a14="http://schemas.microsoft.com/office/drawing/2010/main"/>
                      </a:ext>
                    </a:extLst>
                  </pic:spPr>
                </pic:pic>
              </a:graphicData>
            </a:graphic>
          </wp:inline>
        </w:drawing>
      </w:r>
    </w:p>
    <w:p w14:paraId="3D54526B" w14:textId="77777777" w:rsidR="00735B22" w:rsidRDefault="00735B22" w:rsidP="00735B22">
      <w:pPr>
        <w:pStyle w:val="ListParagraph"/>
        <w:numPr>
          <w:ilvl w:val="0"/>
          <w:numId w:val="34"/>
        </w:numPr>
        <w:spacing w:after="0" w:line="240" w:lineRule="auto"/>
        <w:ind w:left="284" w:hanging="284"/>
        <w:jc w:val="both"/>
        <w:rPr>
          <w:i/>
          <w:color w:val="auto"/>
        </w:rPr>
      </w:pPr>
      <w:r w:rsidRPr="00E61864">
        <w:rPr>
          <w:i/>
          <w:color w:val="auto"/>
        </w:rPr>
        <w:t>Za natančno razdelitev financiranja razpoložljive dvostranske razvojne pomoči po ministrstvih in drugih uradnih institucijah glej Prilogo 3.</w:t>
      </w:r>
    </w:p>
    <w:p w14:paraId="13F559B2" w14:textId="4B190445" w:rsidR="00536047" w:rsidRDefault="00536047" w:rsidP="00766138">
      <w:pPr>
        <w:rPr>
          <w:lang w:eastAsia="sl-SI"/>
        </w:rPr>
      </w:pPr>
    </w:p>
    <w:p w14:paraId="461D5BA6" w14:textId="47404E93" w:rsidR="00E62DE0" w:rsidRPr="008A61F5" w:rsidRDefault="00E62DE0" w:rsidP="00E62DE0">
      <w:pPr>
        <w:pStyle w:val="Heading2"/>
      </w:pPr>
      <w:bookmarkStart w:id="96" w:name="_Toc150129973"/>
      <w:bookmarkEnd w:id="91"/>
      <w:bookmarkEnd w:id="92"/>
      <w:bookmarkEnd w:id="93"/>
      <w:bookmarkEnd w:id="94"/>
      <w:r w:rsidRPr="008A61F5">
        <w:t>Administrativni stroški</w:t>
      </w:r>
      <w:bookmarkEnd w:id="96"/>
    </w:p>
    <w:p w14:paraId="0BA22D21" w14:textId="77777777" w:rsidR="007C2DDA" w:rsidRDefault="007C2DDA" w:rsidP="00941C5A">
      <w:pPr>
        <w:spacing w:after="0" w:line="240" w:lineRule="auto"/>
        <w:jc w:val="both"/>
      </w:pPr>
    </w:p>
    <w:p w14:paraId="26CFE82E" w14:textId="4C5640FD" w:rsidR="00D61EC3" w:rsidRPr="00586163" w:rsidRDefault="00E62DE0" w:rsidP="00941C5A">
      <w:pPr>
        <w:spacing w:after="0" w:line="240" w:lineRule="auto"/>
        <w:jc w:val="both"/>
      </w:pPr>
      <w:r w:rsidRPr="00586163">
        <w:t>Administrativni stroški so v letu 20</w:t>
      </w:r>
      <w:r w:rsidR="005A2595" w:rsidRPr="00586163">
        <w:t>2</w:t>
      </w:r>
      <w:r w:rsidR="00DD413A">
        <w:t>2</w:t>
      </w:r>
      <w:r w:rsidRPr="00586163">
        <w:t xml:space="preserve"> znašali </w:t>
      </w:r>
      <w:r w:rsidR="00DD413A">
        <w:t>3.126</w:t>
      </w:r>
      <w:r w:rsidR="00586163" w:rsidRPr="00586163">
        <w:t>.</w:t>
      </w:r>
      <w:r w:rsidR="00DD413A">
        <w:t>792</w:t>
      </w:r>
      <w:r w:rsidRPr="00586163">
        <w:t xml:space="preserve"> evrov. Glede na leto prej so </w:t>
      </w:r>
      <w:r w:rsidR="00B03ADB" w:rsidRPr="00586163">
        <w:t>se z</w:t>
      </w:r>
      <w:r w:rsidR="00586163" w:rsidRPr="00586163">
        <w:t xml:space="preserve">višali za </w:t>
      </w:r>
      <w:r w:rsidR="00DD413A">
        <w:t>13,6</w:t>
      </w:r>
      <w:r w:rsidR="00586163" w:rsidRPr="00586163">
        <w:t xml:space="preserve"> odstotkov</w:t>
      </w:r>
      <w:r w:rsidR="00B03ADB" w:rsidRPr="00586163">
        <w:t>.</w:t>
      </w:r>
      <w:r w:rsidRPr="00586163">
        <w:t xml:space="preserve"> </w:t>
      </w:r>
      <w:r w:rsidR="008227FC" w:rsidRPr="00586163">
        <w:t>Administrativni stroški nastajajo predvsem pri delu ministrstev, ki se vključujejo tako v oblikovanje politik kot tudi v izvajanje in evalvacijo izvajanja mednarodnega razvojnega sodelovanja.</w:t>
      </w:r>
      <w:r w:rsidR="0064401A" w:rsidRPr="00586163">
        <w:t xml:space="preserve"> Glavnino administrativnih stroškov </w:t>
      </w:r>
      <w:r w:rsidR="009D4A50">
        <w:t xml:space="preserve">so </w:t>
      </w:r>
      <w:r w:rsidR="0064401A" w:rsidRPr="00586163">
        <w:t>predstavlja</w:t>
      </w:r>
      <w:r w:rsidR="009D4A50">
        <w:t>li</w:t>
      </w:r>
      <w:r w:rsidR="0064401A" w:rsidRPr="00586163">
        <w:t xml:space="preserve"> skupni stroški Sektorja za razvojno sodelovanje in humanitarno pomoč </w:t>
      </w:r>
      <w:r w:rsidR="009D4A50">
        <w:t>oziroma od 1. novembra 2022 dalje Direktorata za</w:t>
      </w:r>
      <w:r w:rsidR="009D4A50" w:rsidRPr="009D4A50">
        <w:t xml:space="preserve"> razvojno sodelovanje in humanitarno pomoč</w:t>
      </w:r>
      <w:r w:rsidR="009D4A50">
        <w:t xml:space="preserve"> </w:t>
      </w:r>
      <w:r w:rsidR="00B202AE">
        <w:t>v</w:t>
      </w:r>
      <w:r w:rsidR="0064401A" w:rsidRPr="00586163">
        <w:t xml:space="preserve"> </w:t>
      </w:r>
      <w:r w:rsidR="00290153">
        <w:t>MZEZ</w:t>
      </w:r>
      <w:r w:rsidR="0064401A" w:rsidRPr="00586163">
        <w:t xml:space="preserve"> ter tisti del stroškov delovanja diplomatsko-konzularne mreže Republike Slovenije, ki se nanaša na mednarodno razvojno sodelovanje.</w:t>
      </w:r>
    </w:p>
    <w:p w14:paraId="69C8BD4A" w14:textId="77777777" w:rsidR="00D61EC3" w:rsidRPr="00586163" w:rsidRDefault="00D61EC3" w:rsidP="00941C5A">
      <w:pPr>
        <w:spacing w:after="0" w:line="240" w:lineRule="auto"/>
        <w:jc w:val="both"/>
      </w:pPr>
    </w:p>
    <w:p w14:paraId="59BB04EE" w14:textId="3DD0451E" w:rsidR="001E0A6E" w:rsidRPr="00586163" w:rsidRDefault="0064401A" w:rsidP="00941C5A">
      <w:pPr>
        <w:spacing w:after="0" w:line="240" w:lineRule="auto"/>
        <w:jc w:val="both"/>
      </w:pPr>
      <w:r w:rsidRPr="00586163">
        <w:t xml:space="preserve">Diplomati </w:t>
      </w:r>
      <w:r w:rsidR="006A3CCB">
        <w:t xml:space="preserve">so </w:t>
      </w:r>
      <w:r w:rsidRPr="00586163">
        <w:t>se vključ</w:t>
      </w:r>
      <w:r w:rsidR="006A3CCB">
        <w:t>evali</w:t>
      </w:r>
      <w:r w:rsidRPr="00586163">
        <w:t xml:space="preserve"> v tematske razprave ključnih mednarodnih institucij s področja mednarodnega razvojnega sodelovanja in humanitarne pomoči, v partnerskih državah, kjer Slovenija izvaja</w:t>
      </w:r>
      <w:r w:rsidR="00383C5B">
        <w:t xml:space="preserve"> aktivnosti</w:t>
      </w:r>
      <w:r w:rsidR="00E80033">
        <w:t xml:space="preserve"> pa</w:t>
      </w:r>
      <w:r w:rsidRPr="00586163">
        <w:t xml:space="preserve"> </w:t>
      </w:r>
      <w:r w:rsidR="00E80033">
        <w:t>v</w:t>
      </w:r>
      <w:r w:rsidRPr="00586163">
        <w:t>eleposlaniki, ekonomski svetovalci in drugi diplomati predstavlja</w:t>
      </w:r>
      <w:r w:rsidR="00E80033">
        <w:t>jo</w:t>
      </w:r>
      <w:r w:rsidRPr="00586163">
        <w:t xml:space="preserve"> ključno vez med lokalnimi interesi partnerskih držav in interesi Slovenije.</w:t>
      </w:r>
      <w:r w:rsidR="00C80950" w:rsidRPr="00586163">
        <w:t xml:space="preserve"> Tako </w:t>
      </w:r>
      <w:r w:rsidR="006A3CCB">
        <w:t xml:space="preserve">so </w:t>
      </w:r>
      <w:r w:rsidR="00C80950" w:rsidRPr="00586163">
        <w:t>se npr. vključ</w:t>
      </w:r>
      <w:r w:rsidR="006A3CCB">
        <w:t>evali</w:t>
      </w:r>
      <w:r w:rsidR="00C80950" w:rsidRPr="00586163">
        <w:t xml:space="preserve"> v reševanje kompleksnejših</w:t>
      </w:r>
      <w:r w:rsidR="00C32AE1" w:rsidRPr="00586163">
        <w:t xml:space="preserve"> </w:t>
      </w:r>
      <w:r w:rsidR="00C80950" w:rsidRPr="00586163">
        <w:t>izzivov pri izvajanju</w:t>
      </w:r>
      <w:r w:rsidR="006A3CCB">
        <w:t xml:space="preserve"> projektov</w:t>
      </w:r>
      <w:r w:rsidR="00C80950" w:rsidRPr="00586163">
        <w:t>, spremlja</w:t>
      </w:r>
      <w:r w:rsidR="006A3CCB">
        <w:t>li</w:t>
      </w:r>
      <w:r w:rsidR="00C80950" w:rsidRPr="00586163">
        <w:t xml:space="preserve"> potek </w:t>
      </w:r>
      <w:r w:rsidR="00383C5B">
        <w:t xml:space="preserve">aktivnosti </w:t>
      </w:r>
      <w:r w:rsidR="00C80950" w:rsidRPr="00586163">
        <w:t>na terenu in o tem poroča</w:t>
      </w:r>
      <w:r w:rsidR="006A3CCB">
        <w:t>li</w:t>
      </w:r>
      <w:r w:rsidR="00C80950" w:rsidRPr="00586163">
        <w:t xml:space="preserve"> prestolnici. Mnogi med njimi</w:t>
      </w:r>
      <w:r w:rsidR="006A3CCB">
        <w:t xml:space="preserve"> so</w:t>
      </w:r>
      <w:r w:rsidR="00C80950" w:rsidRPr="00586163">
        <w:t xml:space="preserve"> tudi samostojno izvaja</w:t>
      </w:r>
      <w:r w:rsidR="006A3CCB">
        <w:t>li</w:t>
      </w:r>
      <w:r w:rsidR="00C80950" w:rsidRPr="00586163">
        <w:t xml:space="preserve"> posamezne razvojne </w:t>
      </w:r>
      <w:r w:rsidR="00383C5B">
        <w:t>aktivnosti</w:t>
      </w:r>
      <w:r w:rsidR="00C80950" w:rsidRPr="00586163">
        <w:t>.</w:t>
      </w:r>
    </w:p>
    <w:p w14:paraId="210A54E2" w14:textId="77777777" w:rsidR="0064401A" w:rsidRPr="00586163" w:rsidRDefault="0064401A" w:rsidP="001E0A6E">
      <w:pPr>
        <w:pStyle w:val="NoSpacing"/>
        <w:jc w:val="both"/>
      </w:pPr>
    </w:p>
    <w:p w14:paraId="228DB72A" w14:textId="4DFFC7E6" w:rsidR="00D61EC3" w:rsidRDefault="0064401A" w:rsidP="007C2DDA">
      <w:pPr>
        <w:pStyle w:val="NoSpacing"/>
        <w:jc w:val="both"/>
      </w:pPr>
      <w:r w:rsidRPr="00586163">
        <w:t xml:space="preserve">Administrativni stroški v manjšem delu </w:t>
      </w:r>
      <w:r w:rsidR="006A3CCB">
        <w:t xml:space="preserve">so </w:t>
      </w:r>
      <w:r w:rsidRPr="00586163">
        <w:t>zajema</w:t>
      </w:r>
      <w:r w:rsidR="006A3CCB">
        <w:t>li</w:t>
      </w:r>
      <w:r w:rsidRPr="00586163">
        <w:t xml:space="preserve"> tudi opravnino, ki jo CMSR plačujejo ministrstva za izvajanje tehnično-operativnega dela pri izvajanju projektov dvostranskega mednarodnega razvojnega </w:t>
      </w:r>
      <w:r w:rsidRPr="00586163">
        <w:lastRenderedPageBreak/>
        <w:t xml:space="preserve">sodelovanja. Stroški, ki </w:t>
      </w:r>
      <w:r w:rsidR="006A3CCB">
        <w:t>so jih</w:t>
      </w:r>
      <w:r w:rsidRPr="00586163">
        <w:t xml:space="preserve"> im</w:t>
      </w:r>
      <w:r w:rsidR="006A3CCB">
        <w:t>eli</w:t>
      </w:r>
      <w:r w:rsidRPr="00586163">
        <w:t xml:space="preserve"> z izvajanjem razvojnih projektov drugi izvajalci, so vključeni v stroške projektov.</w:t>
      </w:r>
    </w:p>
    <w:p w14:paraId="14C4C709" w14:textId="77777777" w:rsidR="00D61EC3" w:rsidRDefault="00D61EC3" w:rsidP="007C2DDA">
      <w:pPr>
        <w:pStyle w:val="NoSpacing"/>
        <w:jc w:val="both"/>
      </w:pPr>
    </w:p>
    <w:p w14:paraId="3C8DF1C4" w14:textId="41EBEF9C" w:rsidR="00A71AF7" w:rsidRDefault="007A25F6" w:rsidP="00941C5A">
      <w:pPr>
        <w:pStyle w:val="ListParagraph"/>
        <w:numPr>
          <w:ilvl w:val="0"/>
          <w:numId w:val="34"/>
        </w:numPr>
        <w:spacing w:after="0" w:line="240" w:lineRule="auto"/>
        <w:ind w:left="284" w:hanging="284"/>
        <w:jc w:val="both"/>
        <w:rPr>
          <w:color w:val="auto"/>
        </w:rPr>
      </w:pPr>
      <w:r w:rsidRPr="00576887">
        <w:rPr>
          <w:i/>
          <w:color w:val="auto"/>
        </w:rPr>
        <w:t xml:space="preserve">Za natančno razdelitev administrativnih stroškov po ministrstvih in drugih uradnih institucijah glej Prilogo </w:t>
      </w:r>
      <w:r w:rsidR="00F46870" w:rsidRPr="00576887">
        <w:rPr>
          <w:i/>
          <w:color w:val="auto"/>
        </w:rPr>
        <w:t>3</w:t>
      </w:r>
      <w:r w:rsidRPr="00576887">
        <w:rPr>
          <w:i/>
          <w:color w:val="auto"/>
        </w:rPr>
        <w:t>.</w:t>
      </w:r>
      <w:r w:rsidRPr="00576887">
        <w:rPr>
          <w:color w:val="auto"/>
        </w:rPr>
        <w:t xml:space="preserve"> </w:t>
      </w:r>
    </w:p>
    <w:p w14:paraId="1354013A" w14:textId="77777777" w:rsidR="00240765" w:rsidRPr="00240765" w:rsidRDefault="00240765" w:rsidP="00240765">
      <w:pPr>
        <w:spacing w:after="0" w:line="240" w:lineRule="auto"/>
        <w:jc w:val="both"/>
      </w:pPr>
    </w:p>
    <w:p w14:paraId="0D5BAA61" w14:textId="77777777" w:rsidR="00AC1D71" w:rsidRDefault="00AC1D71" w:rsidP="00AC1D71">
      <w:pPr>
        <w:pStyle w:val="ListParagraph"/>
        <w:spacing w:after="0" w:line="240" w:lineRule="auto"/>
        <w:ind w:left="284"/>
        <w:jc w:val="both"/>
        <w:rPr>
          <w:color w:val="auto"/>
        </w:rPr>
      </w:pPr>
    </w:p>
    <w:p w14:paraId="2C80B2B6" w14:textId="2CEA39DA" w:rsidR="009D6158" w:rsidRPr="008A61F5" w:rsidRDefault="00616D38" w:rsidP="003F1F0A">
      <w:pPr>
        <w:pStyle w:val="Heading1"/>
      </w:pPr>
      <w:bookmarkStart w:id="97" w:name="_Toc324765009"/>
      <w:bookmarkStart w:id="98" w:name="_Toc354731650"/>
      <w:bookmarkStart w:id="99" w:name="_Toc354738736"/>
      <w:bookmarkStart w:id="100" w:name="_Toc150129974"/>
      <w:bookmarkStart w:id="101" w:name="_Toc291860326"/>
      <w:bookmarkStart w:id="102" w:name="_Toc291860389"/>
      <w:r w:rsidRPr="008A61F5">
        <w:t>Večstransko</w:t>
      </w:r>
      <w:r w:rsidR="009D6158" w:rsidRPr="008A61F5">
        <w:t xml:space="preserve"> razvojno sodelovanje Republike Slovenije</w:t>
      </w:r>
      <w:bookmarkEnd w:id="97"/>
      <w:bookmarkEnd w:id="98"/>
      <w:bookmarkEnd w:id="99"/>
      <w:bookmarkEnd w:id="100"/>
    </w:p>
    <w:p w14:paraId="6054C708" w14:textId="77777777" w:rsidR="009D6158" w:rsidRPr="0064401A" w:rsidRDefault="009D6158" w:rsidP="009D6158">
      <w:pPr>
        <w:spacing w:after="0" w:line="240" w:lineRule="auto"/>
        <w:jc w:val="both"/>
        <w:rPr>
          <w:color w:val="404040" w:themeColor="text1" w:themeTint="BF"/>
        </w:rPr>
      </w:pPr>
    </w:p>
    <w:p w14:paraId="2F6472B9" w14:textId="6F216039" w:rsidR="00257016" w:rsidRDefault="00A71AF7" w:rsidP="00941C5A">
      <w:pPr>
        <w:spacing w:after="0" w:line="240" w:lineRule="auto"/>
        <w:jc w:val="both"/>
      </w:pPr>
      <w:r w:rsidRPr="008B5719">
        <w:t xml:space="preserve">Večstranska razvojna pomoč </w:t>
      </w:r>
      <w:r w:rsidR="00C32AE1" w:rsidRPr="008B5719">
        <w:t>predstavlja največji del mednarodnega razvojnega sodelovanja Republike Slovenije, v letu 202</w:t>
      </w:r>
      <w:r w:rsidR="0058494B">
        <w:t>2</w:t>
      </w:r>
      <w:r w:rsidR="00C32AE1" w:rsidRPr="008B5719">
        <w:t xml:space="preserve"> </w:t>
      </w:r>
      <w:r w:rsidR="006A3CCB">
        <w:t xml:space="preserve">je </w:t>
      </w:r>
      <w:r w:rsidR="008B5719" w:rsidRPr="008B5719">
        <w:t>doseg</w:t>
      </w:r>
      <w:r w:rsidR="006A3CCB">
        <w:t>la</w:t>
      </w:r>
      <w:r w:rsidR="008B5719" w:rsidRPr="008B5719">
        <w:t xml:space="preserve"> </w:t>
      </w:r>
      <w:r w:rsidR="0058494B">
        <w:t>48</w:t>
      </w:r>
      <w:r w:rsidR="0058223F" w:rsidRPr="008B5719">
        <w:t xml:space="preserve"> odstotkov </w:t>
      </w:r>
      <w:r w:rsidR="008B5719" w:rsidRPr="008B5719">
        <w:t>ali</w:t>
      </w:r>
      <w:r w:rsidR="0058223F" w:rsidRPr="008B5719">
        <w:t xml:space="preserve"> </w:t>
      </w:r>
      <w:r w:rsidR="008623C7">
        <w:t>77.343.239</w:t>
      </w:r>
      <w:r w:rsidR="0058223F" w:rsidRPr="008B5719">
        <w:t xml:space="preserve"> evrov</w:t>
      </w:r>
      <w:r w:rsidR="008B5719" w:rsidRPr="008B5719">
        <w:t>, kar je nominalno največ doslej</w:t>
      </w:r>
      <w:r w:rsidR="0058223F" w:rsidRPr="008B5719">
        <w:t xml:space="preserve">. </w:t>
      </w:r>
      <w:r w:rsidR="00514074" w:rsidRPr="008B5719">
        <w:t xml:space="preserve">Glede na predhodno leto se je večstranska razvojna pomoč povečala za </w:t>
      </w:r>
      <w:r w:rsidR="008623C7">
        <w:t>30</w:t>
      </w:r>
      <w:r w:rsidR="00514074" w:rsidRPr="008B5719">
        <w:t xml:space="preserve"> odstotkov.</w:t>
      </w:r>
    </w:p>
    <w:p w14:paraId="2B4554CD" w14:textId="0626F30F" w:rsidR="00240765" w:rsidRDefault="00240765" w:rsidP="00941C5A">
      <w:pPr>
        <w:spacing w:after="0" w:line="240" w:lineRule="auto"/>
        <w:jc w:val="both"/>
      </w:pPr>
    </w:p>
    <w:p w14:paraId="02577BBC" w14:textId="5AFA446C" w:rsidR="00240765" w:rsidRPr="00576887" w:rsidRDefault="00240765" w:rsidP="00240765">
      <w:pPr>
        <w:pStyle w:val="Caption"/>
      </w:pPr>
      <w:bookmarkStart w:id="103" w:name="_Toc150337438"/>
      <w:r w:rsidRPr="00576887">
        <w:t xml:space="preserve">Graf </w:t>
      </w:r>
      <w:fldSimple w:instr=" SEQ Graf \* ARABIC ">
        <w:r w:rsidR="0075766A">
          <w:rPr>
            <w:noProof/>
          </w:rPr>
          <w:t>10</w:t>
        </w:r>
      </w:fldSimple>
      <w:r w:rsidRPr="00576887">
        <w:t>: Razdelitev večstranske razvojne pomoči v letu 202</w:t>
      </w:r>
      <w:r>
        <w:t>2</w:t>
      </w:r>
      <w:r w:rsidRPr="00576887">
        <w:t xml:space="preserve"> v višini </w:t>
      </w:r>
      <w:r w:rsidR="00352190">
        <w:t>77.343.239</w:t>
      </w:r>
      <w:r w:rsidR="00352190" w:rsidRPr="008B5719">
        <w:t xml:space="preserve"> </w:t>
      </w:r>
      <w:r w:rsidRPr="00576887">
        <w:t>evrov po prejemnikih</w:t>
      </w:r>
      <w:bookmarkEnd w:id="103"/>
    </w:p>
    <w:p w14:paraId="71327DE9" w14:textId="74AD190A" w:rsidR="00240765" w:rsidRDefault="00352190" w:rsidP="00240765">
      <w:pPr>
        <w:jc w:val="center"/>
        <w:rPr>
          <w:lang w:eastAsia="sl-SI"/>
        </w:rPr>
      </w:pPr>
      <w:r>
        <w:rPr>
          <w:noProof/>
          <w:lang w:eastAsia="sl-SI"/>
        </w:rPr>
        <w:drawing>
          <wp:inline distT="0" distB="0" distL="0" distR="0" wp14:anchorId="151982E6" wp14:editId="126915AC">
            <wp:extent cx="5241837" cy="3038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a:extLst>
                        <a:ext uri="{28A0092B-C50C-407E-A947-70E740481C1C}">
                          <a14:useLocalDpi xmlns:a14="http://schemas.microsoft.com/office/drawing/2010/main" val="0"/>
                        </a:ext>
                      </a:extLst>
                    </a:blip>
                    <a:srcRect l="1835" t="2692" r="1590" b="3462"/>
                    <a:stretch/>
                  </pic:blipFill>
                  <pic:spPr bwMode="auto">
                    <a:xfrm>
                      <a:off x="0" y="0"/>
                      <a:ext cx="5306869" cy="3076171"/>
                    </a:xfrm>
                    <a:prstGeom prst="rect">
                      <a:avLst/>
                    </a:prstGeom>
                    <a:noFill/>
                    <a:ln>
                      <a:noFill/>
                    </a:ln>
                    <a:extLst>
                      <a:ext uri="{53640926-AAD7-44D8-BBD7-CCE9431645EC}">
                        <a14:shadowObscured xmlns:a14="http://schemas.microsoft.com/office/drawing/2010/main"/>
                      </a:ext>
                    </a:extLst>
                  </pic:spPr>
                </pic:pic>
              </a:graphicData>
            </a:graphic>
          </wp:inline>
        </w:drawing>
      </w:r>
    </w:p>
    <w:p w14:paraId="60518B25" w14:textId="5A06B6C6" w:rsidR="00C1087F" w:rsidRPr="000D3731" w:rsidRDefault="009D6158" w:rsidP="00941C5A">
      <w:pPr>
        <w:spacing w:after="0" w:line="240" w:lineRule="auto"/>
        <w:jc w:val="both"/>
        <w:rPr>
          <w:rFonts w:asciiTheme="minorHAnsi" w:hAnsiTheme="minorHAnsi" w:cstheme="minorHAnsi"/>
        </w:rPr>
      </w:pPr>
      <w:r w:rsidRPr="000D3731">
        <w:rPr>
          <w:rFonts w:asciiTheme="minorHAnsi" w:hAnsiTheme="minorHAnsi" w:cstheme="minorHAnsi"/>
          <w:b/>
        </w:rPr>
        <w:t>Največji delež</w:t>
      </w:r>
      <w:r w:rsidRPr="000D3731">
        <w:rPr>
          <w:rFonts w:asciiTheme="minorHAnsi" w:hAnsiTheme="minorHAnsi" w:cstheme="minorHAnsi"/>
        </w:rPr>
        <w:t xml:space="preserve"> </w:t>
      </w:r>
      <w:r w:rsidR="00B078A1" w:rsidRPr="000D3731">
        <w:rPr>
          <w:rFonts w:asciiTheme="minorHAnsi" w:hAnsiTheme="minorHAnsi" w:cstheme="minorHAnsi"/>
        </w:rPr>
        <w:t xml:space="preserve">večstranske </w:t>
      </w:r>
      <w:r w:rsidRPr="000D3731">
        <w:rPr>
          <w:rFonts w:asciiTheme="minorHAnsi" w:hAnsiTheme="minorHAnsi" w:cstheme="minorHAnsi"/>
        </w:rPr>
        <w:t xml:space="preserve">razvojne pomoči </w:t>
      </w:r>
      <w:r w:rsidR="0088762F">
        <w:rPr>
          <w:rFonts w:asciiTheme="minorHAnsi" w:hAnsiTheme="minorHAnsi" w:cstheme="minorHAnsi"/>
        </w:rPr>
        <w:t xml:space="preserve">predstavlja </w:t>
      </w:r>
      <w:r w:rsidRPr="000D3731">
        <w:rPr>
          <w:rFonts w:asciiTheme="minorHAnsi" w:hAnsiTheme="minorHAnsi" w:cstheme="minorHAnsi"/>
        </w:rPr>
        <w:t xml:space="preserve">prispevek za </w:t>
      </w:r>
      <w:r w:rsidRPr="000D3731">
        <w:rPr>
          <w:rFonts w:asciiTheme="minorHAnsi" w:hAnsiTheme="minorHAnsi" w:cstheme="minorHAnsi"/>
          <w:b/>
        </w:rPr>
        <w:t>razvojno sodelovanje v okviru EU</w:t>
      </w:r>
      <w:r w:rsidRPr="000D3731">
        <w:rPr>
          <w:rFonts w:asciiTheme="minorHAnsi" w:hAnsiTheme="minorHAnsi" w:cstheme="minorHAnsi"/>
        </w:rPr>
        <w:t xml:space="preserve"> v skupni vrednosti </w:t>
      </w:r>
      <w:r w:rsidR="008623C7">
        <w:rPr>
          <w:rFonts w:asciiTheme="minorHAnsi" w:hAnsiTheme="minorHAnsi" w:cstheme="minorHAnsi"/>
        </w:rPr>
        <w:t>66</w:t>
      </w:r>
      <w:r w:rsidR="008B5719" w:rsidRPr="000D3731">
        <w:rPr>
          <w:rFonts w:asciiTheme="minorHAnsi" w:hAnsiTheme="minorHAnsi" w:cstheme="minorHAnsi"/>
        </w:rPr>
        <w:t>.</w:t>
      </w:r>
      <w:r w:rsidR="008623C7">
        <w:rPr>
          <w:rFonts w:asciiTheme="minorHAnsi" w:hAnsiTheme="minorHAnsi" w:cstheme="minorHAnsi"/>
        </w:rPr>
        <w:t>232</w:t>
      </w:r>
      <w:r w:rsidR="008B5719" w:rsidRPr="000D3731">
        <w:rPr>
          <w:rFonts w:asciiTheme="minorHAnsi" w:hAnsiTheme="minorHAnsi" w:cstheme="minorHAnsi"/>
        </w:rPr>
        <w:t>.</w:t>
      </w:r>
      <w:r w:rsidR="008623C7">
        <w:rPr>
          <w:rFonts w:asciiTheme="minorHAnsi" w:hAnsiTheme="minorHAnsi" w:cstheme="minorHAnsi"/>
        </w:rPr>
        <w:t>275</w:t>
      </w:r>
      <w:r w:rsidR="004C1984" w:rsidRPr="000D3731">
        <w:rPr>
          <w:rFonts w:asciiTheme="minorHAnsi" w:hAnsiTheme="minorHAnsi" w:cstheme="minorHAnsi"/>
        </w:rPr>
        <w:t xml:space="preserve"> evrov </w:t>
      </w:r>
      <w:r w:rsidRPr="000D3731">
        <w:rPr>
          <w:rFonts w:asciiTheme="minorHAnsi" w:hAnsiTheme="minorHAnsi" w:cstheme="minorHAnsi"/>
        </w:rPr>
        <w:t xml:space="preserve">ali </w:t>
      </w:r>
      <w:r w:rsidR="009603FC">
        <w:rPr>
          <w:rFonts w:asciiTheme="minorHAnsi" w:hAnsiTheme="minorHAnsi" w:cstheme="minorHAnsi"/>
        </w:rPr>
        <w:t>86</w:t>
      </w:r>
      <w:r w:rsidRPr="000D3731">
        <w:rPr>
          <w:rFonts w:asciiTheme="minorHAnsi" w:hAnsiTheme="minorHAnsi" w:cstheme="minorHAnsi"/>
        </w:rPr>
        <w:t xml:space="preserve"> odstotkov </w:t>
      </w:r>
      <w:r w:rsidR="00B078A1" w:rsidRPr="000D3731">
        <w:rPr>
          <w:rFonts w:asciiTheme="minorHAnsi" w:hAnsiTheme="minorHAnsi" w:cstheme="minorHAnsi"/>
        </w:rPr>
        <w:t xml:space="preserve">večstranske </w:t>
      </w:r>
      <w:r w:rsidR="00103350" w:rsidRPr="000D3731">
        <w:rPr>
          <w:rFonts w:asciiTheme="minorHAnsi" w:hAnsiTheme="minorHAnsi" w:cstheme="minorHAnsi"/>
        </w:rPr>
        <w:t>razvojne</w:t>
      </w:r>
      <w:r w:rsidR="00A6107A" w:rsidRPr="000D3731">
        <w:rPr>
          <w:rFonts w:asciiTheme="minorHAnsi" w:hAnsiTheme="minorHAnsi" w:cstheme="minorHAnsi"/>
        </w:rPr>
        <w:t xml:space="preserve"> </w:t>
      </w:r>
      <w:r w:rsidRPr="000D3731">
        <w:rPr>
          <w:rFonts w:asciiTheme="minorHAnsi" w:hAnsiTheme="minorHAnsi" w:cstheme="minorHAnsi"/>
        </w:rPr>
        <w:t xml:space="preserve">pomoči. Pri tem je na prvem mestu prispevek v proračun EU za </w:t>
      </w:r>
      <w:r w:rsidR="00E91D03" w:rsidRPr="000D3731">
        <w:rPr>
          <w:rFonts w:asciiTheme="minorHAnsi" w:hAnsiTheme="minorHAnsi" w:cstheme="minorHAnsi"/>
        </w:rPr>
        <w:t>aktivnosti</w:t>
      </w:r>
      <w:r w:rsidRPr="000D3731">
        <w:rPr>
          <w:rFonts w:asciiTheme="minorHAnsi" w:hAnsiTheme="minorHAnsi" w:cstheme="minorHAnsi"/>
        </w:rPr>
        <w:t xml:space="preserve"> EU v državah kandidatkah, državah evropske sosedske politike, državah Azije in Latinske Amerike, za izbrane tematske </w:t>
      </w:r>
      <w:r w:rsidR="00E91D03" w:rsidRPr="000D3731">
        <w:rPr>
          <w:rFonts w:asciiTheme="minorHAnsi" w:hAnsiTheme="minorHAnsi" w:cstheme="minorHAnsi"/>
        </w:rPr>
        <w:t>aktivnosti</w:t>
      </w:r>
      <w:r w:rsidRPr="000D3731">
        <w:rPr>
          <w:rFonts w:asciiTheme="minorHAnsi" w:hAnsiTheme="minorHAnsi" w:cstheme="minorHAnsi"/>
        </w:rPr>
        <w:t xml:space="preserve"> v državah v razvoju nasploh ter za </w:t>
      </w:r>
      <w:r w:rsidR="008B5719" w:rsidRPr="000D3731">
        <w:rPr>
          <w:rFonts w:asciiTheme="minorHAnsi" w:hAnsiTheme="minorHAnsi" w:cstheme="minorHAnsi"/>
        </w:rPr>
        <w:t xml:space="preserve">države </w:t>
      </w:r>
      <w:r w:rsidR="00FF64EF" w:rsidRPr="000D3731">
        <w:rPr>
          <w:rFonts w:asciiTheme="minorHAnsi" w:hAnsiTheme="minorHAnsi" w:cstheme="minorHAnsi"/>
        </w:rPr>
        <w:t>P</w:t>
      </w:r>
      <w:r w:rsidR="008B5719" w:rsidRPr="000D3731">
        <w:rPr>
          <w:rFonts w:asciiTheme="minorHAnsi" w:hAnsiTheme="minorHAnsi" w:cstheme="minorHAnsi"/>
        </w:rPr>
        <w:t>odsaharske</w:t>
      </w:r>
      <w:r w:rsidRPr="000D3731">
        <w:rPr>
          <w:rFonts w:asciiTheme="minorHAnsi" w:hAnsiTheme="minorHAnsi" w:cstheme="minorHAnsi"/>
        </w:rPr>
        <w:t xml:space="preserve"> Afrik</w:t>
      </w:r>
      <w:r w:rsidR="008B5719" w:rsidRPr="000D3731">
        <w:rPr>
          <w:rFonts w:asciiTheme="minorHAnsi" w:hAnsiTheme="minorHAnsi" w:cstheme="minorHAnsi"/>
        </w:rPr>
        <w:t xml:space="preserve">e, Karibov, </w:t>
      </w:r>
      <w:r w:rsidR="000D3731">
        <w:rPr>
          <w:rFonts w:asciiTheme="minorHAnsi" w:hAnsiTheme="minorHAnsi" w:cstheme="minorHAnsi"/>
        </w:rPr>
        <w:t>Tihega oceana</w:t>
      </w:r>
      <w:r w:rsidR="008B5719" w:rsidRPr="000D3731">
        <w:rPr>
          <w:rFonts w:asciiTheme="minorHAnsi" w:hAnsiTheme="minorHAnsi" w:cstheme="minorHAnsi"/>
        </w:rPr>
        <w:t xml:space="preserve"> in </w:t>
      </w:r>
      <w:r w:rsidRPr="000D3731">
        <w:rPr>
          <w:rFonts w:asciiTheme="minorHAnsi" w:hAnsiTheme="minorHAnsi" w:cstheme="minorHAnsi"/>
        </w:rPr>
        <w:t xml:space="preserve">čezmorska ozemlja. </w:t>
      </w:r>
      <w:r w:rsidR="00B078A1" w:rsidRPr="000D3731">
        <w:rPr>
          <w:rFonts w:asciiTheme="minorHAnsi" w:hAnsiTheme="minorHAnsi" w:cstheme="minorHAnsi"/>
        </w:rPr>
        <w:t>P</w:t>
      </w:r>
      <w:r w:rsidRPr="000D3731">
        <w:rPr>
          <w:rFonts w:asciiTheme="minorHAnsi" w:hAnsiTheme="minorHAnsi" w:cstheme="minorHAnsi"/>
        </w:rPr>
        <w:t>rispevek Slovenije v proračun EU</w:t>
      </w:r>
      <w:r w:rsidR="000E12EA" w:rsidRPr="000D3731">
        <w:rPr>
          <w:rFonts w:asciiTheme="minorHAnsi" w:hAnsiTheme="minorHAnsi" w:cstheme="minorHAnsi"/>
        </w:rPr>
        <w:t>, ki je bil porabljen</w:t>
      </w:r>
      <w:r w:rsidRPr="000D3731">
        <w:rPr>
          <w:rFonts w:asciiTheme="minorHAnsi" w:hAnsiTheme="minorHAnsi" w:cstheme="minorHAnsi"/>
        </w:rPr>
        <w:t xml:space="preserve"> </w:t>
      </w:r>
      <w:r w:rsidR="00A6107A" w:rsidRPr="000D3731">
        <w:rPr>
          <w:rFonts w:asciiTheme="minorHAnsi" w:hAnsiTheme="minorHAnsi" w:cstheme="minorHAnsi"/>
        </w:rPr>
        <w:t xml:space="preserve">za razvojne </w:t>
      </w:r>
      <w:r w:rsidR="000E12EA" w:rsidRPr="000D3731">
        <w:rPr>
          <w:rFonts w:asciiTheme="minorHAnsi" w:hAnsiTheme="minorHAnsi" w:cstheme="minorHAnsi"/>
        </w:rPr>
        <w:t xml:space="preserve">in humanitarne </w:t>
      </w:r>
      <w:r w:rsidR="00A6107A" w:rsidRPr="000D3731">
        <w:rPr>
          <w:rFonts w:asciiTheme="minorHAnsi" w:hAnsiTheme="minorHAnsi" w:cstheme="minorHAnsi"/>
        </w:rPr>
        <w:t>namene</w:t>
      </w:r>
      <w:r w:rsidR="000E12EA" w:rsidRPr="000D3731">
        <w:rPr>
          <w:rFonts w:asciiTheme="minorHAnsi" w:hAnsiTheme="minorHAnsi" w:cstheme="minorHAnsi"/>
        </w:rPr>
        <w:t>,</w:t>
      </w:r>
      <w:r w:rsidR="00A6107A" w:rsidRPr="000D3731">
        <w:rPr>
          <w:rFonts w:asciiTheme="minorHAnsi" w:hAnsiTheme="minorHAnsi" w:cstheme="minorHAnsi"/>
        </w:rPr>
        <w:t xml:space="preserve"> </w:t>
      </w:r>
      <w:r w:rsidRPr="000D3731">
        <w:rPr>
          <w:rFonts w:asciiTheme="minorHAnsi" w:hAnsiTheme="minorHAnsi" w:cstheme="minorHAnsi"/>
        </w:rPr>
        <w:t>je v letu 20</w:t>
      </w:r>
      <w:r w:rsidR="000E12EA" w:rsidRPr="000D3731">
        <w:rPr>
          <w:rFonts w:asciiTheme="minorHAnsi" w:hAnsiTheme="minorHAnsi" w:cstheme="minorHAnsi"/>
        </w:rPr>
        <w:t>2</w:t>
      </w:r>
      <w:r w:rsidR="008623C7">
        <w:rPr>
          <w:rFonts w:asciiTheme="minorHAnsi" w:hAnsiTheme="minorHAnsi" w:cstheme="minorHAnsi"/>
        </w:rPr>
        <w:t>2</w:t>
      </w:r>
      <w:r w:rsidRPr="000D3731">
        <w:rPr>
          <w:rFonts w:asciiTheme="minorHAnsi" w:hAnsiTheme="minorHAnsi" w:cstheme="minorHAnsi"/>
        </w:rPr>
        <w:t xml:space="preserve"> znašal </w:t>
      </w:r>
      <w:r w:rsidR="008623C7" w:rsidRPr="008623C7">
        <w:rPr>
          <w:rFonts w:asciiTheme="minorHAnsi" w:hAnsiTheme="minorHAnsi" w:cstheme="minorHAnsi"/>
        </w:rPr>
        <w:t>59</w:t>
      </w:r>
      <w:r w:rsidR="008623C7">
        <w:rPr>
          <w:rFonts w:asciiTheme="minorHAnsi" w:hAnsiTheme="minorHAnsi" w:cstheme="minorHAnsi"/>
        </w:rPr>
        <w:t>.</w:t>
      </w:r>
      <w:r w:rsidR="008623C7" w:rsidRPr="008623C7">
        <w:rPr>
          <w:rFonts w:asciiTheme="minorHAnsi" w:hAnsiTheme="minorHAnsi" w:cstheme="minorHAnsi"/>
        </w:rPr>
        <w:t>945</w:t>
      </w:r>
      <w:r w:rsidR="008623C7">
        <w:rPr>
          <w:rFonts w:asciiTheme="minorHAnsi" w:hAnsiTheme="minorHAnsi" w:cstheme="minorHAnsi"/>
        </w:rPr>
        <w:t>.</w:t>
      </w:r>
      <w:r w:rsidR="008623C7" w:rsidRPr="008623C7">
        <w:rPr>
          <w:rFonts w:asciiTheme="minorHAnsi" w:hAnsiTheme="minorHAnsi" w:cstheme="minorHAnsi"/>
        </w:rPr>
        <w:t>715</w:t>
      </w:r>
      <w:r w:rsidR="000E12EA" w:rsidRPr="000D3731">
        <w:rPr>
          <w:rFonts w:asciiTheme="minorHAnsi" w:hAnsiTheme="minorHAnsi" w:cstheme="minorHAnsi"/>
        </w:rPr>
        <w:t xml:space="preserve"> </w:t>
      </w:r>
      <w:r w:rsidR="004C1984" w:rsidRPr="000D3731">
        <w:rPr>
          <w:rFonts w:asciiTheme="minorHAnsi" w:hAnsiTheme="minorHAnsi" w:cstheme="minorHAnsi"/>
        </w:rPr>
        <w:t>evrov</w:t>
      </w:r>
      <w:r w:rsidRPr="000D3731">
        <w:rPr>
          <w:rFonts w:asciiTheme="minorHAnsi" w:hAnsiTheme="minorHAnsi" w:cstheme="minorHAnsi"/>
        </w:rPr>
        <w:t xml:space="preserve">, kar </w:t>
      </w:r>
      <w:r w:rsidR="008A55B3" w:rsidRPr="000D3731">
        <w:rPr>
          <w:rFonts w:asciiTheme="minorHAnsi" w:hAnsiTheme="minorHAnsi" w:cstheme="minorHAnsi"/>
        </w:rPr>
        <w:t xml:space="preserve">predstavlja </w:t>
      </w:r>
      <w:r w:rsidR="009603FC">
        <w:rPr>
          <w:rFonts w:asciiTheme="minorHAnsi" w:hAnsiTheme="minorHAnsi" w:cstheme="minorHAnsi"/>
        </w:rPr>
        <w:t>91</w:t>
      </w:r>
      <w:r w:rsidRPr="000D3731">
        <w:rPr>
          <w:rFonts w:asciiTheme="minorHAnsi" w:hAnsiTheme="minorHAnsi" w:cstheme="minorHAnsi"/>
        </w:rPr>
        <w:t xml:space="preserve"> odstotkov </w:t>
      </w:r>
      <w:r w:rsidR="00B078A1" w:rsidRPr="000D3731">
        <w:rPr>
          <w:rFonts w:asciiTheme="minorHAnsi" w:hAnsiTheme="minorHAnsi" w:cstheme="minorHAnsi"/>
        </w:rPr>
        <w:t xml:space="preserve">večstranske </w:t>
      </w:r>
      <w:r w:rsidRPr="000D3731">
        <w:rPr>
          <w:rFonts w:asciiTheme="minorHAnsi" w:hAnsiTheme="minorHAnsi" w:cstheme="minorHAnsi"/>
        </w:rPr>
        <w:t xml:space="preserve">razvojne pomoči Slovenije </w:t>
      </w:r>
      <w:r w:rsidR="00B078A1" w:rsidRPr="000D3731">
        <w:rPr>
          <w:rFonts w:asciiTheme="minorHAnsi" w:hAnsiTheme="minorHAnsi" w:cstheme="minorHAnsi"/>
        </w:rPr>
        <w:t>preko EU</w:t>
      </w:r>
      <w:r w:rsidRPr="000D3731">
        <w:rPr>
          <w:rFonts w:asciiTheme="minorHAnsi" w:hAnsiTheme="minorHAnsi" w:cstheme="minorHAnsi"/>
        </w:rPr>
        <w:t xml:space="preserve">. </w:t>
      </w:r>
    </w:p>
    <w:p w14:paraId="05236819" w14:textId="77777777" w:rsidR="00240765" w:rsidRDefault="00240765" w:rsidP="00941C5A">
      <w:pPr>
        <w:autoSpaceDE w:val="0"/>
        <w:autoSpaceDN w:val="0"/>
        <w:adjustRightInd w:val="0"/>
        <w:spacing w:after="0" w:line="240" w:lineRule="auto"/>
        <w:jc w:val="both"/>
        <w:rPr>
          <w:rFonts w:asciiTheme="minorHAnsi" w:hAnsiTheme="minorHAnsi" w:cstheme="minorHAnsi"/>
        </w:rPr>
      </w:pPr>
    </w:p>
    <w:p w14:paraId="7AD67E35" w14:textId="0F4FD823" w:rsidR="008623C7" w:rsidRDefault="00C1087F" w:rsidP="00941C5A">
      <w:pPr>
        <w:autoSpaceDE w:val="0"/>
        <w:autoSpaceDN w:val="0"/>
        <w:adjustRightInd w:val="0"/>
        <w:spacing w:after="0" w:line="240" w:lineRule="auto"/>
        <w:jc w:val="both"/>
        <w:rPr>
          <w:rFonts w:asciiTheme="minorHAnsi" w:hAnsiTheme="minorHAnsi" w:cstheme="minorHAnsi"/>
        </w:rPr>
      </w:pPr>
      <w:r w:rsidRPr="000D3731">
        <w:rPr>
          <w:rFonts w:asciiTheme="minorHAnsi" w:hAnsiTheme="minorHAnsi" w:cstheme="minorHAnsi"/>
        </w:rPr>
        <w:t>Sredstva EU, namenjena za razvojne aktivnosti, se preko Generalneg</w:t>
      </w:r>
      <w:r w:rsidR="00AE11E1" w:rsidRPr="000D3731">
        <w:rPr>
          <w:rFonts w:asciiTheme="minorHAnsi" w:hAnsiTheme="minorHAnsi" w:cstheme="minorHAnsi"/>
        </w:rPr>
        <w:t>a</w:t>
      </w:r>
      <w:r w:rsidRPr="000D3731">
        <w:rPr>
          <w:rFonts w:asciiTheme="minorHAnsi" w:hAnsiTheme="minorHAnsi" w:cstheme="minorHAnsi"/>
        </w:rPr>
        <w:t xml:space="preserve"> direktorata </w:t>
      </w:r>
      <w:r w:rsidR="00037070" w:rsidRPr="000D3731">
        <w:rPr>
          <w:rFonts w:asciiTheme="minorHAnsi" w:hAnsiTheme="minorHAnsi" w:cstheme="minorHAnsi"/>
        </w:rPr>
        <w:t>za mednarodna partnerstva – DG INTPA</w:t>
      </w:r>
      <w:r w:rsidRPr="000D3731">
        <w:rPr>
          <w:rFonts w:asciiTheme="minorHAnsi" w:hAnsiTheme="minorHAnsi" w:cstheme="minorHAnsi"/>
        </w:rPr>
        <w:t xml:space="preserve"> namenjajo v skladu s sprejeto razvojno politiko EU, ki je del evropske zunanje politike, in sicer preko </w:t>
      </w:r>
      <w:r w:rsidR="002F4D7E" w:rsidRPr="000D3731">
        <w:rPr>
          <w:rFonts w:asciiTheme="minorHAnsi" w:hAnsiTheme="minorHAnsi" w:cstheme="minorHAnsi"/>
        </w:rPr>
        <w:t xml:space="preserve">zunanjih </w:t>
      </w:r>
      <w:r w:rsidRPr="000D3731">
        <w:rPr>
          <w:rFonts w:asciiTheme="minorHAnsi" w:hAnsiTheme="minorHAnsi" w:cstheme="minorHAnsi"/>
        </w:rPr>
        <w:t xml:space="preserve">finančnih instrumentov z namenom učinkovitega in kakovostnega zagotavljanja pomoči </w:t>
      </w:r>
      <w:r w:rsidR="002F4D7E" w:rsidRPr="000D3731">
        <w:rPr>
          <w:rFonts w:asciiTheme="minorHAnsi" w:hAnsiTheme="minorHAnsi" w:cstheme="minorHAnsi"/>
        </w:rPr>
        <w:t xml:space="preserve">partnerskim </w:t>
      </w:r>
      <w:r w:rsidRPr="000D3731">
        <w:rPr>
          <w:rFonts w:asciiTheme="minorHAnsi" w:hAnsiTheme="minorHAnsi" w:cstheme="minorHAnsi"/>
        </w:rPr>
        <w:t xml:space="preserve">državam v razvoju. </w:t>
      </w:r>
    </w:p>
    <w:p w14:paraId="59A1BB45" w14:textId="77777777" w:rsidR="008623C7" w:rsidRDefault="008623C7" w:rsidP="00941C5A">
      <w:pPr>
        <w:autoSpaceDE w:val="0"/>
        <w:autoSpaceDN w:val="0"/>
        <w:adjustRightInd w:val="0"/>
        <w:spacing w:after="0" w:line="240" w:lineRule="auto"/>
        <w:jc w:val="both"/>
        <w:rPr>
          <w:rFonts w:asciiTheme="minorHAnsi" w:hAnsiTheme="minorHAnsi" w:cstheme="minorHAnsi"/>
        </w:rPr>
      </w:pPr>
    </w:p>
    <w:p w14:paraId="33540181" w14:textId="300B64F5" w:rsidR="00C1087F" w:rsidRPr="00537CB2" w:rsidRDefault="00C1087F" w:rsidP="00941C5A">
      <w:pPr>
        <w:autoSpaceDE w:val="0"/>
        <w:autoSpaceDN w:val="0"/>
        <w:adjustRightInd w:val="0"/>
        <w:spacing w:after="0" w:line="240" w:lineRule="auto"/>
        <w:jc w:val="both"/>
        <w:rPr>
          <w:rFonts w:asciiTheme="minorHAnsi" w:hAnsiTheme="minorHAnsi" w:cstheme="minorHAnsi"/>
        </w:rPr>
      </w:pPr>
      <w:r w:rsidRPr="000D3731">
        <w:rPr>
          <w:rFonts w:asciiTheme="minorHAnsi" w:hAnsiTheme="minorHAnsi" w:cstheme="minorHAnsi"/>
        </w:rPr>
        <w:t xml:space="preserve">Cilji ter prednostna </w:t>
      </w:r>
      <w:r w:rsidR="002F4D7E" w:rsidRPr="000D3731">
        <w:rPr>
          <w:rFonts w:asciiTheme="minorHAnsi" w:hAnsiTheme="minorHAnsi" w:cstheme="minorHAnsi"/>
        </w:rPr>
        <w:t xml:space="preserve">geografska </w:t>
      </w:r>
      <w:r w:rsidRPr="000D3731">
        <w:rPr>
          <w:rFonts w:asciiTheme="minorHAnsi" w:hAnsiTheme="minorHAnsi" w:cstheme="minorHAnsi"/>
        </w:rPr>
        <w:t xml:space="preserve">območja in </w:t>
      </w:r>
      <w:r w:rsidR="002F4D7E" w:rsidRPr="000D3731">
        <w:rPr>
          <w:rFonts w:asciiTheme="minorHAnsi" w:hAnsiTheme="minorHAnsi" w:cstheme="minorHAnsi"/>
        </w:rPr>
        <w:t xml:space="preserve">tematska </w:t>
      </w:r>
      <w:r w:rsidRPr="000D3731">
        <w:rPr>
          <w:rFonts w:asciiTheme="minorHAnsi" w:hAnsiTheme="minorHAnsi" w:cstheme="minorHAnsi"/>
        </w:rPr>
        <w:t xml:space="preserve">področja razvojne politike EU </w:t>
      </w:r>
      <w:r w:rsidRPr="00537CB2">
        <w:rPr>
          <w:rFonts w:asciiTheme="minorHAnsi" w:hAnsiTheme="minorHAnsi" w:cstheme="minorHAnsi"/>
        </w:rPr>
        <w:t xml:space="preserve">izhajajo iz Agende 2030, s posebnim poudarkom na partnerstvu z državami </w:t>
      </w:r>
      <w:r w:rsidR="000D3731" w:rsidRPr="00537CB2">
        <w:rPr>
          <w:rFonts w:asciiTheme="minorHAnsi" w:hAnsiTheme="minorHAnsi" w:cstheme="minorHAnsi"/>
        </w:rPr>
        <w:t xml:space="preserve">Podsaharske </w:t>
      </w:r>
      <w:r w:rsidR="005E536E" w:rsidRPr="00537CB2">
        <w:rPr>
          <w:rFonts w:asciiTheme="minorHAnsi" w:hAnsiTheme="minorHAnsi" w:cstheme="minorHAnsi"/>
        </w:rPr>
        <w:t xml:space="preserve">Afrike, Karibov, </w:t>
      </w:r>
      <w:r w:rsidR="000D3731" w:rsidRPr="00537CB2">
        <w:rPr>
          <w:rFonts w:asciiTheme="minorHAnsi" w:hAnsiTheme="minorHAnsi" w:cstheme="minorHAnsi"/>
        </w:rPr>
        <w:t>Tihega oceana</w:t>
      </w:r>
      <w:r w:rsidR="005E536E" w:rsidRPr="00537CB2">
        <w:rPr>
          <w:rFonts w:asciiTheme="minorHAnsi" w:hAnsiTheme="minorHAnsi" w:cstheme="minorHAnsi"/>
        </w:rPr>
        <w:t xml:space="preserve"> in čezmorskimi ozemlji</w:t>
      </w:r>
      <w:r w:rsidRPr="00537CB2">
        <w:rPr>
          <w:rFonts w:asciiTheme="minorHAnsi" w:hAnsiTheme="minorHAnsi" w:cstheme="minorHAnsi"/>
        </w:rPr>
        <w:t xml:space="preserve">, </w:t>
      </w:r>
      <w:r w:rsidR="002F4D7E" w:rsidRPr="00537CB2">
        <w:rPr>
          <w:rFonts w:asciiTheme="minorHAnsi" w:hAnsiTheme="minorHAnsi" w:cstheme="minorHAnsi"/>
        </w:rPr>
        <w:t>ki</w:t>
      </w:r>
      <w:r w:rsidRPr="00537CB2">
        <w:rPr>
          <w:rFonts w:asciiTheme="minorHAnsi" w:hAnsiTheme="minorHAnsi" w:cstheme="minorHAnsi"/>
        </w:rPr>
        <w:t xml:space="preserve"> so opredeljene v Novem Evropskem soglasju o razvoju</w:t>
      </w:r>
      <w:r w:rsidR="00E16E86">
        <w:rPr>
          <w:rFonts w:asciiTheme="minorHAnsi" w:hAnsiTheme="minorHAnsi" w:cstheme="minorHAnsi"/>
        </w:rPr>
        <w:t xml:space="preserve"> iz leta 2017</w:t>
      </w:r>
      <w:r w:rsidRPr="00537CB2">
        <w:rPr>
          <w:rFonts w:asciiTheme="minorHAnsi" w:hAnsiTheme="minorHAnsi" w:cstheme="minorHAnsi"/>
        </w:rPr>
        <w:t>.</w:t>
      </w:r>
      <w:r w:rsidR="00E7383F" w:rsidRPr="00537CB2">
        <w:rPr>
          <w:rFonts w:asciiTheme="minorHAnsi" w:hAnsiTheme="minorHAnsi" w:cstheme="minorHAnsi"/>
        </w:rPr>
        <w:t xml:space="preserve"> V letu 20</w:t>
      </w:r>
      <w:r w:rsidR="00037070" w:rsidRPr="00537CB2">
        <w:rPr>
          <w:rFonts w:asciiTheme="minorHAnsi" w:hAnsiTheme="minorHAnsi" w:cstheme="minorHAnsi"/>
        </w:rPr>
        <w:t>2</w:t>
      </w:r>
      <w:r w:rsidR="00E16E86">
        <w:rPr>
          <w:rFonts w:asciiTheme="minorHAnsi" w:hAnsiTheme="minorHAnsi" w:cstheme="minorHAnsi"/>
        </w:rPr>
        <w:t>1</w:t>
      </w:r>
      <w:r w:rsidR="00E7383F" w:rsidRPr="00537CB2">
        <w:rPr>
          <w:rFonts w:asciiTheme="minorHAnsi" w:hAnsiTheme="minorHAnsi" w:cstheme="minorHAnsi"/>
        </w:rPr>
        <w:t xml:space="preserve"> </w:t>
      </w:r>
      <w:r w:rsidR="00E16E86">
        <w:rPr>
          <w:rFonts w:asciiTheme="minorHAnsi" w:hAnsiTheme="minorHAnsi" w:cstheme="minorHAnsi"/>
        </w:rPr>
        <w:t xml:space="preserve">je stopil v veljavo </w:t>
      </w:r>
      <w:r w:rsidR="00E7383F" w:rsidRPr="00537CB2">
        <w:rPr>
          <w:rFonts w:asciiTheme="minorHAnsi" w:hAnsiTheme="minorHAnsi" w:cstheme="minorHAnsi"/>
        </w:rPr>
        <w:t>nov</w:t>
      </w:r>
      <w:r w:rsidR="00E16E86">
        <w:rPr>
          <w:rFonts w:asciiTheme="minorHAnsi" w:hAnsiTheme="minorHAnsi" w:cstheme="minorHAnsi"/>
        </w:rPr>
        <w:t xml:space="preserve">i </w:t>
      </w:r>
      <w:r w:rsidR="00E7383F" w:rsidRPr="00537CB2">
        <w:rPr>
          <w:rFonts w:asciiTheme="minorHAnsi" w:hAnsiTheme="minorHAnsi" w:cstheme="minorHAnsi"/>
        </w:rPr>
        <w:t>skupn</w:t>
      </w:r>
      <w:r w:rsidR="00E16E86">
        <w:rPr>
          <w:rFonts w:asciiTheme="minorHAnsi" w:hAnsiTheme="minorHAnsi" w:cstheme="minorHAnsi"/>
        </w:rPr>
        <w:t>i</w:t>
      </w:r>
      <w:r w:rsidR="00E7383F" w:rsidRPr="00537CB2">
        <w:rPr>
          <w:rFonts w:asciiTheme="minorHAnsi" w:hAnsiTheme="minorHAnsi" w:cstheme="minorHAnsi"/>
        </w:rPr>
        <w:t xml:space="preserve"> finančn</w:t>
      </w:r>
      <w:r w:rsidR="00E16E86">
        <w:rPr>
          <w:rFonts w:asciiTheme="minorHAnsi" w:hAnsiTheme="minorHAnsi" w:cstheme="minorHAnsi"/>
        </w:rPr>
        <w:t>i</w:t>
      </w:r>
      <w:r w:rsidR="00E7383F" w:rsidRPr="00537CB2">
        <w:rPr>
          <w:rFonts w:asciiTheme="minorHAnsi" w:hAnsiTheme="minorHAnsi" w:cstheme="minorHAnsi"/>
        </w:rPr>
        <w:t xml:space="preserve"> Instrument za sosedstvo ter razvojno in mednarodno sodelovanje </w:t>
      </w:r>
      <w:r w:rsidR="002F4D7E" w:rsidRPr="00537CB2">
        <w:rPr>
          <w:rFonts w:asciiTheme="minorHAnsi" w:hAnsiTheme="minorHAnsi" w:cstheme="minorHAnsi"/>
        </w:rPr>
        <w:t>(NDICI</w:t>
      </w:r>
      <w:r w:rsidR="00FD42D3" w:rsidRPr="00537CB2">
        <w:rPr>
          <w:rFonts w:asciiTheme="minorHAnsi" w:hAnsiTheme="minorHAnsi" w:cstheme="minorHAnsi"/>
        </w:rPr>
        <w:t xml:space="preserve"> – Globalna Evropa</w:t>
      </w:r>
      <w:r w:rsidR="002F4D7E" w:rsidRPr="00537CB2">
        <w:rPr>
          <w:rFonts w:asciiTheme="minorHAnsi" w:hAnsiTheme="minorHAnsi" w:cstheme="minorHAnsi"/>
        </w:rPr>
        <w:t xml:space="preserve">) </w:t>
      </w:r>
      <w:r w:rsidR="00B60394" w:rsidRPr="00537CB2">
        <w:rPr>
          <w:rFonts w:asciiTheme="minorHAnsi" w:hAnsiTheme="minorHAnsi" w:cstheme="minorHAnsi"/>
        </w:rPr>
        <w:t xml:space="preserve">v okviru </w:t>
      </w:r>
      <w:r w:rsidR="00797461" w:rsidRPr="00537CB2">
        <w:rPr>
          <w:rFonts w:asciiTheme="minorHAnsi" w:hAnsiTheme="minorHAnsi" w:cstheme="minorHAnsi"/>
        </w:rPr>
        <w:t>V</w:t>
      </w:r>
      <w:r w:rsidR="00B60394" w:rsidRPr="00537CB2">
        <w:rPr>
          <w:rFonts w:asciiTheme="minorHAnsi" w:hAnsiTheme="minorHAnsi" w:cstheme="minorHAnsi"/>
        </w:rPr>
        <w:t>ečlet</w:t>
      </w:r>
      <w:r w:rsidR="00AE11E1" w:rsidRPr="00537CB2">
        <w:rPr>
          <w:rFonts w:asciiTheme="minorHAnsi" w:hAnsiTheme="minorHAnsi" w:cstheme="minorHAnsi"/>
        </w:rPr>
        <w:t>n</w:t>
      </w:r>
      <w:r w:rsidR="00B60394" w:rsidRPr="00537CB2">
        <w:rPr>
          <w:rFonts w:asciiTheme="minorHAnsi" w:hAnsiTheme="minorHAnsi" w:cstheme="minorHAnsi"/>
        </w:rPr>
        <w:t>ega finančnega okvirja EU za obdobje 2021 – 2027</w:t>
      </w:r>
      <w:r w:rsidR="002F4D7E" w:rsidRPr="00537CB2">
        <w:rPr>
          <w:rFonts w:asciiTheme="minorHAnsi" w:hAnsiTheme="minorHAnsi" w:cstheme="minorHAnsi"/>
        </w:rPr>
        <w:t xml:space="preserve">. </w:t>
      </w:r>
    </w:p>
    <w:p w14:paraId="20100A01" w14:textId="77777777" w:rsidR="0064401A" w:rsidRPr="00537CB2" w:rsidRDefault="0064401A" w:rsidP="00941C5A">
      <w:pPr>
        <w:autoSpaceDE w:val="0"/>
        <w:autoSpaceDN w:val="0"/>
        <w:adjustRightInd w:val="0"/>
        <w:spacing w:after="0" w:line="240" w:lineRule="auto"/>
        <w:jc w:val="both"/>
        <w:rPr>
          <w:rFonts w:asciiTheme="minorHAnsi" w:hAnsiTheme="minorHAnsi" w:cstheme="minorHAnsi"/>
        </w:rPr>
      </w:pPr>
    </w:p>
    <w:p w14:paraId="4B3942C3" w14:textId="31FCD883" w:rsidR="009231AA" w:rsidRDefault="00B245CF" w:rsidP="00941C5A">
      <w:pPr>
        <w:spacing w:after="0" w:line="240" w:lineRule="auto"/>
        <w:rPr>
          <w:rFonts w:asciiTheme="minorHAnsi" w:eastAsia="Times New Roman" w:hAnsiTheme="minorHAnsi" w:cstheme="minorHAnsi"/>
          <w:bCs/>
          <w:lang w:eastAsia="sl-SI"/>
        </w:rPr>
      </w:pPr>
      <w:bookmarkStart w:id="104" w:name="_Toc150282469"/>
      <w:r w:rsidRPr="00537CB2">
        <w:rPr>
          <w:rFonts w:asciiTheme="minorHAnsi" w:eastAsia="Times New Roman" w:hAnsiTheme="minorHAnsi" w:cstheme="minorHAnsi"/>
          <w:bCs/>
          <w:lang w:eastAsia="sl-SI"/>
        </w:rPr>
        <w:lastRenderedPageBreak/>
        <w:t xml:space="preserve">Preglednica </w:t>
      </w:r>
      <w:r w:rsidR="004802B1" w:rsidRPr="00537CB2">
        <w:rPr>
          <w:rFonts w:asciiTheme="minorHAnsi" w:eastAsia="Times New Roman" w:hAnsiTheme="minorHAnsi" w:cstheme="minorHAnsi"/>
          <w:bCs/>
          <w:lang w:eastAsia="sl-SI"/>
        </w:rPr>
        <w:fldChar w:fldCharType="begin"/>
      </w:r>
      <w:r w:rsidR="006F2425" w:rsidRPr="00537CB2">
        <w:rPr>
          <w:rFonts w:asciiTheme="minorHAnsi" w:eastAsia="Times New Roman" w:hAnsiTheme="minorHAnsi" w:cstheme="minorHAnsi"/>
          <w:bCs/>
          <w:lang w:eastAsia="sl-SI"/>
        </w:rPr>
        <w:instrText xml:space="preserve"> SEQ Preglednica \* ARABIC </w:instrText>
      </w:r>
      <w:r w:rsidR="004802B1" w:rsidRPr="00537CB2">
        <w:rPr>
          <w:rFonts w:asciiTheme="minorHAnsi" w:eastAsia="Times New Roman" w:hAnsiTheme="minorHAnsi" w:cstheme="minorHAnsi"/>
          <w:bCs/>
          <w:lang w:eastAsia="sl-SI"/>
        </w:rPr>
        <w:fldChar w:fldCharType="separate"/>
      </w:r>
      <w:r w:rsidR="0075766A">
        <w:rPr>
          <w:rFonts w:asciiTheme="minorHAnsi" w:eastAsia="Times New Roman" w:hAnsiTheme="minorHAnsi" w:cstheme="minorHAnsi"/>
          <w:bCs/>
          <w:noProof/>
          <w:lang w:eastAsia="sl-SI"/>
        </w:rPr>
        <w:t>3</w:t>
      </w:r>
      <w:r w:rsidR="004802B1" w:rsidRPr="00537CB2">
        <w:rPr>
          <w:rFonts w:asciiTheme="minorHAnsi" w:eastAsia="Times New Roman" w:hAnsiTheme="minorHAnsi" w:cstheme="minorHAnsi"/>
          <w:bCs/>
          <w:lang w:eastAsia="sl-SI"/>
        </w:rPr>
        <w:fldChar w:fldCharType="end"/>
      </w:r>
      <w:r w:rsidRPr="00537CB2">
        <w:rPr>
          <w:rFonts w:asciiTheme="minorHAnsi" w:eastAsia="Times New Roman" w:hAnsiTheme="minorHAnsi" w:cstheme="minorHAnsi"/>
          <w:bCs/>
          <w:lang w:eastAsia="sl-SI"/>
        </w:rPr>
        <w:t>:</w:t>
      </w:r>
      <w:r w:rsidR="005D2C0C" w:rsidRPr="00537CB2">
        <w:rPr>
          <w:rFonts w:asciiTheme="minorHAnsi" w:eastAsia="Times New Roman" w:hAnsiTheme="minorHAnsi" w:cstheme="minorHAnsi"/>
          <w:bCs/>
          <w:lang w:eastAsia="sl-SI"/>
        </w:rPr>
        <w:t xml:space="preserve"> Prispevki Slovenij</w:t>
      </w:r>
      <w:r w:rsidR="00FC40B0" w:rsidRPr="00537CB2">
        <w:rPr>
          <w:rFonts w:asciiTheme="minorHAnsi" w:eastAsia="Times New Roman" w:hAnsiTheme="minorHAnsi" w:cstheme="minorHAnsi"/>
          <w:bCs/>
          <w:lang w:eastAsia="sl-SI"/>
        </w:rPr>
        <w:t>e</w:t>
      </w:r>
      <w:r w:rsidR="005D2C0C" w:rsidRPr="00537CB2">
        <w:rPr>
          <w:rFonts w:asciiTheme="minorHAnsi" w:eastAsia="Times New Roman" w:hAnsiTheme="minorHAnsi" w:cstheme="minorHAnsi"/>
          <w:bCs/>
          <w:lang w:eastAsia="sl-SI"/>
        </w:rPr>
        <w:t xml:space="preserve"> v proraču</w:t>
      </w:r>
      <w:r w:rsidR="005574F4" w:rsidRPr="00537CB2">
        <w:rPr>
          <w:rFonts w:asciiTheme="minorHAnsi" w:eastAsia="Times New Roman" w:hAnsiTheme="minorHAnsi" w:cstheme="minorHAnsi"/>
          <w:bCs/>
          <w:lang w:eastAsia="sl-SI"/>
        </w:rPr>
        <w:t>n EU za</w:t>
      </w:r>
      <w:r w:rsidRPr="00537CB2">
        <w:rPr>
          <w:rFonts w:asciiTheme="minorHAnsi" w:eastAsia="Times New Roman" w:hAnsiTheme="minorHAnsi" w:cstheme="minorHAnsi"/>
          <w:bCs/>
          <w:lang w:eastAsia="sl-SI"/>
        </w:rPr>
        <w:t xml:space="preserve"> razvojne namene od </w:t>
      </w:r>
      <w:r w:rsidR="000B64A7" w:rsidRPr="00537CB2">
        <w:rPr>
          <w:rFonts w:asciiTheme="minorHAnsi" w:eastAsia="Times New Roman" w:hAnsiTheme="minorHAnsi" w:cstheme="minorHAnsi"/>
          <w:bCs/>
          <w:lang w:eastAsia="sl-SI"/>
        </w:rPr>
        <w:t xml:space="preserve">leta </w:t>
      </w:r>
      <w:r w:rsidR="005D2C0C" w:rsidRPr="00537CB2">
        <w:rPr>
          <w:rFonts w:asciiTheme="minorHAnsi" w:eastAsia="Times New Roman" w:hAnsiTheme="minorHAnsi" w:cstheme="minorHAnsi"/>
          <w:bCs/>
          <w:lang w:eastAsia="sl-SI"/>
        </w:rPr>
        <w:t>201</w:t>
      </w:r>
      <w:r w:rsidR="00352190">
        <w:rPr>
          <w:rFonts w:asciiTheme="minorHAnsi" w:eastAsia="Times New Roman" w:hAnsiTheme="minorHAnsi" w:cstheme="minorHAnsi"/>
          <w:bCs/>
          <w:lang w:eastAsia="sl-SI"/>
        </w:rPr>
        <w:t>6</w:t>
      </w:r>
      <w:r w:rsidR="005D2C0C" w:rsidRPr="00537CB2">
        <w:rPr>
          <w:rFonts w:asciiTheme="minorHAnsi" w:eastAsia="Times New Roman" w:hAnsiTheme="minorHAnsi" w:cstheme="minorHAnsi"/>
          <w:bCs/>
          <w:lang w:eastAsia="sl-SI"/>
        </w:rPr>
        <w:t xml:space="preserve"> </w:t>
      </w:r>
      <w:r w:rsidRPr="00537CB2">
        <w:rPr>
          <w:rFonts w:asciiTheme="minorHAnsi" w:eastAsia="Times New Roman" w:hAnsiTheme="minorHAnsi" w:cstheme="minorHAnsi"/>
          <w:bCs/>
          <w:lang w:eastAsia="sl-SI"/>
        </w:rPr>
        <w:t>do</w:t>
      </w:r>
      <w:r w:rsidR="005D2C0C" w:rsidRPr="00537CB2">
        <w:rPr>
          <w:rFonts w:asciiTheme="minorHAnsi" w:eastAsia="Times New Roman" w:hAnsiTheme="minorHAnsi" w:cstheme="minorHAnsi"/>
          <w:bCs/>
          <w:lang w:eastAsia="sl-SI"/>
        </w:rPr>
        <w:t xml:space="preserve"> 20</w:t>
      </w:r>
      <w:r w:rsidR="00F06DCC" w:rsidRPr="00537CB2">
        <w:rPr>
          <w:rFonts w:asciiTheme="minorHAnsi" w:eastAsia="Times New Roman" w:hAnsiTheme="minorHAnsi" w:cstheme="minorHAnsi"/>
          <w:bCs/>
          <w:lang w:eastAsia="sl-SI"/>
        </w:rPr>
        <w:t>2</w:t>
      </w:r>
      <w:r w:rsidR="008B5447">
        <w:rPr>
          <w:rFonts w:asciiTheme="minorHAnsi" w:eastAsia="Times New Roman" w:hAnsiTheme="minorHAnsi" w:cstheme="minorHAnsi"/>
          <w:bCs/>
          <w:lang w:eastAsia="sl-SI"/>
        </w:rPr>
        <w:t>2</w:t>
      </w:r>
      <w:bookmarkEnd w:id="104"/>
    </w:p>
    <w:tbl>
      <w:tblPr>
        <w:tblW w:w="935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70" w:type="dxa"/>
          <w:right w:w="70" w:type="dxa"/>
        </w:tblCellMar>
        <w:tblLook w:val="04A0" w:firstRow="1" w:lastRow="0" w:firstColumn="1" w:lastColumn="0" w:noHBand="0" w:noVBand="1"/>
      </w:tblPr>
      <w:tblGrid>
        <w:gridCol w:w="3966"/>
        <w:gridCol w:w="769"/>
        <w:gridCol w:w="769"/>
        <w:gridCol w:w="769"/>
        <w:gridCol w:w="770"/>
        <w:gridCol w:w="769"/>
        <w:gridCol w:w="769"/>
        <w:gridCol w:w="770"/>
      </w:tblGrid>
      <w:tr w:rsidR="008B5447" w:rsidRPr="008B5447" w14:paraId="5923DCB3" w14:textId="77777777" w:rsidTr="00E87999">
        <w:trPr>
          <w:trHeight w:val="300"/>
        </w:trPr>
        <w:tc>
          <w:tcPr>
            <w:tcW w:w="3966"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noWrap/>
            <w:vAlign w:val="center"/>
            <w:hideMark/>
          </w:tcPr>
          <w:p w14:paraId="1532C731" w14:textId="77777777" w:rsidR="008B5447" w:rsidRPr="008B5447" w:rsidRDefault="008B5447" w:rsidP="008B5447">
            <w:pPr>
              <w:spacing w:after="0" w:line="240" w:lineRule="auto"/>
              <w:jc w:val="both"/>
              <w:rPr>
                <w:rFonts w:eastAsia="Times New Roman" w:cs="Calibri"/>
                <w:b/>
                <w:sz w:val="18"/>
                <w:szCs w:val="18"/>
                <w:lang w:eastAsia="sl-SI"/>
              </w:rPr>
            </w:pPr>
            <w:r w:rsidRPr="008B5447">
              <w:rPr>
                <w:rFonts w:eastAsia="Times New Roman" w:cs="Calibri"/>
                <w:b/>
                <w:sz w:val="18"/>
                <w:szCs w:val="18"/>
                <w:lang w:eastAsia="sl-SI"/>
              </w:rPr>
              <w:t>Leto</w:t>
            </w:r>
          </w:p>
        </w:tc>
        <w:tc>
          <w:tcPr>
            <w:tcW w:w="769"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noWrap/>
            <w:vAlign w:val="center"/>
            <w:hideMark/>
          </w:tcPr>
          <w:p w14:paraId="58106D34" w14:textId="77777777" w:rsidR="008B5447" w:rsidRPr="008B5447" w:rsidRDefault="008B5447" w:rsidP="008B5447">
            <w:pPr>
              <w:spacing w:after="0" w:line="240" w:lineRule="auto"/>
              <w:jc w:val="center"/>
              <w:rPr>
                <w:rFonts w:eastAsia="Times New Roman" w:cs="Calibri"/>
                <w:b/>
                <w:sz w:val="18"/>
                <w:szCs w:val="18"/>
                <w:lang w:eastAsia="sl-SI"/>
              </w:rPr>
            </w:pPr>
            <w:r w:rsidRPr="008B5447">
              <w:rPr>
                <w:rFonts w:eastAsia="Times New Roman" w:cs="Calibri"/>
                <w:b/>
                <w:sz w:val="18"/>
                <w:szCs w:val="18"/>
                <w:lang w:eastAsia="sl-SI"/>
              </w:rPr>
              <w:t>2016</w:t>
            </w:r>
          </w:p>
        </w:tc>
        <w:tc>
          <w:tcPr>
            <w:tcW w:w="769"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vAlign w:val="center"/>
            <w:hideMark/>
          </w:tcPr>
          <w:p w14:paraId="093A4BE5" w14:textId="77777777" w:rsidR="008B5447" w:rsidRPr="008B5447" w:rsidRDefault="008B5447" w:rsidP="008B5447">
            <w:pPr>
              <w:spacing w:after="0" w:line="240" w:lineRule="auto"/>
              <w:jc w:val="center"/>
              <w:rPr>
                <w:rFonts w:eastAsia="Times New Roman" w:cs="Calibri"/>
                <w:b/>
                <w:sz w:val="18"/>
                <w:szCs w:val="18"/>
                <w:lang w:eastAsia="sl-SI"/>
              </w:rPr>
            </w:pPr>
            <w:r w:rsidRPr="008B5447">
              <w:rPr>
                <w:rFonts w:eastAsia="Times New Roman" w:cs="Calibri"/>
                <w:b/>
                <w:sz w:val="18"/>
                <w:szCs w:val="18"/>
                <w:lang w:eastAsia="sl-SI"/>
              </w:rPr>
              <w:t>2017</w:t>
            </w:r>
          </w:p>
        </w:tc>
        <w:tc>
          <w:tcPr>
            <w:tcW w:w="769"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vAlign w:val="center"/>
            <w:hideMark/>
          </w:tcPr>
          <w:p w14:paraId="1C7E482A" w14:textId="77777777" w:rsidR="008B5447" w:rsidRPr="008B5447" w:rsidRDefault="008B5447" w:rsidP="008B5447">
            <w:pPr>
              <w:spacing w:after="0" w:line="240" w:lineRule="auto"/>
              <w:jc w:val="center"/>
              <w:rPr>
                <w:rFonts w:eastAsia="Times New Roman" w:cs="Calibri"/>
                <w:b/>
                <w:sz w:val="18"/>
                <w:szCs w:val="18"/>
                <w:lang w:eastAsia="sl-SI"/>
              </w:rPr>
            </w:pPr>
            <w:r w:rsidRPr="008B5447">
              <w:rPr>
                <w:rFonts w:eastAsia="Times New Roman" w:cs="Calibri"/>
                <w:b/>
                <w:sz w:val="18"/>
                <w:szCs w:val="18"/>
                <w:lang w:eastAsia="sl-SI"/>
              </w:rPr>
              <w:t>2018</w:t>
            </w:r>
          </w:p>
        </w:tc>
        <w:tc>
          <w:tcPr>
            <w:tcW w:w="770"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vAlign w:val="center"/>
            <w:hideMark/>
          </w:tcPr>
          <w:p w14:paraId="33A34109" w14:textId="77777777" w:rsidR="008B5447" w:rsidRPr="008B5447" w:rsidRDefault="008B5447" w:rsidP="008B5447">
            <w:pPr>
              <w:spacing w:after="0" w:line="240" w:lineRule="auto"/>
              <w:jc w:val="center"/>
              <w:rPr>
                <w:rFonts w:eastAsia="Times New Roman" w:cs="Calibri"/>
                <w:b/>
                <w:sz w:val="18"/>
                <w:szCs w:val="18"/>
                <w:lang w:eastAsia="sl-SI"/>
              </w:rPr>
            </w:pPr>
            <w:r w:rsidRPr="008B5447">
              <w:rPr>
                <w:rFonts w:eastAsia="Times New Roman" w:cs="Calibri"/>
                <w:b/>
                <w:sz w:val="18"/>
                <w:szCs w:val="18"/>
                <w:lang w:eastAsia="sl-SI"/>
              </w:rPr>
              <w:t>2019</w:t>
            </w:r>
          </w:p>
        </w:tc>
        <w:tc>
          <w:tcPr>
            <w:tcW w:w="769"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vAlign w:val="center"/>
            <w:hideMark/>
          </w:tcPr>
          <w:p w14:paraId="1902BE94" w14:textId="77777777" w:rsidR="008B5447" w:rsidRPr="008B5447" w:rsidRDefault="008B5447" w:rsidP="008B5447">
            <w:pPr>
              <w:spacing w:after="0" w:line="240" w:lineRule="auto"/>
              <w:jc w:val="center"/>
              <w:rPr>
                <w:rFonts w:eastAsia="Times New Roman" w:cs="Calibri"/>
                <w:b/>
                <w:sz w:val="18"/>
                <w:szCs w:val="18"/>
                <w:lang w:eastAsia="sl-SI"/>
              </w:rPr>
            </w:pPr>
            <w:r w:rsidRPr="008B5447">
              <w:rPr>
                <w:rFonts w:eastAsia="Times New Roman" w:cs="Calibri"/>
                <w:b/>
                <w:sz w:val="18"/>
                <w:szCs w:val="18"/>
                <w:lang w:eastAsia="sl-SI"/>
              </w:rPr>
              <w:t>2020</w:t>
            </w:r>
          </w:p>
        </w:tc>
        <w:tc>
          <w:tcPr>
            <w:tcW w:w="769"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vAlign w:val="center"/>
            <w:hideMark/>
          </w:tcPr>
          <w:p w14:paraId="1955F21C" w14:textId="77777777" w:rsidR="008B5447" w:rsidRPr="008B5447" w:rsidRDefault="008B5447" w:rsidP="008B5447">
            <w:pPr>
              <w:spacing w:after="0" w:line="240" w:lineRule="auto"/>
              <w:jc w:val="center"/>
              <w:rPr>
                <w:rFonts w:eastAsia="Times New Roman" w:cs="Calibri"/>
                <w:b/>
                <w:sz w:val="18"/>
                <w:szCs w:val="18"/>
                <w:lang w:eastAsia="sl-SI"/>
              </w:rPr>
            </w:pPr>
            <w:r w:rsidRPr="008B5447">
              <w:rPr>
                <w:rFonts w:eastAsia="Times New Roman" w:cs="Calibri"/>
                <w:b/>
                <w:sz w:val="18"/>
                <w:szCs w:val="18"/>
                <w:lang w:eastAsia="sl-SI"/>
              </w:rPr>
              <w:t>2021</w:t>
            </w:r>
          </w:p>
        </w:tc>
        <w:tc>
          <w:tcPr>
            <w:tcW w:w="770"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auto"/>
            <w:vAlign w:val="center"/>
            <w:hideMark/>
          </w:tcPr>
          <w:p w14:paraId="1135D472" w14:textId="77777777" w:rsidR="008B5447" w:rsidRPr="008B5447" w:rsidRDefault="008B5447" w:rsidP="008B5447">
            <w:pPr>
              <w:spacing w:after="0" w:line="240" w:lineRule="auto"/>
              <w:jc w:val="center"/>
              <w:rPr>
                <w:rFonts w:eastAsia="Times New Roman" w:cs="Calibri"/>
                <w:b/>
                <w:sz w:val="18"/>
                <w:szCs w:val="18"/>
                <w:lang w:eastAsia="sl-SI"/>
              </w:rPr>
            </w:pPr>
            <w:r w:rsidRPr="008B5447">
              <w:rPr>
                <w:rFonts w:eastAsia="Times New Roman" w:cs="Calibri"/>
                <w:b/>
                <w:sz w:val="18"/>
                <w:szCs w:val="18"/>
                <w:lang w:eastAsia="sl-SI"/>
              </w:rPr>
              <w:t>2022</w:t>
            </w:r>
          </w:p>
        </w:tc>
      </w:tr>
      <w:tr w:rsidR="008B5447" w:rsidRPr="008B5447" w14:paraId="0B57374F" w14:textId="77777777" w:rsidTr="00E87999">
        <w:trPr>
          <w:trHeight w:val="300"/>
        </w:trPr>
        <w:tc>
          <w:tcPr>
            <w:tcW w:w="3966" w:type="dxa"/>
            <w:tcBorders>
              <w:top w:val="single" w:sz="12" w:space="0" w:color="7F7F7F" w:themeColor="text1" w:themeTint="80"/>
            </w:tcBorders>
            <w:shd w:val="clear" w:color="auto" w:fill="auto"/>
            <w:vAlign w:val="center"/>
            <w:hideMark/>
          </w:tcPr>
          <w:p w14:paraId="4FD69D36" w14:textId="77777777" w:rsidR="008B5447" w:rsidRPr="008B5447" w:rsidRDefault="008B5447" w:rsidP="008B5447">
            <w:pPr>
              <w:spacing w:after="0" w:line="240" w:lineRule="auto"/>
              <w:rPr>
                <w:rFonts w:eastAsia="Times New Roman" w:cs="Calibri"/>
                <w:sz w:val="20"/>
                <w:szCs w:val="20"/>
                <w:lang w:eastAsia="sl-SI"/>
              </w:rPr>
            </w:pPr>
            <w:r w:rsidRPr="008B5447">
              <w:rPr>
                <w:rFonts w:eastAsia="Times New Roman" w:cs="Calibri"/>
                <w:b/>
                <w:sz w:val="20"/>
                <w:szCs w:val="20"/>
                <w:lang w:eastAsia="sl-SI"/>
              </w:rPr>
              <w:t>Prispevek RS v proračun EU za razvojne namene</w:t>
            </w:r>
            <w:r w:rsidRPr="008B5447">
              <w:rPr>
                <w:rFonts w:eastAsia="Times New Roman" w:cs="Calibri"/>
                <w:sz w:val="20"/>
                <w:szCs w:val="20"/>
                <w:lang w:eastAsia="sl-SI"/>
              </w:rPr>
              <w:t xml:space="preserve"> (v mio EUR)</w:t>
            </w:r>
          </w:p>
        </w:tc>
        <w:tc>
          <w:tcPr>
            <w:tcW w:w="769" w:type="dxa"/>
            <w:tcBorders>
              <w:top w:val="single" w:sz="12" w:space="0" w:color="7F7F7F" w:themeColor="text1" w:themeTint="80"/>
            </w:tcBorders>
            <w:shd w:val="clear" w:color="auto" w:fill="auto"/>
            <w:vAlign w:val="center"/>
            <w:hideMark/>
          </w:tcPr>
          <w:p w14:paraId="775A06D1"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29,43</w:t>
            </w:r>
          </w:p>
        </w:tc>
        <w:tc>
          <w:tcPr>
            <w:tcW w:w="769" w:type="dxa"/>
            <w:tcBorders>
              <w:top w:val="single" w:sz="12" w:space="0" w:color="7F7F7F" w:themeColor="text1" w:themeTint="80"/>
            </w:tcBorders>
            <w:shd w:val="clear" w:color="auto" w:fill="auto"/>
            <w:vAlign w:val="center"/>
            <w:hideMark/>
          </w:tcPr>
          <w:p w14:paraId="53C476D6"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27,80</w:t>
            </w:r>
          </w:p>
        </w:tc>
        <w:tc>
          <w:tcPr>
            <w:tcW w:w="769" w:type="dxa"/>
            <w:tcBorders>
              <w:top w:val="single" w:sz="12" w:space="0" w:color="7F7F7F" w:themeColor="text1" w:themeTint="80"/>
            </w:tcBorders>
            <w:shd w:val="clear" w:color="auto" w:fill="auto"/>
            <w:vAlign w:val="center"/>
            <w:hideMark/>
          </w:tcPr>
          <w:p w14:paraId="330FD3C6"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29,04</w:t>
            </w:r>
          </w:p>
        </w:tc>
        <w:tc>
          <w:tcPr>
            <w:tcW w:w="770" w:type="dxa"/>
            <w:tcBorders>
              <w:top w:val="single" w:sz="12" w:space="0" w:color="7F7F7F" w:themeColor="text1" w:themeTint="80"/>
            </w:tcBorders>
            <w:shd w:val="clear" w:color="auto" w:fill="auto"/>
            <w:vAlign w:val="center"/>
            <w:hideMark/>
          </w:tcPr>
          <w:p w14:paraId="013C1937"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30,87</w:t>
            </w:r>
          </w:p>
        </w:tc>
        <w:tc>
          <w:tcPr>
            <w:tcW w:w="769" w:type="dxa"/>
            <w:tcBorders>
              <w:top w:val="single" w:sz="12" w:space="0" w:color="7F7F7F" w:themeColor="text1" w:themeTint="80"/>
            </w:tcBorders>
            <w:shd w:val="clear" w:color="auto" w:fill="auto"/>
            <w:vAlign w:val="center"/>
            <w:hideMark/>
          </w:tcPr>
          <w:p w14:paraId="79A014FD"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35,39</w:t>
            </w:r>
          </w:p>
        </w:tc>
        <w:tc>
          <w:tcPr>
            <w:tcW w:w="769" w:type="dxa"/>
            <w:tcBorders>
              <w:top w:val="single" w:sz="12" w:space="0" w:color="7F7F7F" w:themeColor="text1" w:themeTint="80"/>
            </w:tcBorders>
            <w:shd w:val="clear" w:color="auto" w:fill="auto"/>
            <w:vAlign w:val="center"/>
            <w:hideMark/>
          </w:tcPr>
          <w:p w14:paraId="0D522F17"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40,06</w:t>
            </w:r>
          </w:p>
        </w:tc>
        <w:tc>
          <w:tcPr>
            <w:tcW w:w="770" w:type="dxa"/>
            <w:tcBorders>
              <w:top w:val="single" w:sz="12" w:space="0" w:color="7F7F7F" w:themeColor="text1" w:themeTint="80"/>
            </w:tcBorders>
            <w:shd w:val="clear" w:color="auto" w:fill="auto"/>
            <w:vAlign w:val="center"/>
            <w:hideMark/>
          </w:tcPr>
          <w:p w14:paraId="24E54A11"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59,95</w:t>
            </w:r>
          </w:p>
        </w:tc>
      </w:tr>
      <w:tr w:rsidR="008B5447" w:rsidRPr="008B5447" w14:paraId="1C3AF1F8" w14:textId="77777777" w:rsidTr="00E87999">
        <w:trPr>
          <w:trHeight w:val="300"/>
        </w:trPr>
        <w:tc>
          <w:tcPr>
            <w:tcW w:w="3966" w:type="dxa"/>
            <w:shd w:val="clear" w:color="auto" w:fill="auto"/>
            <w:vAlign w:val="center"/>
            <w:hideMark/>
          </w:tcPr>
          <w:p w14:paraId="2BF18FF7" w14:textId="690F333A" w:rsidR="008B5447" w:rsidRPr="008B5447" w:rsidRDefault="008B5447" w:rsidP="008B5447">
            <w:pPr>
              <w:spacing w:after="0" w:line="240" w:lineRule="auto"/>
              <w:rPr>
                <w:rFonts w:eastAsia="Times New Roman" w:cs="Calibri"/>
                <w:sz w:val="20"/>
                <w:szCs w:val="20"/>
                <w:lang w:eastAsia="sl-SI"/>
              </w:rPr>
            </w:pPr>
            <w:r w:rsidRPr="008B5447">
              <w:rPr>
                <w:rFonts w:eastAsia="Times New Roman" w:cs="Calibri"/>
                <w:b/>
                <w:sz w:val="20"/>
                <w:szCs w:val="20"/>
                <w:lang w:eastAsia="sl-SI"/>
              </w:rPr>
              <w:t>Del proračuna EU za razvojne namene</w:t>
            </w:r>
            <w:r>
              <w:rPr>
                <w:rFonts w:eastAsia="Times New Roman" w:cs="Calibri"/>
                <w:sz w:val="20"/>
                <w:szCs w:val="20"/>
                <w:lang w:eastAsia="sl-SI"/>
              </w:rPr>
              <w:t xml:space="preserve"> </w:t>
            </w:r>
            <w:r w:rsidR="00E87999">
              <w:rPr>
                <w:rFonts w:eastAsia="Times New Roman" w:cs="Calibri"/>
                <w:sz w:val="20"/>
                <w:szCs w:val="20"/>
                <w:lang w:eastAsia="sl-SI"/>
              </w:rPr>
              <w:br/>
            </w:r>
            <w:r>
              <w:rPr>
                <w:rFonts w:eastAsia="Times New Roman" w:cs="Calibri"/>
                <w:sz w:val="20"/>
                <w:szCs w:val="20"/>
                <w:lang w:eastAsia="sl-SI"/>
              </w:rPr>
              <w:t>(v mlr</w:t>
            </w:r>
            <w:r w:rsidRPr="008B5447">
              <w:rPr>
                <w:rFonts w:eastAsia="Times New Roman" w:cs="Calibri"/>
                <w:sz w:val="20"/>
                <w:szCs w:val="20"/>
                <w:lang w:eastAsia="sl-SI"/>
              </w:rPr>
              <w:t>d EUR)</w:t>
            </w:r>
          </w:p>
        </w:tc>
        <w:tc>
          <w:tcPr>
            <w:tcW w:w="769" w:type="dxa"/>
            <w:shd w:val="clear" w:color="auto" w:fill="auto"/>
            <w:vAlign w:val="center"/>
            <w:hideMark/>
          </w:tcPr>
          <w:p w14:paraId="6D2CCE65"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9,13</w:t>
            </w:r>
          </w:p>
        </w:tc>
        <w:tc>
          <w:tcPr>
            <w:tcW w:w="769" w:type="dxa"/>
            <w:shd w:val="clear" w:color="auto" w:fill="auto"/>
            <w:vAlign w:val="center"/>
            <w:hideMark/>
          </w:tcPr>
          <w:p w14:paraId="6AF6E676"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8,84</w:t>
            </w:r>
          </w:p>
        </w:tc>
        <w:tc>
          <w:tcPr>
            <w:tcW w:w="769" w:type="dxa"/>
            <w:shd w:val="clear" w:color="auto" w:fill="auto"/>
            <w:vAlign w:val="center"/>
            <w:hideMark/>
          </w:tcPr>
          <w:p w14:paraId="1CF41AC1"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8,84</w:t>
            </w:r>
          </w:p>
        </w:tc>
        <w:tc>
          <w:tcPr>
            <w:tcW w:w="770" w:type="dxa"/>
            <w:shd w:val="clear" w:color="auto" w:fill="auto"/>
            <w:vAlign w:val="center"/>
            <w:hideMark/>
          </w:tcPr>
          <w:p w14:paraId="5BB32884"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9,4</w:t>
            </w:r>
          </w:p>
        </w:tc>
        <w:tc>
          <w:tcPr>
            <w:tcW w:w="769" w:type="dxa"/>
            <w:shd w:val="clear" w:color="auto" w:fill="auto"/>
            <w:vAlign w:val="center"/>
            <w:hideMark/>
          </w:tcPr>
          <w:p w14:paraId="032637F5"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10,7</w:t>
            </w:r>
          </w:p>
        </w:tc>
        <w:tc>
          <w:tcPr>
            <w:tcW w:w="769" w:type="dxa"/>
            <w:shd w:val="clear" w:color="auto" w:fill="auto"/>
            <w:vAlign w:val="center"/>
            <w:hideMark/>
          </w:tcPr>
          <w:p w14:paraId="6C3D69F9"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10,9</w:t>
            </w:r>
          </w:p>
        </w:tc>
        <w:tc>
          <w:tcPr>
            <w:tcW w:w="770" w:type="dxa"/>
            <w:shd w:val="clear" w:color="auto" w:fill="auto"/>
            <w:vAlign w:val="center"/>
            <w:hideMark/>
          </w:tcPr>
          <w:p w14:paraId="0B17699A" w14:textId="77777777" w:rsidR="008B5447" w:rsidRPr="009603FC" w:rsidRDefault="008B5447" w:rsidP="008B5447">
            <w:pPr>
              <w:spacing w:after="0" w:line="240" w:lineRule="auto"/>
              <w:jc w:val="center"/>
              <w:rPr>
                <w:rFonts w:eastAsia="Times New Roman" w:cs="Calibri"/>
                <w:sz w:val="20"/>
                <w:szCs w:val="20"/>
                <w:lang w:eastAsia="sl-SI"/>
              </w:rPr>
            </w:pPr>
            <w:r w:rsidRPr="009603FC">
              <w:rPr>
                <w:rFonts w:eastAsia="Times New Roman" w:cs="Calibri"/>
                <w:sz w:val="20"/>
                <w:szCs w:val="20"/>
                <w:lang w:eastAsia="sl-SI"/>
              </w:rPr>
              <w:t>14,13</w:t>
            </w:r>
          </w:p>
        </w:tc>
      </w:tr>
      <w:tr w:rsidR="008B5447" w:rsidRPr="008B5447" w14:paraId="56710097" w14:textId="77777777" w:rsidTr="00E87999">
        <w:trPr>
          <w:trHeight w:val="300"/>
        </w:trPr>
        <w:tc>
          <w:tcPr>
            <w:tcW w:w="3966" w:type="dxa"/>
            <w:shd w:val="clear" w:color="auto" w:fill="auto"/>
            <w:vAlign w:val="center"/>
            <w:hideMark/>
          </w:tcPr>
          <w:p w14:paraId="1C617357" w14:textId="77777777" w:rsidR="008B5447" w:rsidRPr="008B5447" w:rsidRDefault="008B5447" w:rsidP="008B5447">
            <w:pPr>
              <w:spacing w:after="0" w:line="240" w:lineRule="auto"/>
              <w:rPr>
                <w:rFonts w:eastAsia="Times New Roman" w:cs="Calibri"/>
                <w:sz w:val="20"/>
                <w:szCs w:val="20"/>
                <w:lang w:eastAsia="sl-SI"/>
              </w:rPr>
            </w:pPr>
            <w:r w:rsidRPr="008B5447">
              <w:rPr>
                <w:rFonts w:eastAsia="Times New Roman" w:cs="Calibri"/>
                <w:b/>
                <w:sz w:val="20"/>
                <w:szCs w:val="20"/>
                <w:lang w:eastAsia="sl-SI"/>
              </w:rPr>
              <w:t>Delež prispevka RS v proračun EU za razvojne namene</w:t>
            </w:r>
            <w:r w:rsidRPr="008B5447">
              <w:rPr>
                <w:rFonts w:eastAsia="Times New Roman" w:cs="Calibri"/>
                <w:sz w:val="20"/>
                <w:szCs w:val="20"/>
                <w:lang w:eastAsia="sl-SI"/>
              </w:rPr>
              <w:t xml:space="preserve"> (v %)</w:t>
            </w:r>
          </w:p>
        </w:tc>
        <w:tc>
          <w:tcPr>
            <w:tcW w:w="769" w:type="dxa"/>
            <w:shd w:val="clear" w:color="auto" w:fill="auto"/>
            <w:vAlign w:val="center"/>
            <w:hideMark/>
          </w:tcPr>
          <w:p w14:paraId="61928594"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0,32</w:t>
            </w:r>
          </w:p>
        </w:tc>
        <w:tc>
          <w:tcPr>
            <w:tcW w:w="769" w:type="dxa"/>
            <w:shd w:val="clear" w:color="auto" w:fill="auto"/>
            <w:vAlign w:val="center"/>
            <w:hideMark/>
          </w:tcPr>
          <w:p w14:paraId="4D1B68B7"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0,31</w:t>
            </w:r>
          </w:p>
        </w:tc>
        <w:tc>
          <w:tcPr>
            <w:tcW w:w="769" w:type="dxa"/>
            <w:shd w:val="clear" w:color="auto" w:fill="auto"/>
            <w:vAlign w:val="center"/>
            <w:hideMark/>
          </w:tcPr>
          <w:p w14:paraId="2F8D082D"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0,32</w:t>
            </w:r>
          </w:p>
        </w:tc>
        <w:tc>
          <w:tcPr>
            <w:tcW w:w="770" w:type="dxa"/>
            <w:shd w:val="clear" w:color="auto" w:fill="auto"/>
            <w:vAlign w:val="center"/>
            <w:hideMark/>
          </w:tcPr>
          <w:p w14:paraId="507F7C11"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0,33</w:t>
            </w:r>
          </w:p>
        </w:tc>
        <w:tc>
          <w:tcPr>
            <w:tcW w:w="769" w:type="dxa"/>
            <w:shd w:val="clear" w:color="auto" w:fill="auto"/>
            <w:vAlign w:val="center"/>
            <w:hideMark/>
          </w:tcPr>
          <w:p w14:paraId="45C76A39"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0,33</w:t>
            </w:r>
          </w:p>
        </w:tc>
        <w:tc>
          <w:tcPr>
            <w:tcW w:w="769" w:type="dxa"/>
            <w:shd w:val="clear" w:color="auto" w:fill="auto"/>
            <w:vAlign w:val="center"/>
            <w:hideMark/>
          </w:tcPr>
          <w:p w14:paraId="0E42E294" w14:textId="77777777" w:rsidR="008B5447" w:rsidRPr="008B5447" w:rsidRDefault="008B5447" w:rsidP="008B5447">
            <w:pPr>
              <w:spacing w:after="0" w:line="240" w:lineRule="auto"/>
              <w:jc w:val="center"/>
              <w:rPr>
                <w:rFonts w:eastAsia="Times New Roman" w:cs="Calibri"/>
                <w:sz w:val="20"/>
                <w:szCs w:val="20"/>
                <w:lang w:eastAsia="sl-SI"/>
              </w:rPr>
            </w:pPr>
            <w:r w:rsidRPr="008B5447">
              <w:rPr>
                <w:rFonts w:eastAsia="Times New Roman" w:cs="Calibri"/>
                <w:sz w:val="20"/>
                <w:szCs w:val="20"/>
                <w:lang w:eastAsia="sl-SI"/>
              </w:rPr>
              <w:t>0,37</w:t>
            </w:r>
          </w:p>
        </w:tc>
        <w:tc>
          <w:tcPr>
            <w:tcW w:w="770" w:type="dxa"/>
            <w:shd w:val="clear" w:color="auto" w:fill="auto"/>
            <w:vAlign w:val="center"/>
            <w:hideMark/>
          </w:tcPr>
          <w:p w14:paraId="36FB0163" w14:textId="77777777" w:rsidR="008B5447" w:rsidRPr="009603FC" w:rsidRDefault="008B5447" w:rsidP="008B5447">
            <w:pPr>
              <w:spacing w:after="0" w:line="240" w:lineRule="auto"/>
              <w:jc w:val="center"/>
              <w:rPr>
                <w:rFonts w:eastAsia="Times New Roman" w:cs="Calibri"/>
                <w:sz w:val="20"/>
                <w:szCs w:val="20"/>
                <w:lang w:eastAsia="sl-SI"/>
              </w:rPr>
            </w:pPr>
            <w:r w:rsidRPr="009603FC">
              <w:rPr>
                <w:rFonts w:eastAsia="Times New Roman" w:cs="Calibri"/>
                <w:sz w:val="20"/>
                <w:szCs w:val="20"/>
                <w:lang w:eastAsia="sl-SI"/>
              </w:rPr>
              <w:t>0,42</w:t>
            </w:r>
          </w:p>
        </w:tc>
      </w:tr>
    </w:tbl>
    <w:p w14:paraId="2493E996" w14:textId="76E7AB5F" w:rsidR="000B3BDD" w:rsidRPr="00537CB2" w:rsidRDefault="000B3BDD" w:rsidP="00941C5A">
      <w:pPr>
        <w:spacing w:after="0" w:line="240" w:lineRule="auto"/>
        <w:jc w:val="both"/>
        <w:rPr>
          <w:rFonts w:asciiTheme="minorHAnsi" w:hAnsiTheme="minorHAnsi" w:cstheme="minorHAnsi"/>
        </w:rPr>
      </w:pPr>
    </w:p>
    <w:p w14:paraId="5810B2FA" w14:textId="37FFE612" w:rsidR="000A6102" w:rsidRDefault="009D6158" w:rsidP="00537CB2">
      <w:pPr>
        <w:spacing w:after="0" w:line="240" w:lineRule="auto"/>
        <w:jc w:val="both"/>
        <w:rPr>
          <w:rFonts w:asciiTheme="minorHAnsi" w:hAnsiTheme="minorHAnsi" w:cstheme="minorHAnsi"/>
        </w:rPr>
      </w:pPr>
      <w:r w:rsidRPr="00537CB2">
        <w:rPr>
          <w:rFonts w:asciiTheme="minorHAnsi" w:hAnsiTheme="minorHAnsi" w:cstheme="minorHAnsi"/>
        </w:rPr>
        <w:t xml:space="preserve">Drugi del </w:t>
      </w:r>
      <w:r w:rsidR="00B078A1" w:rsidRPr="00537CB2">
        <w:rPr>
          <w:rFonts w:asciiTheme="minorHAnsi" w:hAnsiTheme="minorHAnsi" w:cstheme="minorHAnsi"/>
        </w:rPr>
        <w:t xml:space="preserve">večstranske </w:t>
      </w:r>
      <w:r w:rsidRPr="00537CB2">
        <w:rPr>
          <w:rFonts w:asciiTheme="minorHAnsi" w:hAnsiTheme="minorHAnsi" w:cstheme="minorHAnsi"/>
        </w:rPr>
        <w:t xml:space="preserve">razvojne pomoči </w:t>
      </w:r>
      <w:r w:rsidR="000B3BDD" w:rsidRPr="00537CB2">
        <w:rPr>
          <w:rFonts w:asciiTheme="minorHAnsi" w:hAnsiTheme="minorHAnsi" w:cstheme="minorHAnsi"/>
        </w:rPr>
        <w:t xml:space="preserve">preko EU </w:t>
      </w:r>
      <w:r w:rsidRPr="00537CB2">
        <w:rPr>
          <w:rFonts w:asciiTheme="minorHAnsi" w:hAnsiTheme="minorHAnsi" w:cstheme="minorHAnsi"/>
        </w:rPr>
        <w:t xml:space="preserve">obsega prispevek </w:t>
      </w:r>
      <w:r w:rsidR="00A6107A" w:rsidRPr="00537CB2">
        <w:rPr>
          <w:rFonts w:asciiTheme="minorHAnsi" w:hAnsiTheme="minorHAnsi" w:cstheme="minorHAnsi"/>
        </w:rPr>
        <w:t xml:space="preserve">v </w:t>
      </w:r>
      <w:r w:rsidR="00B078A1" w:rsidRPr="00537CB2">
        <w:rPr>
          <w:rFonts w:asciiTheme="minorHAnsi" w:hAnsiTheme="minorHAnsi" w:cstheme="minorHAnsi"/>
        </w:rPr>
        <w:t>izven</w:t>
      </w:r>
      <w:r w:rsidRPr="00537CB2">
        <w:rPr>
          <w:rFonts w:asciiTheme="minorHAnsi" w:hAnsiTheme="minorHAnsi" w:cstheme="minorHAnsi"/>
        </w:rPr>
        <w:t xml:space="preserve">proračunski </w:t>
      </w:r>
      <w:r w:rsidR="008A55B3" w:rsidRPr="00537CB2">
        <w:rPr>
          <w:rFonts w:asciiTheme="minorHAnsi" w:hAnsiTheme="minorHAnsi" w:cstheme="minorHAnsi"/>
        </w:rPr>
        <w:t>Evropski razvojni sklad (</w:t>
      </w:r>
      <w:r w:rsidRPr="00537CB2">
        <w:rPr>
          <w:rFonts w:asciiTheme="minorHAnsi" w:hAnsiTheme="minorHAnsi" w:cstheme="minorHAnsi"/>
        </w:rPr>
        <w:t>EDF</w:t>
      </w:r>
      <w:r w:rsidR="008A55B3" w:rsidRPr="00537CB2">
        <w:rPr>
          <w:rFonts w:asciiTheme="minorHAnsi" w:hAnsiTheme="minorHAnsi" w:cstheme="minorHAnsi"/>
        </w:rPr>
        <w:t>)</w:t>
      </w:r>
      <w:r w:rsidRPr="00537CB2">
        <w:rPr>
          <w:rFonts w:asciiTheme="minorHAnsi" w:hAnsiTheme="minorHAnsi" w:cstheme="minorHAnsi"/>
        </w:rPr>
        <w:t>, nam</w:t>
      </w:r>
      <w:r w:rsidR="008A55B3" w:rsidRPr="00537CB2">
        <w:rPr>
          <w:rFonts w:asciiTheme="minorHAnsi" w:hAnsiTheme="minorHAnsi" w:cstheme="minorHAnsi"/>
        </w:rPr>
        <w:t xml:space="preserve">enjen razvojnemu sodelovanju </w:t>
      </w:r>
      <w:r w:rsidR="006A3CCB">
        <w:rPr>
          <w:rFonts w:asciiTheme="minorHAnsi" w:hAnsiTheme="minorHAnsi" w:cstheme="minorHAnsi"/>
        </w:rPr>
        <w:t xml:space="preserve">z državami </w:t>
      </w:r>
      <w:r w:rsidR="008A55B3" w:rsidRPr="00537CB2">
        <w:rPr>
          <w:rFonts w:asciiTheme="minorHAnsi" w:hAnsiTheme="minorHAnsi" w:cstheme="minorHAnsi"/>
        </w:rPr>
        <w:t>P</w:t>
      </w:r>
      <w:r w:rsidRPr="00537CB2">
        <w:rPr>
          <w:rFonts w:asciiTheme="minorHAnsi" w:hAnsiTheme="minorHAnsi" w:cstheme="minorHAnsi"/>
        </w:rPr>
        <w:t>odsaharsk</w:t>
      </w:r>
      <w:r w:rsidR="006A3CCB">
        <w:rPr>
          <w:rFonts w:asciiTheme="minorHAnsi" w:hAnsiTheme="minorHAnsi" w:cstheme="minorHAnsi"/>
        </w:rPr>
        <w:t>e</w:t>
      </w:r>
      <w:r w:rsidRPr="00537CB2">
        <w:rPr>
          <w:rFonts w:asciiTheme="minorHAnsi" w:hAnsiTheme="minorHAnsi" w:cstheme="minorHAnsi"/>
        </w:rPr>
        <w:t xml:space="preserve"> Afrik</w:t>
      </w:r>
      <w:r w:rsidR="006A3CCB">
        <w:rPr>
          <w:rFonts w:asciiTheme="minorHAnsi" w:hAnsiTheme="minorHAnsi" w:cstheme="minorHAnsi"/>
        </w:rPr>
        <w:t>e</w:t>
      </w:r>
      <w:r w:rsidRPr="00537CB2">
        <w:rPr>
          <w:rFonts w:asciiTheme="minorHAnsi" w:hAnsiTheme="minorHAnsi" w:cstheme="minorHAnsi"/>
        </w:rPr>
        <w:t>, Karib</w:t>
      </w:r>
      <w:r w:rsidR="006A3CCB">
        <w:rPr>
          <w:rFonts w:asciiTheme="minorHAnsi" w:hAnsiTheme="minorHAnsi" w:cstheme="minorHAnsi"/>
        </w:rPr>
        <w:t>ov</w:t>
      </w:r>
      <w:r w:rsidRPr="00537CB2">
        <w:rPr>
          <w:rFonts w:asciiTheme="minorHAnsi" w:hAnsiTheme="minorHAnsi" w:cstheme="minorHAnsi"/>
        </w:rPr>
        <w:t xml:space="preserve"> in </w:t>
      </w:r>
      <w:r w:rsidR="000D3731" w:rsidRPr="00537CB2">
        <w:rPr>
          <w:rFonts w:asciiTheme="minorHAnsi" w:hAnsiTheme="minorHAnsi" w:cstheme="minorHAnsi"/>
        </w:rPr>
        <w:t>Tih</w:t>
      </w:r>
      <w:r w:rsidR="006A3CCB">
        <w:rPr>
          <w:rFonts w:asciiTheme="minorHAnsi" w:hAnsiTheme="minorHAnsi" w:cstheme="minorHAnsi"/>
        </w:rPr>
        <w:t>ega</w:t>
      </w:r>
      <w:r w:rsidR="000D3731" w:rsidRPr="00537CB2">
        <w:rPr>
          <w:rFonts w:asciiTheme="minorHAnsi" w:hAnsiTheme="minorHAnsi" w:cstheme="minorHAnsi"/>
        </w:rPr>
        <w:t xml:space="preserve"> ocean</w:t>
      </w:r>
      <w:r w:rsidR="006A3CCB">
        <w:rPr>
          <w:rFonts w:asciiTheme="minorHAnsi" w:hAnsiTheme="minorHAnsi" w:cstheme="minorHAnsi"/>
        </w:rPr>
        <w:t xml:space="preserve">a </w:t>
      </w:r>
      <w:r w:rsidRPr="00537CB2">
        <w:rPr>
          <w:rFonts w:asciiTheme="minorHAnsi" w:hAnsiTheme="minorHAnsi" w:cstheme="minorHAnsi"/>
        </w:rPr>
        <w:t>ter čezmorskimi ozeml</w:t>
      </w:r>
      <w:r w:rsidR="0059673B" w:rsidRPr="00537CB2">
        <w:rPr>
          <w:rFonts w:asciiTheme="minorHAnsi" w:hAnsiTheme="minorHAnsi" w:cstheme="minorHAnsi"/>
        </w:rPr>
        <w:t>ji. V E</w:t>
      </w:r>
      <w:r w:rsidR="005E536E" w:rsidRPr="00537CB2">
        <w:rPr>
          <w:rFonts w:asciiTheme="minorHAnsi" w:hAnsiTheme="minorHAnsi" w:cstheme="minorHAnsi"/>
        </w:rPr>
        <w:t xml:space="preserve">vropski razvojni sklad </w:t>
      </w:r>
      <w:r w:rsidR="0059673B" w:rsidRPr="00537CB2">
        <w:rPr>
          <w:rFonts w:asciiTheme="minorHAnsi" w:hAnsiTheme="minorHAnsi" w:cstheme="minorHAnsi"/>
        </w:rPr>
        <w:t>je Slovenija leta 20</w:t>
      </w:r>
      <w:r w:rsidR="00037070" w:rsidRPr="00537CB2">
        <w:rPr>
          <w:rFonts w:asciiTheme="minorHAnsi" w:hAnsiTheme="minorHAnsi" w:cstheme="minorHAnsi"/>
        </w:rPr>
        <w:t>2</w:t>
      </w:r>
      <w:r w:rsidR="00E16E86">
        <w:rPr>
          <w:rFonts w:asciiTheme="minorHAnsi" w:hAnsiTheme="minorHAnsi" w:cstheme="minorHAnsi"/>
        </w:rPr>
        <w:t>2</w:t>
      </w:r>
      <w:r w:rsidRPr="00537CB2">
        <w:rPr>
          <w:rFonts w:asciiTheme="minorHAnsi" w:hAnsiTheme="minorHAnsi" w:cstheme="minorHAnsi"/>
        </w:rPr>
        <w:t xml:space="preserve"> prispevala </w:t>
      </w:r>
      <w:r w:rsidR="00E16E86">
        <w:rPr>
          <w:rFonts w:asciiTheme="minorHAnsi" w:hAnsiTheme="minorHAnsi" w:cstheme="minorHAnsi"/>
        </w:rPr>
        <w:t>dvanajsto</w:t>
      </w:r>
      <w:r w:rsidR="00037070" w:rsidRPr="00537CB2">
        <w:rPr>
          <w:rFonts w:asciiTheme="minorHAnsi" w:hAnsiTheme="minorHAnsi" w:cstheme="minorHAnsi"/>
        </w:rPr>
        <w:t xml:space="preserve"> </w:t>
      </w:r>
      <w:r w:rsidRPr="00537CB2">
        <w:rPr>
          <w:rFonts w:asciiTheme="minorHAnsi" w:hAnsiTheme="minorHAnsi" w:cstheme="minorHAnsi"/>
        </w:rPr>
        <w:t xml:space="preserve">leto, in sicer </w:t>
      </w:r>
      <w:r w:rsidR="00B078A1" w:rsidRPr="00537CB2">
        <w:rPr>
          <w:rFonts w:asciiTheme="minorHAnsi" w:hAnsiTheme="minorHAnsi" w:cstheme="minorHAnsi"/>
        </w:rPr>
        <w:t xml:space="preserve">skupaj </w:t>
      </w:r>
      <w:r w:rsidR="00E16E86">
        <w:rPr>
          <w:rFonts w:asciiTheme="minorHAnsi" w:hAnsiTheme="minorHAnsi" w:cstheme="minorHAnsi"/>
        </w:rPr>
        <w:t>6.286.</w:t>
      </w:r>
      <w:r w:rsidR="000A6102">
        <w:rPr>
          <w:rFonts w:asciiTheme="minorHAnsi" w:hAnsiTheme="minorHAnsi" w:cstheme="minorHAnsi"/>
        </w:rPr>
        <w:t xml:space="preserve">560 </w:t>
      </w:r>
      <w:r w:rsidR="004C1984" w:rsidRPr="00537CB2">
        <w:rPr>
          <w:rFonts w:asciiTheme="minorHAnsi" w:hAnsiTheme="minorHAnsi" w:cstheme="minorHAnsi"/>
        </w:rPr>
        <w:t>evrov</w:t>
      </w:r>
      <w:r w:rsidR="00B078A1" w:rsidRPr="00537CB2">
        <w:rPr>
          <w:rFonts w:asciiTheme="minorHAnsi" w:hAnsiTheme="minorHAnsi" w:cstheme="minorHAnsi"/>
        </w:rPr>
        <w:t xml:space="preserve">, kar predstavlja </w:t>
      </w:r>
      <w:r w:rsidR="009603FC">
        <w:rPr>
          <w:rFonts w:asciiTheme="minorHAnsi" w:hAnsiTheme="minorHAnsi" w:cstheme="minorHAnsi"/>
        </w:rPr>
        <w:t>9</w:t>
      </w:r>
      <w:r w:rsidR="00B078A1" w:rsidRPr="00537CB2">
        <w:rPr>
          <w:rFonts w:asciiTheme="minorHAnsi" w:hAnsiTheme="minorHAnsi" w:cstheme="minorHAnsi"/>
        </w:rPr>
        <w:t xml:space="preserve"> odstotkov večstranske razvojne pomoči Slovenije </w:t>
      </w:r>
      <w:r w:rsidR="008A55B3" w:rsidRPr="00537CB2">
        <w:rPr>
          <w:rFonts w:asciiTheme="minorHAnsi" w:hAnsiTheme="minorHAnsi" w:cstheme="minorHAnsi"/>
        </w:rPr>
        <w:t>v okviru EU</w:t>
      </w:r>
      <w:r w:rsidR="00B078A1" w:rsidRPr="00537CB2">
        <w:rPr>
          <w:rFonts w:asciiTheme="minorHAnsi" w:hAnsiTheme="minorHAnsi" w:cstheme="minorHAnsi"/>
        </w:rPr>
        <w:t xml:space="preserve">. V </w:t>
      </w:r>
      <w:r w:rsidR="00EB52B3" w:rsidRPr="00537CB2">
        <w:rPr>
          <w:rFonts w:asciiTheme="minorHAnsi" w:hAnsiTheme="minorHAnsi" w:cstheme="minorHAnsi"/>
        </w:rPr>
        <w:t xml:space="preserve">tem </w:t>
      </w:r>
      <w:r w:rsidR="00B078A1" w:rsidRPr="00537CB2">
        <w:rPr>
          <w:rFonts w:asciiTheme="minorHAnsi" w:hAnsiTheme="minorHAnsi" w:cstheme="minorHAnsi"/>
        </w:rPr>
        <w:t xml:space="preserve">znesku je vštetih </w:t>
      </w:r>
      <w:r w:rsidR="000A6102">
        <w:rPr>
          <w:rFonts w:asciiTheme="minorHAnsi" w:hAnsiTheme="minorHAnsi" w:cstheme="minorHAnsi"/>
        </w:rPr>
        <w:t>5.613.000</w:t>
      </w:r>
      <w:r w:rsidR="00B078A1" w:rsidRPr="00537CB2">
        <w:rPr>
          <w:rFonts w:asciiTheme="minorHAnsi" w:hAnsiTheme="minorHAnsi" w:cstheme="minorHAnsi"/>
        </w:rPr>
        <w:t xml:space="preserve"> </w:t>
      </w:r>
      <w:r w:rsidR="004C1984" w:rsidRPr="00537CB2">
        <w:rPr>
          <w:rFonts w:asciiTheme="minorHAnsi" w:hAnsiTheme="minorHAnsi" w:cstheme="minorHAnsi"/>
        </w:rPr>
        <w:t>evrov</w:t>
      </w:r>
      <w:r w:rsidR="00B078A1" w:rsidRPr="00537CB2">
        <w:rPr>
          <w:rFonts w:asciiTheme="minorHAnsi" w:hAnsiTheme="minorHAnsi" w:cstheme="minorHAnsi"/>
        </w:rPr>
        <w:t xml:space="preserve"> prispevka </w:t>
      </w:r>
      <w:r w:rsidR="008A55E3" w:rsidRPr="00537CB2">
        <w:rPr>
          <w:rFonts w:asciiTheme="minorHAnsi" w:hAnsiTheme="minorHAnsi" w:cstheme="minorHAnsi"/>
        </w:rPr>
        <w:t xml:space="preserve">Evropski komisiji </w:t>
      </w:r>
      <w:r w:rsidR="00B078A1" w:rsidRPr="00537CB2">
        <w:rPr>
          <w:rFonts w:asciiTheme="minorHAnsi" w:hAnsiTheme="minorHAnsi" w:cstheme="minorHAnsi"/>
        </w:rPr>
        <w:t xml:space="preserve">v </w:t>
      </w:r>
      <w:r w:rsidR="008A55E3" w:rsidRPr="00537CB2">
        <w:rPr>
          <w:rFonts w:asciiTheme="minorHAnsi" w:hAnsiTheme="minorHAnsi" w:cstheme="minorHAnsi"/>
        </w:rPr>
        <w:t xml:space="preserve">okviru </w:t>
      </w:r>
      <w:r w:rsidR="008A55B3" w:rsidRPr="00537CB2">
        <w:rPr>
          <w:rFonts w:asciiTheme="minorHAnsi" w:hAnsiTheme="minorHAnsi" w:cstheme="minorHAnsi"/>
        </w:rPr>
        <w:t>11. polnitv</w:t>
      </w:r>
      <w:r w:rsidR="008A55E3" w:rsidRPr="00537CB2">
        <w:rPr>
          <w:rFonts w:asciiTheme="minorHAnsi" w:hAnsiTheme="minorHAnsi" w:cstheme="minorHAnsi"/>
        </w:rPr>
        <w:t>e</w:t>
      </w:r>
      <w:r w:rsidR="008A55B3" w:rsidRPr="00537CB2">
        <w:rPr>
          <w:rFonts w:asciiTheme="minorHAnsi" w:hAnsiTheme="minorHAnsi" w:cstheme="minorHAnsi"/>
        </w:rPr>
        <w:t xml:space="preserve"> E</w:t>
      </w:r>
      <w:r w:rsidR="005E536E" w:rsidRPr="00537CB2">
        <w:rPr>
          <w:rFonts w:asciiTheme="minorHAnsi" w:hAnsiTheme="minorHAnsi" w:cstheme="minorHAnsi"/>
        </w:rPr>
        <w:t>vropskega razvojnega sklada</w:t>
      </w:r>
      <w:r w:rsidR="008A55B3" w:rsidRPr="00537CB2">
        <w:rPr>
          <w:rFonts w:asciiTheme="minorHAnsi" w:hAnsiTheme="minorHAnsi" w:cstheme="minorHAnsi"/>
        </w:rPr>
        <w:t xml:space="preserve"> </w:t>
      </w:r>
      <w:r w:rsidR="00B078A1" w:rsidRPr="00537CB2">
        <w:rPr>
          <w:rFonts w:asciiTheme="minorHAnsi" w:hAnsiTheme="minorHAnsi" w:cstheme="minorHAnsi"/>
        </w:rPr>
        <w:t xml:space="preserve">ter </w:t>
      </w:r>
      <w:r w:rsidR="000D3731" w:rsidRPr="00537CB2">
        <w:rPr>
          <w:rFonts w:asciiTheme="minorHAnsi" w:hAnsiTheme="minorHAnsi" w:cstheme="minorHAnsi"/>
        </w:rPr>
        <w:t>6</w:t>
      </w:r>
      <w:r w:rsidR="000A6102">
        <w:rPr>
          <w:rFonts w:asciiTheme="minorHAnsi" w:hAnsiTheme="minorHAnsi" w:cstheme="minorHAnsi"/>
        </w:rPr>
        <w:t>73.560</w:t>
      </w:r>
      <w:r w:rsidR="00B078A1" w:rsidRPr="00537CB2">
        <w:rPr>
          <w:rFonts w:asciiTheme="minorHAnsi" w:hAnsiTheme="minorHAnsi" w:cstheme="minorHAnsi"/>
        </w:rPr>
        <w:t xml:space="preserve"> </w:t>
      </w:r>
      <w:r w:rsidR="004C1984" w:rsidRPr="00537CB2">
        <w:rPr>
          <w:rFonts w:asciiTheme="minorHAnsi" w:hAnsiTheme="minorHAnsi" w:cstheme="minorHAnsi"/>
        </w:rPr>
        <w:t>evrov</w:t>
      </w:r>
      <w:r w:rsidR="00B078A1" w:rsidRPr="00537CB2">
        <w:rPr>
          <w:rFonts w:asciiTheme="minorHAnsi" w:hAnsiTheme="minorHAnsi" w:cstheme="minorHAnsi"/>
        </w:rPr>
        <w:t xml:space="preserve"> </w:t>
      </w:r>
      <w:r w:rsidR="008A55B3" w:rsidRPr="00537CB2">
        <w:rPr>
          <w:rFonts w:asciiTheme="minorHAnsi" w:hAnsiTheme="minorHAnsi" w:cstheme="minorHAnsi"/>
        </w:rPr>
        <w:t xml:space="preserve">prispevka </w:t>
      </w:r>
      <w:r w:rsidR="00FF0B66" w:rsidRPr="00537CB2">
        <w:rPr>
          <w:rFonts w:asciiTheme="minorHAnsi" w:hAnsiTheme="minorHAnsi" w:cstheme="minorHAnsi"/>
        </w:rPr>
        <w:t>v Sklad za spodbujanje naložb</w:t>
      </w:r>
      <w:r w:rsidR="000D3731" w:rsidRPr="00537CB2">
        <w:rPr>
          <w:rFonts w:asciiTheme="minorHAnsi" w:hAnsiTheme="minorHAnsi" w:cstheme="minorHAnsi"/>
        </w:rPr>
        <w:t xml:space="preserve">, </w:t>
      </w:r>
      <w:r w:rsidR="00B078A1" w:rsidRPr="00537CB2">
        <w:rPr>
          <w:rFonts w:asciiTheme="minorHAnsi" w:hAnsiTheme="minorHAnsi" w:cstheme="minorHAnsi"/>
        </w:rPr>
        <w:t xml:space="preserve">s katerim upravlja Evropska investicijska banka. </w:t>
      </w:r>
    </w:p>
    <w:p w14:paraId="3DC13550" w14:textId="77777777" w:rsidR="000A6102" w:rsidRDefault="000A6102" w:rsidP="00537CB2">
      <w:pPr>
        <w:spacing w:after="0" w:line="240" w:lineRule="auto"/>
        <w:jc w:val="both"/>
        <w:rPr>
          <w:rFonts w:asciiTheme="minorHAnsi" w:hAnsiTheme="minorHAnsi" w:cstheme="minorHAnsi"/>
        </w:rPr>
      </w:pPr>
    </w:p>
    <w:p w14:paraId="5F6B260A" w14:textId="7C630307" w:rsidR="00537CB2" w:rsidRDefault="00D27713" w:rsidP="00537CB2">
      <w:pPr>
        <w:spacing w:after="0" w:line="240" w:lineRule="auto"/>
        <w:jc w:val="both"/>
        <w:rPr>
          <w:rFonts w:asciiTheme="minorHAnsi" w:hAnsiTheme="minorHAnsi" w:cstheme="minorHAnsi"/>
        </w:rPr>
      </w:pPr>
      <w:r w:rsidRPr="00D27713">
        <w:rPr>
          <w:rFonts w:asciiTheme="minorHAnsi" w:hAnsiTheme="minorHAnsi" w:cstheme="minorHAnsi"/>
        </w:rPr>
        <w:t xml:space="preserve">Zaradi odločitve, da se bo tudi sodelovanje z državami Podsaharske Afrike, Karibov, </w:t>
      </w:r>
      <w:r w:rsidR="00670C47">
        <w:rPr>
          <w:rFonts w:asciiTheme="minorHAnsi" w:hAnsiTheme="minorHAnsi" w:cstheme="minorHAnsi"/>
        </w:rPr>
        <w:t>Tihega oceana</w:t>
      </w:r>
      <w:r w:rsidRPr="00D27713">
        <w:rPr>
          <w:rFonts w:asciiTheme="minorHAnsi" w:hAnsiTheme="minorHAnsi" w:cstheme="minorHAnsi"/>
        </w:rPr>
        <w:t xml:space="preserve"> v novi finančni perspektivi financiralo iz sredstev proračuna EU, se je prispevek v </w:t>
      </w:r>
      <w:r w:rsidR="00352190">
        <w:rPr>
          <w:rFonts w:asciiTheme="minorHAnsi" w:hAnsiTheme="minorHAnsi" w:cstheme="minorHAnsi"/>
        </w:rPr>
        <w:t>EDF</w:t>
      </w:r>
      <w:r w:rsidRPr="00D27713">
        <w:rPr>
          <w:rFonts w:asciiTheme="minorHAnsi" w:hAnsiTheme="minorHAnsi" w:cstheme="minorHAnsi"/>
        </w:rPr>
        <w:t xml:space="preserve"> prvič začel zmanjševati, plačeval pa naj bi se predvidoma do leta 2026. Po izteku sporazuma iz Cotonouja je bil po dveh letih pogajanj aprila 2021 parafiran nov partnerski sporazum z državami Afrike, Karibov in </w:t>
      </w:r>
      <w:r w:rsidR="00670C47">
        <w:rPr>
          <w:rFonts w:asciiTheme="minorHAnsi" w:hAnsiTheme="minorHAnsi" w:cstheme="minorHAnsi"/>
        </w:rPr>
        <w:t>Tihega oceana</w:t>
      </w:r>
      <w:r w:rsidRPr="00D27713">
        <w:rPr>
          <w:rFonts w:asciiTheme="minorHAnsi" w:hAnsiTheme="minorHAnsi" w:cstheme="minorHAnsi"/>
        </w:rPr>
        <w:t>. Nov sporazum je sestavljen iz temeljnega dela in treh regionalnih protokolov (afriški, karibski in pacifiški) ter opredeljuje odnose na politični, razvojni, gospodarski in sektorski ravni za naslednjih 20 let. Do podpisa novega sporazuma v letu 2022 še ni prišlo, zaradi zastoja v zaključni fazi postopka</w:t>
      </w:r>
      <w:r w:rsidR="006A3CCB">
        <w:rPr>
          <w:rStyle w:val="FootnoteReference"/>
          <w:rFonts w:asciiTheme="minorHAnsi" w:hAnsiTheme="minorHAnsi" w:cstheme="minorHAnsi"/>
        </w:rPr>
        <w:footnoteReference w:id="23"/>
      </w:r>
      <w:r w:rsidRPr="00D27713">
        <w:rPr>
          <w:rFonts w:asciiTheme="minorHAnsi" w:hAnsiTheme="minorHAnsi" w:cstheme="minorHAnsi"/>
        </w:rPr>
        <w:t>.</w:t>
      </w:r>
    </w:p>
    <w:p w14:paraId="69CA417A" w14:textId="77777777" w:rsidR="00D27713" w:rsidRPr="00781C81" w:rsidRDefault="00D27713" w:rsidP="00537CB2">
      <w:pPr>
        <w:spacing w:after="0" w:line="240" w:lineRule="auto"/>
        <w:jc w:val="both"/>
        <w:rPr>
          <w:rFonts w:asciiTheme="minorHAnsi" w:hAnsiTheme="minorHAnsi" w:cstheme="minorHAnsi"/>
          <w:b/>
          <w:highlight w:val="lightGray"/>
        </w:rPr>
      </w:pPr>
    </w:p>
    <w:p w14:paraId="62AB5E6B" w14:textId="467551B8" w:rsidR="00F3323E" w:rsidRPr="00F3323E" w:rsidRDefault="00FF0B66" w:rsidP="00537CB2">
      <w:pPr>
        <w:spacing w:after="0" w:line="240" w:lineRule="auto"/>
        <w:jc w:val="both"/>
        <w:rPr>
          <w:rFonts w:asciiTheme="minorHAnsi" w:hAnsiTheme="minorHAnsi" w:cstheme="minorHAnsi"/>
        </w:rPr>
      </w:pPr>
      <w:r w:rsidRPr="00F3323E">
        <w:rPr>
          <w:rFonts w:asciiTheme="minorHAnsi" w:hAnsiTheme="minorHAnsi" w:cstheme="minorHAnsi"/>
          <w:b/>
        </w:rPr>
        <w:t xml:space="preserve">Drugi sklop </w:t>
      </w:r>
      <w:r w:rsidRPr="00F3323E">
        <w:rPr>
          <w:rFonts w:asciiTheme="minorHAnsi" w:hAnsiTheme="minorHAnsi" w:cstheme="minorHAnsi"/>
        </w:rPr>
        <w:t xml:space="preserve">večstranske razvojne pomoči so </w:t>
      </w:r>
      <w:r w:rsidRPr="00F3323E">
        <w:rPr>
          <w:rFonts w:asciiTheme="minorHAnsi" w:hAnsiTheme="minorHAnsi" w:cstheme="minorHAnsi"/>
          <w:b/>
        </w:rPr>
        <w:t>članarine in prispevki za agencije, sklade in komisije v okviru O</w:t>
      </w:r>
      <w:r w:rsidR="007A6472" w:rsidRPr="00F3323E">
        <w:rPr>
          <w:rFonts w:asciiTheme="minorHAnsi" w:hAnsiTheme="minorHAnsi" w:cstheme="minorHAnsi"/>
          <w:b/>
        </w:rPr>
        <w:t>rganizacije združenih narodov</w:t>
      </w:r>
      <w:r w:rsidRPr="00F3323E">
        <w:rPr>
          <w:rFonts w:asciiTheme="minorHAnsi" w:hAnsiTheme="minorHAnsi" w:cstheme="minorHAnsi"/>
        </w:rPr>
        <w:t>, za katere je Slovenija v letu 20</w:t>
      </w:r>
      <w:r w:rsidR="00543E65" w:rsidRPr="00F3323E">
        <w:rPr>
          <w:rFonts w:asciiTheme="minorHAnsi" w:hAnsiTheme="minorHAnsi" w:cstheme="minorHAnsi"/>
        </w:rPr>
        <w:t>2</w:t>
      </w:r>
      <w:r w:rsidR="001359DE">
        <w:rPr>
          <w:rFonts w:asciiTheme="minorHAnsi" w:hAnsiTheme="minorHAnsi" w:cstheme="minorHAnsi"/>
        </w:rPr>
        <w:t>2</w:t>
      </w:r>
      <w:r w:rsidRPr="00F3323E">
        <w:rPr>
          <w:rFonts w:asciiTheme="minorHAnsi" w:hAnsiTheme="minorHAnsi" w:cstheme="minorHAnsi"/>
        </w:rPr>
        <w:t xml:space="preserve"> namenila </w:t>
      </w:r>
      <w:r w:rsidR="001359DE">
        <w:rPr>
          <w:rFonts w:asciiTheme="minorHAnsi" w:hAnsiTheme="minorHAnsi" w:cstheme="minorHAnsi"/>
        </w:rPr>
        <w:t>3.748.024</w:t>
      </w:r>
      <w:r w:rsidRPr="00F3323E">
        <w:rPr>
          <w:rFonts w:asciiTheme="minorHAnsi" w:hAnsiTheme="minorHAnsi" w:cstheme="minorHAnsi"/>
        </w:rPr>
        <w:t xml:space="preserve"> </w:t>
      </w:r>
      <w:r w:rsidR="004C1984" w:rsidRPr="00F3323E">
        <w:rPr>
          <w:rFonts w:asciiTheme="minorHAnsi" w:hAnsiTheme="minorHAnsi" w:cstheme="minorHAnsi"/>
        </w:rPr>
        <w:t>evrov</w:t>
      </w:r>
      <w:r w:rsidRPr="00F3323E">
        <w:rPr>
          <w:rFonts w:asciiTheme="minorHAnsi" w:hAnsiTheme="minorHAnsi" w:cstheme="minorHAnsi"/>
        </w:rPr>
        <w:t xml:space="preserve"> </w:t>
      </w:r>
      <w:r w:rsidR="00BD4D01" w:rsidRPr="00F3323E">
        <w:rPr>
          <w:rFonts w:asciiTheme="minorHAnsi" w:hAnsiTheme="minorHAnsi" w:cstheme="minorHAnsi"/>
        </w:rPr>
        <w:t xml:space="preserve">ali </w:t>
      </w:r>
      <w:r w:rsidR="001359DE">
        <w:rPr>
          <w:rFonts w:asciiTheme="minorHAnsi" w:hAnsiTheme="minorHAnsi" w:cstheme="minorHAnsi"/>
        </w:rPr>
        <w:t>5</w:t>
      </w:r>
      <w:r w:rsidRPr="00F3323E">
        <w:rPr>
          <w:rFonts w:asciiTheme="minorHAnsi" w:hAnsiTheme="minorHAnsi" w:cstheme="minorHAnsi"/>
        </w:rPr>
        <w:t xml:space="preserve"> odstotkov večstranske razvojne pomoči. Večinoma so to članarine, ki med tistimi nad 100.000 </w:t>
      </w:r>
      <w:r w:rsidR="004C1984" w:rsidRPr="00F3323E">
        <w:rPr>
          <w:rFonts w:asciiTheme="minorHAnsi" w:hAnsiTheme="minorHAnsi" w:cstheme="minorHAnsi"/>
        </w:rPr>
        <w:t>evrov</w:t>
      </w:r>
      <w:r w:rsidRPr="00F3323E">
        <w:rPr>
          <w:rFonts w:asciiTheme="minorHAnsi" w:hAnsiTheme="minorHAnsi" w:cstheme="minorHAnsi"/>
        </w:rPr>
        <w:t xml:space="preserve"> obsegajo: </w:t>
      </w:r>
      <w:r w:rsidR="00F3323E" w:rsidRPr="00F3323E">
        <w:rPr>
          <w:rFonts w:asciiTheme="minorHAnsi" w:hAnsiTheme="minorHAnsi" w:cstheme="minorHAnsi"/>
        </w:rPr>
        <w:t>53</w:t>
      </w:r>
      <w:r w:rsidR="003077BA" w:rsidRPr="00F3323E">
        <w:rPr>
          <w:rFonts w:asciiTheme="minorHAnsi" w:hAnsiTheme="minorHAnsi" w:cstheme="minorHAnsi"/>
        </w:rPr>
        <w:t xml:space="preserve"> odstotkov</w:t>
      </w:r>
      <w:r w:rsidR="003077BA" w:rsidRPr="00F3323E">
        <w:rPr>
          <w:rStyle w:val="FootnoteReference"/>
          <w:rFonts w:asciiTheme="minorHAnsi" w:hAnsiTheme="minorHAnsi" w:cstheme="minorHAnsi"/>
        </w:rPr>
        <w:footnoteReference w:id="24"/>
      </w:r>
      <w:r w:rsidR="003077BA" w:rsidRPr="00F3323E">
        <w:rPr>
          <w:rFonts w:asciiTheme="minorHAnsi" w:hAnsiTheme="minorHAnsi" w:cstheme="minorHAnsi"/>
        </w:rPr>
        <w:t xml:space="preserve"> članarine za Organizacijo združenih narodov</w:t>
      </w:r>
      <w:r w:rsidR="00F3323E">
        <w:rPr>
          <w:rFonts w:asciiTheme="minorHAnsi" w:hAnsiTheme="minorHAnsi" w:cstheme="minorHAnsi"/>
        </w:rPr>
        <w:t xml:space="preserve"> (OZN)</w:t>
      </w:r>
      <w:r w:rsidR="001359DE">
        <w:rPr>
          <w:rFonts w:asciiTheme="minorHAnsi" w:hAnsiTheme="minorHAnsi" w:cstheme="minorHAnsi"/>
        </w:rPr>
        <w:t xml:space="preserve"> v višini 1.038.042 evrov</w:t>
      </w:r>
      <w:r w:rsidR="003077BA" w:rsidRPr="00F3323E">
        <w:rPr>
          <w:rFonts w:asciiTheme="minorHAnsi" w:hAnsiTheme="minorHAnsi" w:cstheme="minorHAnsi"/>
        </w:rPr>
        <w:t xml:space="preserve">, </w:t>
      </w:r>
      <w:r w:rsidR="00F3323E" w:rsidRPr="00F3323E">
        <w:rPr>
          <w:rFonts w:asciiTheme="minorHAnsi" w:hAnsiTheme="minorHAnsi" w:cstheme="minorHAnsi"/>
        </w:rPr>
        <w:t>83 odstotkov članarine za Organizacijo združenih narodov za prehrano in kmetijstvo (FAO)</w:t>
      </w:r>
      <w:r w:rsidR="001359DE">
        <w:rPr>
          <w:rFonts w:asciiTheme="minorHAnsi" w:hAnsiTheme="minorHAnsi" w:cstheme="minorHAnsi"/>
        </w:rPr>
        <w:t xml:space="preserve"> v višini 361.869 evrov</w:t>
      </w:r>
      <w:r w:rsidR="00F3323E" w:rsidRPr="00F3323E">
        <w:rPr>
          <w:rFonts w:asciiTheme="minorHAnsi" w:hAnsiTheme="minorHAnsi" w:cstheme="minorHAnsi"/>
        </w:rPr>
        <w:t>, 76 odstotkov članarine za WHO</w:t>
      </w:r>
      <w:r w:rsidR="001359DE">
        <w:rPr>
          <w:rFonts w:asciiTheme="minorHAnsi" w:hAnsiTheme="minorHAnsi" w:cstheme="minorHAnsi"/>
        </w:rPr>
        <w:t xml:space="preserve"> v višini 285.700</w:t>
      </w:r>
      <w:r w:rsidR="00F3323E" w:rsidRPr="00F3323E">
        <w:rPr>
          <w:rFonts w:asciiTheme="minorHAnsi" w:hAnsiTheme="minorHAnsi" w:cstheme="minorHAnsi"/>
        </w:rPr>
        <w:t xml:space="preserve">, </w:t>
      </w:r>
      <w:r w:rsidR="00427C57" w:rsidRPr="00F3323E">
        <w:rPr>
          <w:rFonts w:asciiTheme="minorHAnsi" w:hAnsiTheme="minorHAnsi" w:cstheme="minorHAnsi"/>
        </w:rPr>
        <w:t xml:space="preserve">15 odstotkov prispevka </w:t>
      </w:r>
      <w:r w:rsidR="00B42DD3" w:rsidRPr="00F3323E">
        <w:rPr>
          <w:rFonts w:asciiTheme="minorHAnsi" w:hAnsiTheme="minorHAnsi" w:cstheme="minorHAnsi"/>
        </w:rPr>
        <w:t>Oddelku za mirovne operacije Združenih narodov (</w:t>
      </w:r>
      <w:r w:rsidR="00427C57" w:rsidRPr="00F3323E">
        <w:rPr>
          <w:rFonts w:asciiTheme="minorHAnsi" w:hAnsiTheme="minorHAnsi" w:cstheme="minorHAnsi"/>
        </w:rPr>
        <w:t>UN</w:t>
      </w:r>
      <w:r w:rsidR="00B42DD3" w:rsidRPr="00F3323E">
        <w:rPr>
          <w:rFonts w:asciiTheme="minorHAnsi" w:hAnsiTheme="minorHAnsi" w:cstheme="minorHAnsi"/>
        </w:rPr>
        <w:t xml:space="preserve"> </w:t>
      </w:r>
      <w:r w:rsidR="00427C57" w:rsidRPr="00F3323E">
        <w:rPr>
          <w:rFonts w:asciiTheme="minorHAnsi" w:hAnsiTheme="minorHAnsi" w:cstheme="minorHAnsi"/>
        </w:rPr>
        <w:t>DPO</w:t>
      </w:r>
      <w:r w:rsidR="00B42DD3" w:rsidRPr="00F3323E">
        <w:rPr>
          <w:rFonts w:asciiTheme="minorHAnsi" w:hAnsiTheme="minorHAnsi" w:cstheme="minorHAnsi"/>
        </w:rPr>
        <w:t>)</w:t>
      </w:r>
      <w:r w:rsidR="001359DE">
        <w:rPr>
          <w:rFonts w:asciiTheme="minorHAnsi" w:hAnsiTheme="minorHAnsi" w:cstheme="minorHAnsi"/>
        </w:rPr>
        <w:t xml:space="preserve"> v višini 909.375 evrov</w:t>
      </w:r>
      <w:r w:rsidR="00427C57" w:rsidRPr="00F3323E">
        <w:rPr>
          <w:rFonts w:asciiTheme="minorHAnsi" w:hAnsiTheme="minorHAnsi" w:cstheme="minorHAnsi"/>
        </w:rPr>
        <w:t>,</w:t>
      </w:r>
      <w:r w:rsidR="00681B4E" w:rsidRPr="00F3323E">
        <w:rPr>
          <w:rFonts w:asciiTheme="minorHAnsi" w:hAnsiTheme="minorHAnsi" w:cstheme="minorHAnsi"/>
        </w:rPr>
        <w:t xml:space="preserve"> </w:t>
      </w:r>
      <w:r w:rsidR="00F3323E" w:rsidRPr="00F3323E">
        <w:rPr>
          <w:rFonts w:asciiTheme="minorHAnsi" w:hAnsiTheme="minorHAnsi" w:cstheme="minorHAnsi"/>
        </w:rPr>
        <w:t>60 odstotkov članarine za Mednarodno organizacijo za delo (ILO)</w:t>
      </w:r>
      <w:r w:rsidR="001359DE">
        <w:rPr>
          <w:rFonts w:asciiTheme="minorHAnsi" w:hAnsiTheme="minorHAnsi" w:cstheme="minorHAnsi"/>
        </w:rPr>
        <w:t xml:space="preserve"> v višini </w:t>
      </w:r>
      <w:r w:rsidR="00AF36A0">
        <w:rPr>
          <w:rFonts w:asciiTheme="minorHAnsi" w:hAnsiTheme="minorHAnsi" w:cstheme="minorHAnsi"/>
        </w:rPr>
        <w:t>158.701 evrov</w:t>
      </w:r>
      <w:r w:rsidR="00F3323E" w:rsidRPr="00F3323E">
        <w:rPr>
          <w:rFonts w:asciiTheme="minorHAnsi" w:hAnsiTheme="minorHAnsi" w:cstheme="minorHAnsi"/>
        </w:rPr>
        <w:t>, celotno članarino za Program Organizacije združenih narodov za okolje (UNEP)</w:t>
      </w:r>
      <w:r w:rsidR="00AF36A0">
        <w:rPr>
          <w:rFonts w:asciiTheme="minorHAnsi" w:hAnsiTheme="minorHAnsi" w:cstheme="minorHAnsi"/>
        </w:rPr>
        <w:t xml:space="preserve"> v višini 128.372 evrov</w:t>
      </w:r>
      <w:r w:rsidR="00F3323E">
        <w:rPr>
          <w:rFonts w:asciiTheme="minorHAnsi" w:hAnsiTheme="minorHAnsi" w:cstheme="minorHAnsi"/>
        </w:rPr>
        <w:t xml:space="preserve"> in</w:t>
      </w:r>
      <w:r w:rsidR="00F3323E" w:rsidRPr="00F3323E">
        <w:rPr>
          <w:rFonts w:asciiTheme="minorHAnsi" w:hAnsiTheme="minorHAnsi" w:cstheme="minorHAnsi"/>
        </w:rPr>
        <w:t xml:space="preserve"> </w:t>
      </w:r>
      <w:r w:rsidR="00F3323E">
        <w:rPr>
          <w:rFonts w:asciiTheme="minorHAnsi" w:hAnsiTheme="minorHAnsi" w:cstheme="minorHAnsi"/>
        </w:rPr>
        <w:t xml:space="preserve">za </w:t>
      </w:r>
      <w:r w:rsidR="00F3323E" w:rsidRPr="00F3323E">
        <w:rPr>
          <w:rFonts w:asciiTheme="minorHAnsi" w:hAnsiTheme="minorHAnsi" w:cstheme="minorHAnsi"/>
        </w:rPr>
        <w:t>Montrealski protokol</w:t>
      </w:r>
      <w:r w:rsidR="00AF36A0">
        <w:rPr>
          <w:rFonts w:asciiTheme="minorHAnsi" w:hAnsiTheme="minorHAnsi" w:cstheme="minorHAnsi"/>
        </w:rPr>
        <w:t xml:space="preserve"> v višini 186.122 evrov</w:t>
      </w:r>
      <w:r w:rsidR="00F3323E" w:rsidRPr="00F3323E">
        <w:rPr>
          <w:rFonts w:asciiTheme="minorHAnsi" w:hAnsiTheme="minorHAnsi" w:cstheme="minorHAnsi"/>
        </w:rPr>
        <w:t>, 60 odstotkov članarine za Organizacijo združenih narodov za izobraževanje, znanost in kulturo (UNESCO)</w:t>
      </w:r>
      <w:r w:rsidR="00AF36A0">
        <w:rPr>
          <w:rFonts w:asciiTheme="minorHAnsi" w:hAnsiTheme="minorHAnsi" w:cstheme="minorHAnsi"/>
        </w:rPr>
        <w:t xml:space="preserve"> v višini 146.524 evrov</w:t>
      </w:r>
      <w:r w:rsidR="00F3323E" w:rsidRPr="00F3323E">
        <w:rPr>
          <w:rFonts w:asciiTheme="minorHAnsi" w:hAnsiTheme="minorHAnsi" w:cstheme="minorHAnsi"/>
        </w:rPr>
        <w:t xml:space="preserve">, </w:t>
      </w:r>
      <w:r w:rsidR="00050753" w:rsidRPr="00F3323E">
        <w:rPr>
          <w:rFonts w:asciiTheme="minorHAnsi" w:hAnsiTheme="minorHAnsi" w:cstheme="minorHAnsi"/>
        </w:rPr>
        <w:t xml:space="preserve">celotni prispevek </w:t>
      </w:r>
      <w:r w:rsidR="00F3323E" w:rsidRPr="00F3323E">
        <w:rPr>
          <w:rFonts w:asciiTheme="minorHAnsi" w:hAnsiTheme="minorHAnsi" w:cstheme="minorHAnsi"/>
        </w:rPr>
        <w:t>za UNIDO</w:t>
      </w:r>
      <w:r w:rsidR="00AF36A0">
        <w:rPr>
          <w:rFonts w:asciiTheme="minorHAnsi" w:hAnsiTheme="minorHAnsi" w:cstheme="minorHAnsi"/>
        </w:rPr>
        <w:t xml:space="preserve"> v višini 88.660 evrov</w:t>
      </w:r>
      <w:r w:rsidR="00F3323E" w:rsidRPr="00F3323E">
        <w:rPr>
          <w:rFonts w:asciiTheme="minorHAnsi" w:hAnsiTheme="minorHAnsi" w:cstheme="minorHAnsi"/>
        </w:rPr>
        <w:t xml:space="preserve"> ter 89 odstotkov člana</w:t>
      </w:r>
      <w:r w:rsidR="00F3323E">
        <w:rPr>
          <w:rFonts w:asciiTheme="minorHAnsi" w:hAnsiTheme="minorHAnsi" w:cstheme="minorHAnsi"/>
        </w:rPr>
        <w:t>r</w:t>
      </w:r>
      <w:r w:rsidR="00F3323E" w:rsidRPr="00F3323E">
        <w:rPr>
          <w:rFonts w:asciiTheme="minorHAnsi" w:hAnsiTheme="minorHAnsi" w:cstheme="minorHAnsi"/>
        </w:rPr>
        <w:t>ine za Svetovno turistično organizacijo (UNWTO)</w:t>
      </w:r>
      <w:r w:rsidR="00AF36A0">
        <w:rPr>
          <w:rFonts w:asciiTheme="minorHAnsi" w:hAnsiTheme="minorHAnsi" w:cstheme="minorHAnsi"/>
        </w:rPr>
        <w:t xml:space="preserve"> v višini 109.171 evrov</w:t>
      </w:r>
      <w:r w:rsidR="00F3323E" w:rsidRPr="00F3323E">
        <w:rPr>
          <w:rFonts w:asciiTheme="minorHAnsi" w:hAnsiTheme="minorHAnsi" w:cstheme="minorHAnsi"/>
        </w:rPr>
        <w:t xml:space="preserve">. </w:t>
      </w:r>
    </w:p>
    <w:p w14:paraId="7B3E4C34" w14:textId="77777777" w:rsidR="00F3323E" w:rsidRDefault="00F3323E" w:rsidP="00941C5A">
      <w:pPr>
        <w:spacing w:after="0" w:line="240" w:lineRule="auto"/>
        <w:jc w:val="both"/>
        <w:rPr>
          <w:rFonts w:asciiTheme="minorHAnsi" w:hAnsiTheme="minorHAnsi" w:cstheme="minorHAnsi"/>
          <w:highlight w:val="lightGray"/>
        </w:rPr>
      </w:pPr>
    </w:p>
    <w:p w14:paraId="23A191D0" w14:textId="77777777" w:rsidR="009D4147" w:rsidRDefault="00DE3850" w:rsidP="00941C5A">
      <w:pPr>
        <w:spacing w:after="0" w:line="240" w:lineRule="auto"/>
        <w:jc w:val="both"/>
        <w:rPr>
          <w:rFonts w:asciiTheme="minorHAnsi" w:hAnsiTheme="minorHAnsi" w:cstheme="minorHAnsi"/>
        </w:rPr>
      </w:pPr>
      <w:r w:rsidRPr="002976E4">
        <w:rPr>
          <w:rFonts w:asciiTheme="minorHAnsi" w:hAnsiTheme="minorHAnsi" w:cstheme="minorHAnsi"/>
        </w:rPr>
        <w:t xml:space="preserve">Največji spremembi glede na leto prej sta nastali pri </w:t>
      </w:r>
      <w:r w:rsidR="002976E4" w:rsidRPr="002976E4">
        <w:rPr>
          <w:rFonts w:asciiTheme="minorHAnsi" w:hAnsiTheme="minorHAnsi" w:cstheme="minorHAnsi"/>
        </w:rPr>
        <w:t>prispevku UN</w:t>
      </w:r>
      <w:r w:rsidR="002976E4">
        <w:rPr>
          <w:rFonts w:asciiTheme="minorHAnsi" w:hAnsiTheme="minorHAnsi" w:cstheme="minorHAnsi"/>
        </w:rPr>
        <w:t xml:space="preserve"> </w:t>
      </w:r>
      <w:r w:rsidR="002976E4" w:rsidRPr="002976E4">
        <w:rPr>
          <w:rFonts w:asciiTheme="minorHAnsi" w:hAnsiTheme="minorHAnsi" w:cstheme="minorHAnsi"/>
        </w:rPr>
        <w:t>DPO (</w:t>
      </w:r>
      <w:r w:rsidR="00AF36A0">
        <w:rPr>
          <w:rFonts w:asciiTheme="minorHAnsi" w:hAnsiTheme="minorHAnsi" w:cstheme="minorHAnsi"/>
        </w:rPr>
        <w:t xml:space="preserve">povečanje </w:t>
      </w:r>
      <w:r w:rsidR="002976E4" w:rsidRPr="002976E4">
        <w:rPr>
          <w:rFonts w:asciiTheme="minorHAnsi" w:hAnsiTheme="minorHAnsi" w:cstheme="minorHAnsi"/>
        </w:rPr>
        <w:t xml:space="preserve">za </w:t>
      </w:r>
      <w:r w:rsidR="00AF36A0">
        <w:rPr>
          <w:rFonts w:asciiTheme="minorHAnsi" w:hAnsiTheme="minorHAnsi" w:cstheme="minorHAnsi"/>
        </w:rPr>
        <w:t xml:space="preserve">skoraj štirikrat </w:t>
      </w:r>
      <w:r w:rsidR="009603FC">
        <w:rPr>
          <w:rFonts w:asciiTheme="minorHAnsi" w:hAnsiTheme="minorHAnsi" w:cstheme="minorHAnsi"/>
        </w:rPr>
        <w:t>z</w:t>
      </w:r>
      <w:r w:rsidR="00AF36A0">
        <w:rPr>
          <w:rFonts w:asciiTheme="minorHAnsi" w:hAnsiTheme="minorHAnsi" w:cstheme="minorHAnsi"/>
        </w:rPr>
        <w:t xml:space="preserve"> 227.584 v letu 2021 na 909.375 v 2022</w:t>
      </w:r>
      <w:r w:rsidR="002976E4" w:rsidRPr="002976E4">
        <w:rPr>
          <w:rFonts w:asciiTheme="minorHAnsi" w:hAnsiTheme="minorHAnsi" w:cstheme="minorHAnsi"/>
        </w:rPr>
        <w:t xml:space="preserve">) ter </w:t>
      </w:r>
      <w:r w:rsidR="00AF36A0">
        <w:rPr>
          <w:rFonts w:asciiTheme="minorHAnsi" w:hAnsiTheme="minorHAnsi" w:cstheme="minorHAnsi"/>
        </w:rPr>
        <w:t>pri prispevku za FAO (povečanje za 38 odstotkov)</w:t>
      </w:r>
      <w:r w:rsidR="002976E4" w:rsidRPr="002976E4">
        <w:rPr>
          <w:rFonts w:asciiTheme="minorHAnsi" w:hAnsiTheme="minorHAnsi" w:cstheme="minorHAnsi"/>
        </w:rPr>
        <w:t xml:space="preserve">. </w:t>
      </w:r>
    </w:p>
    <w:p w14:paraId="6E9B6652" w14:textId="77777777" w:rsidR="009D4147" w:rsidRDefault="009D4147" w:rsidP="00941C5A">
      <w:pPr>
        <w:spacing w:after="0" w:line="240" w:lineRule="auto"/>
        <w:jc w:val="both"/>
        <w:rPr>
          <w:rFonts w:asciiTheme="minorHAnsi" w:hAnsiTheme="minorHAnsi" w:cstheme="minorHAnsi"/>
        </w:rPr>
      </w:pPr>
    </w:p>
    <w:p w14:paraId="00B09E62" w14:textId="54EFF009" w:rsidR="00050753" w:rsidRPr="002976E4" w:rsidRDefault="002976E4" w:rsidP="00941C5A">
      <w:pPr>
        <w:spacing w:after="0" w:line="240" w:lineRule="auto"/>
        <w:jc w:val="both"/>
        <w:rPr>
          <w:rFonts w:asciiTheme="minorHAnsi" w:hAnsiTheme="minorHAnsi" w:cstheme="minorHAnsi"/>
        </w:rPr>
      </w:pPr>
      <w:r w:rsidRPr="002976E4">
        <w:rPr>
          <w:rFonts w:asciiTheme="minorHAnsi" w:hAnsiTheme="minorHAnsi" w:cstheme="minorHAnsi"/>
        </w:rPr>
        <w:t>Po odločitvi Delovne skupine za statistiko (WP STAT) OECD DAC se Montrealski protokol od leta 2021 beleži v okviru OZN.</w:t>
      </w:r>
      <w:r w:rsidR="00BA21F7">
        <w:rPr>
          <w:rFonts w:asciiTheme="minorHAnsi" w:hAnsiTheme="minorHAnsi" w:cstheme="minorHAnsi"/>
        </w:rPr>
        <w:t xml:space="preserve"> </w:t>
      </w:r>
    </w:p>
    <w:p w14:paraId="53E4BA02" w14:textId="77777777" w:rsidR="00050753" w:rsidRPr="002976E4" w:rsidRDefault="00050753" w:rsidP="00941C5A">
      <w:pPr>
        <w:spacing w:after="0" w:line="240" w:lineRule="auto"/>
        <w:jc w:val="both"/>
        <w:rPr>
          <w:rFonts w:asciiTheme="minorHAnsi" w:hAnsiTheme="minorHAnsi" w:cstheme="minorHAnsi"/>
        </w:rPr>
      </w:pPr>
    </w:p>
    <w:p w14:paraId="266698FD" w14:textId="4B98C938" w:rsidR="00824095" w:rsidRPr="002976E4" w:rsidRDefault="00824095" w:rsidP="00941C5A">
      <w:pPr>
        <w:autoSpaceDE w:val="0"/>
        <w:autoSpaceDN w:val="0"/>
        <w:adjustRightInd w:val="0"/>
        <w:spacing w:after="0" w:line="240" w:lineRule="auto"/>
        <w:jc w:val="both"/>
        <w:rPr>
          <w:rFonts w:asciiTheme="minorHAnsi" w:hAnsiTheme="minorHAnsi" w:cstheme="minorHAnsi"/>
        </w:rPr>
      </w:pPr>
      <w:r w:rsidRPr="002976E4">
        <w:rPr>
          <w:rFonts w:asciiTheme="minorHAnsi" w:hAnsiTheme="minorHAnsi" w:cstheme="minorHAnsi"/>
        </w:rPr>
        <w:t>V ok</w:t>
      </w:r>
      <w:r w:rsidR="00B60394" w:rsidRPr="002976E4">
        <w:rPr>
          <w:rFonts w:asciiTheme="minorHAnsi" w:hAnsiTheme="minorHAnsi" w:cstheme="minorHAnsi"/>
        </w:rPr>
        <w:t>v</w:t>
      </w:r>
      <w:r w:rsidRPr="002976E4">
        <w:rPr>
          <w:rFonts w:asciiTheme="minorHAnsi" w:hAnsiTheme="minorHAnsi" w:cstheme="minorHAnsi"/>
        </w:rPr>
        <w:t>iru mirovnih operacij Organizacija združenih narodov poleg organizacije vojaških misij izvaja tudi analize politik, evalvacije in usposabljanja v povezavi s konfliktnimi območji, kjer so poleg razvojnih prisotni predvsem varnostni izzivi. Ob tem podpira delo nacionalnih oblasti, predvsem pri krepitvi vladavine prava, zaščiti civilistov in stabilizaciji razmer.</w:t>
      </w:r>
      <w:r w:rsidR="002D0588">
        <w:rPr>
          <w:rFonts w:asciiTheme="minorHAnsi" w:hAnsiTheme="minorHAnsi" w:cstheme="minorHAnsi"/>
        </w:rPr>
        <w:t xml:space="preserve"> </w:t>
      </w:r>
      <w:r w:rsidR="00DE3850" w:rsidRPr="002976E4">
        <w:rPr>
          <w:rFonts w:asciiTheme="minorHAnsi" w:hAnsiTheme="minorHAnsi" w:cstheme="minorHAnsi"/>
        </w:rPr>
        <w:t xml:space="preserve">UNIDO prispeva k doseganju ciljev trajnostnega </w:t>
      </w:r>
      <w:r w:rsidR="00DE3850" w:rsidRPr="002976E4">
        <w:rPr>
          <w:rFonts w:asciiTheme="minorHAnsi" w:hAnsiTheme="minorHAnsi" w:cstheme="minorHAnsi"/>
        </w:rPr>
        <w:lastRenderedPageBreak/>
        <w:t xml:space="preserve">razvoja na področju industrije in inovacij preko izvajanja programov in projektov, ki </w:t>
      </w:r>
      <w:r w:rsidR="002976E4" w:rsidRPr="002976E4">
        <w:rPr>
          <w:rFonts w:asciiTheme="minorHAnsi" w:hAnsiTheme="minorHAnsi" w:cstheme="minorHAnsi"/>
        </w:rPr>
        <w:t xml:space="preserve">obravnavajo </w:t>
      </w:r>
      <w:r w:rsidR="00DE3850" w:rsidRPr="002976E4">
        <w:rPr>
          <w:rFonts w:asciiTheme="minorHAnsi" w:hAnsiTheme="minorHAnsi" w:cstheme="minorHAnsi"/>
        </w:rPr>
        <w:t xml:space="preserve">predvsem gospodarski, okoljski in energetski vidik, izvajanja analiz in raziskav, svetovalnih aktivnosti in preko poglabljanja večstranskih partnerstev. </w:t>
      </w:r>
      <w:r w:rsidR="004F4308">
        <w:rPr>
          <w:rFonts w:asciiTheme="minorHAnsi" w:hAnsiTheme="minorHAnsi" w:cstheme="minorHAnsi"/>
        </w:rPr>
        <w:t>UNEP</w:t>
      </w:r>
      <w:r w:rsidRPr="002976E4">
        <w:rPr>
          <w:rFonts w:asciiTheme="minorHAnsi" w:hAnsiTheme="minorHAnsi" w:cstheme="minorHAnsi"/>
        </w:rPr>
        <w:t xml:space="preserve"> kot osrednji organ Združenih narodov na področju oblikovanja okoljske agende preko pobud, politik in financiranja spodbuja partnerje in države članice k izpolnjevanju ciljev na področju trajnostnega razvoja, predvsem varovanja okolja in boja proti podnebnim spremembam. </w:t>
      </w:r>
    </w:p>
    <w:p w14:paraId="340AE332" w14:textId="77777777" w:rsidR="004F6B19" w:rsidRPr="002976E4" w:rsidRDefault="004F6B19" w:rsidP="00941C5A">
      <w:pPr>
        <w:autoSpaceDE w:val="0"/>
        <w:autoSpaceDN w:val="0"/>
        <w:adjustRightInd w:val="0"/>
        <w:spacing w:after="0" w:line="240" w:lineRule="auto"/>
        <w:jc w:val="both"/>
        <w:rPr>
          <w:rFonts w:asciiTheme="minorHAnsi" w:hAnsiTheme="minorHAnsi" w:cstheme="minorHAnsi"/>
          <w:b/>
        </w:rPr>
      </w:pPr>
    </w:p>
    <w:p w14:paraId="1E7654E2" w14:textId="5CF6B6C3" w:rsidR="007B5629" w:rsidRDefault="00E416F2" w:rsidP="002324E9">
      <w:pPr>
        <w:spacing w:after="0" w:line="240" w:lineRule="auto"/>
        <w:jc w:val="both"/>
        <w:rPr>
          <w:rFonts w:asciiTheme="minorHAnsi" w:hAnsiTheme="minorHAnsi" w:cstheme="minorHAnsi"/>
        </w:rPr>
      </w:pPr>
      <w:r w:rsidRPr="002976E4">
        <w:rPr>
          <w:rFonts w:asciiTheme="minorHAnsi" w:hAnsiTheme="minorHAnsi" w:cstheme="minorHAnsi"/>
          <w:b/>
        </w:rPr>
        <w:t>Tretji</w:t>
      </w:r>
      <w:r w:rsidR="009D6158" w:rsidRPr="002976E4">
        <w:rPr>
          <w:rFonts w:asciiTheme="minorHAnsi" w:hAnsiTheme="minorHAnsi" w:cstheme="minorHAnsi"/>
          <w:b/>
        </w:rPr>
        <w:t xml:space="preserve"> sklop</w:t>
      </w:r>
      <w:r w:rsidR="009D6158" w:rsidRPr="002976E4">
        <w:rPr>
          <w:rFonts w:asciiTheme="minorHAnsi" w:hAnsiTheme="minorHAnsi" w:cstheme="minorHAnsi"/>
        </w:rPr>
        <w:t xml:space="preserve"> </w:t>
      </w:r>
      <w:r w:rsidR="00FF0B66" w:rsidRPr="002976E4">
        <w:rPr>
          <w:rFonts w:asciiTheme="minorHAnsi" w:hAnsiTheme="minorHAnsi" w:cstheme="minorHAnsi"/>
        </w:rPr>
        <w:t>večstranske</w:t>
      </w:r>
      <w:r w:rsidR="009D6158" w:rsidRPr="002976E4">
        <w:rPr>
          <w:rFonts w:asciiTheme="minorHAnsi" w:hAnsiTheme="minorHAnsi" w:cstheme="minorHAnsi"/>
        </w:rPr>
        <w:t xml:space="preserve"> razvojne pomoči </w:t>
      </w:r>
      <w:r w:rsidR="0018482B" w:rsidRPr="002976E4">
        <w:rPr>
          <w:rFonts w:asciiTheme="minorHAnsi" w:hAnsiTheme="minorHAnsi" w:cstheme="minorHAnsi"/>
        </w:rPr>
        <w:t xml:space="preserve">predstavljajo </w:t>
      </w:r>
      <w:r w:rsidR="009D6158" w:rsidRPr="002976E4">
        <w:rPr>
          <w:rFonts w:asciiTheme="minorHAnsi" w:hAnsiTheme="minorHAnsi" w:cstheme="minorHAnsi"/>
        </w:rPr>
        <w:t xml:space="preserve">prispevki v okviru </w:t>
      </w:r>
      <w:r w:rsidR="009D6158" w:rsidRPr="002976E4">
        <w:rPr>
          <w:rFonts w:asciiTheme="minorHAnsi" w:hAnsiTheme="minorHAnsi" w:cstheme="minorHAnsi"/>
          <w:b/>
        </w:rPr>
        <w:t>Skupine Svetovne banke</w:t>
      </w:r>
      <w:r w:rsidR="009D6158" w:rsidRPr="002976E4">
        <w:rPr>
          <w:rFonts w:asciiTheme="minorHAnsi" w:hAnsiTheme="minorHAnsi" w:cstheme="minorHAnsi"/>
        </w:rPr>
        <w:t xml:space="preserve">: </w:t>
      </w:r>
      <w:r w:rsidR="0018482B" w:rsidRPr="002976E4">
        <w:rPr>
          <w:rFonts w:asciiTheme="minorHAnsi" w:hAnsiTheme="minorHAnsi" w:cstheme="minorHAnsi"/>
        </w:rPr>
        <w:t xml:space="preserve">plačilo prispevka </w:t>
      </w:r>
      <w:r w:rsidR="009D6158" w:rsidRPr="002976E4">
        <w:rPr>
          <w:rFonts w:asciiTheme="minorHAnsi" w:hAnsiTheme="minorHAnsi" w:cstheme="minorHAnsi"/>
        </w:rPr>
        <w:t>Mednarodne</w:t>
      </w:r>
      <w:r w:rsidR="0018482B" w:rsidRPr="002976E4">
        <w:rPr>
          <w:rFonts w:asciiTheme="minorHAnsi" w:hAnsiTheme="minorHAnsi" w:cstheme="minorHAnsi"/>
        </w:rPr>
        <w:t xml:space="preserve">mu </w:t>
      </w:r>
      <w:r w:rsidR="009D6158" w:rsidRPr="002976E4">
        <w:rPr>
          <w:rFonts w:asciiTheme="minorHAnsi" w:hAnsiTheme="minorHAnsi" w:cstheme="minorHAnsi"/>
        </w:rPr>
        <w:t>združenj</w:t>
      </w:r>
      <w:r w:rsidR="0018482B" w:rsidRPr="002976E4">
        <w:rPr>
          <w:rFonts w:asciiTheme="minorHAnsi" w:hAnsiTheme="minorHAnsi" w:cstheme="minorHAnsi"/>
        </w:rPr>
        <w:t>u</w:t>
      </w:r>
      <w:r w:rsidR="009D6158" w:rsidRPr="002976E4">
        <w:rPr>
          <w:rFonts w:asciiTheme="minorHAnsi" w:hAnsiTheme="minorHAnsi" w:cstheme="minorHAnsi"/>
        </w:rPr>
        <w:t xml:space="preserve"> za razvoj (IDA)</w:t>
      </w:r>
      <w:r w:rsidR="006B4962" w:rsidRPr="002976E4">
        <w:rPr>
          <w:rFonts w:asciiTheme="minorHAnsi" w:hAnsiTheme="minorHAnsi" w:cstheme="minorHAnsi"/>
        </w:rPr>
        <w:t xml:space="preserve">, </w:t>
      </w:r>
      <w:r w:rsidR="00823E6F">
        <w:rPr>
          <w:rFonts w:asciiTheme="minorHAnsi" w:hAnsiTheme="minorHAnsi" w:cstheme="minorHAnsi"/>
        </w:rPr>
        <w:t>p</w:t>
      </w:r>
      <w:r w:rsidR="0018482B" w:rsidRPr="002976E4">
        <w:rPr>
          <w:rFonts w:asciiTheme="minorHAnsi" w:hAnsiTheme="minorHAnsi" w:cstheme="minorHAnsi"/>
        </w:rPr>
        <w:t>obudi</w:t>
      </w:r>
      <w:r w:rsidR="009D6158" w:rsidRPr="002976E4">
        <w:rPr>
          <w:rFonts w:asciiTheme="minorHAnsi" w:hAnsiTheme="minorHAnsi" w:cstheme="minorHAnsi"/>
        </w:rPr>
        <w:t xml:space="preserve"> za odpis multilateralnih dolgov (IDA-MDRI)</w:t>
      </w:r>
      <w:r w:rsidR="006B4962" w:rsidRPr="002976E4">
        <w:rPr>
          <w:rFonts w:asciiTheme="minorHAnsi" w:hAnsiTheme="minorHAnsi" w:cstheme="minorHAnsi"/>
        </w:rPr>
        <w:t xml:space="preserve"> ter plačil</w:t>
      </w:r>
      <w:r w:rsidR="002976E4" w:rsidRPr="002976E4">
        <w:rPr>
          <w:rFonts w:asciiTheme="minorHAnsi" w:hAnsiTheme="minorHAnsi" w:cstheme="minorHAnsi"/>
        </w:rPr>
        <w:t>i</w:t>
      </w:r>
      <w:r w:rsidR="006B4962" w:rsidRPr="002976E4">
        <w:rPr>
          <w:rFonts w:asciiTheme="minorHAnsi" w:hAnsiTheme="minorHAnsi" w:cstheme="minorHAnsi"/>
        </w:rPr>
        <w:t xml:space="preserve"> iz naslova povečanja kapitala Mednarodne banke za obnovo </w:t>
      </w:r>
      <w:r w:rsidR="00FD42D3" w:rsidRPr="002976E4">
        <w:rPr>
          <w:rFonts w:asciiTheme="minorHAnsi" w:hAnsiTheme="minorHAnsi" w:cstheme="minorHAnsi"/>
        </w:rPr>
        <w:t>in</w:t>
      </w:r>
      <w:r w:rsidR="006B4962" w:rsidRPr="002976E4">
        <w:rPr>
          <w:rFonts w:asciiTheme="minorHAnsi" w:hAnsiTheme="minorHAnsi" w:cstheme="minorHAnsi"/>
        </w:rPr>
        <w:t xml:space="preserve"> razvoj (IBRD)</w:t>
      </w:r>
      <w:r w:rsidR="002976E4" w:rsidRPr="002976E4">
        <w:rPr>
          <w:rFonts w:asciiTheme="minorHAnsi" w:hAnsiTheme="minorHAnsi" w:cstheme="minorHAnsi"/>
        </w:rPr>
        <w:t xml:space="preserve"> ter Mednarodne finančne korporacije (IFC)</w:t>
      </w:r>
      <w:r w:rsidR="009D6158" w:rsidRPr="002976E4">
        <w:rPr>
          <w:rFonts w:asciiTheme="minorHAnsi" w:hAnsiTheme="minorHAnsi" w:cstheme="minorHAnsi"/>
        </w:rPr>
        <w:t xml:space="preserve">. </w:t>
      </w:r>
      <w:r w:rsidR="00C1087F" w:rsidRPr="002976E4">
        <w:rPr>
          <w:rFonts w:asciiTheme="minorHAnsi" w:hAnsiTheme="minorHAnsi" w:cstheme="minorHAnsi"/>
        </w:rPr>
        <w:t>Mednarodno združenje za razvoj preko različnih instrumentov</w:t>
      </w:r>
      <w:r w:rsidR="006B4962" w:rsidRPr="002976E4">
        <w:rPr>
          <w:rFonts w:asciiTheme="minorHAnsi" w:hAnsiTheme="minorHAnsi" w:cstheme="minorHAnsi"/>
        </w:rPr>
        <w:t>,</w:t>
      </w:r>
      <w:r w:rsidR="00C1087F" w:rsidRPr="002976E4">
        <w:rPr>
          <w:rFonts w:asciiTheme="minorHAnsi" w:hAnsiTheme="minorHAnsi" w:cstheme="minorHAnsi"/>
        </w:rPr>
        <w:t xml:space="preserve"> </w:t>
      </w:r>
      <w:r w:rsidR="00EF06E6" w:rsidRPr="002976E4">
        <w:rPr>
          <w:rFonts w:asciiTheme="minorHAnsi" w:hAnsiTheme="minorHAnsi" w:cstheme="minorHAnsi"/>
        </w:rPr>
        <w:t xml:space="preserve">kot na primer nepovratnih sredstev, koncesijskih </w:t>
      </w:r>
      <w:r w:rsidR="00C1087F" w:rsidRPr="002976E4">
        <w:rPr>
          <w:rFonts w:asciiTheme="minorHAnsi" w:hAnsiTheme="minorHAnsi" w:cstheme="minorHAnsi"/>
        </w:rPr>
        <w:t>posojil in garancij</w:t>
      </w:r>
      <w:r w:rsidR="006B4962" w:rsidRPr="002976E4">
        <w:rPr>
          <w:rFonts w:asciiTheme="minorHAnsi" w:hAnsiTheme="minorHAnsi" w:cstheme="minorHAnsi"/>
        </w:rPr>
        <w:t>,</w:t>
      </w:r>
      <w:r w:rsidR="00C1087F" w:rsidRPr="002976E4">
        <w:rPr>
          <w:rFonts w:asciiTheme="minorHAnsi" w:hAnsiTheme="minorHAnsi" w:cstheme="minorHAnsi"/>
        </w:rPr>
        <w:t xml:space="preserve"> izvaja programe pomoči v najbolj revnih državah, s ciljem </w:t>
      </w:r>
      <w:r w:rsidR="00EF06E6" w:rsidRPr="002976E4">
        <w:rPr>
          <w:rFonts w:asciiTheme="minorHAnsi" w:hAnsiTheme="minorHAnsi" w:cstheme="minorHAnsi"/>
        </w:rPr>
        <w:t>odprave revščine</w:t>
      </w:r>
      <w:r w:rsidR="00C1087F" w:rsidRPr="002976E4">
        <w:rPr>
          <w:rFonts w:asciiTheme="minorHAnsi" w:hAnsiTheme="minorHAnsi" w:cstheme="minorHAnsi"/>
        </w:rPr>
        <w:t xml:space="preserve">, spodbujanja gospodarske rasti in znižanja stopnje socialne neenakosti. </w:t>
      </w:r>
      <w:r w:rsidR="008F517D" w:rsidRPr="002976E4">
        <w:rPr>
          <w:rFonts w:asciiTheme="minorHAnsi" w:hAnsiTheme="minorHAnsi" w:cstheme="minorHAnsi"/>
        </w:rPr>
        <w:t xml:space="preserve">Mednarodna banka za obnovo in razvoj je največja razvojna banka, ki zagotavlja finančne produkte in svetovanje o politikah z namenom pomoči državam pri zmanjšanju revščine in širitve koristi od trajnostne rasti na vse prebivalce. </w:t>
      </w:r>
      <w:r w:rsidR="002976E4" w:rsidRPr="002976E4">
        <w:rPr>
          <w:rFonts w:asciiTheme="minorHAnsi" w:hAnsiTheme="minorHAnsi" w:cstheme="minorHAnsi"/>
        </w:rPr>
        <w:t xml:space="preserve">Mednarodna finančna korporacija pa je največja globalna razvojna institucija, ki je osredotočena na razvoj zasebnega sektorja v partnerskih državah mednarodnega razvojnega sodelovanja. </w:t>
      </w:r>
      <w:r w:rsidR="009D6158" w:rsidRPr="002976E4">
        <w:rPr>
          <w:rFonts w:asciiTheme="minorHAnsi" w:hAnsiTheme="minorHAnsi" w:cstheme="minorHAnsi"/>
        </w:rPr>
        <w:t xml:space="preserve">V okviru </w:t>
      </w:r>
      <w:r w:rsidR="00FF0B66" w:rsidRPr="002976E4">
        <w:rPr>
          <w:rFonts w:asciiTheme="minorHAnsi" w:hAnsiTheme="minorHAnsi" w:cstheme="minorHAnsi"/>
        </w:rPr>
        <w:t xml:space="preserve">Skupine </w:t>
      </w:r>
      <w:r w:rsidR="009D6158" w:rsidRPr="002976E4">
        <w:rPr>
          <w:rFonts w:asciiTheme="minorHAnsi" w:hAnsiTheme="minorHAnsi" w:cstheme="minorHAnsi"/>
        </w:rPr>
        <w:t>Svetovne banke je Slovenija za u</w:t>
      </w:r>
      <w:r w:rsidR="008F3DAE" w:rsidRPr="002976E4">
        <w:rPr>
          <w:rFonts w:asciiTheme="minorHAnsi" w:hAnsiTheme="minorHAnsi" w:cstheme="minorHAnsi"/>
        </w:rPr>
        <w:t xml:space="preserve">radno razvojno pomoč v </w:t>
      </w:r>
      <w:r w:rsidR="00FF0B66" w:rsidRPr="002976E4">
        <w:rPr>
          <w:rFonts w:asciiTheme="minorHAnsi" w:hAnsiTheme="minorHAnsi" w:cstheme="minorHAnsi"/>
        </w:rPr>
        <w:t xml:space="preserve">letu </w:t>
      </w:r>
      <w:r w:rsidR="008F3DAE" w:rsidRPr="002976E4">
        <w:rPr>
          <w:rFonts w:asciiTheme="minorHAnsi" w:hAnsiTheme="minorHAnsi" w:cstheme="minorHAnsi"/>
        </w:rPr>
        <w:t>20</w:t>
      </w:r>
      <w:r w:rsidR="006B4962" w:rsidRPr="002976E4">
        <w:rPr>
          <w:rFonts w:asciiTheme="minorHAnsi" w:hAnsiTheme="minorHAnsi" w:cstheme="minorHAnsi"/>
        </w:rPr>
        <w:t>2</w:t>
      </w:r>
      <w:r w:rsidR="00D24D17">
        <w:rPr>
          <w:rFonts w:asciiTheme="minorHAnsi" w:hAnsiTheme="minorHAnsi" w:cstheme="minorHAnsi"/>
        </w:rPr>
        <w:t>2</w:t>
      </w:r>
      <w:r w:rsidR="009D6158" w:rsidRPr="002976E4">
        <w:rPr>
          <w:rFonts w:asciiTheme="minorHAnsi" w:hAnsiTheme="minorHAnsi" w:cstheme="minorHAnsi"/>
        </w:rPr>
        <w:t xml:space="preserve"> namenila </w:t>
      </w:r>
      <w:r w:rsidR="00D24D17">
        <w:rPr>
          <w:rFonts w:asciiTheme="minorHAnsi" w:hAnsiTheme="minorHAnsi" w:cstheme="minorHAnsi"/>
        </w:rPr>
        <w:t>4.153.226</w:t>
      </w:r>
      <w:r w:rsidR="006B4962" w:rsidRPr="002976E4">
        <w:rPr>
          <w:rFonts w:asciiTheme="minorHAnsi" w:hAnsiTheme="minorHAnsi" w:cstheme="minorHAnsi"/>
        </w:rPr>
        <w:t xml:space="preserve"> </w:t>
      </w:r>
      <w:r w:rsidR="004C1984" w:rsidRPr="002976E4">
        <w:rPr>
          <w:rFonts w:asciiTheme="minorHAnsi" w:hAnsiTheme="minorHAnsi" w:cstheme="minorHAnsi"/>
        </w:rPr>
        <w:t>evrov</w:t>
      </w:r>
      <w:r w:rsidR="009D6158" w:rsidRPr="002976E4">
        <w:rPr>
          <w:rFonts w:asciiTheme="minorHAnsi" w:hAnsiTheme="minorHAnsi" w:cstheme="minorHAnsi"/>
        </w:rPr>
        <w:t xml:space="preserve">, kar </w:t>
      </w:r>
      <w:r w:rsidR="00DE3850" w:rsidRPr="002976E4">
        <w:rPr>
          <w:rFonts w:asciiTheme="minorHAnsi" w:hAnsiTheme="minorHAnsi" w:cstheme="minorHAnsi"/>
        </w:rPr>
        <w:t xml:space="preserve">predstavlja </w:t>
      </w:r>
      <w:r w:rsidR="009603FC">
        <w:rPr>
          <w:rFonts w:asciiTheme="minorHAnsi" w:hAnsiTheme="minorHAnsi" w:cstheme="minorHAnsi"/>
        </w:rPr>
        <w:t>5</w:t>
      </w:r>
      <w:r w:rsidR="009D6158" w:rsidRPr="002976E4">
        <w:rPr>
          <w:rFonts w:asciiTheme="minorHAnsi" w:hAnsiTheme="minorHAnsi" w:cstheme="minorHAnsi"/>
        </w:rPr>
        <w:t xml:space="preserve"> odstotk</w:t>
      </w:r>
      <w:r w:rsidR="002976E4" w:rsidRPr="002976E4">
        <w:rPr>
          <w:rFonts w:asciiTheme="minorHAnsi" w:hAnsiTheme="minorHAnsi" w:cstheme="minorHAnsi"/>
        </w:rPr>
        <w:t>ov</w:t>
      </w:r>
      <w:r w:rsidR="009D6158" w:rsidRPr="002976E4">
        <w:rPr>
          <w:rFonts w:asciiTheme="minorHAnsi" w:hAnsiTheme="minorHAnsi" w:cstheme="minorHAnsi"/>
        </w:rPr>
        <w:t xml:space="preserve"> </w:t>
      </w:r>
      <w:r w:rsidR="00FF0B66" w:rsidRPr="002976E4">
        <w:rPr>
          <w:rFonts w:asciiTheme="minorHAnsi" w:hAnsiTheme="minorHAnsi" w:cstheme="minorHAnsi"/>
        </w:rPr>
        <w:t xml:space="preserve">večstranske </w:t>
      </w:r>
      <w:r w:rsidR="008F3DAE" w:rsidRPr="002976E4">
        <w:rPr>
          <w:rFonts w:asciiTheme="minorHAnsi" w:hAnsiTheme="minorHAnsi" w:cstheme="minorHAnsi"/>
        </w:rPr>
        <w:t xml:space="preserve">razvojne pomoči v </w:t>
      </w:r>
      <w:r w:rsidR="00FF0B66" w:rsidRPr="002976E4">
        <w:rPr>
          <w:rFonts w:asciiTheme="minorHAnsi" w:hAnsiTheme="minorHAnsi" w:cstheme="minorHAnsi"/>
        </w:rPr>
        <w:t xml:space="preserve">letu </w:t>
      </w:r>
      <w:r w:rsidR="008F3DAE" w:rsidRPr="002976E4">
        <w:rPr>
          <w:rFonts w:asciiTheme="minorHAnsi" w:hAnsiTheme="minorHAnsi" w:cstheme="minorHAnsi"/>
        </w:rPr>
        <w:t>20</w:t>
      </w:r>
      <w:r w:rsidR="002976E4" w:rsidRPr="002976E4">
        <w:rPr>
          <w:rFonts w:asciiTheme="minorHAnsi" w:hAnsiTheme="minorHAnsi" w:cstheme="minorHAnsi"/>
        </w:rPr>
        <w:t>2</w:t>
      </w:r>
      <w:r w:rsidR="009603FC">
        <w:rPr>
          <w:rFonts w:asciiTheme="minorHAnsi" w:hAnsiTheme="minorHAnsi" w:cstheme="minorHAnsi"/>
        </w:rPr>
        <w:t>2</w:t>
      </w:r>
      <w:r w:rsidR="009D6158" w:rsidRPr="002976E4">
        <w:rPr>
          <w:rFonts w:asciiTheme="minorHAnsi" w:hAnsiTheme="minorHAnsi" w:cstheme="minorHAnsi"/>
        </w:rPr>
        <w:t>.</w:t>
      </w:r>
      <w:r w:rsidR="0018482B" w:rsidRPr="002976E4">
        <w:rPr>
          <w:rFonts w:asciiTheme="minorHAnsi" w:hAnsiTheme="minorHAnsi" w:cstheme="minorHAnsi"/>
        </w:rPr>
        <w:t xml:space="preserve"> </w:t>
      </w:r>
    </w:p>
    <w:p w14:paraId="7171476E" w14:textId="77777777" w:rsidR="007B5629" w:rsidRDefault="007B5629" w:rsidP="002324E9">
      <w:pPr>
        <w:spacing w:after="0" w:line="240" w:lineRule="auto"/>
        <w:jc w:val="both"/>
        <w:rPr>
          <w:rFonts w:asciiTheme="minorHAnsi" w:hAnsiTheme="minorHAnsi" w:cstheme="minorHAnsi"/>
        </w:rPr>
      </w:pPr>
    </w:p>
    <w:p w14:paraId="521D0B52" w14:textId="0D0E3C46" w:rsidR="00AD0EA2" w:rsidRPr="0020683F" w:rsidRDefault="009D6158" w:rsidP="007B5629">
      <w:pPr>
        <w:spacing w:after="0" w:line="240" w:lineRule="auto"/>
        <w:jc w:val="both"/>
        <w:rPr>
          <w:rFonts w:asciiTheme="minorHAnsi" w:hAnsiTheme="minorHAnsi" w:cstheme="minorHAnsi"/>
        </w:rPr>
      </w:pPr>
      <w:r w:rsidRPr="0020683F">
        <w:rPr>
          <w:rFonts w:asciiTheme="minorHAnsi" w:hAnsiTheme="minorHAnsi" w:cstheme="minorHAnsi"/>
          <w:b/>
        </w:rPr>
        <w:t>Četrti sklop</w:t>
      </w:r>
      <w:r w:rsidRPr="0020683F">
        <w:rPr>
          <w:rFonts w:asciiTheme="minorHAnsi" w:hAnsiTheme="minorHAnsi" w:cstheme="minorHAnsi"/>
        </w:rPr>
        <w:t xml:space="preserve"> </w:t>
      </w:r>
      <w:r w:rsidR="00E416F2" w:rsidRPr="0020683F">
        <w:rPr>
          <w:rFonts w:asciiTheme="minorHAnsi" w:hAnsiTheme="minorHAnsi" w:cstheme="minorHAnsi"/>
        </w:rPr>
        <w:t xml:space="preserve">večstranske </w:t>
      </w:r>
      <w:r w:rsidRPr="0020683F">
        <w:rPr>
          <w:rFonts w:asciiTheme="minorHAnsi" w:hAnsiTheme="minorHAnsi" w:cstheme="minorHAnsi"/>
        </w:rPr>
        <w:t xml:space="preserve">razvojne pomoči </w:t>
      </w:r>
      <w:r w:rsidR="00993465" w:rsidRPr="0020683F">
        <w:rPr>
          <w:rFonts w:asciiTheme="minorHAnsi" w:hAnsiTheme="minorHAnsi" w:cstheme="minorHAnsi"/>
        </w:rPr>
        <w:t>vključuje</w:t>
      </w:r>
      <w:r w:rsidRPr="0020683F">
        <w:rPr>
          <w:rFonts w:asciiTheme="minorHAnsi" w:hAnsiTheme="minorHAnsi" w:cstheme="minorHAnsi"/>
        </w:rPr>
        <w:t xml:space="preserve"> </w:t>
      </w:r>
      <w:r w:rsidRPr="0020683F">
        <w:rPr>
          <w:rFonts w:asciiTheme="minorHAnsi" w:hAnsiTheme="minorHAnsi" w:cstheme="minorHAnsi"/>
          <w:b/>
        </w:rPr>
        <w:t>druge članarine in prispevk</w:t>
      </w:r>
      <w:r w:rsidR="00993465" w:rsidRPr="0020683F">
        <w:rPr>
          <w:rFonts w:asciiTheme="minorHAnsi" w:hAnsiTheme="minorHAnsi" w:cstheme="minorHAnsi"/>
          <w:b/>
        </w:rPr>
        <w:t>e</w:t>
      </w:r>
      <w:r w:rsidRPr="0020683F">
        <w:rPr>
          <w:rFonts w:asciiTheme="minorHAnsi" w:hAnsiTheme="minorHAnsi" w:cstheme="minorHAnsi"/>
        </w:rPr>
        <w:t xml:space="preserve"> za mednarodne organizacije s področja mednarodnega razvojnega sodelovanja, za katere je Slovenija namenila </w:t>
      </w:r>
      <w:r w:rsidR="00FD1E9F">
        <w:rPr>
          <w:rFonts w:asciiTheme="minorHAnsi" w:hAnsiTheme="minorHAnsi" w:cstheme="minorHAnsi"/>
        </w:rPr>
        <w:t>3.209.714</w:t>
      </w:r>
      <w:r w:rsidR="008F517D" w:rsidRPr="0020683F">
        <w:rPr>
          <w:rFonts w:asciiTheme="minorHAnsi" w:hAnsiTheme="minorHAnsi" w:cstheme="minorHAnsi"/>
        </w:rPr>
        <w:t xml:space="preserve"> </w:t>
      </w:r>
      <w:r w:rsidR="004C1984" w:rsidRPr="0020683F">
        <w:rPr>
          <w:rFonts w:asciiTheme="minorHAnsi" w:hAnsiTheme="minorHAnsi" w:cstheme="minorHAnsi"/>
        </w:rPr>
        <w:t>evrov</w:t>
      </w:r>
      <w:r w:rsidRPr="0020683F">
        <w:rPr>
          <w:rFonts w:asciiTheme="minorHAnsi" w:hAnsiTheme="minorHAnsi" w:cstheme="minorHAnsi"/>
        </w:rPr>
        <w:t xml:space="preserve"> uradne razvojne pomoči</w:t>
      </w:r>
      <w:r w:rsidR="002324E9" w:rsidRPr="0020683F">
        <w:rPr>
          <w:rFonts w:asciiTheme="minorHAnsi" w:hAnsiTheme="minorHAnsi" w:cstheme="minorHAnsi"/>
        </w:rPr>
        <w:t xml:space="preserve">, kar je </w:t>
      </w:r>
      <w:r w:rsidR="00FD1E9F">
        <w:rPr>
          <w:rFonts w:asciiTheme="minorHAnsi" w:hAnsiTheme="minorHAnsi" w:cstheme="minorHAnsi"/>
        </w:rPr>
        <w:t>4</w:t>
      </w:r>
      <w:r w:rsidR="002324E9" w:rsidRPr="0020683F">
        <w:rPr>
          <w:rFonts w:asciiTheme="minorHAnsi" w:hAnsiTheme="minorHAnsi" w:cstheme="minorHAnsi"/>
        </w:rPr>
        <w:t xml:space="preserve"> odstotk</w:t>
      </w:r>
      <w:r w:rsidR="00E80033">
        <w:rPr>
          <w:rFonts w:asciiTheme="minorHAnsi" w:hAnsiTheme="minorHAnsi" w:cstheme="minorHAnsi"/>
        </w:rPr>
        <w:t>e</w:t>
      </w:r>
      <w:r w:rsidR="002324E9" w:rsidRPr="0020683F">
        <w:rPr>
          <w:rFonts w:asciiTheme="minorHAnsi" w:hAnsiTheme="minorHAnsi" w:cstheme="minorHAnsi"/>
        </w:rPr>
        <w:t xml:space="preserve"> večstranske razvojne pomoči Slovenije v letu</w:t>
      </w:r>
      <w:r w:rsidR="007B5629">
        <w:rPr>
          <w:rFonts w:asciiTheme="minorHAnsi" w:hAnsiTheme="minorHAnsi" w:cstheme="minorHAnsi"/>
        </w:rPr>
        <w:t xml:space="preserve"> </w:t>
      </w:r>
      <w:r w:rsidR="002324E9" w:rsidRPr="0020683F">
        <w:rPr>
          <w:rFonts w:asciiTheme="minorHAnsi" w:hAnsiTheme="minorHAnsi" w:cstheme="minorHAnsi"/>
        </w:rPr>
        <w:t>202</w:t>
      </w:r>
      <w:r w:rsidR="00FD1E9F">
        <w:rPr>
          <w:rFonts w:asciiTheme="minorHAnsi" w:hAnsiTheme="minorHAnsi" w:cstheme="minorHAnsi"/>
        </w:rPr>
        <w:t>2</w:t>
      </w:r>
      <w:r w:rsidR="002324E9" w:rsidRPr="0020683F">
        <w:rPr>
          <w:rFonts w:asciiTheme="minorHAnsi" w:hAnsiTheme="minorHAnsi" w:cstheme="minorHAnsi"/>
        </w:rPr>
        <w:t xml:space="preserve"> in kar </w:t>
      </w:r>
      <w:r w:rsidR="00FD1E9F">
        <w:rPr>
          <w:rFonts w:asciiTheme="minorHAnsi" w:hAnsiTheme="minorHAnsi" w:cstheme="minorHAnsi"/>
        </w:rPr>
        <w:t>22,7</w:t>
      </w:r>
      <w:r w:rsidR="002324E9" w:rsidRPr="0020683F">
        <w:rPr>
          <w:rFonts w:asciiTheme="minorHAnsi" w:hAnsiTheme="minorHAnsi" w:cstheme="minorHAnsi"/>
        </w:rPr>
        <w:t xml:space="preserve"> odstotkov </w:t>
      </w:r>
      <w:r w:rsidR="00FD1E9F">
        <w:rPr>
          <w:rFonts w:asciiTheme="minorHAnsi" w:hAnsiTheme="minorHAnsi" w:cstheme="minorHAnsi"/>
        </w:rPr>
        <w:t>manj</w:t>
      </w:r>
      <w:r w:rsidR="002324E9" w:rsidRPr="0020683F">
        <w:rPr>
          <w:rFonts w:asciiTheme="minorHAnsi" w:hAnsiTheme="minorHAnsi" w:cstheme="minorHAnsi"/>
        </w:rPr>
        <w:t xml:space="preserve"> kot leto prej. </w:t>
      </w:r>
      <w:r w:rsidR="0020683F" w:rsidRPr="0020683F">
        <w:rPr>
          <w:rFonts w:asciiTheme="minorHAnsi" w:hAnsiTheme="minorHAnsi" w:cstheme="minorHAnsi"/>
        </w:rPr>
        <w:t xml:space="preserve">Nihanje </w:t>
      </w:r>
      <w:r w:rsidR="002324E9" w:rsidRPr="0020683F">
        <w:rPr>
          <w:rFonts w:asciiTheme="minorHAnsi" w:hAnsiTheme="minorHAnsi" w:cstheme="minorHAnsi"/>
        </w:rPr>
        <w:t>je predvsem posledica zamika vplačil v Sklad za svetovno okolje (GEF</w:t>
      </w:r>
      <w:r w:rsidR="002324E9" w:rsidRPr="0020683F">
        <w:rPr>
          <w:rFonts w:asciiTheme="minorHAnsi" w:hAnsiTheme="minorHAnsi" w:cstheme="minorHAnsi"/>
          <w:vertAlign w:val="superscript"/>
        </w:rPr>
        <w:footnoteReference w:id="25"/>
      </w:r>
      <w:r w:rsidR="002324E9" w:rsidRPr="0020683F">
        <w:rPr>
          <w:rFonts w:asciiTheme="minorHAnsi" w:hAnsiTheme="minorHAnsi" w:cstheme="minorHAnsi"/>
        </w:rPr>
        <w:t xml:space="preserve">). </w:t>
      </w:r>
    </w:p>
    <w:p w14:paraId="519F576F" w14:textId="77777777" w:rsidR="00AD0EA2" w:rsidRPr="00781C81" w:rsidRDefault="00AD0EA2" w:rsidP="00941C5A">
      <w:pPr>
        <w:spacing w:after="0" w:line="240" w:lineRule="auto"/>
        <w:jc w:val="both"/>
        <w:rPr>
          <w:rFonts w:asciiTheme="minorHAnsi" w:hAnsiTheme="minorHAnsi" w:cstheme="minorHAnsi"/>
          <w:highlight w:val="lightGray"/>
        </w:rPr>
      </w:pPr>
    </w:p>
    <w:p w14:paraId="4443582E" w14:textId="2962229A" w:rsidR="00824095" w:rsidRPr="0020683F" w:rsidRDefault="0020683F" w:rsidP="00941C5A">
      <w:pPr>
        <w:spacing w:after="0" w:line="240" w:lineRule="auto"/>
        <w:jc w:val="both"/>
        <w:rPr>
          <w:rFonts w:asciiTheme="minorHAnsi" w:hAnsiTheme="minorHAnsi" w:cstheme="minorHAnsi"/>
        </w:rPr>
      </w:pPr>
      <w:r w:rsidRPr="0020683F">
        <w:rPr>
          <w:rFonts w:asciiTheme="minorHAnsi" w:hAnsiTheme="minorHAnsi" w:cstheme="minorHAnsi"/>
        </w:rPr>
        <w:t>Prispevek GEF</w:t>
      </w:r>
      <w:r w:rsidR="00FD1E9F">
        <w:rPr>
          <w:rFonts w:asciiTheme="minorHAnsi" w:hAnsiTheme="minorHAnsi" w:cstheme="minorHAnsi"/>
        </w:rPr>
        <w:t xml:space="preserve"> ter v </w:t>
      </w:r>
      <w:r w:rsidR="0038783E" w:rsidRPr="0020683F">
        <w:rPr>
          <w:rFonts w:asciiTheme="minorHAnsi" w:hAnsiTheme="minorHAnsi" w:cstheme="minorHAnsi"/>
        </w:rPr>
        <w:t xml:space="preserve">Sklad za najmanj razvite države </w:t>
      </w:r>
      <w:r w:rsidR="002D0588">
        <w:rPr>
          <w:rFonts w:asciiTheme="minorHAnsi" w:hAnsiTheme="minorHAnsi" w:cstheme="minorHAnsi"/>
        </w:rPr>
        <w:t xml:space="preserve">(GEF LDCF), v </w:t>
      </w:r>
      <w:r w:rsidR="002D0588" w:rsidRPr="002A1EF1">
        <w:t>Posebni sklad za podnebne spremembe</w:t>
      </w:r>
      <w:r w:rsidR="002D0588" w:rsidRPr="0020683F">
        <w:rPr>
          <w:rFonts w:asciiTheme="minorHAnsi" w:hAnsiTheme="minorHAnsi" w:cstheme="minorHAnsi"/>
        </w:rPr>
        <w:t xml:space="preserve"> </w:t>
      </w:r>
      <w:r w:rsidR="002D0588">
        <w:rPr>
          <w:rFonts w:asciiTheme="minorHAnsi" w:hAnsiTheme="minorHAnsi" w:cstheme="minorHAnsi"/>
        </w:rPr>
        <w:t xml:space="preserve">(GEF SCCF) </w:t>
      </w:r>
      <w:r w:rsidR="0038783E" w:rsidRPr="0020683F">
        <w:rPr>
          <w:rFonts w:asciiTheme="minorHAnsi" w:hAnsiTheme="minorHAnsi" w:cstheme="minorHAnsi"/>
        </w:rPr>
        <w:t>pri Svetovnem skladu za okolje</w:t>
      </w:r>
      <w:r w:rsidR="00FD1E9F">
        <w:rPr>
          <w:rFonts w:asciiTheme="minorHAnsi" w:hAnsiTheme="minorHAnsi" w:cstheme="minorHAnsi"/>
        </w:rPr>
        <w:t xml:space="preserve"> in </w:t>
      </w:r>
      <w:r w:rsidR="0038783E">
        <w:rPr>
          <w:rFonts w:asciiTheme="minorHAnsi" w:hAnsiTheme="minorHAnsi" w:cstheme="minorHAnsi"/>
        </w:rPr>
        <w:t>Sklad za prilagajanje (Adaptation fund)</w:t>
      </w:r>
      <w:r w:rsidR="00FD1E9F">
        <w:rPr>
          <w:rFonts w:asciiTheme="minorHAnsi" w:hAnsiTheme="minorHAnsi" w:cstheme="minorHAnsi"/>
        </w:rPr>
        <w:t xml:space="preserve">, </w:t>
      </w:r>
      <w:r w:rsidRPr="0020683F">
        <w:rPr>
          <w:rFonts w:asciiTheme="minorHAnsi" w:hAnsiTheme="minorHAnsi" w:cstheme="minorHAnsi"/>
        </w:rPr>
        <w:t>predstavlja največji posamični prispevek v tem sklopu v letu 202</w:t>
      </w:r>
      <w:r w:rsidR="0038783E">
        <w:rPr>
          <w:rFonts w:asciiTheme="minorHAnsi" w:hAnsiTheme="minorHAnsi" w:cstheme="minorHAnsi"/>
        </w:rPr>
        <w:t>2 v višini 1.392.232 evrov</w:t>
      </w:r>
      <w:r w:rsidRPr="0020683F">
        <w:rPr>
          <w:rFonts w:asciiTheme="minorHAnsi" w:hAnsiTheme="minorHAnsi" w:cstheme="minorHAnsi"/>
        </w:rPr>
        <w:t>, sledi pa mu</w:t>
      </w:r>
      <w:r w:rsidR="00BA21F7">
        <w:rPr>
          <w:rFonts w:asciiTheme="minorHAnsi" w:hAnsiTheme="minorHAnsi" w:cstheme="minorHAnsi"/>
        </w:rPr>
        <w:t xml:space="preserve"> </w:t>
      </w:r>
      <w:r w:rsidR="001038E3" w:rsidRPr="0020683F">
        <w:rPr>
          <w:rFonts w:asciiTheme="minorHAnsi" w:hAnsiTheme="minorHAnsi" w:cstheme="minorHAnsi"/>
        </w:rPr>
        <w:t xml:space="preserve">prispevek za redno delovanje </w:t>
      </w:r>
      <w:r w:rsidR="008979B7" w:rsidRPr="0020683F">
        <w:rPr>
          <w:rFonts w:asciiTheme="minorHAnsi" w:hAnsiTheme="minorHAnsi" w:cstheme="minorHAnsi"/>
        </w:rPr>
        <w:t>C</w:t>
      </w:r>
      <w:r w:rsidR="00BF69AF" w:rsidRPr="0020683F">
        <w:rPr>
          <w:rFonts w:asciiTheme="minorHAnsi" w:hAnsiTheme="minorHAnsi" w:cstheme="minorHAnsi"/>
        </w:rPr>
        <w:t>EF</w:t>
      </w:r>
      <w:r w:rsidR="005E536E" w:rsidRPr="0020683F">
        <w:rPr>
          <w:rFonts w:asciiTheme="minorHAnsi" w:hAnsiTheme="minorHAnsi" w:cstheme="minorHAnsi"/>
        </w:rPr>
        <w:t xml:space="preserve"> </w:t>
      </w:r>
      <w:r w:rsidR="00E07F12" w:rsidRPr="0020683F">
        <w:rPr>
          <w:rFonts w:asciiTheme="minorHAnsi" w:hAnsiTheme="minorHAnsi" w:cstheme="minorHAnsi"/>
        </w:rPr>
        <w:t>in</w:t>
      </w:r>
      <w:r w:rsidR="001038E3" w:rsidRPr="0020683F">
        <w:rPr>
          <w:rFonts w:asciiTheme="minorHAnsi" w:hAnsiTheme="minorHAnsi" w:cstheme="minorHAnsi"/>
        </w:rPr>
        <w:t xml:space="preserve"> neodplačni najem prostorov za njegovo delovanje v skupni višini </w:t>
      </w:r>
      <w:r w:rsidR="00305E8B" w:rsidRPr="0020683F">
        <w:rPr>
          <w:rFonts w:asciiTheme="minorHAnsi" w:hAnsiTheme="minorHAnsi" w:cstheme="minorHAnsi"/>
        </w:rPr>
        <w:t>1.</w:t>
      </w:r>
      <w:r w:rsidR="004433BB" w:rsidRPr="0020683F">
        <w:rPr>
          <w:rFonts w:asciiTheme="minorHAnsi" w:hAnsiTheme="minorHAnsi" w:cstheme="minorHAnsi"/>
        </w:rPr>
        <w:t>222.265</w:t>
      </w:r>
      <w:r w:rsidR="001038E3" w:rsidRPr="0020683F">
        <w:rPr>
          <w:rFonts w:asciiTheme="minorHAnsi" w:hAnsiTheme="minorHAnsi" w:cstheme="minorHAnsi"/>
        </w:rPr>
        <w:t xml:space="preserve"> </w:t>
      </w:r>
      <w:r w:rsidR="004C1984" w:rsidRPr="0020683F">
        <w:rPr>
          <w:rFonts w:asciiTheme="minorHAnsi" w:hAnsiTheme="minorHAnsi" w:cstheme="minorHAnsi"/>
        </w:rPr>
        <w:t>evrov</w:t>
      </w:r>
      <w:r w:rsidR="001038E3" w:rsidRPr="0020683F">
        <w:rPr>
          <w:rFonts w:asciiTheme="minorHAnsi" w:hAnsiTheme="minorHAnsi" w:cstheme="minorHAnsi"/>
        </w:rPr>
        <w:t xml:space="preserve">. Po višini v tem sklopu sledi </w:t>
      </w:r>
      <w:r w:rsidR="00615B7F" w:rsidRPr="0020683F">
        <w:rPr>
          <w:rFonts w:asciiTheme="minorHAnsi" w:hAnsiTheme="minorHAnsi" w:cstheme="minorHAnsi"/>
        </w:rPr>
        <w:t>40 odstotkov članarine za Svet Evrope</w:t>
      </w:r>
      <w:r w:rsidR="0038783E">
        <w:rPr>
          <w:rFonts w:asciiTheme="minorHAnsi" w:hAnsiTheme="minorHAnsi" w:cstheme="minorHAnsi"/>
        </w:rPr>
        <w:t xml:space="preserve"> v višini 296.338 evrov</w:t>
      </w:r>
      <w:r w:rsidR="00615B7F" w:rsidRPr="0020683F">
        <w:rPr>
          <w:rFonts w:asciiTheme="minorHAnsi" w:hAnsiTheme="minorHAnsi" w:cstheme="minorHAnsi"/>
        </w:rPr>
        <w:t xml:space="preserve">, </w:t>
      </w:r>
      <w:r w:rsidR="0013061A" w:rsidRPr="0020683F">
        <w:rPr>
          <w:rFonts w:asciiTheme="minorHAnsi" w:hAnsiTheme="minorHAnsi" w:cstheme="minorHAnsi"/>
        </w:rPr>
        <w:t>74 odstotkov članarine za OVSE</w:t>
      </w:r>
      <w:r w:rsidR="0038783E">
        <w:rPr>
          <w:rFonts w:asciiTheme="minorHAnsi" w:hAnsiTheme="minorHAnsi" w:cstheme="minorHAnsi"/>
        </w:rPr>
        <w:t xml:space="preserve"> v višini 197.192 evrov</w:t>
      </w:r>
      <w:r w:rsidR="0013061A" w:rsidRPr="0020683F">
        <w:rPr>
          <w:rFonts w:asciiTheme="minorHAnsi" w:hAnsiTheme="minorHAnsi" w:cstheme="minorHAnsi"/>
        </w:rPr>
        <w:t xml:space="preserve">, </w:t>
      </w:r>
      <w:r w:rsidRPr="0020683F">
        <w:rPr>
          <w:rFonts w:asciiTheme="minorHAnsi" w:hAnsiTheme="minorHAnsi" w:cstheme="minorHAnsi"/>
        </w:rPr>
        <w:t xml:space="preserve">61 odstotkov članarine za Svetovno organizacijo za zdravje živali (OIE) </w:t>
      </w:r>
      <w:r w:rsidR="0038783E">
        <w:rPr>
          <w:rFonts w:asciiTheme="minorHAnsi" w:hAnsiTheme="minorHAnsi" w:cstheme="minorHAnsi"/>
        </w:rPr>
        <w:t xml:space="preserve">v višini 31.298 evrov </w:t>
      </w:r>
      <w:r w:rsidR="0013061A" w:rsidRPr="0020683F">
        <w:rPr>
          <w:rFonts w:asciiTheme="minorHAnsi" w:hAnsiTheme="minorHAnsi" w:cstheme="minorHAnsi"/>
        </w:rPr>
        <w:t xml:space="preserve">ter članarina za </w:t>
      </w:r>
      <w:r w:rsidRPr="0020683F">
        <w:rPr>
          <w:rFonts w:asciiTheme="minorHAnsi" w:hAnsiTheme="minorHAnsi" w:cstheme="minorHAnsi"/>
        </w:rPr>
        <w:t>Evropsko organizacijo za varstvo rastlin (</w:t>
      </w:r>
      <w:r w:rsidR="0013061A" w:rsidRPr="0020683F">
        <w:rPr>
          <w:rFonts w:asciiTheme="minorHAnsi" w:hAnsiTheme="minorHAnsi" w:cstheme="minorHAnsi"/>
        </w:rPr>
        <w:t>EPPO</w:t>
      </w:r>
      <w:r w:rsidRPr="0020683F">
        <w:rPr>
          <w:rFonts w:asciiTheme="minorHAnsi" w:hAnsiTheme="minorHAnsi" w:cstheme="minorHAnsi"/>
        </w:rPr>
        <w:t>)</w:t>
      </w:r>
      <w:r w:rsidR="0038783E">
        <w:rPr>
          <w:rFonts w:asciiTheme="minorHAnsi" w:hAnsiTheme="minorHAnsi" w:cstheme="minorHAnsi"/>
        </w:rPr>
        <w:t xml:space="preserve"> v višini 25.650 evrov</w:t>
      </w:r>
      <w:r w:rsidR="004433BB" w:rsidRPr="0020683F">
        <w:rPr>
          <w:rFonts w:asciiTheme="minorHAnsi" w:hAnsiTheme="minorHAnsi" w:cstheme="minorHAnsi"/>
        </w:rPr>
        <w:t xml:space="preserve">, </w:t>
      </w:r>
      <w:r w:rsidR="00C94328" w:rsidRPr="0020683F">
        <w:rPr>
          <w:rFonts w:asciiTheme="minorHAnsi" w:hAnsiTheme="minorHAnsi" w:cstheme="minorHAnsi"/>
        </w:rPr>
        <w:t>nato pa še drugi prispevki manjš</w:t>
      </w:r>
      <w:r w:rsidR="004433BB" w:rsidRPr="0020683F">
        <w:rPr>
          <w:rFonts w:asciiTheme="minorHAnsi" w:hAnsiTheme="minorHAnsi" w:cstheme="minorHAnsi"/>
        </w:rPr>
        <w:t>ih vrednosti</w:t>
      </w:r>
      <w:r w:rsidR="002A1EF1">
        <w:rPr>
          <w:rFonts w:asciiTheme="minorHAnsi" w:hAnsiTheme="minorHAnsi" w:cstheme="minorHAnsi"/>
        </w:rPr>
        <w:t>.</w:t>
      </w:r>
    </w:p>
    <w:p w14:paraId="00F3C7D4" w14:textId="77777777" w:rsidR="00AD0EA2" w:rsidRPr="0020683F" w:rsidRDefault="00AD0EA2" w:rsidP="00941C5A">
      <w:pPr>
        <w:spacing w:after="0" w:line="240" w:lineRule="auto"/>
        <w:jc w:val="both"/>
        <w:rPr>
          <w:rFonts w:asciiTheme="minorHAnsi" w:hAnsiTheme="minorHAnsi" w:cstheme="minorHAnsi"/>
        </w:rPr>
      </w:pPr>
    </w:p>
    <w:p w14:paraId="052A16EB" w14:textId="44C531AB" w:rsidR="00C53132" w:rsidRPr="00C53132" w:rsidRDefault="009D6158" w:rsidP="0013061A">
      <w:pPr>
        <w:spacing w:after="0" w:line="240" w:lineRule="auto"/>
        <w:jc w:val="both"/>
        <w:rPr>
          <w:rFonts w:asciiTheme="minorHAnsi" w:hAnsiTheme="minorHAnsi" w:cstheme="minorHAnsi"/>
        </w:rPr>
      </w:pPr>
      <w:r w:rsidRPr="0020683F">
        <w:rPr>
          <w:rFonts w:asciiTheme="minorHAnsi" w:hAnsiTheme="minorHAnsi" w:cstheme="minorHAnsi"/>
          <w:b/>
        </w:rPr>
        <w:t>Peti sklop</w:t>
      </w:r>
      <w:r w:rsidRPr="0020683F">
        <w:rPr>
          <w:rFonts w:asciiTheme="minorHAnsi" w:hAnsiTheme="minorHAnsi" w:cstheme="minorHAnsi"/>
        </w:rPr>
        <w:t xml:space="preserve"> </w:t>
      </w:r>
      <w:r w:rsidR="00E416F2" w:rsidRPr="0020683F">
        <w:rPr>
          <w:rFonts w:asciiTheme="minorHAnsi" w:hAnsiTheme="minorHAnsi" w:cstheme="minorHAnsi"/>
        </w:rPr>
        <w:t>večstranske</w:t>
      </w:r>
      <w:r w:rsidRPr="0020683F">
        <w:rPr>
          <w:rFonts w:asciiTheme="minorHAnsi" w:hAnsiTheme="minorHAnsi" w:cstheme="minorHAnsi"/>
        </w:rPr>
        <w:t xml:space="preserve"> razvojne pomoči </w:t>
      </w:r>
      <w:r w:rsidR="00305E8B" w:rsidRPr="0020683F">
        <w:rPr>
          <w:rFonts w:asciiTheme="minorHAnsi" w:hAnsiTheme="minorHAnsi" w:cstheme="minorHAnsi"/>
        </w:rPr>
        <w:t xml:space="preserve">predstavljajo </w:t>
      </w:r>
      <w:r w:rsidRPr="0020683F">
        <w:rPr>
          <w:rFonts w:asciiTheme="minorHAnsi" w:hAnsiTheme="minorHAnsi" w:cstheme="minorHAnsi"/>
        </w:rPr>
        <w:t xml:space="preserve">prispevki </w:t>
      </w:r>
      <w:r w:rsidRPr="0020683F">
        <w:rPr>
          <w:rFonts w:asciiTheme="minorHAnsi" w:hAnsiTheme="minorHAnsi" w:cstheme="minorHAnsi"/>
          <w:b/>
        </w:rPr>
        <w:t>regionalnim razvojnim bankam</w:t>
      </w:r>
      <w:r w:rsidR="00F95343" w:rsidRPr="0020683F">
        <w:rPr>
          <w:rFonts w:asciiTheme="minorHAnsi" w:hAnsiTheme="minorHAnsi" w:cstheme="minorHAnsi"/>
        </w:rPr>
        <w:t xml:space="preserve">, ki </w:t>
      </w:r>
      <w:r w:rsidR="0013061A" w:rsidRPr="0020683F">
        <w:rPr>
          <w:rFonts w:asciiTheme="minorHAnsi" w:hAnsiTheme="minorHAnsi" w:cstheme="minorHAnsi"/>
        </w:rPr>
        <w:t xml:space="preserve">pa jih </w:t>
      </w:r>
      <w:r w:rsidR="0020683F" w:rsidRPr="0020683F">
        <w:rPr>
          <w:rFonts w:asciiTheme="minorHAnsi" w:hAnsiTheme="minorHAnsi" w:cstheme="minorHAnsi"/>
        </w:rPr>
        <w:t xml:space="preserve">tudi </w:t>
      </w:r>
      <w:r w:rsidR="0013061A" w:rsidRPr="0020683F">
        <w:rPr>
          <w:rFonts w:asciiTheme="minorHAnsi" w:hAnsiTheme="minorHAnsi" w:cstheme="minorHAnsi"/>
        </w:rPr>
        <w:t>v letu 202</w:t>
      </w:r>
      <w:r w:rsidR="0038783E">
        <w:rPr>
          <w:rFonts w:asciiTheme="minorHAnsi" w:hAnsiTheme="minorHAnsi" w:cstheme="minorHAnsi"/>
        </w:rPr>
        <w:t>2</w:t>
      </w:r>
      <w:r w:rsidR="0013061A" w:rsidRPr="0020683F">
        <w:rPr>
          <w:rFonts w:asciiTheme="minorHAnsi" w:hAnsiTheme="minorHAnsi" w:cstheme="minorHAnsi"/>
        </w:rPr>
        <w:t xml:space="preserve"> ni bilo.</w:t>
      </w:r>
      <w:r w:rsidR="0013061A" w:rsidRPr="00576887">
        <w:rPr>
          <w:rFonts w:asciiTheme="minorHAnsi" w:hAnsiTheme="minorHAnsi" w:cstheme="minorHAnsi"/>
        </w:rPr>
        <w:t xml:space="preserve"> </w:t>
      </w:r>
    </w:p>
    <w:p w14:paraId="1D7D56EE" w14:textId="77777777" w:rsidR="002D2009" w:rsidRPr="00576887" w:rsidRDefault="002D2009" w:rsidP="008B210C">
      <w:pPr>
        <w:pStyle w:val="Caption"/>
      </w:pPr>
    </w:p>
    <w:p w14:paraId="42855EFF" w14:textId="77777777" w:rsidR="00DE5081" w:rsidRDefault="00DE5081">
      <w:pPr>
        <w:rPr>
          <w:rFonts w:asciiTheme="minorHAnsi" w:hAnsiTheme="minorHAnsi"/>
          <w:bCs/>
          <w:lang w:eastAsia="sl-SI"/>
        </w:rPr>
      </w:pPr>
      <w:bookmarkStart w:id="105" w:name="_Toc150337439"/>
      <w:r>
        <w:br w:type="page"/>
      </w:r>
    </w:p>
    <w:p w14:paraId="39E0E2B2" w14:textId="6F9DD948" w:rsidR="00BC2A22" w:rsidRDefault="004078EC" w:rsidP="008B210C">
      <w:pPr>
        <w:pStyle w:val="Caption"/>
      </w:pPr>
      <w:r w:rsidRPr="00576887">
        <w:lastRenderedPageBreak/>
        <w:t xml:space="preserve">Graf </w:t>
      </w:r>
      <w:r w:rsidR="004802B1" w:rsidRPr="00576887">
        <w:fldChar w:fldCharType="begin"/>
      </w:r>
      <w:r w:rsidR="003B0DB1" w:rsidRPr="00576887">
        <w:instrText xml:space="preserve"> SEQ Graf \* ARABIC </w:instrText>
      </w:r>
      <w:r w:rsidR="004802B1" w:rsidRPr="00576887">
        <w:fldChar w:fldCharType="separate"/>
      </w:r>
      <w:r w:rsidR="0075766A">
        <w:rPr>
          <w:noProof/>
        </w:rPr>
        <w:t>11</w:t>
      </w:r>
      <w:r w:rsidR="004802B1" w:rsidRPr="00576887">
        <w:fldChar w:fldCharType="end"/>
      </w:r>
      <w:r w:rsidR="00BC2A22" w:rsidRPr="00576887">
        <w:t xml:space="preserve">: Gibanje </w:t>
      </w:r>
      <w:r w:rsidR="00BC2A22" w:rsidRPr="00576887">
        <w:rPr>
          <w:rFonts w:ascii="Calibri" w:hAnsi="Calibri"/>
          <w:lang w:eastAsia="en-US"/>
        </w:rPr>
        <w:t>sredstev večstranske razvojne pomoči v obdobju</w:t>
      </w:r>
      <w:r w:rsidR="00BC2A22" w:rsidRPr="00576887">
        <w:t xml:space="preserve"> od 201</w:t>
      </w:r>
      <w:r w:rsidR="00051A09">
        <w:t>7</w:t>
      </w:r>
      <w:r w:rsidR="00BC2A22" w:rsidRPr="00576887">
        <w:t xml:space="preserve"> do 20</w:t>
      </w:r>
      <w:r w:rsidR="00A76D07" w:rsidRPr="00576887">
        <w:t>2</w:t>
      </w:r>
      <w:r w:rsidR="001929DA">
        <w:t>2</w:t>
      </w:r>
      <w:r w:rsidR="00BC2A22" w:rsidRPr="00576887">
        <w:t xml:space="preserve"> v mi</w:t>
      </w:r>
      <w:r w:rsidR="007355BF" w:rsidRPr="00576887">
        <w:t xml:space="preserve">lijonih </w:t>
      </w:r>
      <w:r w:rsidR="00B05FE7" w:rsidRPr="00576887">
        <w:t>evrov</w:t>
      </w:r>
      <w:bookmarkEnd w:id="105"/>
      <w:r w:rsidR="00BC2A22" w:rsidRPr="00576887">
        <w:t xml:space="preserve"> </w:t>
      </w:r>
    </w:p>
    <w:p w14:paraId="4B42EA35" w14:textId="3F1158A7" w:rsidR="001929DA" w:rsidRPr="001929DA" w:rsidRDefault="001929DA" w:rsidP="001929DA">
      <w:pPr>
        <w:rPr>
          <w:lang w:eastAsia="sl-SI"/>
        </w:rPr>
      </w:pPr>
      <w:r>
        <w:rPr>
          <w:noProof/>
          <w:lang w:eastAsia="sl-SI"/>
        </w:rPr>
        <w:drawing>
          <wp:inline distT="0" distB="0" distL="0" distR="0" wp14:anchorId="378F52BF" wp14:editId="1BAAE049">
            <wp:extent cx="6083821" cy="27527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05565" cy="2762563"/>
                    </a:xfrm>
                    <a:prstGeom prst="rect">
                      <a:avLst/>
                    </a:prstGeom>
                    <a:noFill/>
                  </pic:spPr>
                </pic:pic>
              </a:graphicData>
            </a:graphic>
          </wp:inline>
        </w:drawing>
      </w:r>
    </w:p>
    <w:p w14:paraId="3F911E49" w14:textId="1167180A" w:rsidR="00887CE9" w:rsidRPr="00576887" w:rsidRDefault="009D6158" w:rsidP="00941C5A">
      <w:pPr>
        <w:spacing w:after="0" w:line="240" w:lineRule="auto"/>
        <w:jc w:val="both"/>
      </w:pPr>
      <w:r w:rsidRPr="00AA7B65">
        <w:t>V</w:t>
      </w:r>
      <w:r w:rsidR="00F95343" w:rsidRPr="00AA7B65">
        <w:t xml:space="preserve"> primerjavi z </w:t>
      </w:r>
      <w:r w:rsidR="001038E3" w:rsidRPr="00AA7B65">
        <w:t xml:space="preserve">letom </w:t>
      </w:r>
      <w:r w:rsidR="00F95343" w:rsidRPr="00AA7B65">
        <w:t>20</w:t>
      </w:r>
      <w:r w:rsidR="00AA7B65" w:rsidRPr="00AA7B65">
        <w:t>2</w:t>
      </w:r>
      <w:r w:rsidR="00C53132">
        <w:t>1</w:t>
      </w:r>
      <w:r w:rsidRPr="00AA7B65">
        <w:t xml:space="preserve"> se je </w:t>
      </w:r>
      <w:r w:rsidR="001038E3" w:rsidRPr="00AA7B65">
        <w:t xml:space="preserve">večstranska </w:t>
      </w:r>
      <w:r w:rsidRPr="00AA7B65">
        <w:t xml:space="preserve">razvojna pomoč </w:t>
      </w:r>
      <w:r w:rsidR="00B85398" w:rsidRPr="00AA7B65">
        <w:t xml:space="preserve">zvišala za </w:t>
      </w:r>
      <w:r w:rsidR="0038783E">
        <w:t>18.051.310</w:t>
      </w:r>
      <w:r w:rsidR="004433BB" w:rsidRPr="00AA7B65">
        <w:t xml:space="preserve"> e</w:t>
      </w:r>
      <w:r w:rsidR="00B85398" w:rsidRPr="00AA7B65">
        <w:t xml:space="preserve">vrov </w:t>
      </w:r>
      <w:r w:rsidR="00A2524C" w:rsidRPr="00AA7B65">
        <w:t xml:space="preserve">ali </w:t>
      </w:r>
      <w:r w:rsidR="001038E3" w:rsidRPr="00AA7B65">
        <w:t xml:space="preserve">za </w:t>
      </w:r>
      <w:r w:rsidR="0038783E">
        <w:t>30,4</w:t>
      </w:r>
      <w:r w:rsidR="001038E3" w:rsidRPr="00AA7B65">
        <w:t xml:space="preserve"> odstotk</w:t>
      </w:r>
      <w:r w:rsidR="004433BB" w:rsidRPr="00AA7B65">
        <w:t>ov</w:t>
      </w:r>
      <w:r w:rsidR="00F95343" w:rsidRPr="00AA7B65">
        <w:t xml:space="preserve">. </w:t>
      </w:r>
      <w:r w:rsidR="00A376DB" w:rsidRPr="00AA7B65">
        <w:t xml:space="preserve">Največje nominalno </w:t>
      </w:r>
      <w:r w:rsidR="00B85398" w:rsidRPr="00AA7B65">
        <w:t xml:space="preserve">povišanje </w:t>
      </w:r>
      <w:r w:rsidR="00C64C95" w:rsidRPr="00AA7B65">
        <w:t xml:space="preserve">ponovno </w:t>
      </w:r>
      <w:r w:rsidR="00A2524C" w:rsidRPr="00AA7B65">
        <w:t>beleži</w:t>
      </w:r>
      <w:r w:rsidR="00B85398" w:rsidRPr="00AA7B65">
        <w:t xml:space="preserve"> prispevek v proračun EU, ki je bil porabljen za uradno razvojno pomoč (</w:t>
      </w:r>
      <w:r w:rsidR="002A1EF1">
        <w:t>19,88</w:t>
      </w:r>
      <w:r w:rsidR="00460347" w:rsidRPr="00AA7B65">
        <w:t xml:space="preserve"> </w:t>
      </w:r>
      <w:r w:rsidR="00B85398" w:rsidRPr="00AA7B65">
        <w:t>milijon</w:t>
      </w:r>
      <w:r w:rsidR="00F17CBF">
        <w:t>ov</w:t>
      </w:r>
      <w:r w:rsidR="00B85398" w:rsidRPr="00AA7B65">
        <w:t xml:space="preserve"> evrov)</w:t>
      </w:r>
      <w:r w:rsidR="00073027" w:rsidRPr="00AA7B65">
        <w:t xml:space="preserve">, </w:t>
      </w:r>
      <w:r w:rsidR="00460347" w:rsidRPr="00AA7B65">
        <w:t xml:space="preserve">na strani znižanj pa izstopa </w:t>
      </w:r>
      <w:r w:rsidR="00AA7B65" w:rsidRPr="00AA7B65">
        <w:t>prispevek v Evropski razvojni sklad zaradi t.</w:t>
      </w:r>
      <w:r w:rsidR="00823E6F">
        <w:t xml:space="preserve"> </w:t>
      </w:r>
      <w:r w:rsidR="00AA7B65" w:rsidRPr="00AA7B65">
        <w:t>i. proračunizacije v novi finančni perspektivi, kar pomeni, da se izdatki od leta 2021 dalje kri</w:t>
      </w:r>
      <w:r w:rsidR="002A1EF1">
        <w:t>jejo</w:t>
      </w:r>
      <w:r w:rsidR="00AA7B65" w:rsidRPr="00AA7B65">
        <w:t xml:space="preserve"> iz proračuna EU, prispevki v Evropski razvoji sklad pa bodo krili le še v preteklosti že prevzete obveznosti v breme sklada.</w:t>
      </w:r>
      <w:r w:rsidR="00D226BD" w:rsidRPr="00AA7B65">
        <w:rPr>
          <w:rStyle w:val="FootnoteReference"/>
        </w:rPr>
        <w:footnoteReference w:id="26"/>
      </w:r>
      <w:r w:rsidR="002A1EF1">
        <w:t xml:space="preserve"> Ob tem lahko še omenimo znižanje vplačil v </w:t>
      </w:r>
      <w:r w:rsidR="002A1EF1" w:rsidRPr="00AA7B65">
        <w:t xml:space="preserve">GEF </w:t>
      </w:r>
      <w:r w:rsidR="002A1EF1">
        <w:t>v primerjavi z letom 2021</w:t>
      </w:r>
      <w:r w:rsidR="00E80033" w:rsidRPr="00E80033">
        <w:t>, ko je šlo za poravnavo obveznosti še za leto 2020, ki je bila zaradi pandemije odložena za eno leto.</w:t>
      </w:r>
    </w:p>
    <w:p w14:paraId="3FCDAC11" w14:textId="77777777" w:rsidR="0064401A" w:rsidRPr="00576887" w:rsidRDefault="0064401A" w:rsidP="00941C5A">
      <w:pPr>
        <w:spacing w:after="0" w:line="240" w:lineRule="auto"/>
        <w:jc w:val="both"/>
      </w:pPr>
    </w:p>
    <w:p w14:paraId="6789D9D6" w14:textId="77777777" w:rsidR="007A25F6" w:rsidRPr="00576887" w:rsidRDefault="007A25F6" w:rsidP="00941C5A">
      <w:pPr>
        <w:pStyle w:val="ListParagraph"/>
        <w:numPr>
          <w:ilvl w:val="0"/>
          <w:numId w:val="34"/>
        </w:numPr>
        <w:spacing w:after="0" w:line="240" w:lineRule="auto"/>
        <w:ind w:left="284" w:hanging="284"/>
        <w:jc w:val="both"/>
        <w:rPr>
          <w:i/>
          <w:color w:val="auto"/>
        </w:rPr>
      </w:pPr>
      <w:r w:rsidRPr="00576887">
        <w:rPr>
          <w:i/>
          <w:color w:val="auto"/>
        </w:rPr>
        <w:t>Za natančno razdelitev financiranja večstranske razvojne pomoči po ministrstvih glej Prilogo 3.</w:t>
      </w:r>
    </w:p>
    <w:p w14:paraId="2E76C993" w14:textId="0DAA74C2" w:rsidR="007A25F6" w:rsidRPr="00576887" w:rsidRDefault="007A25F6" w:rsidP="00941C5A">
      <w:pPr>
        <w:pStyle w:val="ListParagraph"/>
        <w:numPr>
          <w:ilvl w:val="0"/>
          <w:numId w:val="34"/>
        </w:numPr>
        <w:spacing w:after="0" w:line="240" w:lineRule="auto"/>
        <w:ind w:left="284" w:hanging="284"/>
        <w:jc w:val="both"/>
        <w:rPr>
          <w:i/>
          <w:color w:val="auto"/>
        </w:rPr>
      </w:pPr>
      <w:r w:rsidRPr="00576887">
        <w:rPr>
          <w:i/>
          <w:color w:val="auto"/>
        </w:rPr>
        <w:t xml:space="preserve">Za natančno razdelitev večstranske razvojne pomoči po poteh dodeljevanja glej Prilogo </w:t>
      </w:r>
      <w:r w:rsidR="00F46870" w:rsidRPr="00576887">
        <w:rPr>
          <w:i/>
          <w:color w:val="auto"/>
        </w:rPr>
        <w:t>9</w:t>
      </w:r>
      <w:r w:rsidRPr="00576887">
        <w:rPr>
          <w:i/>
          <w:color w:val="auto"/>
        </w:rPr>
        <w:t>.</w:t>
      </w:r>
    </w:p>
    <w:p w14:paraId="590FD351" w14:textId="77777777" w:rsidR="00064BD5" w:rsidRDefault="00064BD5">
      <w:pPr>
        <w:rPr>
          <w:i/>
          <w:color w:val="404040" w:themeColor="text1" w:themeTint="BF"/>
        </w:rPr>
      </w:pPr>
    </w:p>
    <w:p w14:paraId="1CCF057D" w14:textId="3BFC4C81" w:rsidR="002D0588" w:rsidRDefault="002D0588">
      <w:pPr>
        <w:rPr>
          <w:i/>
          <w:color w:val="404040" w:themeColor="text1" w:themeTint="BF"/>
        </w:rPr>
        <w:sectPr w:rsidR="002D0588" w:rsidSect="00116869">
          <w:type w:val="continuous"/>
          <w:pgSz w:w="11906" w:h="16838" w:code="9"/>
          <w:pgMar w:top="1134" w:right="1276" w:bottom="1701" w:left="1276" w:header="1134" w:footer="794" w:gutter="0"/>
          <w:cols w:space="284"/>
          <w:titlePg/>
          <w:docGrid w:linePitch="299"/>
        </w:sectPr>
      </w:pPr>
    </w:p>
    <w:p w14:paraId="466C65BE" w14:textId="02898CE3" w:rsidR="007E53C1" w:rsidRPr="008A61F5" w:rsidRDefault="007E53C1" w:rsidP="006C398C">
      <w:pPr>
        <w:pStyle w:val="Heading1"/>
      </w:pPr>
      <w:bookmarkStart w:id="106" w:name="_Toc150129975"/>
      <w:bookmarkEnd w:id="101"/>
      <w:bookmarkEnd w:id="102"/>
      <w:r w:rsidRPr="008A61F5">
        <w:t>P</w:t>
      </w:r>
      <w:r w:rsidR="008818A0" w:rsidRPr="008A61F5">
        <w:t>odnebne finance</w:t>
      </w:r>
      <w:bookmarkEnd w:id="106"/>
    </w:p>
    <w:p w14:paraId="531BBFAD" w14:textId="77777777" w:rsidR="00CB6CC4" w:rsidRDefault="00CB6CC4" w:rsidP="00941C5A">
      <w:pPr>
        <w:spacing w:after="0" w:line="240" w:lineRule="auto"/>
        <w:jc w:val="both"/>
        <w:rPr>
          <w:color w:val="404040" w:themeColor="text1" w:themeTint="BF"/>
        </w:rPr>
        <w:sectPr w:rsidR="00CB6CC4" w:rsidSect="00116869">
          <w:type w:val="continuous"/>
          <w:pgSz w:w="11906" w:h="16838" w:code="9"/>
          <w:pgMar w:top="1134" w:right="1276" w:bottom="1701" w:left="1276" w:header="1134" w:footer="794" w:gutter="0"/>
          <w:cols w:num="2" w:space="284" w:equalWidth="0">
            <w:col w:w="7513" w:space="284"/>
            <w:col w:w="1557"/>
          </w:cols>
          <w:titlePg/>
          <w:docGrid w:linePitch="299"/>
        </w:sectPr>
      </w:pPr>
    </w:p>
    <w:p w14:paraId="0849E1B1" w14:textId="6E82F1C7" w:rsidR="00AD0EA2" w:rsidRDefault="00AD0EA2" w:rsidP="00941C5A">
      <w:pPr>
        <w:spacing w:after="0" w:line="240" w:lineRule="auto"/>
        <w:jc w:val="both"/>
        <w:rPr>
          <w:color w:val="404040" w:themeColor="text1" w:themeTint="BF"/>
        </w:rPr>
      </w:pPr>
    </w:p>
    <w:p w14:paraId="349EC726" w14:textId="77777777" w:rsidR="00CB6CC4" w:rsidRPr="00781C81" w:rsidRDefault="002716B0" w:rsidP="00941C5A">
      <w:pPr>
        <w:spacing w:after="0" w:line="240" w:lineRule="auto"/>
        <w:jc w:val="both"/>
        <w:rPr>
          <w:highlight w:val="lightGray"/>
        </w:rPr>
      </w:pPr>
      <w:r w:rsidRPr="00AA7B65">
        <w:t>Na podnebni konferenci v Kopen</w:t>
      </w:r>
      <w:r w:rsidR="00944D1D" w:rsidRPr="00AA7B65">
        <w:t>h</w:t>
      </w:r>
      <w:r w:rsidRPr="00AA7B65">
        <w:t>a</w:t>
      </w:r>
      <w:r w:rsidR="00944D1D" w:rsidRPr="00AA7B65">
        <w:t xml:space="preserve">gnu </w:t>
      </w:r>
      <w:r w:rsidR="009F6D84" w:rsidRPr="00AA7B65">
        <w:t xml:space="preserve">leta </w:t>
      </w:r>
      <w:r w:rsidR="00944D1D" w:rsidRPr="00AA7B65">
        <w:t>2009 so se razvite države zavezale,</w:t>
      </w:r>
      <w:r w:rsidRPr="00AA7B65">
        <w:t xml:space="preserve"> </w:t>
      </w:r>
      <w:r w:rsidR="00944D1D" w:rsidRPr="00AA7B65">
        <w:t xml:space="preserve">da bodo </w:t>
      </w:r>
      <w:r w:rsidR="00D82C3F" w:rsidRPr="00AA7B65">
        <w:t xml:space="preserve">do leta 2020 iz najrazličnejših virov </w:t>
      </w:r>
      <w:r w:rsidR="00944D1D" w:rsidRPr="00AA7B65">
        <w:t xml:space="preserve">skupno mobilizirale 100 </w:t>
      </w:r>
      <w:r w:rsidR="005118F7" w:rsidRPr="00AA7B65">
        <w:t>milijard</w:t>
      </w:r>
      <w:r w:rsidR="005115C4" w:rsidRPr="00AA7B65">
        <w:t xml:space="preserve"> </w:t>
      </w:r>
      <w:r w:rsidR="009F6D84" w:rsidRPr="00AA7B65">
        <w:t xml:space="preserve">USD </w:t>
      </w:r>
      <w:r w:rsidR="00944D1D" w:rsidRPr="00AA7B65">
        <w:t xml:space="preserve">letno </w:t>
      </w:r>
      <w:r w:rsidR="00D82C3F" w:rsidRPr="00AA7B65">
        <w:t xml:space="preserve">in jih namenile </w:t>
      </w:r>
      <w:r w:rsidR="00944D1D" w:rsidRPr="00AA7B65">
        <w:t>za pomoč državam v razvoju pri soočanju z učinki podnebnih sprememb in prehodu na nizkoogljično družbo. Od takrat se v ok</w:t>
      </w:r>
      <w:r w:rsidRPr="00AA7B65">
        <w:t>v</w:t>
      </w:r>
      <w:r w:rsidR="00944D1D" w:rsidRPr="00AA7B65">
        <w:t xml:space="preserve">iru uradne razvojne pomoči spremlja </w:t>
      </w:r>
      <w:r w:rsidRPr="00AA7B65">
        <w:t xml:space="preserve">tudi </w:t>
      </w:r>
      <w:r w:rsidR="00944D1D" w:rsidRPr="00AA7B65">
        <w:t xml:space="preserve">t.i. </w:t>
      </w:r>
      <w:r w:rsidR="00460347" w:rsidRPr="00AA7B65">
        <w:t xml:space="preserve">razvojno </w:t>
      </w:r>
      <w:r w:rsidR="00944D1D" w:rsidRPr="00AA7B65">
        <w:t>podnebno financiranje.</w:t>
      </w:r>
      <w:r w:rsidR="00CB6CC4" w:rsidRPr="00781C81">
        <w:rPr>
          <w:highlight w:val="lightGray"/>
        </w:rPr>
        <w:br w:type="column"/>
      </w:r>
    </w:p>
    <w:p w14:paraId="675BD3EB" w14:textId="795E603C" w:rsidR="00CB6CC4" w:rsidRPr="00781C81" w:rsidRDefault="00CB6CC4" w:rsidP="00941C5A">
      <w:pPr>
        <w:spacing w:after="0" w:line="240" w:lineRule="auto"/>
        <w:jc w:val="both"/>
        <w:rPr>
          <w:noProof/>
          <w:highlight w:val="lightGray"/>
          <w:lang w:eastAsia="sl-SI"/>
        </w:rPr>
        <w:sectPr w:rsidR="00CB6CC4" w:rsidRPr="00781C81" w:rsidSect="00116869">
          <w:type w:val="continuous"/>
          <w:pgSz w:w="11906" w:h="16838" w:code="9"/>
          <w:pgMar w:top="1134" w:right="1276" w:bottom="1701" w:left="1276" w:header="1134" w:footer="794" w:gutter="0"/>
          <w:cols w:num="2" w:space="284" w:equalWidth="0">
            <w:col w:w="7513" w:space="284"/>
            <w:col w:w="1557"/>
          </w:cols>
          <w:titlePg/>
          <w:docGrid w:linePitch="299"/>
        </w:sectPr>
      </w:pPr>
      <w:r w:rsidRPr="00781C81">
        <w:rPr>
          <w:noProof/>
          <w:highlight w:val="lightGray"/>
          <w:lang w:eastAsia="sl-SI"/>
        </w:rPr>
        <w:t xml:space="preserve"> </w:t>
      </w:r>
      <w:r w:rsidRPr="00781C81">
        <w:rPr>
          <w:noProof/>
          <w:highlight w:val="lightGray"/>
          <w:lang w:eastAsia="sl-SI"/>
        </w:rPr>
        <w:drawing>
          <wp:inline distT="0" distB="0" distL="0" distR="0" wp14:anchorId="4F1EF5AE" wp14:editId="71C3E74E">
            <wp:extent cx="900000" cy="900000"/>
            <wp:effectExtent l="0" t="0" r="0" b="0"/>
            <wp:docPr id="33" name="Slika 33" descr="Slika prikazuje ikono za cilj trajnostnega razvoja št. 13 - podnebni ukre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lika 33" descr="Slika prikazuje ikono za cilj trajnostnega razvoja št. 13 - podnebni ukrepi."/>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14:paraId="429E4077" w14:textId="038D860A" w:rsidR="00C10B51" w:rsidRPr="00EE7EC5" w:rsidRDefault="00C10B51" w:rsidP="00941C5A">
      <w:pPr>
        <w:spacing w:after="0" w:line="240" w:lineRule="auto"/>
        <w:jc w:val="both"/>
      </w:pPr>
    </w:p>
    <w:p w14:paraId="24936A51" w14:textId="18D71699" w:rsidR="0011295E" w:rsidRPr="00EE7EC5" w:rsidRDefault="002A1EF1" w:rsidP="00941C5A">
      <w:pPr>
        <w:spacing w:after="0" w:line="240" w:lineRule="auto"/>
        <w:jc w:val="both"/>
      </w:pPr>
      <w:r w:rsidRPr="002A1EF1">
        <w:t>Slovenija je v letu 2022 namenila 2.411.495 evrov za podnebno financiranje v delu večstranske razvojne pomoči, in sicer preko prispevkov v Okvirno konvencij</w:t>
      </w:r>
      <w:r w:rsidR="00E80033">
        <w:t>o</w:t>
      </w:r>
      <w:r w:rsidRPr="002A1EF1">
        <w:t xml:space="preserve"> Združenih narodov o spremembi podnebja (UNFCCC), v GEF, vključno s Skladom za najmanj razvite države in Posebnim skladom za podnebne spremembe ter </w:t>
      </w:r>
      <w:r w:rsidR="002D0588" w:rsidRPr="002A1EF1">
        <w:t>Skladom</w:t>
      </w:r>
      <w:r w:rsidRPr="002A1EF1">
        <w:t xml:space="preserve"> za prilagajanje, za Montrealski protokol, v Mednarodno združenje za razvoj, v Organizacijo za hrano in kmetijstvo in z vplačilom dodatnega kapitala v Mednarodn</w:t>
      </w:r>
      <w:r w:rsidR="00E80033">
        <w:t>o</w:t>
      </w:r>
      <w:r w:rsidRPr="002A1EF1">
        <w:t xml:space="preserve"> bank</w:t>
      </w:r>
      <w:r w:rsidR="00E80033">
        <w:t>o</w:t>
      </w:r>
      <w:r w:rsidRPr="002A1EF1">
        <w:t xml:space="preserve"> za obnovo in razvoj (IBRD).</w:t>
      </w:r>
      <w:r w:rsidR="0011295E" w:rsidRPr="00EE7EC5">
        <w:t xml:space="preserve"> </w:t>
      </w:r>
    </w:p>
    <w:p w14:paraId="415AB2FE" w14:textId="77777777" w:rsidR="0011295E" w:rsidRPr="00EE7EC5" w:rsidRDefault="0011295E" w:rsidP="00941C5A">
      <w:pPr>
        <w:spacing w:after="0" w:line="240" w:lineRule="auto"/>
        <w:jc w:val="both"/>
      </w:pPr>
    </w:p>
    <w:p w14:paraId="2D07F955" w14:textId="5C75385F" w:rsidR="0049630A" w:rsidRPr="00EE7EC5" w:rsidRDefault="002D0588" w:rsidP="00941C5A">
      <w:pPr>
        <w:spacing w:after="0" w:line="240" w:lineRule="auto"/>
        <w:jc w:val="both"/>
      </w:pPr>
      <w:r w:rsidRPr="002D0588">
        <w:t xml:space="preserve">Za dvostranske prispevke in projekte v podporo podnebju je namenila 2.347.889 evrov, od tega 1.508.082 evrov v okviru programske razvojne pomoči. Dvostranska podnebna pomoč med drugim obsega projekte preko CMSR, projekte nevladnih organizacij v partnerskih državah, članarino in aktivnosti v okviru DPPI SEE, članarino UNECE, Mednarodni komisiji za Savski bazen, IUCN ter podporo projektu OIF na Komorih. Med projekti, ki so se izvajali preko CMSR, velja omeniti predvsem sofinanciranje ukrepov za trajnostno rabo gozdov v občini Adigeni v Gruziji, obnovo filtrne postaje v Ohridu in prenovo </w:t>
      </w:r>
      <w:r>
        <w:t>H</w:t>
      </w:r>
      <w:r w:rsidRPr="002D0588">
        <w:t>id</w:t>
      </w:r>
      <w:r>
        <w:t>r</w:t>
      </w:r>
      <w:r w:rsidRPr="002D0588">
        <w:t>osistema Zletovica v Severni Makedoniji. Sem prištevamo tudi projekte s področja vode, kot sta projekta za rekonstrukcijo in nadgradnjo čistilnih naprav v Žitomirju v Ukrajini ter rekonstrukciji javne razsvetljave v občini Gradiška (Bosna in Hercegovina) in v občini Vrnjačka Banja (Srbija). Med projekti nevladnih organizacij v partnerskih državah velja izpostaviti projekt za učinkovitejšo rabo virov za trajnostno preživetje v okrožju Karongi v Ruandi, projekt za učinkovito upravljanje okolja in voda s trajnostnimi rešitvami v okolišu Ndejje v Ugandi in projekt za varnost preskrbe z vodo in hrano za dostojno življenje Darfurcev v Sudanu.</w:t>
      </w:r>
      <w:r w:rsidR="002D0AF2" w:rsidRPr="00EE7EC5">
        <w:t xml:space="preserve"> </w:t>
      </w:r>
    </w:p>
    <w:p w14:paraId="25F50367" w14:textId="77777777" w:rsidR="0049630A" w:rsidRPr="00EE7EC5" w:rsidRDefault="0049630A" w:rsidP="00941C5A">
      <w:pPr>
        <w:spacing w:after="0" w:line="240" w:lineRule="auto"/>
        <w:jc w:val="both"/>
      </w:pPr>
    </w:p>
    <w:p w14:paraId="12A1AE7B" w14:textId="38270DB0" w:rsidR="0083510E" w:rsidRDefault="002D0588" w:rsidP="002D0588">
      <w:pPr>
        <w:spacing w:after="0" w:line="240" w:lineRule="auto"/>
        <w:jc w:val="both"/>
      </w:pPr>
      <w:r w:rsidRPr="002D0588">
        <w:t>Za podnebno financiranje je Slovenija tako v letu 2022 namenila skupno 4.759.384 evrov, kar predstavlja 4</w:t>
      </w:r>
      <w:r>
        <w:t xml:space="preserve"> </w:t>
      </w:r>
      <w:r w:rsidRPr="002D0588">
        <w:t>odstotni padec glede na leto prej.</w:t>
      </w:r>
    </w:p>
    <w:p w14:paraId="5BDDB2D2" w14:textId="77777777" w:rsidR="009D4147" w:rsidRDefault="009D4147" w:rsidP="002D0588">
      <w:pPr>
        <w:spacing w:after="0" w:line="240" w:lineRule="auto"/>
        <w:jc w:val="both"/>
      </w:pPr>
    </w:p>
    <w:p w14:paraId="4705B4E9" w14:textId="77777777" w:rsidR="002D0588" w:rsidRPr="008A61F5" w:rsidRDefault="002D0588" w:rsidP="00941C5A">
      <w:pPr>
        <w:spacing w:after="0" w:line="240" w:lineRule="auto"/>
        <w:rPr>
          <w:color w:val="595959" w:themeColor="text1" w:themeTint="A6"/>
        </w:rPr>
      </w:pPr>
    </w:p>
    <w:p w14:paraId="5FAF6FAF" w14:textId="77777777" w:rsidR="009C66CF" w:rsidRPr="008A61F5" w:rsidRDefault="009C66CF" w:rsidP="003F1F0A">
      <w:pPr>
        <w:pStyle w:val="Heading1"/>
      </w:pPr>
      <w:bookmarkStart w:id="107" w:name="_Toc150129976"/>
      <w:r w:rsidRPr="008A61F5">
        <w:t>E</w:t>
      </w:r>
      <w:r w:rsidR="00A31AE8" w:rsidRPr="008A61F5">
        <w:t>nakost spolov kot presečna tema mednarodnega razvojnega sodelovanja</w:t>
      </w:r>
      <w:bookmarkEnd w:id="107"/>
    </w:p>
    <w:p w14:paraId="0AB92856" w14:textId="77777777" w:rsidR="00E226C9" w:rsidRDefault="00E226C9" w:rsidP="00941C5A">
      <w:pPr>
        <w:spacing w:after="0" w:line="240" w:lineRule="auto"/>
        <w:rPr>
          <w:lang w:eastAsia="sl-SI"/>
        </w:rPr>
        <w:sectPr w:rsidR="00E226C9" w:rsidSect="00116869">
          <w:type w:val="continuous"/>
          <w:pgSz w:w="11906" w:h="16838" w:code="9"/>
          <w:pgMar w:top="1134" w:right="1276" w:bottom="1701" w:left="1276" w:header="1134" w:footer="794" w:gutter="0"/>
          <w:cols w:space="708"/>
          <w:titlePg/>
          <w:docGrid w:linePitch="299"/>
        </w:sectPr>
      </w:pPr>
    </w:p>
    <w:p w14:paraId="3EE5F814" w14:textId="77777777" w:rsidR="00C10B51" w:rsidRDefault="00C10B51" w:rsidP="00941C5A">
      <w:pPr>
        <w:spacing w:after="0" w:line="240" w:lineRule="auto"/>
        <w:rPr>
          <w:lang w:eastAsia="sl-SI"/>
        </w:rPr>
      </w:pPr>
    </w:p>
    <w:p w14:paraId="38AB4778" w14:textId="77777777" w:rsidR="00E226C9" w:rsidRDefault="00E226C9" w:rsidP="00941C5A">
      <w:pPr>
        <w:autoSpaceDE w:val="0"/>
        <w:autoSpaceDN w:val="0"/>
        <w:adjustRightInd w:val="0"/>
        <w:spacing w:after="0" w:line="240" w:lineRule="auto"/>
        <w:jc w:val="both"/>
        <w:sectPr w:rsidR="00E226C9" w:rsidSect="00116869">
          <w:type w:val="continuous"/>
          <w:pgSz w:w="11906" w:h="16838" w:code="9"/>
          <w:pgMar w:top="1134" w:right="1276" w:bottom="1701" w:left="1276" w:header="1134" w:footer="794" w:gutter="0"/>
          <w:cols w:space="708"/>
          <w:titlePg/>
          <w:docGrid w:linePitch="299"/>
        </w:sectPr>
      </w:pPr>
      <w:bookmarkStart w:id="108" w:name="_Hlk48747096"/>
    </w:p>
    <w:p w14:paraId="36D92ADC" w14:textId="77777777" w:rsidR="00064BD5" w:rsidRPr="00064BD5" w:rsidRDefault="00064BD5" w:rsidP="00941C5A">
      <w:pPr>
        <w:autoSpaceDE w:val="0"/>
        <w:autoSpaceDN w:val="0"/>
        <w:adjustRightInd w:val="0"/>
        <w:spacing w:after="0" w:line="240" w:lineRule="auto"/>
        <w:jc w:val="both"/>
        <w:rPr>
          <w:sz w:val="8"/>
          <w:szCs w:val="8"/>
        </w:rPr>
      </w:pPr>
    </w:p>
    <w:p w14:paraId="1DE19BCA" w14:textId="6CFA58D2" w:rsidR="00E226C9" w:rsidRPr="00EA79A2" w:rsidRDefault="00AD0EA2" w:rsidP="00941C5A">
      <w:pPr>
        <w:autoSpaceDE w:val="0"/>
        <w:autoSpaceDN w:val="0"/>
        <w:adjustRightInd w:val="0"/>
        <w:spacing w:after="0" w:line="240" w:lineRule="auto"/>
        <w:jc w:val="both"/>
        <w:rPr>
          <w:highlight w:val="yellow"/>
        </w:rPr>
        <w:sectPr w:rsidR="00E226C9" w:rsidRPr="00EA79A2" w:rsidSect="00116869">
          <w:type w:val="continuous"/>
          <w:pgSz w:w="11906" w:h="16838" w:code="9"/>
          <w:pgMar w:top="1134" w:right="1276" w:bottom="1701" w:left="1276" w:header="1134" w:footer="794" w:gutter="0"/>
          <w:cols w:num="2" w:space="284" w:equalWidth="0">
            <w:col w:w="1418" w:space="284"/>
            <w:col w:w="7652"/>
          </w:cols>
          <w:titlePg/>
          <w:docGrid w:linePitch="299"/>
        </w:sectPr>
      </w:pPr>
      <w:r w:rsidRPr="00576887">
        <w:rPr>
          <w:noProof/>
          <w:lang w:eastAsia="sl-SI"/>
        </w:rPr>
        <w:drawing>
          <wp:inline distT="0" distB="0" distL="0" distR="0" wp14:anchorId="06F2FB1A" wp14:editId="28A98752">
            <wp:extent cx="900430" cy="887280"/>
            <wp:effectExtent l="0" t="0" r="0" b="8255"/>
            <wp:docPr id="34" name="Slika 34" descr="Slika prikazuje ikono za cilj trajnostnega razvoja št. 5 - enakost spo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lika 34" descr="Slika prikazuje ikono za cilj trajnostnega razvoja št. 5 - enakost spolov."/>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0430" cy="887280"/>
                    </a:xfrm>
                    <a:prstGeom prst="rect">
                      <a:avLst/>
                    </a:prstGeom>
                    <a:noFill/>
                    <a:ln>
                      <a:noFill/>
                    </a:ln>
                  </pic:spPr>
                </pic:pic>
              </a:graphicData>
            </a:graphic>
          </wp:inline>
        </w:drawing>
      </w:r>
      <w:r w:rsidR="00E226C9">
        <w:br w:type="column"/>
      </w:r>
      <w:r w:rsidR="00DC5B4A" w:rsidRPr="00D14B25">
        <w:t xml:space="preserve">S prvim okvirnim programom </w:t>
      </w:r>
      <w:r w:rsidR="00A31AE8" w:rsidRPr="00D14B25">
        <w:t>mednarodnega razvojnega sodelovanja in humanitarne pomoči</w:t>
      </w:r>
      <w:r w:rsidR="00DC5B4A" w:rsidRPr="00D14B25">
        <w:t xml:space="preserve"> v letu 2010 </w:t>
      </w:r>
      <w:r w:rsidR="00F162A6" w:rsidRPr="00D14B25">
        <w:t>je bilo</w:t>
      </w:r>
      <w:r w:rsidR="00DC5B4A" w:rsidRPr="00D14B25">
        <w:t xml:space="preserve"> z namenom krepitve učinkovitosti razvojnega sodelovanja </w:t>
      </w:r>
      <w:r w:rsidR="00F162A6" w:rsidRPr="00D14B25">
        <w:t xml:space="preserve">predvideno </w:t>
      </w:r>
      <w:r w:rsidR="00DC5B4A" w:rsidRPr="00D14B25">
        <w:t>vsebinsk</w:t>
      </w:r>
      <w:r w:rsidR="00F162A6" w:rsidRPr="00D14B25">
        <w:t xml:space="preserve">o osredotočenje aktivnosti na </w:t>
      </w:r>
      <w:r w:rsidR="00892D6D" w:rsidRPr="00D14B25">
        <w:t>dve področji, h</w:t>
      </w:r>
      <w:r w:rsidR="00F162A6" w:rsidRPr="00D14B25">
        <w:t xml:space="preserve">krati </w:t>
      </w:r>
      <w:r w:rsidR="00892D6D" w:rsidRPr="00D14B25">
        <w:t xml:space="preserve">pa </w:t>
      </w:r>
      <w:r w:rsidR="00F162A6" w:rsidRPr="00D14B25">
        <w:t xml:space="preserve">je bila </w:t>
      </w:r>
      <w:r w:rsidR="00DC5B4A" w:rsidRPr="00D14B25">
        <w:t>krepit</w:t>
      </w:r>
      <w:r w:rsidR="00F162A6" w:rsidRPr="00D14B25">
        <w:t>e</w:t>
      </w:r>
      <w:r w:rsidR="00DC5B4A" w:rsidRPr="00D14B25">
        <w:t xml:space="preserve">v vloge žensk </w:t>
      </w:r>
      <w:r w:rsidR="00F162A6" w:rsidRPr="00D14B25">
        <w:t>določena</w:t>
      </w:r>
      <w:r w:rsidR="00241D2A">
        <w:t xml:space="preserve"> tudi</w:t>
      </w:r>
      <w:r w:rsidR="00F162A6" w:rsidRPr="00D14B25">
        <w:t xml:space="preserve"> kot p</w:t>
      </w:r>
      <w:r w:rsidR="00DC5B4A" w:rsidRPr="00D14B25">
        <w:t>resečn</w:t>
      </w:r>
      <w:r w:rsidR="00F162A6" w:rsidRPr="00D14B25">
        <w:t>a</w:t>
      </w:r>
      <w:r w:rsidR="00DC5B4A" w:rsidRPr="00D14B25">
        <w:t xml:space="preserve"> tem</w:t>
      </w:r>
      <w:r w:rsidR="00F162A6" w:rsidRPr="00D14B25">
        <w:t>a</w:t>
      </w:r>
      <w:r w:rsidR="00DC5B4A" w:rsidRPr="00D14B25">
        <w:t xml:space="preserve"> </w:t>
      </w:r>
      <w:r w:rsidR="00F162A6" w:rsidRPr="00D14B25">
        <w:t xml:space="preserve">slovenskega </w:t>
      </w:r>
      <w:r w:rsidR="00A31AE8" w:rsidRPr="00D14B25">
        <w:t>mednarodnega razvojnega sodelovanja</w:t>
      </w:r>
      <w:r w:rsidR="00DC5B4A" w:rsidRPr="00D14B25">
        <w:t>.</w:t>
      </w:r>
      <w:r w:rsidR="00F162A6" w:rsidRPr="00D14B25">
        <w:t xml:space="preserve"> </w:t>
      </w:r>
      <w:r w:rsidR="00892D6D" w:rsidRPr="00D14B25">
        <w:t xml:space="preserve">Strategija je leta 2018 </w:t>
      </w:r>
      <w:r w:rsidR="00C65BA6" w:rsidRPr="00D14B25">
        <w:t xml:space="preserve">ponovno potrdila </w:t>
      </w:r>
      <w:r w:rsidR="00892D6D" w:rsidRPr="00D14B25">
        <w:t>enakost spolov kot presečno temo mednar</w:t>
      </w:r>
      <w:r w:rsidR="0049630A" w:rsidRPr="00D14B25">
        <w:t>o</w:t>
      </w:r>
      <w:r w:rsidR="00892D6D" w:rsidRPr="00D14B25">
        <w:t>dnega razvojnega sodelovanja, hkrati z varovanjem okolja</w:t>
      </w:r>
      <w:r w:rsidR="00064BD5" w:rsidRPr="00D14B25">
        <w:t>.</w:t>
      </w:r>
    </w:p>
    <w:p w14:paraId="7C4D3305" w14:textId="2FEA356F" w:rsidR="00E226C9" w:rsidRPr="00EA79A2" w:rsidRDefault="00E226C9" w:rsidP="00941C5A">
      <w:pPr>
        <w:autoSpaceDE w:val="0"/>
        <w:autoSpaceDN w:val="0"/>
        <w:adjustRightInd w:val="0"/>
        <w:spacing w:after="0" w:line="240" w:lineRule="auto"/>
        <w:jc w:val="both"/>
        <w:rPr>
          <w:highlight w:val="yellow"/>
        </w:rPr>
        <w:sectPr w:rsidR="00E226C9" w:rsidRPr="00EA79A2" w:rsidSect="00116869">
          <w:type w:val="continuous"/>
          <w:pgSz w:w="11906" w:h="16838" w:code="9"/>
          <w:pgMar w:top="1134" w:right="1276" w:bottom="1701" w:left="1276" w:header="1134" w:footer="794" w:gutter="0"/>
          <w:cols w:space="708"/>
          <w:titlePg/>
          <w:docGrid w:linePitch="299"/>
        </w:sectPr>
      </w:pPr>
    </w:p>
    <w:p w14:paraId="09888B52" w14:textId="11FE1A6C" w:rsidR="004F6B19" w:rsidRPr="00B97DC3" w:rsidRDefault="00B25864" w:rsidP="00B47835">
      <w:pPr>
        <w:autoSpaceDE w:val="0"/>
        <w:autoSpaceDN w:val="0"/>
        <w:adjustRightInd w:val="0"/>
        <w:spacing w:after="0" w:line="240" w:lineRule="auto"/>
        <w:jc w:val="both"/>
      </w:pPr>
      <w:r w:rsidRPr="00B97DC3">
        <w:t>V letu 20</w:t>
      </w:r>
      <w:r w:rsidR="002853B0" w:rsidRPr="00B97DC3">
        <w:t>2</w:t>
      </w:r>
      <w:r w:rsidR="00D14B25" w:rsidRPr="00B97DC3">
        <w:t>2</w:t>
      </w:r>
      <w:r w:rsidRPr="00B97DC3">
        <w:t xml:space="preserve"> je bilo </w:t>
      </w:r>
      <w:r w:rsidR="00187959" w:rsidRPr="00B97DC3">
        <w:t>35</w:t>
      </w:r>
      <w:r w:rsidR="00B47835" w:rsidRPr="00B97DC3">
        <w:t xml:space="preserve"> </w:t>
      </w:r>
      <w:r w:rsidR="00576887" w:rsidRPr="00B97DC3">
        <w:t>a</w:t>
      </w:r>
      <w:r w:rsidRPr="00B97DC3">
        <w:t xml:space="preserve">ktivnosti v skupni vrednosti </w:t>
      </w:r>
      <w:r w:rsidR="00D14B25" w:rsidRPr="00B97DC3">
        <w:t>2.476.525</w:t>
      </w:r>
      <w:r w:rsidRPr="00B97DC3">
        <w:t xml:space="preserve"> evro</w:t>
      </w:r>
      <w:r w:rsidR="00FF543B" w:rsidRPr="00B97DC3">
        <w:t>v</w:t>
      </w:r>
      <w:r w:rsidRPr="00B97DC3">
        <w:t xml:space="preserve"> usmerjenih v doseganje enakosti spolov</w:t>
      </w:r>
      <w:r w:rsidR="00DF16CC" w:rsidRPr="00B97DC3">
        <w:t xml:space="preserve"> (od tega </w:t>
      </w:r>
      <w:r w:rsidR="00293EB9" w:rsidRPr="00B97DC3">
        <w:t>27</w:t>
      </w:r>
      <w:r w:rsidR="00FF543B" w:rsidRPr="00B97DC3">
        <w:t xml:space="preserve"> aktivnosti v vredno</w:t>
      </w:r>
      <w:r w:rsidR="00AD0EA2" w:rsidRPr="00B97DC3">
        <w:t>s</w:t>
      </w:r>
      <w:r w:rsidR="00FF543B" w:rsidRPr="00B97DC3">
        <w:t xml:space="preserve">ti </w:t>
      </w:r>
      <w:r w:rsidR="00293EB9" w:rsidRPr="00B97DC3">
        <w:t>1</w:t>
      </w:r>
      <w:r w:rsidR="00045157" w:rsidRPr="00B97DC3">
        <w:t>.671.171</w:t>
      </w:r>
      <w:r w:rsidR="00DF16CC" w:rsidRPr="00B97DC3">
        <w:t xml:space="preserve"> </w:t>
      </w:r>
      <w:r w:rsidR="00F003B1" w:rsidRPr="00B97DC3">
        <w:t xml:space="preserve">evrov </w:t>
      </w:r>
      <w:r w:rsidR="00DF16CC" w:rsidRPr="00B97DC3">
        <w:t xml:space="preserve">v okviru programske </w:t>
      </w:r>
      <w:r w:rsidR="00385183" w:rsidRPr="00B97DC3">
        <w:t xml:space="preserve">razvojne </w:t>
      </w:r>
      <w:r w:rsidR="00DF16CC" w:rsidRPr="00B97DC3">
        <w:t>pomoči)</w:t>
      </w:r>
      <w:r w:rsidRPr="00B97DC3">
        <w:t>. Od</w:t>
      </w:r>
      <w:r w:rsidR="00BA21F7">
        <w:t xml:space="preserve"> </w:t>
      </w:r>
      <w:r w:rsidRPr="00B97DC3">
        <w:t xml:space="preserve">tega je imelo </w:t>
      </w:r>
      <w:r w:rsidR="00045157" w:rsidRPr="00B97DC3">
        <w:t>12</w:t>
      </w:r>
      <w:r w:rsidRPr="00B97DC3">
        <w:t xml:space="preserve"> aktivnosti – </w:t>
      </w:r>
      <w:r w:rsidR="00E04757" w:rsidRPr="00B97DC3">
        <w:t>osem</w:t>
      </w:r>
      <w:r w:rsidRPr="00B97DC3">
        <w:t xml:space="preserve"> projektov nevladnih organizacij, </w:t>
      </w:r>
      <w:r w:rsidR="0014769B" w:rsidRPr="00B97DC3">
        <w:t>trije</w:t>
      </w:r>
      <w:r w:rsidR="00E04757" w:rsidRPr="00B97DC3">
        <w:t xml:space="preserve"> projekt</w:t>
      </w:r>
      <w:r w:rsidR="0014769B" w:rsidRPr="00B97DC3">
        <w:t>i</w:t>
      </w:r>
      <w:r w:rsidR="00E04757" w:rsidRPr="00B97DC3">
        <w:t xml:space="preserve"> ITF, </w:t>
      </w:r>
      <w:r w:rsidRPr="00B97DC3">
        <w:t xml:space="preserve">namenski prispevek ICRC za delovanje </w:t>
      </w:r>
      <w:r w:rsidR="0014769B" w:rsidRPr="00B97DC3">
        <w:t>proti nasilju na podlagi spola v Nigeriji</w:t>
      </w:r>
      <w:r w:rsidR="00E04757" w:rsidRPr="00B97DC3">
        <w:t xml:space="preserve">, </w:t>
      </w:r>
      <w:r w:rsidR="00320261" w:rsidRPr="00B97DC3">
        <w:t xml:space="preserve">prispevek </w:t>
      </w:r>
      <w:r w:rsidR="00A06151" w:rsidRPr="00B97DC3">
        <w:t xml:space="preserve">UNFPA za pomoč in zaščito žensk v Afganistanu, vključno z zdravstveno zaščito žensk, prispevek IAEA za podporo štipendijskemu skladu Marie Skłodowska-Curie ter štipendiji tunizijskima študentkama za doktorski študij znanosti o okolju preko Ad futura </w:t>
      </w:r>
      <w:r w:rsidRPr="00B97DC3">
        <w:t xml:space="preserve">– v skupni vrednosti </w:t>
      </w:r>
      <w:r w:rsidR="00045157" w:rsidRPr="00B97DC3">
        <w:t>694.695</w:t>
      </w:r>
      <w:r w:rsidRPr="00B97DC3">
        <w:t xml:space="preserve"> evrov enakost spolov za glavni cilj, </w:t>
      </w:r>
      <w:r w:rsidR="00045157" w:rsidRPr="00B97DC3">
        <w:t>15</w:t>
      </w:r>
      <w:r w:rsidRPr="00B97DC3">
        <w:t xml:space="preserve"> aktivnosti različnih financerjev in izvajalcev v skupni vrednosti </w:t>
      </w:r>
      <w:r w:rsidR="00045157" w:rsidRPr="00B97DC3">
        <w:t>976.476</w:t>
      </w:r>
      <w:r w:rsidRPr="00B97DC3">
        <w:t xml:space="preserve"> evrov pa enakost spolov za pomemben cilj.</w:t>
      </w:r>
    </w:p>
    <w:p w14:paraId="49005131" w14:textId="77777777" w:rsidR="00AD0EA2" w:rsidRPr="00B97DC3" w:rsidRDefault="00AD0EA2" w:rsidP="00941C5A">
      <w:pPr>
        <w:autoSpaceDE w:val="0"/>
        <w:autoSpaceDN w:val="0"/>
        <w:adjustRightInd w:val="0"/>
        <w:spacing w:after="0" w:line="240" w:lineRule="auto"/>
        <w:jc w:val="both"/>
      </w:pPr>
    </w:p>
    <w:p w14:paraId="1BBC89FE" w14:textId="58891E2A" w:rsidR="00A06151" w:rsidRPr="00B97DC3" w:rsidRDefault="00B25864" w:rsidP="00941C5A">
      <w:pPr>
        <w:autoSpaceDE w:val="0"/>
        <w:autoSpaceDN w:val="0"/>
        <w:adjustRightInd w:val="0"/>
        <w:spacing w:after="0" w:line="240" w:lineRule="auto"/>
        <w:jc w:val="both"/>
      </w:pPr>
      <w:r w:rsidRPr="00B97DC3">
        <w:t>Glede na leto 20</w:t>
      </w:r>
      <w:r w:rsidR="00187959" w:rsidRPr="00B97DC3">
        <w:t>2</w:t>
      </w:r>
      <w:r w:rsidR="00045157" w:rsidRPr="00B97DC3">
        <w:t>1</w:t>
      </w:r>
      <w:r w:rsidRPr="00B97DC3">
        <w:t xml:space="preserve"> se je število aktivnosti za enakost spolov </w:t>
      </w:r>
      <w:r w:rsidR="00FF543B" w:rsidRPr="00B97DC3">
        <w:t xml:space="preserve">zmanjšalo za </w:t>
      </w:r>
      <w:r w:rsidR="00045157" w:rsidRPr="00B97DC3">
        <w:t>3</w:t>
      </w:r>
      <w:r w:rsidRPr="00B97DC3">
        <w:t xml:space="preserve">, skupna vrednost </w:t>
      </w:r>
      <w:r w:rsidR="00045157" w:rsidRPr="00B97DC3">
        <w:t xml:space="preserve">realizacije </w:t>
      </w:r>
      <w:r w:rsidRPr="00B97DC3">
        <w:t xml:space="preserve">pa </w:t>
      </w:r>
      <w:r w:rsidR="00045157" w:rsidRPr="00B97DC3">
        <w:t xml:space="preserve">se je povečala </w:t>
      </w:r>
      <w:r w:rsidRPr="00B97DC3">
        <w:t xml:space="preserve">za </w:t>
      </w:r>
      <w:r w:rsidR="00045157" w:rsidRPr="00B97DC3">
        <w:t>31</w:t>
      </w:r>
      <w:r w:rsidR="00320261" w:rsidRPr="00B97DC3">
        <w:t xml:space="preserve"> </w:t>
      </w:r>
      <w:r w:rsidRPr="00B97DC3">
        <w:t>odstotk</w:t>
      </w:r>
      <w:r w:rsidR="00DF16CC" w:rsidRPr="00B97DC3">
        <w:t>ov</w:t>
      </w:r>
      <w:r w:rsidRPr="00B97DC3">
        <w:t xml:space="preserve">. </w:t>
      </w:r>
      <w:r w:rsidR="00C65BA6" w:rsidRPr="00B97DC3">
        <w:t>Delež dvostranske programske pomoči, ki vključuje vidik spola, je v letu 20</w:t>
      </w:r>
      <w:r w:rsidR="00D73845" w:rsidRPr="00B97DC3">
        <w:t>2</w:t>
      </w:r>
      <w:r w:rsidR="00187959" w:rsidRPr="00B97DC3">
        <w:t>1</w:t>
      </w:r>
      <w:r w:rsidR="00C65BA6" w:rsidRPr="00B97DC3">
        <w:t xml:space="preserve"> znašal </w:t>
      </w:r>
      <w:r w:rsidR="00A06151" w:rsidRPr="00B97DC3">
        <w:t xml:space="preserve">le 8 </w:t>
      </w:r>
      <w:r w:rsidR="00C65BA6" w:rsidRPr="00B97DC3">
        <w:t>odstotkov</w:t>
      </w:r>
      <w:r w:rsidR="00DF16CC" w:rsidRPr="00B97DC3">
        <w:t xml:space="preserve">, </w:t>
      </w:r>
      <w:r w:rsidR="007B5DE7" w:rsidRPr="00B97DC3">
        <w:t>a se je v letu 2022 povečal na 1</w:t>
      </w:r>
      <w:r w:rsidR="00241D2A">
        <w:t>6</w:t>
      </w:r>
      <w:r w:rsidR="007B5DE7" w:rsidRPr="00B97DC3">
        <w:t xml:space="preserve">,17 odstotka. </w:t>
      </w:r>
      <w:r w:rsidR="000A60AF">
        <w:t>V primerjavi z izhodiščnimi 20 odstotki v letu 2017, ta odstotek še vedno pomeni znižanje</w:t>
      </w:r>
      <w:r w:rsidR="00D73845" w:rsidRPr="00B97DC3">
        <w:t xml:space="preserve">. </w:t>
      </w:r>
      <w:r w:rsidR="007B5DE7" w:rsidRPr="00B97DC3">
        <w:t>Pa vendar se je s</w:t>
      </w:r>
      <w:r w:rsidR="00D73845" w:rsidRPr="00B97DC3">
        <w:t xml:space="preserve"> tem </w:t>
      </w:r>
      <w:r w:rsidR="00A06151" w:rsidRPr="00B97DC3">
        <w:t xml:space="preserve">Slovenija po </w:t>
      </w:r>
      <w:r w:rsidR="007B5DE7" w:rsidRPr="00B97DC3">
        <w:t>negativnem</w:t>
      </w:r>
      <w:r w:rsidR="00A06151" w:rsidRPr="00B97DC3">
        <w:t xml:space="preserve"> trendu ponovno </w:t>
      </w:r>
      <w:r w:rsidR="007B5DE7" w:rsidRPr="00B97DC3">
        <w:t xml:space="preserve">približala </w:t>
      </w:r>
      <w:r w:rsidR="00C65BA6" w:rsidRPr="00B97DC3">
        <w:t>vmesn</w:t>
      </w:r>
      <w:r w:rsidR="00A06151" w:rsidRPr="00B97DC3">
        <w:t>e</w:t>
      </w:r>
      <w:r w:rsidR="007B5DE7" w:rsidRPr="00B97DC3">
        <w:t>mu</w:t>
      </w:r>
      <w:r w:rsidR="00A06151" w:rsidRPr="00B97DC3">
        <w:t xml:space="preserve"> </w:t>
      </w:r>
      <w:r w:rsidR="00C65BA6" w:rsidRPr="00B97DC3">
        <w:t>cilj</w:t>
      </w:r>
      <w:r w:rsidR="007B5DE7" w:rsidRPr="00B97DC3">
        <w:t>u</w:t>
      </w:r>
      <w:r w:rsidR="00C65BA6" w:rsidRPr="00B97DC3">
        <w:t xml:space="preserve"> 40 odstotkov, ki ga za leto 2022 določa Strategija</w:t>
      </w:r>
      <w:r w:rsidR="00A06151" w:rsidRPr="00B97DC3">
        <w:t>.</w:t>
      </w:r>
    </w:p>
    <w:p w14:paraId="39B10330" w14:textId="77777777" w:rsidR="0062239B" w:rsidRPr="00B97DC3" w:rsidRDefault="0062239B" w:rsidP="00941C5A">
      <w:pPr>
        <w:autoSpaceDE w:val="0"/>
        <w:autoSpaceDN w:val="0"/>
        <w:adjustRightInd w:val="0"/>
        <w:spacing w:after="0" w:line="240" w:lineRule="auto"/>
        <w:jc w:val="both"/>
      </w:pPr>
    </w:p>
    <w:p w14:paraId="7D0C8B60" w14:textId="68729D31" w:rsidR="00B25864" w:rsidRPr="00B97DC3" w:rsidRDefault="00B25864" w:rsidP="003F1F0A">
      <w:pPr>
        <w:pStyle w:val="Heading1"/>
      </w:pPr>
      <w:bookmarkStart w:id="109" w:name="_Toc150129977"/>
      <w:bookmarkEnd w:id="108"/>
      <w:r w:rsidRPr="00B97DC3">
        <w:t>Varovanje okolja kot presečna tema mednarodnega razvojnega sodelovanja</w:t>
      </w:r>
      <w:bookmarkEnd w:id="109"/>
    </w:p>
    <w:p w14:paraId="3625C158" w14:textId="77777777" w:rsidR="005F5704" w:rsidRPr="00B97DC3" w:rsidRDefault="005F5704" w:rsidP="00941C5A">
      <w:pPr>
        <w:spacing w:after="0" w:line="240" w:lineRule="auto"/>
        <w:rPr>
          <w:color w:val="404040" w:themeColor="text1" w:themeTint="BF"/>
        </w:rPr>
      </w:pPr>
    </w:p>
    <w:p w14:paraId="00D31038" w14:textId="145A9219" w:rsidR="005F5704" w:rsidRPr="00241D2A" w:rsidRDefault="005F5704" w:rsidP="00941C5A">
      <w:pPr>
        <w:spacing w:after="0" w:line="240" w:lineRule="auto"/>
        <w:jc w:val="both"/>
      </w:pPr>
      <w:r w:rsidRPr="00241D2A">
        <w:t xml:space="preserve">S Strategijo je bilo varovanje okolja, ki je bistveno za doseganje ciljev trajnostnega razvoja iz Agende 2030, poleg enakosti spolov, opredeljeno za </w:t>
      </w:r>
      <w:r w:rsidR="00241D2A">
        <w:t xml:space="preserve">drugo </w:t>
      </w:r>
      <w:r w:rsidRPr="00241D2A">
        <w:t>presečno temo, ki se jo bo spodbujalo v vseh aktivnostih med</w:t>
      </w:r>
      <w:r w:rsidR="004F73CC" w:rsidRPr="00241D2A">
        <w:t>n</w:t>
      </w:r>
      <w:r w:rsidRPr="00241D2A">
        <w:t xml:space="preserve">arodnega razvojnega sodelovanja, kjer je to mogoče in smiselno. </w:t>
      </w:r>
    </w:p>
    <w:p w14:paraId="7DD81D2A" w14:textId="77777777" w:rsidR="005F5704" w:rsidRPr="00B97DC3" w:rsidRDefault="005F5704" w:rsidP="00941C5A">
      <w:pPr>
        <w:spacing w:after="0" w:line="240" w:lineRule="auto"/>
        <w:jc w:val="both"/>
      </w:pPr>
    </w:p>
    <w:p w14:paraId="646593D0" w14:textId="6C799BFC" w:rsidR="00B25864" w:rsidRDefault="005F5704" w:rsidP="00941C5A">
      <w:pPr>
        <w:spacing w:after="0" w:line="240" w:lineRule="auto"/>
        <w:jc w:val="both"/>
      </w:pPr>
      <w:r w:rsidRPr="00B97DC3">
        <w:t>V letu 20</w:t>
      </w:r>
      <w:r w:rsidR="00A77CEE" w:rsidRPr="00B97DC3">
        <w:t>2</w:t>
      </w:r>
      <w:r w:rsidR="007B5DE7" w:rsidRPr="00B97DC3">
        <w:t>2</w:t>
      </w:r>
      <w:r w:rsidRPr="00B97DC3">
        <w:t xml:space="preserve"> je bilo </w:t>
      </w:r>
      <w:r w:rsidR="007B5DE7" w:rsidRPr="00B97DC3">
        <w:t>40</w:t>
      </w:r>
      <w:r w:rsidRPr="00B97DC3">
        <w:t xml:space="preserve"> aktivnosti v skupni vrednosti </w:t>
      </w:r>
      <w:r w:rsidR="007B5DE7" w:rsidRPr="00B97DC3">
        <w:t>2.654.943</w:t>
      </w:r>
      <w:r w:rsidRPr="00B97DC3">
        <w:t xml:space="preserve"> evrov usmerjenih v </w:t>
      </w:r>
      <w:r w:rsidR="00E07F12" w:rsidRPr="00B97DC3">
        <w:t>varovanje okolja</w:t>
      </w:r>
      <w:r w:rsidR="00F003B1" w:rsidRPr="00B97DC3">
        <w:t xml:space="preserve"> (od tega </w:t>
      </w:r>
      <w:r w:rsidR="00671183" w:rsidRPr="00B97DC3">
        <w:t>29</w:t>
      </w:r>
      <w:r w:rsidR="00C933D5" w:rsidRPr="00B97DC3">
        <w:t xml:space="preserve"> aktivnosti v </w:t>
      </w:r>
      <w:r w:rsidR="00A77CEE" w:rsidRPr="00B97DC3">
        <w:t xml:space="preserve">skupni </w:t>
      </w:r>
      <w:r w:rsidR="00C933D5" w:rsidRPr="00B97DC3">
        <w:t xml:space="preserve">vrednosti </w:t>
      </w:r>
      <w:r w:rsidR="00671183" w:rsidRPr="00B97DC3">
        <w:t>2.141.213</w:t>
      </w:r>
      <w:r w:rsidR="00C933D5" w:rsidRPr="00B97DC3">
        <w:t xml:space="preserve"> </w:t>
      </w:r>
      <w:r w:rsidR="00F003B1" w:rsidRPr="00B97DC3">
        <w:t xml:space="preserve">evrov v okviru programske </w:t>
      </w:r>
      <w:r w:rsidR="00385183" w:rsidRPr="00B97DC3">
        <w:t xml:space="preserve">razvojne </w:t>
      </w:r>
      <w:r w:rsidR="00F003B1" w:rsidRPr="00B97DC3">
        <w:t>pomoči)</w:t>
      </w:r>
      <w:r w:rsidRPr="00B97DC3">
        <w:t xml:space="preserve">. Od tega je imelo </w:t>
      </w:r>
      <w:r w:rsidR="00671183" w:rsidRPr="00B97DC3">
        <w:t>18</w:t>
      </w:r>
      <w:r w:rsidR="00C65BA6" w:rsidRPr="00B97DC3">
        <w:t xml:space="preserve"> aktivnosti</w:t>
      </w:r>
      <w:r w:rsidR="000A60AF">
        <w:t xml:space="preserve"> </w:t>
      </w:r>
      <w:r w:rsidR="000A60AF" w:rsidRPr="00B97DC3">
        <w:t>v skupni vrednosti 1.446.965 evrov varovanje okolja za glavni cilj, 22 aktivnosti različnih financerjev in izvajalcev v skupni vrednosti 1.207.978 evrov pa varovanje okolja za pomemben cilj</w:t>
      </w:r>
      <w:r w:rsidR="000A60AF">
        <w:t>.</w:t>
      </w:r>
      <w:r w:rsidR="00C65BA6" w:rsidRPr="00B97DC3">
        <w:t xml:space="preserve"> </w:t>
      </w:r>
      <w:r w:rsidR="000A60AF">
        <w:t>G</w:t>
      </w:r>
      <w:r w:rsidR="00793898" w:rsidRPr="00B97DC3">
        <w:t xml:space="preserve">re za </w:t>
      </w:r>
      <w:r w:rsidR="00B97DC3" w:rsidRPr="00B97DC3">
        <w:t>šest</w:t>
      </w:r>
      <w:r w:rsidR="00793898" w:rsidRPr="00B97DC3">
        <w:t xml:space="preserve"> okoljsk</w:t>
      </w:r>
      <w:r w:rsidR="00B97DC3" w:rsidRPr="00B97DC3">
        <w:t>ih</w:t>
      </w:r>
      <w:r w:rsidR="00793898" w:rsidRPr="00B97DC3">
        <w:t xml:space="preserve"> projekt</w:t>
      </w:r>
      <w:r w:rsidR="00B97DC3" w:rsidRPr="00B97DC3">
        <w:t>ov</w:t>
      </w:r>
      <w:r w:rsidR="00793898" w:rsidRPr="00B97DC3">
        <w:t xml:space="preserve"> preko CMSR ter prispevk</w:t>
      </w:r>
      <w:r w:rsidR="00B97DC3" w:rsidRPr="00B97DC3">
        <w:t xml:space="preserve">e OACPS, UNESCO, </w:t>
      </w:r>
      <w:r w:rsidR="00793898" w:rsidRPr="00B97DC3">
        <w:t xml:space="preserve">IUCN ter </w:t>
      </w:r>
      <w:r w:rsidR="00793898" w:rsidRPr="00B97DC3">
        <w:rPr>
          <w:i/>
        </w:rPr>
        <w:t>Bioversity International</w:t>
      </w:r>
      <w:r w:rsidR="00B97DC3" w:rsidRPr="00B97DC3">
        <w:t xml:space="preserve">, projekt Trajnostno upravljanje z gozdovi in upravljanje z divjadjo na območju Zahodnega Balkana, donacija mobilnega laboratorija za vode ter </w:t>
      </w:r>
      <w:r w:rsidR="00383C5B">
        <w:t>aktivnosti</w:t>
      </w:r>
      <w:r w:rsidR="00B97DC3" w:rsidRPr="00B97DC3">
        <w:t xml:space="preserve"> Agencije RS za kmetijske trge in razvoj podeželja</w:t>
      </w:r>
      <w:r w:rsidRPr="00B97DC3">
        <w:t>. Gle</w:t>
      </w:r>
      <w:r w:rsidR="00A77CEE" w:rsidRPr="00B97DC3">
        <w:t>de na leto 202</w:t>
      </w:r>
      <w:r w:rsidR="00671183" w:rsidRPr="00B97DC3">
        <w:t>1</w:t>
      </w:r>
      <w:r w:rsidRPr="00B97DC3">
        <w:t xml:space="preserve"> se je število aktivnosti za </w:t>
      </w:r>
      <w:r w:rsidR="00510A77" w:rsidRPr="00B97DC3">
        <w:t xml:space="preserve">varovanje okolja </w:t>
      </w:r>
      <w:r w:rsidR="00793898" w:rsidRPr="00B97DC3">
        <w:t xml:space="preserve">povečalo za </w:t>
      </w:r>
      <w:r w:rsidR="00671183" w:rsidRPr="00B97DC3">
        <w:t>10</w:t>
      </w:r>
      <w:r w:rsidRPr="00B97DC3">
        <w:t xml:space="preserve">, skupna vrednost pa </w:t>
      </w:r>
      <w:r w:rsidR="000A60AF">
        <w:t>z</w:t>
      </w:r>
      <w:r w:rsidR="00A77CEE" w:rsidRPr="00B97DC3">
        <w:t xml:space="preserve">a </w:t>
      </w:r>
      <w:r w:rsidR="001B3734" w:rsidRPr="00B97DC3">
        <w:t>10</w:t>
      </w:r>
      <w:r w:rsidR="00A77CEE" w:rsidRPr="00B97DC3">
        <w:t xml:space="preserve"> o</w:t>
      </w:r>
      <w:r w:rsidR="00C933D5" w:rsidRPr="00B97DC3">
        <w:t>dstotkov</w:t>
      </w:r>
      <w:r w:rsidRPr="00B97DC3">
        <w:t xml:space="preserve">. </w:t>
      </w:r>
      <w:r w:rsidR="001B3734" w:rsidRPr="00B97DC3">
        <w:t xml:space="preserve">Glede na </w:t>
      </w:r>
      <w:r w:rsidR="00A77CEE" w:rsidRPr="00B97DC3">
        <w:t>nominaln</w:t>
      </w:r>
      <w:r w:rsidR="001B3734" w:rsidRPr="00B97DC3">
        <w:t xml:space="preserve">o </w:t>
      </w:r>
      <w:r w:rsidR="00A77CEE" w:rsidRPr="00B97DC3">
        <w:t>povišanj</w:t>
      </w:r>
      <w:r w:rsidR="001B3734" w:rsidRPr="00B97DC3">
        <w:t>e</w:t>
      </w:r>
      <w:r w:rsidR="00A77CEE" w:rsidRPr="00B97DC3">
        <w:t xml:space="preserve"> je d</w:t>
      </w:r>
      <w:r w:rsidR="00C65BA6" w:rsidRPr="00B97DC3">
        <w:t>elež dvostranske programske pomoči, ki vključuje vidik varovanja okolja, v letu 20</w:t>
      </w:r>
      <w:r w:rsidR="00C933D5" w:rsidRPr="00B97DC3">
        <w:t>2</w:t>
      </w:r>
      <w:r w:rsidR="001B3734" w:rsidRPr="00B97DC3">
        <w:t>2</w:t>
      </w:r>
      <w:r w:rsidR="00C65BA6" w:rsidRPr="00B97DC3">
        <w:t xml:space="preserve"> znašal </w:t>
      </w:r>
      <w:r w:rsidR="001B3734" w:rsidRPr="00B97DC3">
        <w:t>26</w:t>
      </w:r>
      <w:r w:rsidR="00C65BA6" w:rsidRPr="00B97DC3">
        <w:t xml:space="preserve"> odstotkov, kar pomeni, da </w:t>
      </w:r>
      <w:r w:rsidR="00D80D80" w:rsidRPr="00B97DC3">
        <w:t xml:space="preserve">bo potrebno </w:t>
      </w:r>
      <w:r w:rsidR="00A77CEE" w:rsidRPr="00B97DC3">
        <w:t xml:space="preserve">narediti več, da </w:t>
      </w:r>
      <w:r w:rsidR="00D80D80" w:rsidRPr="00B97DC3">
        <w:t>bi</w:t>
      </w:r>
      <w:r w:rsidR="00C65BA6" w:rsidRPr="00B97DC3">
        <w:t xml:space="preserve"> dose</w:t>
      </w:r>
      <w:r w:rsidR="00D80D80" w:rsidRPr="00B97DC3">
        <w:t xml:space="preserve">gli </w:t>
      </w:r>
      <w:r w:rsidR="00C65BA6" w:rsidRPr="00B97DC3">
        <w:t>vmesni cilj 50 odstotkov, ki ga za leto 2022 določa Strategija.</w:t>
      </w:r>
    </w:p>
    <w:p w14:paraId="3EF23B6A" w14:textId="77777777" w:rsidR="007C24E4" w:rsidRPr="00576887" w:rsidRDefault="007C24E4" w:rsidP="00941C5A">
      <w:pPr>
        <w:spacing w:after="0" w:line="240" w:lineRule="auto"/>
        <w:jc w:val="both"/>
      </w:pPr>
    </w:p>
    <w:p w14:paraId="6C54A4BF" w14:textId="2CCDC06B" w:rsidR="004D5209" w:rsidRPr="008A61F5" w:rsidRDefault="00BD0D06" w:rsidP="003F1F0A">
      <w:pPr>
        <w:pStyle w:val="Heading1"/>
      </w:pPr>
      <w:bookmarkStart w:id="110" w:name="_Toc150129978"/>
      <w:r w:rsidRPr="008A61F5">
        <w:t>Dodatni finančni tokovi</w:t>
      </w:r>
      <w:bookmarkEnd w:id="110"/>
    </w:p>
    <w:p w14:paraId="064129A1" w14:textId="77777777" w:rsidR="00BD0D06" w:rsidRPr="00576887" w:rsidRDefault="00BD0D06" w:rsidP="00941C5A">
      <w:pPr>
        <w:spacing w:after="0" w:line="240" w:lineRule="auto"/>
        <w:jc w:val="both"/>
      </w:pPr>
    </w:p>
    <w:p w14:paraId="0CE6AAE2" w14:textId="4A2A457D" w:rsidR="009E3979" w:rsidRPr="00793898" w:rsidRDefault="0049630A" w:rsidP="00941C5A">
      <w:pPr>
        <w:spacing w:after="0" w:line="240" w:lineRule="auto"/>
        <w:jc w:val="both"/>
      </w:pPr>
      <w:r w:rsidRPr="00793898">
        <w:t>Z</w:t>
      </w:r>
      <w:r w:rsidR="00BD0D06" w:rsidRPr="00793898">
        <w:t>MRSHP</w:t>
      </w:r>
      <w:r w:rsidRPr="00793898">
        <w:t xml:space="preserve"> med drugim določa, da mednarodno razvojno sodelovanje vključuje uradno razvojno pomoč, skupaj z ozaveščanjem javnosti, druge uradne tokove in zasebne tokove, ki jih ti spodbudijo. Do </w:t>
      </w:r>
      <w:r w:rsidR="00510A77" w:rsidRPr="00793898">
        <w:t>leta 2018 se</w:t>
      </w:r>
      <w:r w:rsidRPr="00793898">
        <w:t xml:space="preserve"> je poročanje o mednarodnem razvoj</w:t>
      </w:r>
      <w:r w:rsidR="00BD0D06" w:rsidRPr="00793898">
        <w:t xml:space="preserve">nem </w:t>
      </w:r>
      <w:r w:rsidRPr="00793898">
        <w:t xml:space="preserve">sodelovanju osredotočalo </w:t>
      </w:r>
      <w:r w:rsidR="00BD0D06" w:rsidRPr="00793898">
        <w:t xml:space="preserve">izključno </w:t>
      </w:r>
      <w:r w:rsidRPr="00793898">
        <w:t xml:space="preserve">na uradno razvojno pomoč. Tudi odslej </w:t>
      </w:r>
      <w:r w:rsidR="00C17FE8" w:rsidRPr="00793898">
        <w:t>ta predstavlja ključni del mednarodnega razvojnega sodelovanja</w:t>
      </w:r>
      <w:r w:rsidR="00BD0D06" w:rsidRPr="00793898">
        <w:t xml:space="preserve">, vendar se skladno s trendi za spodbujanje in spremljanje širšega spektra finančnih tokov v partnerske države širi tudi nabor podatkov, ki jih nacionalni </w:t>
      </w:r>
      <w:r w:rsidR="009E3979" w:rsidRPr="00793898">
        <w:t>k</w:t>
      </w:r>
      <w:r w:rsidR="00BD0D06" w:rsidRPr="00793898">
        <w:t xml:space="preserve">oordinator za </w:t>
      </w:r>
      <w:r w:rsidR="001F5686" w:rsidRPr="00793898">
        <w:t>mednarodno razvojno sodelovanje</w:t>
      </w:r>
      <w:r w:rsidR="00BD0D06" w:rsidRPr="00793898">
        <w:t xml:space="preserve"> spremlja in poroča OECD DAC</w:t>
      </w:r>
      <w:r w:rsidR="00C17FE8" w:rsidRPr="00793898">
        <w:t xml:space="preserve">. Slovenija je </w:t>
      </w:r>
      <w:r w:rsidR="00BD0D06" w:rsidRPr="00793898">
        <w:t>že v letu 2017 poročanje razširila z izvoznimi posojili, in sicer skladno z že uveljavljenim poročanjem SID banke Skupini za izvozna posojila OECD</w:t>
      </w:r>
      <w:r w:rsidR="009E3979" w:rsidRPr="00793898">
        <w:t>, v tem primeru pa je poročanje omejeno na partnerske države mednarodnega razvojnega sodelovanja. V letu 20</w:t>
      </w:r>
      <w:r w:rsidR="007A6195" w:rsidRPr="00793898">
        <w:t>2</w:t>
      </w:r>
      <w:r w:rsidR="00CF63D5">
        <w:t>2</w:t>
      </w:r>
      <w:r w:rsidR="009E3979" w:rsidRPr="00793898">
        <w:t xml:space="preserve"> je SID banka </w:t>
      </w:r>
      <w:r w:rsidR="00D80D80" w:rsidRPr="00793898">
        <w:t>zavar</w:t>
      </w:r>
      <w:r w:rsidR="00793898" w:rsidRPr="00793898">
        <w:t>ova</w:t>
      </w:r>
      <w:r w:rsidR="00C53132">
        <w:t>la</w:t>
      </w:r>
      <w:r w:rsidR="00D80D80" w:rsidRPr="00793898">
        <w:t xml:space="preserve"> </w:t>
      </w:r>
      <w:r w:rsidR="00CF63D5">
        <w:t>eno</w:t>
      </w:r>
      <w:r w:rsidR="00793898" w:rsidRPr="00793898">
        <w:t xml:space="preserve"> izvozn</w:t>
      </w:r>
      <w:r w:rsidR="00C53132">
        <w:t>o</w:t>
      </w:r>
      <w:r w:rsidR="00793898" w:rsidRPr="00793898">
        <w:t xml:space="preserve"> posojil</w:t>
      </w:r>
      <w:r w:rsidR="00C53132">
        <w:t>o</w:t>
      </w:r>
      <w:r w:rsidR="00D80D80" w:rsidRPr="00793898">
        <w:t xml:space="preserve"> </w:t>
      </w:r>
      <w:r w:rsidR="00793898" w:rsidRPr="00793898">
        <w:t xml:space="preserve">kupcem in bankam iz </w:t>
      </w:r>
      <w:r w:rsidR="00D80D80" w:rsidRPr="00793898">
        <w:t>držav</w:t>
      </w:r>
      <w:r w:rsidR="00C53132">
        <w:t>e</w:t>
      </w:r>
      <w:r w:rsidR="00D80D80" w:rsidRPr="00793898">
        <w:t xml:space="preserve"> na seznamu prejemnic uradne razvojne pomoči</w:t>
      </w:r>
      <w:r w:rsidR="00793898" w:rsidRPr="00793898">
        <w:t>.</w:t>
      </w:r>
      <w:r w:rsidR="00BA21F7">
        <w:t xml:space="preserve"> </w:t>
      </w:r>
    </w:p>
    <w:p w14:paraId="083645B8" w14:textId="77777777" w:rsidR="009E3979" w:rsidRPr="00781C81" w:rsidRDefault="009E3979" w:rsidP="00941C5A">
      <w:pPr>
        <w:spacing w:after="0" w:line="240" w:lineRule="auto"/>
        <w:jc w:val="both"/>
        <w:rPr>
          <w:highlight w:val="lightGray"/>
        </w:rPr>
      </w:pPr>
    </w:p>
    <w:p w14:paraId="1B6A0B91" w14:textId="351EA78B" w:rsidR="002336FC" w:rsidRPr="00576887" w:rsidRDefault="009E3979" w:rsidP="00941C5A">
      <w:pPr>
        <w:spacing w:after="0" w:line="240" w:lineRule="auto"/>
        <w:jc w:val="both"/>
      </w:pPr>
      <w:r w:rsidRPr="00793898">
        <w:t>Poleg tega je Slovenija z leto</w:t>
      </w:r>
      <w:r w:rsidR="00510A77" w:rsidRPr="00793898">
        <w:t>m</w:t>
      </w:r>
      <w:r w:rsidRPr="00793898">
        <w:t xml:space="preserve"> 2018 poročanje razširila z dodatno kategorijo – </w:t>
      </w:r>
      <w:r w:rsidR="00C17FE8" w:rsidRPr="00793898">
        <w:t>zasebnimi</w:t>
      </w:r>
      <w:r w:rsidRPr="00793898">
        <w:t xml:space="preserve"> </w:t>
      </w:r>
      <w:r w:rsidR="00B40D8F" w:rsidRPr="00793898">
        <w:t xml:space="preserve">oziroma komercialnimi </w:t>
      </w:r>
      <w:r w:rsidR="00C17FE8" w:rsidRPr="00793898">
        <w:t>tokovi, ki so jih spodbudili uradni tokovi</w:t>
      </w:r>
      <w:r w:rsidR="00233485" w:rsidRPr="00793898">
        <w:t xml:space="preserve"> (uradna razvojna pomoč)</w:t>
      </w:r>
      <w:r w:rsidR="00C17FE8" w:rsidRPr="00793898">
        <w:t xml:space="preserve">. </w:t>
      </w:r>
      <w:r w:rsidRPr="00793898">
        <w:t>S</w:t>
      </w:r>
      <w:r w:rsidR="00C17FE8" w:rsidRPr="00793898">
        <w:t xml:space="preserve">lovenski zasebni sektor je </w:t>
      </w:r>
      <w:r w:rsidR="00510A77" w:rsidRPr="00793898">
        <w:t xml:space="preserve">takrat </w:t>
      </w:r>
      <w:r w:rsidRPr="00793898">
        <w:t xml:space="preserve">namreč </w:t>
      </w:r>
      <w:r w:rsidR="00C17FE8" w:rsidRPr="00793898">
        <w:t xml:space="preserve">k donacijam države prispeval za </w:t>
      </w:r>
      <w:r w:rsidRPr="00793898">
        <w:t>97</w:t>
      </w:r>
      <w:r w:rsidR="00BD3D18" w:rsidRPr="00793898">
        <w:t>.010</w:t>
      </w:r>
      <w:r w:rsidR="00C17FE8" w:rsidRPr="00793898">
        <w:t xml:space="preserve"> evrov donacij</w:t>
      </w:r>
      <w:r w:rsidRPr="00793898">
        <w:t>,</w:t>
      </w:r>
      <w:r w:rsidR="00C17FE8" w:rsidRPr="00793898">
        <w:t xml:space="preserve"> in sicer v obliki lastnih proizvodov in neplačanih storitev, </w:t>
      </w:r>
      <w:r w:rsidR="00C17FE8" w:rsidRPr="00E110C0">
        <w:t xml:space="preserve">ki so omogočili uspešno izvedbo projektov. </w:t>
      </w:r>
      <w:r w:rsidR="00E110C0" w:rsidRPr="00E110C0">
        <w:t xml:space="preserve">V letu </w:t>
      </w:r>
      <w:r w:rsidR="00510A77" w:rsidRPr="00E110C0">
        <w:t>20</w:t>
      </w:r>
      <w:r w:rsidR="00D80D80" w:rsidRPr="00E110C0">
        <w:t>2</w:t>
      </w:r>
      <w:r w:rsidR="00EA79A2">
        <w:t>2</w:t>
      </w:r>
      <w:r w:rsidR="00510A77" w:rsidRPr="00E110C0">
        <w:t xml:space="preserve"> zasebnih donacij v novo začetih projektih </w:t>
      </w:r>
      <w:r w:rsidR="00EA79A2">
        <w:t xml:space="preserve">ni bilo, oziroma so bili skupni zneski že poročani v predhodnih letih. </w:t>
      </w:r>
      <w:r w:rsidR="00E110C0" w:rsidRPr="00E110C0">
        <w:t xml:space="preserve">Nekatere nevladne organizacije so v projekte prispevale tudi lastne vire in/ali prostovoljno delo. </w:t>
      </w:r>
    </w:p>
    <w:p w14:paraId="5751249A" w14:textId="3C1A1603" w:rsidR="00737E6E" w:rsidRDefault="00B40D8F" w:rsidP="00941C5A">
      <w:pPr>
        <w:spacing w:after="0" w:line="240" w:lineRule="auto"/>
        <w:jc w:val="both"/>
      </w:pPr>
      <w:r w:rsidRPr="00576887">
        <w:t xml:space="preserve"> </w:t>
      </w:r>
    </w:p>
    <w:p w14:paraId="615E87FA" w14:textId="6793704D" w:rsidR="009D6158" w:rsidRPr="008A61F5" w:rsidRDefault="009D6158" w:rsidP="003F1F0A">
      <w:pPr>
        <w:pStyle w:val="Heading1"/>
      </w:pPr>
      <w:bookmarkStart w:id="111" w:name="_Toc150129979"/>
      <w:r w:rsidRPr="008A61F5">
        <w:t>S</w:t>
      </w:r>
      <w:r w:rsidR="008818A0" w:rsidRPr="008A61F5">
        <w:t>klep</w:t>
      </w:r>
      <w:bookmarkEnd w:id="111"/>
    </w:p>
    <w:p w14:paraId="02937357" w14:textId="77777777" w:rsidR="009D6158" w:rsidRPr="00576887" w:rsidRDefault="009D6158" w:rsidP="00941C5A">
      <w:pPr>
        <w:spacing w:after="0" w:line="240" w:lineRule="auto"/>
        <w:jc w:val="both"/>
      </w:pPr>
    </w:p>
    <w:p w14:paraId="6143D915" w14:textId="2C121056" w:rsidR="00BD5E4A" w:rsidRDefault="00BD5E4A" w:rsidP="00BD5E4A">
      <w:pPr>
        <w:spacing w:after="0" w:line="240" w:lineRule="auto"/>
        <w:jc w:val="both"/>
      </w:pPr>
      <w:r w:rsidRPr="00745D3B">
        <w:t>Slovenija je v letu 202</w:t>
      </w:r>
      <w:r w:rsidR="00EA79A2">
        <w:t>2</w:t>
      </w:r>
      <w:r w:rsidRPr="00745D3B">
        <w:t xml:space="preserve"> znatno povečala obseg sredstev za uradno razvojno pomoč in s tem delež BND, ki je namenjen temu področju, dvignila z 0,1</w:t>
      </w:r>
      <w:r w:rsidR="00EA79A2">
        <w:t>9</w:t>
      </w:r>
      <w:r w:rsidRPr="00745D3B">
        <w:t xml:space="preserve"> na 0,</w:t>
      </w:r>
      <w:r w:rsidR="00EA79A2">
        <w:t>2</w:t>
      </w:r>
      <w:r w:rsidRPr="00745D3B">
        <w:t xml:space="preserve">9 odstotka. </w:t>
      </w:r>
    </w:p>
    <w:p w14:paraId="4C09782E" w14:textId="7954330A" w:rsidR="009B4927" w:rsidRDefault="009B4927" w:rsidP="00BD5E4A">
      <w:pPr>
        <w:spacing w:after="0" w:line="240" w:lineRule="auto"/>
        <w:jc w:val="both"/>
      </w:pPr>
    </w:p>
    <w:p w14:paraId="5AA76568" w14:textId="08F40BBC" w:rsidR="00241D2A" w:rsidRDefault="009B4927" w:rsidP="009B4927">
      <w:pPr>
        <w:spacing w:after="0" w:line="240" w:lineRule="auto"/>
        <w:jc w:val="both"/>
        <w:rPr>
          <w:rFonts w:asciiTheme="minorHAnsi" w:hAnsiTheme="minorHAnsi" w:cstheme="minorHAnsi"/>
        </w:rPr>
      </w:pPr>
      <w:r w:rsidRPr="00781C81">
        <w:rPr>
          <w:rFonts w:asciiTheme="minorHAnsi" w:hAnsiTheme="minorHAnsi" w:cstheme="minorHAnsi"/>
        </w:rPr>
        <w:t xml:space="preserve">Delovanje Slovenije na področju </w:t>
      </w:r>
      <w:r w:rsidR="00241D2A">
        <w:rPr>
          <w:rFonts w:asciiTheme="minorHAnsi" w:hAnsiTheme="minorHAnsi" w:cstheme="minorHAnsi"/>
        </w:rPr>
        <w:t xml:space="preserve">mednarodnega </w:t>
      </w:r>
      <w:r w:rsidRPr="00781C81">
        <w:rPr>
          <w:rFonts w:asciiTheme="minorHAnsi" w:hAnsiTheme="minorHAnsi" w:cstheme="minorHAnsi"/>
        </w:rPr>
        <w:t>razvojnega sodelovanja je v letu 202</w:t>
      </w:r>
      <w:r>
        <w:rPr>
          <w:rFonts w:asciiTheme="minorHAnsi" w:hAnsiTheme="minorHAnsi" w:cstheme="minorHAnsi"/>
        </w:rPr>
        <w:t>2 močno zaznamoval</w:t>
      </w:r>
      <w:r w:rsidR="000A60AF">
        <w:rPr>
          <w:rFonts w:asciiTheme="minorHAnsi" w:hAnsiTheme="minorHAnsi" w:cstheme="minorHAnsi"/>
        </w:rPr>
        <w:t>a agresija</w:t>
      </w:r>
      <w:r>
        <w:rPr>
          <w:rFonts w:asciiTheme="minorHAnsi" w:hAnsiTheme="minorHAnsi" w:cstheme="minorHAnsi"/>
        </w:rPr>
        <w:t xml:space="preserve"> Ruske federacije na Ukrajino. Omejitve izvoza žitaric, olja in druge hrane, energentov,</w:t>
      </w:r>
      <w:r w:rsidR="00BA21F7">
        <w:rPr>
          <w:rFonts w:asciiTheme="minorHAnsi" w:hAnsiTheme="minorHAnsi" w:cstheme="minorHAnsi"/>
        </w:rPr>
        <w:t xml:space="preserve"> </w:t>
      </w:r>
      <w:r>
        <w:rPr>
          <w:rFonts w:asciiTheme="minorHAnsi" w:hAnsiTheme="minorHAnsi" w:cstheme="minorHAnsi"/>
        </w:rPr>
        <w:t>skupaj z gospodarskimi sankcijami zoper Rusko federacijo, so okrepile že tako močen splet mnogoterih kriz na področjih prehranske varnosti, gospodarskega sodelovanja in učinkov podnebnih sprememb v najbolj ranljivih predelih sveta.</w:t>
      </w:r>
    </w:p>
    <w:p w14:paraId="4D573812" w14:textId="77777777" w:rsidR="00241D2A" w:rsidRDefault="00241D2A" w:rsidP="009B4927">
      <w:pPr>
        <w:spacing w:after="0" w:line="240" w:lineRule="auto"/>
        <w:jc w:val="both"/>
        <w:rPr>
          <w:rFonts w:asciiTheme="minorHAnsi" w:hAnsiTheme="minorHAnsi" w:cstheme="minorHAnsi"/>
        </w:rPr>
      </w:pPr>
    </w:p>
    <w:p w14:paraId="2E36F5FA" w14:textId="014F6609" w:rsidR="009B4927" w:rsidRDefault="009B4927" w:rsidP="009B4927">
      <w:pPr>
        <w:spacing w:after="0" w:line="240" w:lineRule="auto"/>
        <w:jc w:val="both"/>
        <w:rPr>
          <w:rFonts w:asciiTheme="minorHAnsi" w:hAnsiTheme="minorHAnsi" w:cstheme="minorHAnsi"/>
        </w:rPr>
      </w:pPr>
      <w:r>
        <w:rPr>
          <w:rFonts w:asciiTheme="minorHAnsi" w:hAnsiTheme="minorHAnsi" w:cstheme="minorHAnsi"/>
        </w:rPr>
        <w:t xml:space="preserve">Slovenija se je na takšen splet kriz, ki vsa po vrsti zahtevajo dodatno pozornost in predvsem dodatno podporo, odzvala s krepitvijo vseh instrumentov mednarodnega razvojnega sodelovanja. V primerjavi z letom 2021 je za 111 odstotkov povečala dvostransko uradno pomoč, predvsem </w:t>
      </w:r>
      <w:r w:rsidR="00072334">
        <w:rPr>
          <w:rFonts w:asciiTheme="minorHAnsi" w:hAnsiTheme="minorHAnsi" w:cstheme="minorHAnsi"/>
        </w:rPr>
        <w:t>zaradi stroškov</w:t>
      </w:r>
      <w:r>
        <w:rPr>
          <w:rFonts w:asciiTheme="minorHAnsi" w:hAnsiTheme="minorHAnsi" w:cstheme="minorHAnsi"/>
        </w:rPr>
        <w:t xml:space="preserve"> oskrbe beguncev iz Ukrajine in m</w:t>
      </w:r>
      <w:r w:rsidR="00241D2A">
        <w:rPr>
          <w:rFonts w:asciiTheme="minorHAnsi" w:hAnsiTheme="minorHAnsi" w:cstheme="minorHAnsi"/>
        </w:rPr>
        <w:t>igrantov, odpisa dolga državam P</w:t>
      </w:r>
      <w:r>
        <w:rPr>
          <w:rFonts w:asciiTheme="minorHAnsi" w:hAnsiTheme="minorHAnsi" w:cstheme="minorHAnsi"/>
        </w:rPr>
        <w:t xml:space="preserve">odsaharske Afrike, povečanja namenskih prispevkov preko mednarodnih organizacij ter tehnične pomoči. Zaradi zmanjšanja povpraševanja po donacijah cepiv za covid-19 se je sicer nominalno zmanjšala pomoč projektne narave, kar je Slovenija </w:t>
      </w:r>
      <w:r>
        <w:rPr>
          <w:rFonts w:asciiTheme="minorHAnsi" w:hAnsiTheme="minorHAnsi" w:cstheme="minorHAnsi"/>
        </w:rPr>
        <w:lastRenderedPageBreak/>
        <w:t>kompenzirala s povečanjem namenskih prispevkov preko mednarodnih organizacij za krepitev odziva na okrepljene razvojne in humanitarne izzive v najbolj ranljivih državah.</w:t>
      </w:r>
    </w:p>
    <w:p w14:paraId="03AE380C" w14:textId="0BD4CF88" w:rsidR="009B4927" w:rsidRDefault="009B4927" w:rsidP="009B4927">
      <w:pPr>
        <w:spacing w:after="0" w:line="240" w:lineRule="auto"/>
        <w:jc w:val="both"/>
        <w:rPr>
          <w:rFonts w:asciiTheme="minorHAnsi" w:hAnsiTheme="minorHAnsi" w:cstheme="minorHAnsi"/>
        </w:rPr>
      </w:pPr>
    </w:p>
    <w:p w14:paraId="006C6719" w14:textId="2D8F27D7" w:rsidR="009B4927" w:rsidRDefault="000A60AF" w:rsidP="009B4927">
      <w:pPr>
        <w:spacing w:after="0" w:line="240" w:lineRule="auto"/>
        <w:jc w:val="both"/>
      </w:pPr>
      <w:r>
        <w:t>Za</w:t>
      </w:r>
      <w:r w:rsidR="009B4927">
        <w:t xml:space="preserve"> razliko od predhodnih let, ko je Slovenija daleč največji delež dvostranske razvojne pomoči namenjala </w:t>
      </w:r>
      <w:r>
        <w:t xml:space="preserve">državam </w:t>
      </w:r>
      <w:r w:rsidR="009B4927">
        <w:t>Zahodnega Balkana, je v letu 2022 n</w:t>
      </w:r>
      <w:r w:rsidR="009B4927" w:rsidRPr="00E60157">
        <w:t>ajvečji delež</w:t>
      </w:r>
      <w:r w:rsidR="009B4927">
        <w:t>, 32,1 odstotk</w:t>
      </w:r>
      <w:r w:rsidR="00241D2A">
        <w:t>a</w:t>
      </w:r>
      <w:r w:rsidR="009B4927" w:rsidRPr="00E60157">
        <w:t xml:space="preserve"> razpoložljive dvostranske razvojne pomoči</w:t>
      </w:r>
      <w:r w:rsidR="009B4927">
        <w:t>,</w:t>
      </w:r>
      <w:r w:rsidR="009B4927" w:rsidRPr="00E60157">
        <w:t xml:space="preserve"> </w:t>
      </w:r>
      <w:r w:rsidR="009B4927">
        <w:t xml:space="preserve">namenila </w:t>
      </w:r>
      <w:r w:rsidR="00C53132">
        <w:t>partnerskim državam geografsko nerazporejeno</w:t>
      </w:r>
      <w:r w:rsidR="009B4927">
        <w:t xml:space="preserve"> (predvsem zaradi oskrbe beguncev iz Ukrajine) in državam </w:t>
      </w:r>
      <w:r>
        <w:t>p</w:t>
      </w:r>
      <w:r w:rsidR="009B4927">
        <w:t>odsaharske Afrike, 28,9 odstotk</w:t>
      </w:r>
      <w:r w:rsidR="00241D2A">
        <w:t>a</w:t>
      </w:r>
      <w:r w:rsidR="009B4927">
        <w:t xml:space="preserve"> (predvsem zaradi odpisa dolgov). R</w:t>
      </w:r>
      <w:r w:rsidR="009B4927" w:rsidRPr="00E60157">
        <w:t>egiji Zahodnega Balkana</w:t>
      </w:r>
      <w:r w:rsidR="009B4927">
        <w:t xml:space="preserve"> je Slovenija namenila 24,4 odstotk</w:t>
      </w:r>
      <w:r w:rsidR="00241D2A">
        <w:t>a</w:t>
      </w:r>
      <w:r w:rsidR="009B4927">
        <w:t xml:space="preserve"> (največ Severni Makedoniji, Bosni in Hercegovini in Srbiji)</w:t>
      </w:r>
      <w:r w:rsidR="009B4927" w:rsidRPr="00E60157">
        <w:t>.</w:t>
      </w:r>
    </w:p>
    <w:p w14:paraId="37273CF8" w14:textId="6D16D29B" w:rsidR="009F0043" w:rsidRDefault="009F0043" w:rsidP="009B4927">
      <w:pPr>
        <w:spacing w:after="0" w:line="240" w:lineRule="auto"/>
        <w:jc w:val="both"/>
      </w:pPr>
    </w:p>
    <w:p w14:paraId="1F9A8111" w14:textId="52702382" w:rsidR="009F0043" w:rsidRDefault="009F0043" w:rsidP="009B4927">
      <w:pPr>
        <w:spacing w:after="0" w:line="240" w:lineRule="auto"/>
        <w:jc w:val="both"/>
      </w:pPr>
      <w:r>
        <w:t>V letu 2022 se je razdelitev razpoložljive dvostranske razvojne pomoči v ožjem pomenu po vsebinah zelo spremenila. Četudi je prišlo na prednostnih vsebinskih področjih (kakovostno izobraževanje, dobro upravljanje, trajnostno gospodarjenje z naravnimi viri, ozaveščanju) do sprememb v deležih, se je nominalno pomoč povečala na vseh vsebinskih področjih, razen na področju enakih možnosti.</w:t>
      </w:r>
    </w:p>
    <w:p w14:paraId="388C9C4A" w14:textId="3D825B87" w:rsidR="009F0043" w:rsidRDefault="009F0043" w:rsidP="009B4927">
      <w:pPr>
        <w:spacing w:after="0" w:line="240" w:lineRule="auto"/>
        <w:jc w:val="both"/>
      </w:pPr>
    </w:p>
    <w:p w14:paraId="4CFE2215" w14:textId="58F8A088" w:rsidR="009F0043" w:rsidRDefault="009F0043" w:rsidP="009B4927">
      <w:pPr>
        <w:spacing w:after="0" w:line="240" w:lineRule="auto"/>
        <w:jc w:val="both"/>
      </w:pPr>
      <w:r>
        <w:t>Slovenija je</w:t>
      </w:r>
      <w:r w:rsidR="001B6996">
        <w:t xml:space="preserve"> v letu 2022</w:t>
      </w:r>
      <w:r>
        <w:t xml:space="preserve"> skoraj podvojil</w:t>
      </w:r>
      <w:r w:rsidR="000A60AF">
        <w:t>a</w:t>
      </w:r>
      <w:r>
        <w:t xml:space="preserve"> humanitarno in pokonfliktno pomoč, predvsem na prednostnih področjih</w:t>
      </w:r>
      <w:r w:rsidR="00C53132">
        <w:t>;</w:t>
      </w:r>
      <w:r w:rsidR="001B6996">
        <w:t xml:space="preserve"> za nujno pomoč je namenila 74 odstotkov vse humanitarne pomoči. </w:t>
      </w:r>
    </w:p>
    <w:p w14:paraId="5C895988" w14:textId="3BD8173F" w:rsidR="001B6996" w:rsidRDefault="001B6996" w:rsidP="009B4927">
      <w:pPr>
        <w:spacing w:after="0" w:line="240" w:lineRule="auto"/>
        <w:jc w:val="both"/>
      </w:pPr>
    </w:p>
    <w:p w14:paraId="66F529BB" w14:textId="1BCCDB78" w:rsidR="001B6996" w:rsidRDefault="00C53132" w:rsidP="009B4927">
      <w:pPr>
        <w:spacing w:after="0" w:line="240" w:lineRule="auto"/>
        <w:jc w:val="both"/>
      </w:pPr>
      <w:r>
        <w:t>S</w:t>
      </w:r>
      <w:r w:rsidR="001B6996">
        <w:t>truktur</w:t>
      </w:r>
      <w:r>
        <w:t>a</w:t>
      </w:r>
      <w:r w:rsidR="001B6996">
        <w:t xml:space="preserve"> rasti (odpis dolga, oskrba beguncev, humanitarna pomoč) je vplival</w:t>
      </w:r>
      <w:r w:rsidR="000A60AF">
        <w:t>a</w:t>
      </w:r>
      <w:r w:rsidR="001B6996">
        <w:t xml:space="preserve"> na deleže po posameznih poteh dodeljevanja, saj se je zelo okrepilo dodeljevanje preko institucij javnega sektorja. To se kaže tudi v relativno enakomerni razdelitvi sredstev v primeru projektne pomoči, ki se je v obdobju med 2019 in 2022 več kot podvojila. Sredstva za projektno pomoč so bila tako v deležih med 10 in 19 odstotki porazdeljena med </w:t>
      </w:r>
      <w:r w:rsidR="001B6996" w:rsidRPr="001B6996">
        <w:t>izvajalske ustanove, nevladne organizacije, uveljavljene mednarodne organizacije, neposredn</w:t>
      </w:r>
      <w:r>
        <w:t>e</w:t>
      </w:r>
      <w:r w:rsidR="001B6996" w:rsidRPr="001B6996">
        <w:t xml:space="preserve"> in </w:t>
      </w:r>
      <w:r w:rsidR="00C21DBF" w:rsidRPr="001B6996">
        <w:t>posredn</w:t>
      </w:r>
      <w:r>
        <w:t>e</w:t>
      </w:r>
      <w:r w:rsidR="001B6996" w:rsidRPr="001B6996">
        <w:t xml:space="preserve"> proračunsk</w:t>
      </w:r>
      <w:r>
        <w:t>e</w:t>
      </w:r>
      <w:r w:rsidR="001B6996" w:rsidRPr="001B6996">
        <w:t xml:space="preserve"> uporabnik</w:t>
      </w:r>
      <w:r>
        <w:t>e</w:t>
      </w:r>
      <w:r w:rsidR="00241D2A">
        <w:t xml:space="preserve"> ter</w:t>
      </w:r>
      <w:r w:rsidR="001B6996" w:rsidRPr="001B6996">
        <w:t xml:space="preserve"> drug</w:t>
      </w:r>
      <w:r>
        <w:t>e</w:t>
      </w:r>
      <w:r w:rsidR="001B6996">
        <w:t>.</w:t>
      </w:r>
      <w:r w:rsidR="00C21DBF">
        <w:t xml:space="preserve"> Hkrati se je ponovno povečala tehnična pomoč ki je presegla </w:t>
      </w:r>
      <w:r>
        <w:t>raven</w:t>
      </w:r>
      <w:r w:rsidR="00C21DBF">
        <w:t xml:space="preserve"> iz leta 2018</w:t>
      </w:r>
      <w:r>
        <w:t>,</w:t>
      </w:r>
      <w:r w:rsidR="00C21DBF">
        <w:t xml:space="preserve"> po upadu v času pandemije. Prav tako so se zelo povečali prispevki za posebne programe mednarodnih organizacij z namenskimi prispevki.</w:t>
      </w:r>
    </w:p>
    <w:p w14:paraId="14C3CA05" w14:textId="33BA2018" w:rsidR="00C21DBF" w:rsidRDefault="00C21DBF" w:rsidP="009B4927">
      <w:pPr>
        <w:spacing w:after="0" w:line="240" w:lineRule="auto"/>
        <w:jc w:val="both"/>
      </w:pPr>
    </w:p>
    <w:p w14:paraId="066E0B85" w14:textId="59485EF7" w:rsidR="00C21DBF" w:rsidRPr="00E60157" w:rsidRDefault="00C21DBF" w:rsidP="009B4927">
      <w:pPr>
        <w:spacing w:after="0" w:line="240" w:lineRule="auto"/>
        <w:jc w:val="both"/>
      </w:pPr>
      <w:r w:rsidRPr="00AA7B65">
        <w:t>V primerjavi z letom 202</w:t>
      </w:r>
      <w:r w:rsidR="00C53132">
        <w:t>1</w:t>
      </w:r>
      <w:r w:rsidRPr="00AA7B65">
        <w:t xml:space="preserve"> se je večstranska razvojna pomoč zvišala za </w:t>
      </w:r>
      <w:r>
        <w:t>18.051.310</w:t>
      </w:r>
      <w:r w:rsidRPr="00AA7B65">
        <w:t xml:space="preserve"> evrov ali za </w:t>
      </w:r>
      <w:r>
        <w:t>30,4</w:t>
      </w:r>
      <w:r w:rsidRPr="00AA7B65">
        <w:t xml:space="preserve"> odstotkov. Največje nominalno povišanje ponovno beleži prispevek v proračun EU, ki je bil porabljen za uradno razvojno pomoč (</w:t>
      </w:r>
      <w:r>
        <w:t>v višini 19,88</w:t>
      </w:r>
      <w:r w:rsidRPr="00AA7B65">
        <w:t xml:space="preserve"> milijona evrov),</w:t>
      </w:r>
    </w:p>
    <w:p w14:paraId="7E2A4721" w14:textId="77777777" w:rsidR="009B4927" w:rsidRPr="00745D3B" w:rsidRDefault="009B4927" w:rsidP="009B4927">
      <w:pPr>
        <w:spacing w:after="0" w:line="240" w:lineRule="auto"/>
        <w:jc w:val="both"/>
      </w:pPr>
    </w:p>
    <w:p w14:paraId="27BE0019" w14:textId="47D581CD" w:rsidR="00BD5E4A" w:rsidRPr="00C21DBF" w:rsidRDefault="00BD5E4A" w:rsidP="00BD5E4A">
      <w:pPr>
        <w:spacing w:after="0" w:line="240" w:lineRule="auto"/>
        <w:jc w:val="both"/>
      </w:pPr>
      <w:r w:rsidRPr="00C21DBF">
        <w:t xml:space="preserve">Glede na pomemben obseg večstranske razvojne pomoči </w:t>
      </w:r>
      <w:r w:rsidR="00C21DBF">
        <w:t>je</w:t>
      </w:r>
      <w:r w:rsidRPr="00C21DBF">
        <w:t xml:space="preserve"> </w:t>
      </w:r>
      <w:r w:rsidR="000A60AF">
        <w:t xml:space="preserve">aktivno sodelovanje v </w:t>
      </w:r>
      <w:r w:rsidRPr="00C21DBF">
        <w:t>mednarodnih organizacij</w:t>
      </w:r>
      <w:r w:rsidR="000A60AF">
        <w:t>ah</w:t>
      </w:r>
      <w:r w:rsidRPr="00C21DBF">
        <w:t xml:space="preserve">, katerih članica je Slovenija, in odločanje v relevantnih telesih, </w:t>
      </w:r>
      <w:r w:rsidR="000A60AF">
        <w:t xml:space="preserve">ostaja </w:t>
      </w:r>
      <w:r w:rsidRPr="00C21DBF">
        <w:t>pomemb</w:t>
      </w:r>
      <w:r w:rsidR="000A60AF">
        <w:t>en</w:t>
      </w:r>
      <w:r w:rsidRPr="00C21DBF">
        <w:t xml:space="preserve"> vzvod za uveljavljanje interesov in zasledovanje ciljev mednarodnega razvojnega sodelovanja in prioritet </w:t>
      </w:r>
      <w:r w:rsidR="000A60AF">
        <w:t xml:space="preserve">v skladu z </w:t>
      </w:r>
      <w:r w:rsidRPr="00C21DBF">
        <w:t>resolucij</w:t>
      </w:r>
      <w:r w:rsidR="000A60AF">
        <w:t>o</w:t>
      </w:r>
      <w:r w:rsidRPr="00C21DBF">
        <w:t xml:space="preserve">, </w:t>
      </w:r>
      <w:r w:rsidR="000A60AF">
        <w:t xml:space="preserve">zlasti tam, </w:t>
      </w:r>
      <w:r w:rsidRPr="00C21DBF">
        <w:t xml:space="preserve">kjer Slovenija </w:t>
      </w:r>
      <w:r w:rsidR="000A60AF">
        <w:t xml:space="preserve">ni prisotna </w:t>
      </w:r>
      <w:r w:rsidRPr="00C21DBF">
        <w:t xml:space="preserve">na terenu. </w:t>
      </w:r>
    </w:p>
    <w:p w14:paraId="3F167B7A" w14:textId="77777777" w:rsidR="00BD5E4A" w:rsidRPr="00C21DBF" w:rsidRDefault="00BD5E4A" w:rsidP="00BD5E4A">
      <w:pPr>
        <w:spacing w:after="0" w:line="240" w:lineRule="auto"/>
        <w:jc w:val="both"/>
      </w:pPr>
    </w:p>
    <w:p w14:paraId="350C72EE" w14:textId="73F6FCC1" w:rsidR="00DE27B1" w:rsidRDefault="00BD5E4A" w:rsidP="00241D2A">
      <w:pPr>
        <w:spacing w:after="0" w:line="240" w:lineRule="auto"/>
        <w:jc w:val="both"/>
        <w:rPr>
          <w:color w:val="404040" w:themeColor="text1" w:themeTint="BF"/>
        </w:rPr>
      </w:pPr>
      <w:r w:rsidRPr="00C21DBF">
        <w:rPr>
          <w:rFonts w:asciiTheme="minorHAnsi" w:hAnsiTheme="minorHAnsi" w:cs="Arial"/>
        </w:rPr>
        <w:t>V letu 202</w:t>
      </w:r>
      <w:r w:rsidR="00C21DBF" w:rsidRPr="00C21DBF">
        <w:rPr>
          <w:rFonts w:asciiTheme="minorHAnsi" w:hAnsiTheme="minorHAnsi" w:cs="Arial"/>
        </w:rPr>
        <w:t>2</w:t>
      </w:r>
      <w:r w:rsidRPr="00C21DBF">
        <w:rPr>
          <w:rFonts w:asciiTheme="minorHAnsi" w:hAnsiTheme="minorHAnsi" w:cs="Arial"/>
        </w:rPr>
        <w:t xml:space="preserve"> je nacionalni koordinator </w:t>
      </w:r>
      <w:r w:rsidR="00241D2A">
        <w:rPr>
          <w:rFonts w:asciiTheme="minorHAnsi" w:hAnsiTheme="minorHAnsi" w:cs="Arial"/>
        </w:rPr>
        <w:t xml:space="preserve">za mednarodno razvojno sodelovanje </w:t>
      </w:r>
      <w:r w:rsidRPr="00C21DBF">
        <w:rPr>
          <w:rFonts w:asciiTheme="minorHAnsi" w:hAnsiTheme="minorHAnsi" w:cs="Arial"/>
        </w:rPr>
        <w:t xml:space="preserve">skladno z zavezami glede zagotavljanja večje transparentnosti izvajanja mednarodnega razvojnega sodelovanja nadaljeval z ozaveščanjem javnosti o </w:t>
      </w:r>
      <w:r w:rsidR="000A60AF">
        <w:rPr>
          <w:rFonts w:asciiTheme="minorHAnsi" w:hAnsiTheme="minorHAnsi" w:cs="Arial"/>
        </w:rPr>
        <w:t>pomenu mednarodnega razvojnega sodelovanja in humanitarne pomoči ter aktivnosti</w:t>
      </w:r>
      <w:r w:rsidR="00E80033">
        <w:rPr>
          <w:rFonts w:asciiTheme="minorHAnsi" w:hAnsiTheme="minorHAnsi" w:cs="Arial"/>
        </w:rPr>
        <w:t>h</w:t>
      </w:r>
      <w:r w:rsidR="000A60AF">
        <w:rPr>
          <w:rFonts w:asciiTheme="minorHAnsi" w:hAnsiTheme="minorHAnsi" w:cs="Arial"/>
        </w:rPr>
        <w:t xml:space="preserve"> Slovenije na tem področju</w:t>
      </w:r>
      <w:r w:rsidRPr="00C21DBF">
        <w:rPr>
          <w:rFonts w:asciiTheme="minorHAnsi" w:hAnsiTheme="minorHAnsi" w:cs="Arial"/>
        </w:rPr>
        <w:t>.</w:t>
      </w:r>
      <w:r w:rsidRPr="00576887">
        <w:rPr>
          <w:rFonts w:asciiTheme="minorHAnsi" w:hAnsiTheme="minorHAnsi" w:cs="Arial"/>
        </w:rPr>
        <w:t xml:space="preserve"> </w:t>
      </w:r>
      <w:r w:rsidR="000E5F2E">
        <w:t xml:space="preserve">Dejavnosti </w:t>
      </w:r>
      <w:r w:rsidR="00C21DBF" w:rsidRPr="00C21DBF">
        <w:t xml:space="preserve">mednarodnega razvojnega sodelovanja </w:t>
      </w:r>
      <w:r w:rsidR="000E5F2E">
        <w:t xml:space="preserve">so </w:t>
      </w:r>
      <w:r w:rsidR="00C21DBF" w:rsidRPr="00C21DBF">
        <w:t>uspešno dopolnjevale in krepile uresničevanje zunanjepolitičnih prioritet Republike Slovenije.</w:t>
      </w:r>
      <w:r w:rsidR="00DE27B1">
        <w:rPr>
          <w:color w:val="404040" w:themeColor="text1" w:themeTint="BF"/>
        </w:rPr>
        <w:br w:type="page"/>
      </w:r>
    </w:p>
    <w:p w14:paraId="70E99A6F" w14:textId="29F5715D" w:rsidR="00A9640C" w:rsidRPr="008A61F5" w:rsidRDefault="00A9640C" w:rsidP="006C398C">
      <w:pPr>
        <w:pStyle w:val="Heading1"/>
        <w:numPr>
          <w:ilvl w:val="0"/>
          <w:numId w:val="0"/>
        </w:numPr>
      </w:pPr>
      <w:bookmarkStart w:id="112" w:name="_Toc150129980"/>
      <w:r w:rsidRPr="008A61F5">
        <w:lastRenderedPageBreak/>
        <w:t>STATISTIČNE PRILOGE</w:t>
      </w:r>
      <w:bookmarkEnd w:id="112"/>
    </w:p>
    <w:p w14:paraId="4CD68A7C" w14:textId="77777777" w:rsidR="00A9640C" w:rsidRPr="008A61F5" w:rsidRDefault="00A9640C" w:rsidP="00941C5A">
      <w:pPr>
        <w:spacing w:after="0" w:line="240" w:lineRule="auto"/>
        <w:rPr>
          <w:lang w:eastAsia="sl-SI"/>
        </w:rPr>
      </w:pPr>
    </w:p>
    <w:p w14:paraId="5D8BA21E" w14:textId="77198F7A" w:rsidR="00077B35" w:rsidRPr="00FB57A3" w:rsidRDefault="005574F4" w:rsidP="008B210C">
      <w:pPr>
        <w:pStyle w:val="Naslovprilog"/>
      </w:pPr>
      <w:bookmarkStart w:id="113" w:name="_Toc150282636"/>
      <w:r w:rsidRPr="00FB57A3">
        <w:t xml:space="preserve">Priloga </w:t>
      </w:r>
      <w:r w:rsidR="004802B1" w:rsidRPr="00FB57A3">
        <w:fldChar w:fldCharType="begin"/>
      </w:r>
      <w:r w:rsidRPr="00FB57A3">
        <w:instrText xml:space="preserve"> SEQ Priloga \* ARABIC </w:instrText>
      </w:r>
      <w:r w:rsidR="004802B1" w:rsidRPr="00FB57A3">
        <w:fldChar w:fldCharType="separate"/>
      </w:r>
      <w:r w:rsidR="0075766A">
        <w:rPr>
          <w:noProof/>
        </w:rPr>
        <w:t>1</w:t>
      </w:r>
      <w:r w:rsidR="004802B1" w:rsidRPr="00FB57A3">
        <w:fldChar w:fldCharType="end"/>
      </w:r>
      <w:r w:rsidRPr="00FB57A3">
        <w:t xml:space="preserve">: </w:t>
      </w:r>
      <w:r w:rsidR="00077B35" w:rsidRPr="00FB57A3">
        <w:t>Metodološka pojasnila in opredelitev pojmov</w:t>
      </w:r>
      <w:bookmarkEnd w:id="113"/>
    </w:p>
    <w:p w14:paraId="50D74864" w14:textId="346F4E3D" w:rsidR="00077B35" w:rsidRPr="00FB57A3" w:rsidRDefault="00077B35" w:rsidP="00941C5A">
      <w:pPr>
        <w:spacing w:after="0" w:line="240" w:lineRule="auto"/>
        <w:jc w:val="both"/>
      </w:pPr>
      <w:r w:rsidRPr="00FB57A3">
        <w:t xml:space="preserve">Slovenija kot članica EU in OECD DAC svoje </w:t>
      </w:r>
      <w:r w:rsidR="001F5686" w:rsidRPr="00FB57A3">
        <w:t>mednarodno razvojno sodelovanje</w:t>
      </w:r>
      <w:r w:rsidRPr="00FB57A3">
        <w:t xml:space="preserve"> v celoti utemeljuje na opredelitvah in metodoloških usmeritvah OECD</w:t>
      </w:r>
      <w:r w:rsidR="009C08E4" w:rsidRPr="00FB57A3">
        <w:t xml:space="preserve"> DAC</w:t>
      </w:r>
      <w:r w:rsidRPr="00FB57A3">
        <w:t xml:space="preserve">. </w:t>
      </w:r>
    </w:p>
    <w:p w14:paraId="6E0108F4" w14:textId="77777777" w:rsidR="00077B35" w:rsidRPr="00FB57A3" w:rsidRDefault="00077B35" w:rsidP="00941C5A">
      <w:pPr>
        <w:spacing w:after="0" w:line="240" w:lineRule="auto"/>
        <w:jc w:val="both"/>
      </w:pPr>
    </w:p>
    <w:p w14:paraId="38C176AC" w14:textId="77777777" w:rsidR="00077B35" w:rsidRPr="00FB57A3" w:rsidRDefault="00077B35" w:rsidP="00941C5A">
      <w:pPr>
        <w:spacing w:after="0" w:line="240" w:lineRule="auto"/>
        <w:jc w:val="both"/>
      </w:pPr>
      <w:r w:rsidRPr="00FB57A3">
        <w:rPr>
          <w:b/>
        </w:rPr>
        <w:t>Razpoložljiva uradna razvojna pomoč</w:t>
      </w:r>
      <w:r w:rsidRPr="00FB57A3">
        <w:t xml:space="preserve"> je seštevek razpoložljive večstranske pomoči in razpoložljive dvostranske pomoči oziroma zajema tisti del celotne uradne razvojne pomoči, o uporabi katerega Slovenija kot država donatorica odloča popolnoma samostojno.</w:t>
      </w:r>
    </w:p>
    <w:p w14:paraId="70F26C0A" w14:textId="77777777" w:rsidR="00077B35" w:rsidRPr="00FB57A3" w:rsidRDefault="00077B35" w:rsidP="00941C5A">
      <w:pPr>
        <w:spacing w:after="0" w:line="240" w:lineRule="auto"/>
        <w:jc w:val="both"/>
      </w:pPr>
    </w:p>
    <w:p w14:paraId="1F27A762" w14:textId="77777777" w:rsidR="00077B35" w:rsidRPr="00FB57A3" w:rsidRDefault="00077B35" w:rsidP="00941C5A">
      <w:pPr>
        <w:autoSpaceDE w:val="0"/>
        <w:autoSpaceDN w:val="0"/>
        <w:adjustRightInd w:val="0"/>
        <w:spacing w:after="0" w:line="240" w:lineRule="auto"/>
        <w:jc w:val="both"/>
      </w:pPr>
      <w:r w:rsidRPr="00FB57A3">
        <w:rPr>
          <w:b/>
        </w:rPr>
        <w:t>Razpoložljiva dvostranska razvojna pomoč</w:t>
      </w:r>
      <w:r w:rsidRPr="00FB57A3">
        <w:t xml:space="preserve"> zajema tokove (denar, oprema, osebje ipd.) državam ali regijam na seznamu prejemnic uradne razvojne pomoči OECD DAC, kar vključuje tudi pomoč, ki se omenjenim in vnaprej določenim državam ali regijam nameni preko mednarodnih organizacij</w:t>
      </w:r>
      <w:r w:rsidRPr="00FB57A3">
        <w:rPr>
          <w:rStyle w:val="FootnoteReference"/>
        </w:rPr>
        <w:footnoteReference w:id="27"/>
      </w:r>
      <w:r w:rsidRPr="00FB57A3">
        <w:t xml:space="preserve">. Vsa dvostranska razvojna pomoč brez administrativnih stroškov je </w:t>
      </w:r>
      <w:r w:rsidRPr="00FB57A3">
        <w:rPr>
          <w:b/>
        </w:rPr>
        <w:t xml:space="preserve">razpoložljiva. </w:t>
      </w:r>
      <w:r w:rsidRPr="00FB57A3">
        <w:t xml:space="preserve">Programska razvojna pomoč </w:t>
      </w:r>
      <w:r w:rsidRPr="00FB57A3">
        <w:rPr>
          <w:i/>
        </w:rPr>
        <w:t>(t.i. Country Programmable Aid – CPA</w:t>
      </w:r>
      <w:r w:rsidRPr="00FB57A3">
        <w:t xml:space="preserve">), ki se načrtuje po državah in vsebinah, zajema vso razpoložljivo uradno razvojno pomoč, zmanjšano za humanitarno pomoč, oprostitve šolnin, oskrbo beguncev, ozaveščanje o pomenu </w:t>
      </w:r>
      <w:r w:rsidR="001F5686" w:rsidRPr="00FB57A3">
        <w:t>mednarodnega razvojnega sodelovanja</w:t>
      </w:r>
      <w:r w:rsidRPr="00FB57A3">
        <w:t xml:space="preserve">, splošno proračunsko podporo in odpis dolga. Stroški za oskrbo beguncev, vključno s prosilci za azil, v državi donatorici v prvem letu njihovega bivanja se po metodologiji OECD DAC štejejo v uradno razvojno pomoč. </w:t>
      </w:r>
    </w:p>
    <w:p w14:paraId="4F4D15DF" w14:textId="77777777" w:rsidR="00077B35" w:rsidRPr="00FB57A3" w:rsidRDefault="00077B35" w:rsidP="00941C5A">
      <w:pPr>
        <w:spacing w:after="0" w:line="240" w:lineRule="auto"/>
        <w:jc w:val="both"/>
      </w:pPr>
    </w:p>
    <w:p w14:paraId="5B4CD97C" w14:textId="11963CB6" w:rsidR="00077B35" w:rsidRPr="00FB57A3" w:rsidRDefault="00077B35" w:rsidP="00941C5A">
      <w:pPr>
        <w:spacing w:after="0" w:line="240" w:lineRule="auto"/>
        <w:jc w:val="both"/>
      </w:pPr>
      <w:r w:rsidRPr="00FB57A3">
        <w:rPr>
          <w:b/>
        </w:rPr>
        <w:t>Večstranska razvojna pomoč</w:t>
      </w:r>
      <w:r w:rsidRPr="00FB57A3">
        <w:t xml:space="preserve"> je seštevek institucionalne večstranske pomoči in razpoložljive večstranske pomoči. </w:t>
      </w:r>
      <w:r w:rsidRPr="00FB57A3">
        <w:rPr>
          <w:b/>
        </w:rPr>
        <w:t>Razpoložljivo večstransko razvojno pomoč</w:t>
      </w:r>
      <w:r w:rsidRPr="00FB57A3">
        <w:t xml:space="preserve"> za namene tega poročila predstavljajo prispevki, o katerih odloča Vlada Republike Slovenije in niso namenski. </w:t>
      </w:r>
      <w:r w:rsidRPr="00FB57A3">
        <w:rPr>
          <w:b/>
        </w:rPr>
        <w:t>Institucionalno večstransko razvojno pomoč</w:t>
      </w:r>
      <w:r w:rsidRPr="00FB57A3">
        <w:t xml:space="preserve"> za namene tega poročila sestavljajo članarine, del vplačil v proračun EU, porabljen za uradno razvojno pomoč, in vplačila v Evropski razvojni sklad. Slovenija jih plačuje na podlagi zavez, ki jih ima do EU in mednarodnih organizacij ter jih je potrdil Državni zbor Republike Slovenije. Razvrstitev večstranske razvojne pomoči na razpoložljivo in institucionalno</w:t>
      </w:r>
      <w:r w:rsidR="007A25F6" w:rsidRPr="00FB57A3">
        <w:t xml:space="preserve"> na podlagi ocene MZ</w:t>
      </w:r>
      <w:r w:rsidR="009E00BB">
        <w:t>E</w:t>
      </w:r>
      <w:r w:rsidR="007A25F6" w:rsidRPr="00FB57A3">
        <w:t xml:space="preserve">Z </w:t>
      </w:r>
      <w:r w:rsidR="003E41B9" w:rsidRPr="00FB57A3">
        <w:t xml:space="preserve">je navedena v </w:t>
      </w:r>
      <w:r w:rsidR="000A5E69" w:rsidRPr="00FB57A3">
        <w:t>P</w:t>
      </w:r>
      <w:r w:rsidRPr="00FB57A3">
        <w:t>rilog</w:t>
      </w:r>
      <w:r w:rsidR="003E41B9" w:rsidRPr="00FB57A3">
        <w:t>i</w:t>
      </w:r>
      <w:r w:rsidRPr="00FB57A3">
        <w:t xml:space="preserve"> </w:t>
      </w:r>
      <w:r w:rsidR="00E65C68" w:rsidRPr="00FB57A3">
        <w:t>9</w:t>
      </w:r>
      <w:r w:rsidRPr="00FB57A3">
        <w:t>.</w:t>
      </w:r>
    </w:p>
    <w:p w14:paraId="2E406335" w14:textId="77777777" w:rsidR="00077B35" w:rsidRPr="00FB57A3" w:rsidRDefault="00077B35" w:rsidP="00941C5A">
      <w:pPr>
        <w:spacing w:after="0" w:line="240" w:lineRule="auto"/>
        <w:jc w:val="both"/>
      </w:pPr>
    </w:p>
    <w:p w14:paraId="772AB713" w14:textId="77777777" w:rsidR="00077B35" w:rsidRPr="00FB57A3" w:rsidRDefault="00077B35" w:rsidP="00941C5A">
      <w:pPr>
        <w:spacing w:after="0" w:line="240" w:lineRule="auto"/>
        <w:jc w:val="both"/>
      </w:pPr>
      <w:r w:rsidRPr="00FB57A3">
        <w:t xml:space="preserve">Resolucija je bila sprejeta v Državnem zboru RS 26. septembra 2017 in predstavlja podlago za spremljanje skladnosti aktivnosti </w:t>
      </w:r>
      <w:r w:rsidR="001F5686" w:rsidRPr="00FB57A3">
        <w:t>mednarodnega razvojnega sodelovanja</w:t>
      </w:r>
      <w:r w:rsidRPr="00FB57A3">
        <w:t xml:space="preserve"> s strateškimi usmeritvami, kot tudi Strategija mednarodnega razvojnega sodelovanja in humanitarne pomoči Republike Slovenije, ki jo je Vlada RS sprejela 20. decembra 2018. Povezanost </w:t>
      </w:r>
      <w:r w:rsidRPr="00FB57A3">
        <w:rPr>
          <w:b/>
          <w:bCs/>
        </w:rPr>
        <w:t>prednostnih vsebin</w:t>
      </w:r>
      <w:r w:rsidRPr="00FB57A3">
        <w:t>, kot jih določata Resolucija in Strategija z vsebinskimi opredelitvami po metodologiji OECD DAC</w:t>
      </w:r>
      <w:r w:rsidRPr="00FB57A3">
        <w:rPr>
          <w:rStyle w:val="FootnoteReference"/>
        </w:rPr>
        <w:footnoteReference w:id="28"/>
      </w:r>
      <w:r w:rsidRPr="00FB57A3">
        <w:t xml:space="preserve"> in cilji trajnostnega razvoja iz Agende za trajnostni razvoj do leta 2030</w:t>
      </w:r>
      <w:r w:rsidRPr="00FB57A3">
        <w:rPr>
          <w:rStyle w:val="FootnoteReference"/>
        </w:rPr>
        <w:footnoteReference w:id="29"/>
      </w:r>
      <w:r w:rsidRPr="00FB57A3">
        <w:t xml:space="preserve"> je prikazana v Prilogi 1. Preglednica v tej prilogi je podlaga za ugotavljanje skladnosti realizirane razpoložljive dvostranske razvojne pomoči</w:t>
      </w:r>
      <w:r w:rsidRPr="00FB57A3" w:rsidDel="00B67B29">
        <w:t xml:space="preserve"> </w:t>
      </w:r>
      <w:r w:rsidRPr="00FB57A3">
        <w:t xml:space="preserve">s prednostnimi vsebinami </w:t>
      </w:r>
      <w:r w:rsidR="001F5686" w:rsidRPr="00FB57A3">
        <w:t>mednarodnega razvojnega sodelovanja Republike Slovenije</w:t>
      </w:r>
      <w:r w:rsidRPr="00FB57A3">
        <w:t>. Medtem ko se za spremljanje skladnosti humanitarnih aktivnosti in ozaveščanja uporablja vsebinske opredelitve OECD DAC</w:t>
      </w:r>
      <w:r w:rsidRPr="00FB57A3">
        <w:rPr>
          <w:rStyle w:val="FootnoteReference"/>
        </w:rPr>
        <w:footnoteReference w:id="30"/>
      </w:r>
      <w:r w:rsidRPr="00FB57A3">
        <w:t xml:space="preserve">, pa so za spremljanje razvojnih aktivnosti v ožjem pomenu relevantni cilji in podcilji trajnostnega razvoja, uvrstitev teh aktivnosti v eno </w:t>
      </w:r>
      <w:r w:rsidRPr="00FB57A3">
        <w:lastRenderedPageBreak/>
        <w:t xml:space="preserve">od vsebinskih kod OECD DAC pa je predvsem pokazatelj njene upravičenosti za poročanje v okviru uradne razvojne pomoči. </w:t>
      </w:r>
    </w:p>
    <w:p w14:paraId="3CBE5767" w14:textId="77777777" w:rsidR="00077B35" w:rsidRPr="00FB57A3" w:rsidRDefault="00077B35" w:rsidP="00941C5A">
      <w:pPr>
        <w:spacing w:after="0" w:line="240" w:lineRule="auto"/>
        <w:jc w:val="both"/>
      </w:pPr>
    </w:p>
    <w:p w14:paraId="6D2BDBDD" w14:textId="77777777" w:rsidR="004D42D5" w:rsidRPr="00FB57A3" w:rsidRDefault="004D42D5" w:rsidP="00941C5A">
      <w:pPr>
        <w:spacing w:after="0" w:line="240" w:lineRule="auto"/>
        <w:jc w:val="both"/>
      </w:pPr>
      <w:r w:rsidRPr="00FB57A3">
        <w:t xml:space="preserve">Za prikaz </w:t>
      </w:r>
      <w:r w:rsidRPr="00FB57A3">
        <w:rPr>
          <w:b/>
          <w:bCs/>
        </w:rPr>
        <w:t>razporeditve sredstev po regijah</w:t>
      </w:r>
      <w:r w:rsidRPr="00FB57A3">
        <w:t xml:space="preserve"> (in državah) se uporabljajo regije kot jih določa Resolucija. Slednje se deloma razlikujejo od regij, kot jih določa OECD DAC in na podlagi katerih se zbirajo podatki. Proračunski uporabniki za vsako aktivnost navedejo le eno državo. Če je pomoč usmerjena v več držav ali v regijo, se uporabi zaokrožitev na najmanjšo možno enoto (državo ali regijo) ali navede "države v razvoju, nerazporejeno", kar se uporablja tudi za oskrbo beguncev in migrantov ter ozaveščanje o pomenu mednarodnega razvojnega sodelovanja v državi donatorici.</w:t>
      </w:r>
    </w:p>
    <w:p w14:paraId="469E9822" w14:textId="77777777" w:rsidR="004D42D5" w:rsidRPr="00FB57A3" w:rsidRDefault="004D42D5" w:rsidP="00941C5A">
      <w:pPr>
        <w:spacing w:after="0" w:line="240" w:lineRule="auto"/>
        <w:jc w:val="both"/>
      </w:pPr>
    </w:p>
    <w:p w14:paraId="4D3F2B17" w14:textId="77777777" w:rsidR="004D42D5" w:rsidRPr="00FB57A3" w:rsidRDefault="004D42D5" w:rsidP="00941C5A">
      <w:pPr>
        <w:spacing w:after="0" w:line="240" w:lineRule="auto"/>
        <w:jc w:val="both"/>
      </w:pPr>
      <w:r w:rsidRPr="00FB57A3">
        <w:t xml:space="preserve">Za statistični prikaz </w:t>
      </w:r>
      <w:r w:rsidRPr="00FB57A3">
        <w:rPr>
          <w:b/>
          <w:bCs/>
        </w:rPr>
        <w:t>razporeditve sredstev po vsebinah</w:t>
      </w:r>
      <w:r w:rsidRPr="00FB57A3">
        <w:t xml:space="preserve"> se uporablja vsebinske opredelitve, kot jih določata Resolucija in Strategija, podatki pa se zbirajo na podlagi vsebinskih opredelitev, kot jih določa OECD DAC, vključno s podatkom o ciljih trajnostnega razvoja. Za razlike in povezave med opredelitvami glej </w:t>
      </w:r>
      <w:r w:rsidR="009D7883" w:rsidRPr="00FB57A3">
        <w:t>P</w:t>
      </w:r>
      <w:r w:rsidRPr="00FB57A3">
        <w:t xml:space="preserve">rilogo 2. Proračunski uporabniki pri vsaki aktivnosti praviloma navedejo le eno vsebinsko opredelitev, izjemoma več, ter do tri (pod)cilje trajnostnega razvoja. </w:t>
      </w:r>
    </w:p>
    <w:p w14:paraId="0B64E9ED" w14:textId="77777777" w:rsidR="00077B35" w:rsidRPr="00FB57A3" w:rsidRDefault="00077B35" w:rsidP="00941C5A">
      <w:pPr>
        <w:spacing w:after="0" w:line="240" w:lineRule="auto"/>
        <w:jc w:val="both"/>
      </w:pPr>
    </w:p>
    <w:p w14:paraId="396ED109" w14:textId="77777777" w:rsidR="009D7883" w:rsidRPr="00FB57A3" w:rsidRDefault="009D7883" w:rsidP="00941C5A">
      <w:pPr>
        <w:spacing w:after="0" w:line="240" w:lineRule="auto"/>
        <w:jc w:val="both"/>
      </w:pPr>
      <w:r w:rsidRPr="00FB57A3">
        <w:t xml:space="preserve">Pri pregledu </w:t>
      </w:r>
      <w:r w:rsidRPr="00FB57A3">
        <w:rPr>
          <w:b/>
          <w:bCs/>
        </w:rPr>
        <w:t>poti dodeljevanja</w:t>
      </w:r>
      <w:r w:rsidRPr="00FB57A3">
        <w:t xml:space="preserve"> razpoložljive dvostranske razvojne pomoči v poglavju 5.1.3 se ugotavlja neposredni prejemnik javnih sredstev, ki je praviloma izvajalec razvojnega sodelovanja. Če je ravni izvajanja več (več podizvajalcev), se upošteva prvi med prejemniki, ki ima s proračunskim uporabnikom (financerjem) sklenjeno pogodbeno ali drugo pravno zavezujoče razmerje, po katerem odgovarja za porabo dodeljenih sredstev. Izvajalec je lahko tudi proračunski uporabnik sam.</w:t>
      </w:r>
    </w:p>
    <w:p w14:paraId="6B5618FD" w14:textId="77777777" w:rsidR="009D7883" w:rsidRPr="00FB57A3" w:rsidRDefault="009D7883" w:rsidP="00941C5A">
      <w:pPr>
        <w:spacing w:after="0" w:line="240" w:lineRule="auto"/>
        <w:jc w:val="both"/>
      </w:pPr>
    </w:p>
    <w:p w14:paraId="61099021" w14:textId="77777777" w:rsidR="009D7883" w:rsidRPr="00FB57A3" w:rsidRDefault="009D7883" w:rsidP="00941C5A">
      <w:pPr>
        <w:spacing w:after="0" w:line="240" w:lineRule="auto"/>
        <w:jc w:val="both"/>
      </w:pPr>
      <w:r w:rsidRPr="00FB57A3">
        <w:t xml:space="preserve">Z </w:t>
      </w:r>
      <w:r w:rsidRPr="00FB57A3">
        <w:rPr>
          <w:b/>
          <w:bCs/>
        </w:rPr>
        <w:t>vrsto pomoči</w:t>
      </w:r>
      <w:r w:rsidRPr="00FB57A3">
        <w:t xml:space="preserve">, ki je osnova za prikaz v poglavju 5.1.4 se opredeli način, ki se uporablja za zagotavljanje pomoči. Vključuje delitev na kategorije kot so: projekti, štipendije in šolnine, namenski prispevki, oskrba beguncev itd. Če pomoč zajema več vrst pomoči, se navede prevladujočo ali pa se aktivnosti prikaže kot več manjših aktivnosti, vsako s svojo opredelitvijo. </w:t>
      </w:r>
    </w:p>
    <w:p w14:paraId="46EB2352" w14:textId="77777777" w:rsidR="009D7883" w:rsidRPr="00FB57A3" w:rsidRDefault="009D7883" w:rsidP="00941C5A">
      <w:pPr>
        <w:spacing w:after="0" w:line="240" w:lineRule="auto"/>
        <w:jc w:val="both"/>
      </w:pPr>
    </w:p>
    <w:p w14:paraId="45B6D8C1" w14:textId="52531DC0" w:rsidR="00721FC5" w:rsidRPr="00FB57A3" w:rsidRDefault="00721FC5" w:rsidP="00941C5A">
      <w:pPr>
        <w:spacing w:after="0" w:line="240" w:lineRule="auto"/>
        <w:jc w:val="both"/>
      </w:pPr>
      <w:r w:rsidRPr="00FB57A3">
        <w:t xml:space="preserve">Za </w:t>
      </w:r>
      <w:r w:rsidRPr="00FB57A3">
        <w:rPr>
          <w:b/>
          <w:bCs/>
        </w:rPr>
        <w:t>podnebno financiranje</w:t>
      </w:r>
      <w:r w:rsidRPr="00FB57A3">
        <w:t xml:space="preserve"> se v delu večstranske razvojne pomoči po metodologiji OECD DAC štejeta prispevka v UNFCCC ter Montrealski protokol, 6</w:t>
      </w:r>
      <w:r w:rsidR="00F0670A" w:rsidRPr="00FB57A3">
        <w:t>6</w:t>
      </w:r>
      <w:r w:rsidRPr="00FB57A3">
        <w:t xml:space="preserve"> odstotkov prispevka v GEF ter </w:t>
      </w:r>
      <w:r w:rsidR="00F0670A" w:rsidRPr="00FB57A3">
        <w:t>2</w:t>
      </w:r>
      <w:r w:rsidR="00B25864" w:rsidRPr="00FB57A3">
        <w:t>5</w:t>
      </w:r>
      <w:r w:rsidRPr="00FB57A3">
        <w:t xml:space="preserve"> odstotkov prispevka v IDA. V delu dvostranske razvojne pomoči se podnebno financiranje lahko spremlja preko uporabe zaznamovalcev za podnebno financiranje, ki ločuje med financiranjem ukrepov za blaženje podnebnih sprememb ter ukrepov za prilagajanje na podnebne spremembe. Ena ali obe vrsti podnebnega financiranja sta lahko poglavitni namen podpore projektu v partnerski državi (vrednost zaznamovalca je 2), ali njen pomemben del (vrednost zaznamovalca je 1). V Sloveniji za izračun podnebnega financiranja trenutno obe vrsti projektov upoštevamo v polni vrednosti. </w:t>
      </w:r>
    </w:p>
    <w:p w14:paraId="12A64765" w14:textId="77777777" w:rsidR="0049630A" w:rsidRPr="00FB57A3" w:rsidRDefault="0049630A" w:rsidP="00941C5A">
      <w:pPr>
        <w:autoSpaceDE w:val="0"/>
        <w:autoSpaceDN w:val="0"/>
        <w:adjustRightInd w:val="0"/>
        <w:spacing w:after="0" w:line="240" w:lineRule="auto"/>
        <w:jc w:val="both"/>
      </w:pPr>
    </w:p>
    <w:p w14:paraId="100DBB05" w14:textId="6BD8D38D" w:rsidR="0049630A" w:rsidRPr="00FB57A3" w:rsidRDefault="0049630A" w:rsidP="00941C5A">
      <w:pPr>
        <w:autoSpaceDE w:val="0"/>
        <w:autoSpaceDN w:val="0"/>
        <w:adjustRightInd w:val="0"/>
        <w:spacing w:after="0" w:line="240" w:lineRule="auto"/>
        <w:jc w:val="both"/>
      </w:pPr>
      <w:r w:rsidRPr="00FB57A3">
        <w:t xml:space="preserve">Pozornost na element </w:t>
      </w:r>
      <w:r w:rsidRPr="00FB57A3">
        <w:rPr>
          <w:b/>
          <w:bCs/>
        </w:rPr>
        <w:t>enakosti spolov</w:t>
      </w:r>
      <w:r w:rsidRPr="00FB57A3">
        <w:t xml:space="preserve"> je v statističnem sistemu mogoče spremljati z uporabo zaznamovalca za enakost spolov. Aktivnosti, katerih glavni cilj je doseganje enakosti spolov, so označene z vrednostjo zaznamovalca 2, aktivnosti, ki imajo enakost spolov za pomemben cilj, pa z vrednostjo zaznamovalca 1. Pri izračunu se obe vrsti aktivnosti upoštevata v polni vrednosti. </w:t>
      </w:r>
    </w:p>
    <w:p w14:paraId="7838BFCE" w14:textId="34233E25" w:rsidR="00B25864" w:rsidRPr="00FB57A3" w:rsidRDefault="00B25864" w:rsidP="00941C5A">
      <w:pPr>
        <w:autoSpaceDE w:val="0"/>
        <w:autoSpaceDN w:val="0"/>
        <w:adjustRightInd w:val="0"/>
        <w:spacing w:after="0" w:line="240" w:lineRule="auto"/>
        <w:jc w:val="both"/>
      </w:pPr>
    </w:p>
    <w:p w14:paraId="0F797525" w14:textId="5327475F" w:rsidR="00B25864" w:rsidRPr="00FB57A3" w:rsidRDefault="00B25864" w:rsidP="00941C5A">
      <w:pPr>
        <w:autoSpaceDE w:val="0"/>
        <w:autoSpaceDN w:val="0"/>
        <w:adjustRightInd w:val="0"/>
        <w:spacing w:after="0" w:line="240" w:lineRule="auto"/>
        <w:jc w:val="both"/>
      </w:pPr>
      <w:r w:rsidRPr="00FB57A3">
        <w:t xml:space="preserve">Prav tako se zasledovanje presečne teme </w:t>
      </w:r>
      <w:r w:rsidRPr="00FB57A3">
        <w:rPr>
          <w:b/>
          <w:bCs/>
        </w:rPr>
        <w:t>varovanje okolja</w:t>
      </w:r>
      <w:r w:rsidRPr="00FB57A3">
        <w:t xml:space="preserve"> v statističnem sistemu spremlja z uporabo zaznamovalca za varovanje okolja. Aktivnosti, katerih glavni cilj je varovanje okolja, so označene z vrednostjo zaznamovalca 2, aktivnosti, ki imajo varovanje okolja za pomemben cilj, pa z vrednostjo zaznamovalca 1. Pri izračunu se obe vrsti aktivnosti upoštevata v polni vrednosti. </w:t>
      </w:r>
    </w:p>
    <w:p w14:paraId="084A96A2" w14:textId="3081825E" w:rsidR="00B25864" w:rsidRPr="00FB57A3" w:rsidRDefault="00B25864" w:rsidP="00941C5A">
      <w:pPr>
        <w:autoSpaceDE w:val="0"/>
        <w:autoSpaceDN w:val="0"/>
        <w:adjustRightInd w:val="0"/>
        <w:spacing w:after="0" w:line="240" w:lineRule="auto"/>
        <w:jc w:val="both"/>
      </w:pPr>
    </w:p>
    <w:p w14:paraId="73732EDB" w14:textId="37A2654B" w:rsidR="00B25864" w:rsidRPr="00FB57A3" w:rsidRDefault="00B25864" w:rsidP="00941C5A">
      <w:pPr>
        <w:autoSpaceDE w:val="0"/>
        <w:autoSpaceDN w:val="0"/>
        <w:adjustRightInd w:val="0"/>
        <w:spacing w:after="0" w:line="240" w:lineRule="auto"/>
        <w:jc w:val="both"/>
      </w:pPr>
      <w:r w:rsidRPr="00FB57A3">
        <w:t xml:space="preserve">Podatek </w:t>
      </w:r>
      <w:r w:rsidRPr="00FB57A3">
        <w:rPr>
          <w:b/>
          <w:bCs/>
        </w:rPr>
        <w:t xml:space="preserve">BND </w:t>
      </w:r>
      <w:r w:rsidRPr="00FB57A3">
        <w:t>je povzet po S</w:t>
      </w:r>
      <w:r w:rsidR="004F73CC" w:rsidRPr="00FB57A3">
        <w:t>tatističnem uradu Republike Slovenije</w:t>
      </w:r>
      <w:r w:rsidRPr="00FB57A3">
        <w:t xml:space="preserve">, objava na konec drugega kvartala v letu za predhodno leto. </w:t>
      </w:r>
      <w:r w:rsidR="00350080" w:rsidRPr="00FB57A3">
        <w:t xml:space="preserve">Podatki o prebivalstvu za leto 2019 za izračun uradne razvojne pomoči na prebivalca so povzeti po podatkih Svetovne banke. </w:t>
      </w:r>
    </w:p>
    <w:p w14:paraId="6C14D1C0" w14:textId="4A7F9E22" w:rsidR="001C5272" w:rsidRPr="00FB57A3" w:rsidRDefault="001C5272" w:rsidP="00941C5A">
      <w:pPr>
        <w:autoSpaceDE w:val="0"/>
        <w:autoSpaceDN w:val="0"/>
        <w:adjustRightInd w:val="0"/>
        <w:spacing w:after="0" w:line="240" w:lineRule="auto"/>
        <w:jc w:val="both"/>
      </w:pPr>
    </w:p>
    <w:p w14:paraId="79CC73AC" w14:textId="1BFE9437" w:rsidR="004D42D5" w:rsidRPr="00FB57A3" w:rsidRDefault="001C5272" w:rsidP="000B5343">
      <w:pPr>
        <w:autoSpaceDE w:val="0"/>
        <w:autoSpaceDN w:val="0"/>
        <w:adjustRightInd w:val="0"/>
        <w:spacing w:after="0" w:line="240" w:lineRule="auto"/>
        <w:jc w:val="both"/>
      </w:pPr>
      <w:r w:rsidRPr="00FB57A3">
        <w:lastRenderedPageBreak/>
        <w:t xml:space="preserve">V letu 2020 je bilo realiziranih več vračil v proračun RS zaradi neizvedbe projektov, za katere je Republika Slovenija sredstva namenila, izplačala in poročala v preteklih letih. V poročilu so prikazani neto zneski, kar ponekod pomeni negativne zneske in vpliva na grafične prikaze. Edina izjema, kjer izračuni zanemarijo vpliv vračil, so </w:t>
      </w:r>
      <w:r w:rsidR="00B347DF">
        <w:t xml:space="preserve">izračuni na podlagi zaznamovalcev, t.j. izračun </w:t>
      </w:r>
      <w:r w:rsidRPr="00FB57A3">
        <w:t>podnebn</w:t>
      </w:r>
      <w:r w:rsidR="00B347DF">
        <w:t>ih</w:t>
      </w:r>
      <w:r w:rsidRPr="00FB57A3">
        <w:t xml:space="preserve"> financ</w:t>
      </w:r>
      <w:r w:rsidR="00B347DF">
        <w:t xml:space="preserve"> ter financiranje aktivnosti varovanja okolja in enakosti spolov. </w:t>
      </w:r>
      <w:r w:rsidRPr="00FB57A3">
        <w:t xml:space="preserve">Skladno z metodologijo OECD DAC, ki vračil ne spremlja na ravni države prejemnice ali vsebine, so v delu podnebnih financ upoštevana le izplačila v letu 2020 in s tem </w:t>
      </w:r>
      <w:r w:rsidR="000B5343" w:rsidRPr="00FB57A3">
        <w:t>zagotovljena primerljivost s podatki in analizami OECD DAC</w:t>
      </w:r>
      <w:r w:rsidR="00B347DF">
        <w:t>, enako pa velja tudi za področje varovanja okolja in enakosti spolov</w:t>
      </w:r>
      <w:r w:rsidR="000B5343" w:rsidRPr="00FB57A3">
        <w:t xml:space="preserve">. </w:t>
      </w:r>
    </w:p>
    <w:p w14:paraId="4F6350DA" w14:textId="77777777" w:rsidR="000B5343" w:rsidRPr="0064401A" w:rsidRDefault="000B5343" w:rsidP="000B5343">
      <w:pPr>
        <w:autoSpaceDE w:val="0"/>
        <w:autoSpaceDN w:val="0"/>
        <w:adjustRightInd w:val="0"/>
        <w:spacing w:after="0" w:line="240" w:lineRule="auto"/>
        <w:jc w:val="both"/>
        <w:rPr>
          <w:rFonts w:asciiTheme="minorHAnsi" w:hAnsiTheme="minorHAnsi"/>
          <w:bCs/>
          <w:color w:val="404040" w:themeColor="text1" w:themeTint="BF"/>
          <w:lang w:eastAsia="sl-SI"/>
        </w:rPr>
      </w:pPr>
    </w:p>
    <w:p w14:paraId="52973B48" w14:textId="77777777" w:rsidR="00FB57A3" w:rsidRDefault="00FB57A3">
      <w:pPr>
        <w:rPr>
          <w:rFonts w:asciiTheme="minorHAnsi" w:hAnsiTheme="minorHAnsi"/>
          <w:b/>
          <w:bCs/>
          <w:lang w:eastAsia="sl-SI"/>
        </w:rPr>
      </w:pPr>
      <w:r>
        <w:br w:type="page"/>
      </w:r>
    </w:p>
    <w:p w14:paraId="337E8AEA" w14:textId="7B1AAC86" w:rsidR="005574F4" w:rsidRPr="0064401A" w:rsidRDefault="00077B35" w:rsidP="008B210C">
      <w:pPr>
        <w:pStyle w:val="Naslovprilog"/>
      </w:pPr>
      <w:bookmarkStart w:id="114" w:name="_Toc150282637"/>
      <w:r w:rsidRPr="0064401A">
        <w:lastRenderedPageBreak/>
        <w:t xml:space="preserve">Priloga </w:t>
      </w:r>
      <w:r w:rsidR="00410C24">
        <w:rPr>
          <w:noProof/>
        </w:rPr>
        <w:fldChar w:fldCharType="begin"/>
      </w:r>
      <w:r w:rsidR="00410C24">
        <w:rPr>
          <w:noProof/>
        </w:rPr>
        <w:instrText xml:space="preserve"> SEQ Priloga \* ARABIC </w:instrText>
      </w:r>
      <w:r w:rsidR="00410C24">
        <w:rPr>
          <w:noProof/>
        </w:rPr>
        <w:fldChar w:fldCharType="separate"/>
      </w:r>
      <w:r w:rsidR="0075766A">
        <w:rPr>
          <w:noProof/>
        </w:rPr>
        <w:t>2</w:t>
      </w:r>
      <w:r w:rsidR="00410C24">
        <w:rPr>
          <w:noProof/>
        </w:rPr>
        <w:fldChar w:fldCharType="end"/>
      </w:r>
      <w:r w:rsidRPr="0064401A">
        <w:t xml:space="preserve">: </w:t>
      </w:r>
      <w:r w:rsidR="005574F4" w:rsidRPr="0064401A">
        <w:t>Prevajalna preglednica med prednostnimi vsebinami po</w:t>
      </w:r>
      <w:r w:rsidR="005518B8" w:rsidRPr="0064401A">
        <w:t xml:space="preserve"> R</w:t>
      </w:r>
      <w:r w:rsidR="005574F4" w:rsidRPr="0064401A">
        <w:t xml:space="preserve">esoluciji in </w:t>
      </w:r>
      <w:r w:rsidR="005518B8" w:rsidRPr="0064401A">
        <w:t xml:space="preserve">Strategiji ter cilji trajnostnega razvoja po Agendi 2030 in </w:t>
      </w:r>
      <w:r w:rsidR="005574F4" w:rsidRPr="0064401A">
        <w:t>vsebinskimi opredelitvami po OECD DAC</w:t>
      </w:r>
      <w:bookmarkEnd w:id="114"/>
    </w:p>
    <w:tbl>
      <w:tblPr>
        <w:tblStyle w:val="TableGrid3"/>
        <w:tblW w:w="9209" w:type="dxa"/>
        <w:tblLook w:val="04A0" w:firstRow="1" w:lastRow="0" w:firstColumn="1" w:lastColumn="0" w:noHBand="0" w:noVBand="1"/>
        <w:tblCaption w:val="Prevajalna preglednica med prednostnimi vsebinami po Resoluciji in Strategiji ter cilji trajnostnega razvoja po Agendi 2030 in vsebinskimi opredelitvami po OECD DAC"/>
      </w:tblPr>
      <w:tblGrid>
        <w:gridCol w:w="2842"/>
        <w:gridCol w:w="1306"/>
        <w:gridCol w:w="1624"/>
        <w:gridCol w:w="1987"/>
        <w:gridCol w:w="1450"/>
      </w:tblGrid>
      <w:tr w:rsidR="00DB0EB5" w:rsidRPr="0064401A" w14:paraId="6878575F" w14:textId="77777777" w:rsidTr="006226CE">
        <w:trPr>
          <w:tblHeader/>
        </w:trPr>
        <w:tc>
          <w:tcPr>
            <w:tcW w:w="2842" w:type="dxa"/>
            <w:tcBorders>
              <w:bottom w:val="single" w:sz="4" w:space="0" w:color="000000"/>
            </w:tcBorders>
            <w:shd w:val="clear" w:color="auto" w:fill="auto"/>
          </w:tcPr>
          <w:p w14:paraId="7671E397" w14:textId="77777777" w:rsidR="00DB0EB5" w:rsidRPr="00FB57A3" w:rsidRDefault="00DB0EB5" w:rsidP="00DB0EB5">
            <w:pPr>
              <w:rPr>
                <w:rFonts w:asciiTheme="minorHAnsi" w:hAnsiTheme="minorHAnsi" w:cstheme="minorHAnsi"/>
                <w:sz w:val="18"/>
                <w:szCs w:val="18"/>
              </w:rPr>
            </w:pPr>
            <w:r w:rsidRPr="00FB57A3">
              <w:rPr>
                <w:rFonts w:asciiTheme="minorHAnsi" w:hAnsiTheme="minorHAnsi" w:cstheme="minorHAnsi"/>
                <w:sz w:val="18"/>
                <w:szCs w:val="18"/>
              </w:rPr>
              <w:t>Prednostne vsebine po resoluciji</w:t>
            </w:r>
          </w:p>
        </w:tc>
        <w:tc>
          <w:tcPr>
            <w:tcW w:w="1306" w:type="dxa"/>
            <w:tcBorders>
              <w:bottom w:val="single" w:sz="4" w:space="0" w:color="000000"/>
            </w:tcBorders>
            <w:shd w:val="clear" w:color="auto" w:fill="auto"/>
          </w:tcPr>
          <w:p w14:paraId="0A3505A1" w14:textId="77777777" w:rsidR="00DB0EB5" w:rsidRPr="00FB57A3" w:rsidRDefault="00DB0EB5" w:rsidP="00DB0EB5">
            <w:pPr>
              <w:rPr>
                <w:rFonts w:asciiTheme="minorHAnsi" w:hAnsiTheme="minorHAnsi" w:cstheme="minorHAnsi"/>
                <w:sz w:val="18"/>
                <w:szCs w:val="18"/>
              </w:rPr>
            </w:pPr>
            <w:r w:rsidRPr="00FB57A3">
              <w:rPr>
                <w:rFonts w:asciiTheme="minorHAnsi" w:hAnsiTheme="minorHAnsi" w:cstheme="minorHAnsi"/>
                <w:sz w:val="18"/>
                <w:szCs w:val="18"/>
              </w:rPr>
              <w:t>Označba</w:t>
            </w:r>
          </w:p>
        </w:tc>
        <w:tc>
          <w:tcPr>
            <w:tcW w:w="1624" w:type="dxa"/>
            <w:tcBorders>
              <w:bottom w:val="single" w:sz="4" w:space="0" w:color="000000"/>
            </w:tcBorders>
            <w:shd w:val="clear" w:color="auto" w:fill="auto"/>
          </w:tcPr>
          <w:p w14:paraId="2F25A903" w14:textId="77777777" w:rsidR="00DB0EB5" w:rsidRPr="00FB57A3" w:rsidRDefault="00DB0EB5" w:rsidP="00DB0EB5">
            <w:pPr>
              <w:rPr>
                <w:rFonts w:asciiTheme="minorHAnsi" w:hAnsiTheme="minorHAnsi" w:cstheme="minorHAnsi"/>
                <w:sz w:val="18"/>
                <w:szCs w:val="18"/>
              </w:rPr>
            </w:pPr>
            <w:r w:rsidRPr="00FB57A3">
              <w:rPr>
                <w:rFonts w:asciiTheme="minorHAnsi" w:hAnsiTheme="minorHAnsi" w:cstheme="minorHAnsi"/>
                <w:sz w:val="18"/>
                <w:szCs w:val="18"/>
              </w:rPr>
              <w:t>Ujemajoči se cilji trajnostnega razvoja ali vsebinske kode po OECD DAC</w:t>
            </w:r>
          </w:p>
        </w:tc>
        <w:tc>
          <w:tcPr>
            <w:tcW w:w="1987" w:type="dxa"/>
            <w:tcBorders>
              <w:bottom w:val="single" w:sz="4" w:space="0" w:color="000000"/>
            </w:tcBorders>
            <w:shd w:val="clear" w:color="auto" w:fill="auto"/>
          </w:tcPr>
          <w:p w14:paraId="52D1A26B" w14:textId="77777777" w:rsidR="00DB0EB5" w:rsidRPr="00FB57A3" w:rsidRDefault="00DB0EB5" w:rsidP="00DB0EB5">
            <w:pPr>
              <w:jc w:val="center"/>
              <w:rPr>
                <w:rFonts w:asciiTheme="minorHAnsi" w:hAnsiTheme="minorHAnsi" w:cstheme="minorHAnsi"/>
                <w:sz w:val="18"/>
                <w:szCs w:val="18"/>
              </w:rPr>
            </w:pPr>
            <w:r w:rsidRPr="00FB57A3">
              <w:rPr>
                <w:rFonts w:asciiTheme="minorHAnsi" w:hAnsiTheme="minorHAnsi" w:cstheme="minorHAnsi"/>
                <w:sz w:val="18"/>
                <w:szCs w:val="18"/>
              </w:rPr>
              <w:t>Opombe</w:t>
            </w:r>
          </w:p>
        </w:tc>
        <w:tc>
          <w:tcPr>
            <w:tcW w:w="1450" w:type="dxa"/>
            <w:tcBorders>
              <w:bottom w:val="single" w:sz="4" w:space="0" w:color="000000"/>
            </w:tcBorders>
            <w:shd w:val="clear" w:color="auto" w:fill="auto"/>
          </w:tcPr>
          <w:p w14:paraId="4F50C3E7" w14:textId="77777777" w:rsidR="00DB0EB5" w:rsidRPr="00FB57A3" w:rsidRDefault="00DB0EB5" w:rsidP="00DB0EB5">
            <w:pPr>
              <w:rPr>
                <w:rFonts w:asciiTheme="minorHAnsi" w:hAnsiTheme="minorHAnsi" w:cstheme="minorHAnsi"/>
                <w:sz w:val="18"/>
                <w:szCs w:val="18"/>
              </w:rPr>
            </w:pPr>
            <w:r w:rsidRPr="00FB57A3">
              <w:rPr>
                <w:rFonts w:asciiTheme="minorHAnsi" w:hAnsiTheme="minorHAnsi" w:cstheme="minorHAnsi"/>
                <w:sz w:val="18"/>
                <w:szCs w:val="18"/>
              </w:rPr>
              <w:t>Prednostno po Strategiji</w:t>
            </w:r>
          </w:p>
        </w:tc>
      </w:tr>
      <w:tr w:rsidR="00EF6FE2" w:rsidRPr="00EF6FE2" w14:paraId="39653BD2" w14:textId="77777777" w:rsidTr="006226CE">
        <w:tc>
          <w:tcPr>
            <w:tcW w:w="2842" w:type="dxa"/>
            <w:tcBorders>
              <w:right w:val="nil"/>
            </w:tcBorders>
            <w:shd w:val="clear" w:color="auto" w:fill="1B75BC"/>
          </w:tcPr>
          <w:p w14:paraId="4D780CDC" w14:textId="629EDACB" w:rsidR="00956126" w:rsidRPr="00EF6FE2" w:rsidRDefault="00956126" w:rsidP="007B15D6">
            <w:pPr>
              <w:spacing w:before="36" w:after="36"/>
              <w:rPr>
                <w:rFonts w:asciiTheme="minorHAnsi" w:hAnsiTheme="minorHAnsi" w:cstheme="minorHAnsi"/>
                <w:color w:val="FFFFFF" w:themeColor="background1"/>
                <w:sz w:val="18"/>
                <w:szCs w:val="18"/>
              </w:rPr>
            </w:pPr>
            <w:r w:rsidRPr="00EF6FE2">
              <w:rPr>
                <w:rFonts w:asciiTheme="minorHAnsi" w:hAnsiTheme="minorHAnsi" w:cstheme="minorHAnsi"/>
                <w:b/>
                <w:bCs/>
                <w:color w:val="FFFFFF" w:themeColor="background1"/>
                <w:sz w:val="18"/>
                <w:szCs w:val="18"/>
              </w:rPr>
              <w:t>Razvoj v ožjem pomenu</w:t>
            </w:r>
          </w:p>
        </w:tc>
        <w:tc>
          <w:tcPr>
            <w:tcW w:w="1306" w:type="dxa"/>
            <w:tcBorders>
              <w:left w:val="nil"/>
              <w:right w:val="nil"/>
            </w:tcBorders>
            <w:shd w:val="clear" w:color="auto" w:fill="1B75BC"/>
          </w:tcPr>
          <w:p w14:paraId="119223CC" w14:textId="77777777" w:rsidR="00956126" w:rsidRPr="00EF6FE2" w:rsidRDefault="00956126" w:rsidP="007B15D6">
            <w:pPr>
              <w:spacing w:before="36" w:after="36"/>
              <w:rPr>
                <w:rFonts w:asciiTheme="minorHAnsi" w:hAnsiTheme="minorHAnsi" w:cstheme="minorHAnsi"/>
                <w:color w:val="FFFFFF" w:themeColor="background1"/>
                <w:sz w:val="18"/>
                <w:szCs w:val="18"/>
              </w:rPr>
            </w:pPr>
          </w:p>
        </w:tc>
        <w:tc>
          <w:tcPr>
            <w:tcW w:w="1624" w:type="dxa"/>
            <w:tcBorders>
              <w:left w:val="nil"/>
              <w:right w:val="nil"/>
            </w:tcBorders>
            <w:shd w:val="clear" w:color="auto" w:fill="1B75BC"/>
          </w:tcPr>
          <w:p w14:paraId="2E7414B7" w14:textId="77777777" w:rsidR="00956126" w:rsidRPr="00EF6FE2" w:rsidRDefault="00956126" w:rsidP="007B15D6">
            <w:pPr>
              <w:spacing w:before="36" w:after="36"/>
              <w:rPr>
                <w:rFonts w:asciiTheme="minorHAnsi" w:hAnsiTheme="minorHAnsi" w:cstheme="minorHAnsi"/>
                <w:color w:val="FFFFFF" w:themeColor="background1"/>
                <w:sz w:val="18"/>
                <w:szCs w:val="18"/>
              </w:rPr>
            </w:pPr>
          </w:p>
        </w:tc>
        <w:tc>
          <w:tcPr>
            <w:tcW w:w="1987" w:type="dxa"/>
            <w:tcBorders>
              <w:left w:val="nil"/>
              <w:right w:val="nil"/>
            </w:tcBorders>
            <w:shd w:val="clear" w:color="auto" w:fill="1B75BC"/>
          </w:tcPr>
          <w:p w14:paraId="364B6E86" w14:textId="77777777" w:rsidR="00956126" w:rsidRPr="00EF6FE2" w:rsidRDefault="00956126" w:rsidP="007B15D6">
            <w:pPr>
              <w:spacing w:before="36" w:after="36"/>
              <w:jc w:val="center"/>
              <w:rPr>
                <w:rFonts w:asciiTheme="minorHAnsi" w:hAnsiTheme="minorHAnsi" w:cstheme="minorHAnsi"/>
                <w:color w:val="FFFFFF" w:themeColor="background1"/>
                <w:sz w:val="18"/>
                <w:szCs w:val="18"/>
              </w:rPr>
            </w:pPr>
          </w:p>
        </w:tc>
        <w:tc>
          <w:tcPr>
            <w:tcW w:w="1450" w:type="dxa"/>
            <w:tcBorders>
              <w:left w:val="nil"/>
            </w:tcBorders>
            <w:shd w:val="clear" w:color="auto" w:fill="1B75BC"/>
          </w:tcPr>
          <w:p w14:paraId="06DBCD72" w14:textId="77777777" w:rsidR="00956126" w:rsidRPr="00EF6FE2" w:rsidRDefault="00956126" w:rsidP="007B15D6">
            <w:pPr>
              <w:spacing w:before="36" w:after="36"/>
              <w:jc w:val="center"/>
              <w:rPr>
                <w:rFonts w:asciiTheme="minorHAnsi" w:hAnsiTheme="minorHAnsi" w:cstheme="minorHAnsi"/>
                <w:color w:val="FFFFFF" w:themeColor="background1"/>
                <w:sz w:val="18"/>
                <w:szCs w:val="18"/>
              </w:rPr>
            </w:pPr>
          </w:p>
        </w:tc>
      </w:tr>
      <w:tr w:rsidR="00956126" w:rsidRPr="00DB0EB5" w14:paraId="57C7A221" w14:textId="77777777" w:rsidTr="00EA5CAA">
        <w:tc>
          <w:tcPr>
            <w:tcW w:w="2842" w:type="dxa"/>
          </w:tcPr>
          <w:p w14:paraId="2D0E83AD" w14:textId="54BE7A11"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Dobro upravljanje</w:t>
            </w:r>
          </w:p>
        </w:tc>
        <w:tc>
          <w:tcPr>
            <w:tcW w:w="1306" w:type="dxa"/>
          </w:tcPr>
          <w:p w14:paraId="20DE433D" w14:textId="2A5DC235"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R-SDG 16</w:t>
            </w:r>
          </w:p>
        </w:tc>
        <w:tc>
          <w:tcPr>
            <w:tcW w:w="1624" w:type="dxa"/>
          </w:tcPr>
          <w:p w14:paraId="09C64844" w14:textId="69F03189"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SDG 16</w:t>
            </w:r>
          </w:p>
        </w:tc>
        <w:tc>
          <w:tcPr>
            <w:tcW w:w="1987" w:type="dxa"/>
          </w:tcPr>
          <w:p w14:paraId="16CF08A9" w14:textId="77777777" w:rsidR="00956126" w:rsidRPr="00FB57A3" w:rsidRDefault="00956126" w:rsidP="00956126">
            <w:pPr>
              <w:jc w:val="center"/>
              <w:rPr>
                <w:rFonts w:asciiTheme="minorHAnsi" w:hAnsiTheme="minorHAnsi" w:cstheme="minorHAnsi"/>
                <w:sz w:val="18"/>
                <w:szCs w:val="18"/>
              </w:rPr>
            </w:pPr>
          </w:p>
        </w:tc>
        <w:tc>
          <w:tcPr>
            <w:tcW w:w="1450" w:type="dxa"/>
          </w:tcPr>
          <w:p w14:paraId="1F8BF877" w14:textId="3EA93D25" w:rsidR="00956126" w:rsidRPr="00FB57A3" w:rsidRDefault="00956126" w:rsidP="00956126">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956126" w:rsidRPr="00DB0EB5" w14:paraId="5AF658DA" w14:textId="77777777" w:rsidTr="00EA5CAA">
        <w:tc>
          <w:tcPr>
            <w:tcW w:w="2842" w:type="dxa"/>
          </w:tcPr>
          <w:p w14:paraId="5B0C9648"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Enake možnosti</w:t>
            </w:r>
          </w:p>
        </w:tc>
        <w:tc>
          <w:tcPr>
            <w:tcW w:w="1306" w:type="dxa"/>
          </w:tcPr>
          <w:p w14:paraId="0CEE39C0"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R-SDG 8</w:t>
            </w:r>
          </w:p>
        </w:tc>
        <w:tc>
          <w:tcPr>
            <w:tcW w:w="1624" w:type="dxa"/>
          </w:tcPr>
          <w:p w14:paraId="2A2A3C50"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SDG 8</w:t>
            </w:r>
          </w:p>
        </w:tc>
        <w:tc>
          <w:tcPr>
            <w:tcW w:w="1987" w:type="dxa"/>
          </w:tcPr>
          <w:p w14:paraId="3158A06E" w14:textId="77777777" w:rsidR="00956126" w:rsidRPr="00FB57A3" w:rsidRDefault="00956126" w:rsidP="00956126">
            <w:pPr>
              <w:jc w:val="center"/>
              <w:rPr>
                <w:rFonts w:asciiTheme="minorHAnsi" w:hAnsiTheme="minorHAnsi" w:cstheme="minorHAnsi"/>
                <w:sz w:val="18"/>
                <w:szCs w:val="18"/>
              </w:rPr>
            </w:pPr>
          </w:p>
        </w:tc>
        <w:tc>
          <w:tcPr>
            <w:tcW w:w="1450" w:type="dxa"/>
          </w:tcPr>
          <w:p w14:paraId="300F6DDC" w14:textId="77777777" w:rsidR="00956126" w:rsidRPr="00FB57A3" w:rsidRDefault="00956126" w:rsidP="00956126">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956126" w:rsidRPr="00DB0EB5" w14:paraId="37918060" w14:textId="77777777" w:rsidTr="00EA5CAA">
        <w:tc>
          <w:tcPr>
            <w:tcW w:w="2842" w:type="dxa"/>
          </w:tcPr>
          <w:p w14:paraId="37BB8B6C" w14:textId="77777777" w:rsidR="00956126" w:rsidRPr="00FB57A3" w:rsidRDefault="00956126" w:rsidP="0031081A">
            <w:pPr>
              <w:numPr>
                <w:ilvl w:val="0"/>
                <w:numId w:val="31"/>
              </w:numPr>
              <w:ind w:left="278" w:hanging="258"/>
              <w:contextualSpacing/>
              <w:rPr>
                <w:rFonts w:asciiTheme="minorHAnsi" w:eastAsia="Times New Roman" w:hAnsiTheme="minorHAnsi" w:cstheme="minorHAnsi"/>
                <w:sz w:val="18"/>
                <w:szCs w:val="18"/>
              </w:rPr>
            </w:pPr>
            <w:r w:rsidRPr="00FB57A3">
              <w:rPr>
                <w:rFonts w:asciiTheme="minorHAnsi" w:eastAsia="Times New Roman" w:hAnsiTheme="minorHAnsi" w:cstheme="minorHAnsi"/>
                <w:sz w:val="18"/>
                <w:szCs w:val="18"/>
              </w:rPr>
              <w:t>vključno z enakostjo spolov</w:t>
            </w:r>
          </w:p>
        </w:tc>
        <w:tc>
          <w:tcPr>
            <w:tcW w:w="1306" w:type="dxa"/>
          </w:tcPr>
          <w:p w14:paraId="30E07B1D"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R-SDG5</w:t>
            </w:r>
          </w:p>
        </w:tc>
        <w:tc>
          <w:tcPr>
            <w:tcW w:w="1624" w:type="dxa"/>
          </w:tcPr>
          <w:p w14:paraId="2EDFC8F3"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SDG 5</w:t>
            </w:r>
          </w:p>
        </w:tc>
        <w:tc>
          <w:tcPr>
            <w:tcW w:w="1987" w:type="dxa"/>
          </w:tcPr>
          <w:p w14:paraId="5A2CDBB5" w14:textId="77777777" w:rsidR="00956126" w:rsidRPr="00FB57A3" w:rsidRDefault="00956126" w:rsidP="00956126">
            <w:pPr>
              <w:jc w:val="center"/>
              <w:rPr>
                <w:rFonts w:asciiTheme="minorHAnsi" w:hAnsiTheme="minorHAnsi" w:cstheme="minorHAnsi"/>
                <w:sz w:val="18"/>
                <w:szCs w:val="18"/>
              </w:rPr>
            </w:pPr>
          </w:p>
        </w:tc>
        <w:tc>
          <w:tcPr>
            <w:tcW w:w="1450" w:type="dxa"/>
          </w:tcPr>
          <w:p w14:paraId="05F588E6" w14:textId="77777777" w:rsidR="00956126" w:rsidRPr="00FB57A3" w:rsidRDefault="00956126" w:rsidP="00956126">
            <w:pPr>
              <w:jc w:val="center"/>
              <w:rPr>
                <w:rFonts w:asciiTheme="minorHAnsi" w:hAnsiTheme="minorHAnsi" w:cstheme="minorHAnsi"/>
                <w:sz w:val="18"/>
                <w:szCs w:val="18"/>
              </w:rPr>
            </w:pPr>
            <w:r w:rsidRPr="00FB57A3">
              <w:rPr>
                <w:rFonts w:asciiTheme="minorHAnsi" w:hAnsiTheme="minorHAnsi" w:cstheme="minorHAnsi"/>
                <w:sz w:val="18"/>
                <w:szCs w:val="18"/>
              </w:rPr>
              <w:t>presečna tema</w:t>
            </w:r>
          </w:p>
        </w:tc>
      </w:tr>
      <w:tr w:rsidR="00956126" w:rsidRPr="00DB0EB5" w14:paraId="6C7A0907" w14:textId="77777777" w:rsidTr="00EA5CAA">
        <w:tc>
          <w:tcPr>
            <w:tcW w:w="2842" w:type="dxa"/>
            <w:tcBorders>
              <w:bottom w:val="single" w:sz="4" w:space="0" w:color="000000"/>
            </w:tcBorders>
          </w:tcPr>
          <w:p w14:paraId="63F6ABC7"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Kakovostno izobraževanje</w:t>
            </w:r>
          </w:p>
        </w:tc>
        <w:tc>
          <w:tcPr>
            <w:tcW w:w="1306" w:type="dxa"/>
          </w:tcPr>
          <w:p w14:paraId="0928E762"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R-SDG 4</w:t>
            </w:r>
          </w:p>
        </w:tc>
        <w:tc>
          <w:tcPr>
            <w:tcW w:w="1624" w:type="dxa"/>
          </w:tcPr>
          <w:p w14:paraId="01415846" w14:textId="77777777" w:rsidR="00956126" w:rsidRPr="00FB57A3" w:rsidRDefault="00956126" w:rsidP="00956126">
            <w:pPr>
              <w:rPr>
                <w:rFonts w:asciiTheme="minorHAnsi" w:hAnsiTheme="minorHAnsi" w:cstheme="minorHAnsi"/>
                <w:sz w:val="18"/>
                <w:szCs w:val="18"/>
              </w:rPr>
            </w:pPr>
            <w:r w:rsidRPr="00FB57A3">
              <w:rPr>
                <w:rFonts w:asciiTheme="minorHAnsi" w:hAnsiTheme="minorHAnsi" w:cstheme="minorHAnsi"/>
                <w:sz w:val="18"/>
                <w:szCs w:val="18"/>
              </w:rPr>
              <w:t>SDG 4</w:t>
            </w:r>
          </w:p>
        </w:tc>
        <w:tc>
          <w:tcPr>
            <w:tcW w:w="1987" w:type="dxa"/>
          </w:tcPr>
          <w:p w14:paraId="42E41559" w14:textId="77777777" w:rsidR="00956126" w:rsidRPr="00FB57A3" w:rsidRDefault="00956126" w:rsidP="00956126">
            <w:pPr>
              <w:jc w:val="center"/>
              <w:rPr>
                <w:rFonts w:asciiTheme="minorHAnsi" w:hAnsiTheme="minorHAnsi" w:cstheme="minorHAnsi"/>
                <w:sz w:val="18"/>
                <w:szCs w:val="18"/>
              </w:rPr>
            </w:pPr>
          </w:p>
        </w:tc>
        <w:tc>
          <w:tcPr>
            <w:tcW w:w="1450" w:type="dxa"/>
          </w:tcPr>
          <w:p w14:paraId="4313DFB5" w14:textId="77777777" w:rsidR="00956126" w:rsidRPr="00FB57A3" w:rsidRDefault="00956126" w:rsidP="00956126">
            <w:pPr>
              <w:jc w:val="center"/>
              <w:rPr>
                <w:rFonts w:asciiTheme="minorHAnsi" w:hAnsiTheme="minorHAnsi" w:cstheme="minorHAnsi"/>
                <w:sz w:val="18"/>
                <w:szCs w:val="18"/>
              </w:rPr>
            </w:pPr>
          </w:p>
        </w:tc>
      </w:tr>
      <w:tr w:rsidR="00C10B51" w:rsidRPr="00DB0EB5" w14:paraId="60278D0E" w14:textId="77777777" w:rsidTr="00EA5CAA">
        <w:tc>
          <w:tcPr>
            <w:tcW w:w="2842" w:type="dxa"/>
            <w:tcBorders>
              <w:bottom w:val="nil"/>
            </w:tcBorders>
          </w:tcPr>
          <w:p w14:paraId="018B448F" w14:textId="3A96A83A"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Trajnostno gospodarjenje z naravnimi (in energetskimi) viri</w:t>
            </w:r>
          </w:p>
        </w:tc>
        <w:tc>
          <w:tcPr>
            <w:tcW w:w="1306" w:type="dxa"/>
          </w:tcPr>
          <w:p w14:paraId="56D1E23D" w14:textId="601E2D03"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6</w:t>
            </w:r>
          </w:p>
        </w:tc>
        <w:tc>
          <w:tcPr>
            <w:tcW w:w="1624" w:type="dxa"/>
          </w:tcPr>
          <w:p w14:paraId="4CE11228" w14:textId="00B1A509"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6</w:t>
            </w:r>
          </w:p>
        </w:tc>
        <w:tc>
          <w:tcPr>
            <w:tcW w:w="1987" w:type="dxa"/>
          </w:tcPr>
          <w:p w14:paraId="71825F38" w14:textId="74AAA1A4"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voda</w:t>
            </w:r>
          </w:p>
        </w:tc>
        <w:tc>
          <w:tcPr>
            <w:tcW w:w="1450" w:type="dxa"/>
          </w:tcPr>
          <w:p w14:paraId="318BED9E" w14:textId="77777777" w:rsidR="00C10B51" w:rsidRPr="00FB57A3" w:rsidRDefault="00C10B51" w:rsidP="00C10B51">
            <w:pPr>
              <w:jc w:val="center"/>
              <w:rPr>
                <w:rFonts w:asciiTheme="minorHAnsi" w:hAnsiTheme="minorHAnsi" w:cstheme="minorHAnsi"/>
                <w:sz w:val="18"/>
                <w:szCs w:val="18"/>
              </w:rPr>
            </w:pPr>
          </w:p>
        </w:tc>
      </w:tr>
      <w:tr w:rsidR="00C10B51" w:rsidRPr="00DB0EB5" w14:paraId="37653866" w14:textId="77777777" w:rsidTr="00EA5CAA">
        <w:tc>
          <w:tcPr>
            <w:tcW w:w="2842" w:type="dxa"/>
            <w:tcBorders>
              <w:top w:val="nil"/>
              <w:bottom w:val="nil"/>
            </w:tcBorders>
          </w:tcPr>
          <w:p w14:paraId="65D49B6D" w14:textId="77777777" w:rsidR="00C10B51" w:rsidRPr="00FB57A3" w:rsidRDefault="00C10B51" w:rsidP="00C10B51">
            <w:pPr>
              <w:rPr>
                <w:rFonts w:asciiTheme="minorHAnsi" w:hAnsiTheme="minorHAnsi" w:cstheme="minorHAnsi"/>
                <w:sz w:val="18"/>
                <w:szCs w:val="18"/>
              </w:rPr>
            </w:pPr>
          </w:p>
        </w:tc>
        <w:tc>
          <w:tcPr>
            <w:tcW w:w="1306" w:type="dxa"/>
          </w:tcPr>
          <w:p w14:paraId="285BA09B" w14:textId="3A14EEAF"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12</w:t>
            </w:r>
          </w:p>
        </w:tc>
        <w:tc>
          <w:tcPr>
            <w:tcW w:w="1624" w:type="dxa"/>
          </w:tcPr>
          <w:p w14:paraId="5E2D2563" w14:textId="5015940E"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12</w:t>
            </w:r>
          </w:p>
        </w:tc>
        <w:tc>
          <w:tcPr>
            <w:tcW w:w="1987" w:type="dxa"/>
          </w:tcPr>
          <w:p w14:paraId="050020F5" w14:textId="7F9680D6" w:rsidR="00C10B51" w:rsidRPr="00FB57A3" w:rsidRDefault="004D7AE1" w:rsidP="00C10B51">
            <w:pPr>
              <w:jc w:val="center"/>
              <w:rPr>
                <w:rFonts w:asciiTheme="minorHAnsi" w:hAnsiTheme="minorHAnsi" w:cstheme="minorHAnsi"/>
                <w:sz w:val="18"/>
                <w:szCs w:val="18"/>
              </w:rPr>
            </w:pPr>
            <w:r w:rsidRPr="00FB57A3">
              <w:rPr>
                <w:rFonts w:asciiTheme="minorHAnsi" w:hAnsiTheme="minorHAnsi" w:cstheme="minorHAnsi"/>
                <w:sz w:val="18"/>
                <w:szCs w:val="18"/>
              </w:rPr>
              <w:t>trajnostna poraba in potrošnja</w:t>
            </w:r>
          </w:p>
        </w:tc>
        <w:tc>
          <w:tcPr>
            <w:tcW w:w="1450" w:type="dxa"/>
          </w:tcPr>
          <w:p w14:paraId="70FD103F" w14:textId="51081101"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38B71617" w14:textId="77777777" w:rsidTr="00EA5CAA">
        <w:tc>
          <w:tcPr>
            <w:tcW w:w="2842" w:type="dxa"/>
            <w:tcBorders>
              <w:top w:val="nil"/>
              <w:bottom w:val="nil"/>
            </w:tcBorders>
          </w:tcPr>
          <w:p w14:paraId="07EE5383" w14:textId="77777777" w:rsidR="00C10B51" w:rsidRPr="00FB57A3" w:rsidRDefault="00C10B51" w:rsidP="00C10B51">
            <w:pPr>
              <w:rPr>
                <w:rFonts w:asciiTheme="minorHAnsi" w:hAnsiTheme="minorHAnsi" w:cstheme="minorHAnsi"/>
                <w:sz w:val="18"/>
                <w:szCs w:val="18"/>
              </w:rPr>
            </w:pPr>
          </w:p>
        </w:tc>
        <w:tc>
          <w:tcPr>
            <w:tcW w:w="1306" w:type="dxa"/>
          </w:tcPr>
          <w:p w14:paraId="5D067A57" w14:textId="66DDB24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14</w:t>
            </w:r>
          </w:p>
        </w:tc>
        <w:tc>
          <w:tcPr>
            <w:tcW w:w="1624" w:type="dxa"/>
          </w:tcPr>
          <w:p w14:paraId="5C904CD2" w14:textId="620D3BC9"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14</w:t>
            </w:r>
          </w:p>
        </w:tc>
        <w:tc>
          <w:tcPr>
            <w:tcW w:w="1987" w:type="dxa"/>
          </w:tcPr>
          <w:p w14:paraId="26DFFFBD" w14:textId="3D813A1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oceani</w:t>
            </w:r>
          </w:p>
        </w:tc>
        <w:tc>
          <w:tcPr>
            <w:tcW w:w="1450" w:type="dxa"/>
          </w:tcPr>
          <w:p w14:paraId="7A62BB44" w14:textId="77777777" w:rsidR="00C10B51" w:rsidRPr="00FB57A3" w:rsidRDefault="00C10B51" w:rsidP="00C10B51">
            <w:pPr>
              <w:jc w:val="center"/>
              <w:rPr>
                <w:rFonts w:asciiTheme="minorHAnsi" w:hAnsiTheme="minorHAnsi" w:cstheme="minorHAnsi"/>
                <w:sz w:val="18"/>
                <w:szCs w:val="18"/>
              </w:rPr>
            </w:pPr>
          </w:p>
        </w:tc>
      </w:tr>
      <w:tr w:rsidR="00C10B51" w:rsidRPr="00DB0EB5" w14:paraId="1EEFE310" w14:textId="77777777" w:rsidTr="00EA5CAA">
        <w:tc>
          <w:tcPr>
            <w:tcW w:w="2842" w:type="dxa"/>
            <w:tcBorders>
              <w:top w:val="nil"/>
            </w:tcBorders>
          </w:tcPr>
          <w:p w14:paraId="7AA6C208" w14:textId="77777777" w:rsidR="00C10B51" w:rsidRPr="00FB57A3" w:rsidRDefault="00C10B51" w:rsidP="00C10B51">
            <w:pPr>
              <w:rPr>
                <w:rFonts w:asciiTheme="minorHAnsi" w:hAnsiTheme="minorHAnsi" w:cstheme="minorHAnsi"/>
                <w:sz w:val="18"/>
                <w:szCs w:val="18"/>
              </w:rPr>
            </w:pPr>
          </w:p>
        </w:tc>
        <w:tc>
          <w:tcPr>
            <w:tcW w:w="1306" w:type="dxa"/>
          </w:tcPr>
          <w:p w14:paraId="6A6EB7F9" w14:textId="30BB80BC"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15</w:t>
            </w:r>
          </w:p>
        </w:tc>
        <w:tc>
          <w:tcPr>
            <w:tcW w:w="1624" w:type="dxa"/>
          </w:tcPr>
          <w:p w14:paraId="3494AA18" w14:textId="244689A9"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15</w:t>
            </w:r>
          </w:p>
        </w:tc>
        <w:tc>
          <w:tcPr>
            <w:tcW w:w="1987" w:type="dxa"/>
          </w:tcPr>
          <w:p w14:paraId="464E1E01" w14:textId="219E5F52"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kopenski ekosistemi</w:t>
            </w:r>
          </w:p>
        </w:tc>
        <w:tc>
          <w:tcPr>
            <w:tcW w:w="1450" w:type="dxa"/>
          </w:tcPr>
          <w:p w14:paraId="3DE1EA8C" w14:textId="77777777" w:rsidR="00C10B51" w:rsidRPr="00FB57A3" w:rsidRDefault="00C10B51" w:rsidP="00C10B51">
            <w:pPr>
              <w:jc w:val="center"/>
              <w:rPr>
                <w:rFonts w:asciiTheme="minorHAnsi" w:hAnsiTheme="minorHAnsi" w:cstheme="minorHAnsi"/>
                <w:sz w:val="18"/>
                <w:szCs w:val="18"/>
              </w:rPr>
            </w:pPr>
          </w:p>
        </w:tc>
      </w:tr>
      <w:tr w:rsidR="00C10B51" w:rsidRPr="00DB0EB5" w14:paraId="551AA5B2" w14:textId="77777777" w:rsidTr="00EA5CAA">
        <w:tc>
          <w:tcPr>
            <w:tcW w:w="2842" w:type="dxa"/>
            <w:tcBorders>
              <w:bottom w:val="single" w:sz="4" w:space="0" w:color="auto"/>
            </w:tcBorders>
          </w:tcPr>
          <w:p w14:paraId="24FBB65C"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Boj proti podnebnim spremembam</w:t>
            </w:r>
          </w:p>
        </w:tc>
        <w:tc>
          <w:tcPr>
            <w:tcW w:w="1306" w:type="dxa"/>
            <w:tcBorders>
              <w:bottom w:val="single" w:sz="4" w:space="0" w:color="auto"/>
            </w:tcBorders>
          </w:tcPr>
          <w:p w14:paraId="678FBF16"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R-SDG 13</w:t>
            </w:r>
          </w:p>
        </w:tc>
        <w:tc>
          <w:tcPr>
            <w:tcW w:w="1624" w:type="dxa"/>
            <w:tcBorders>
              <w:bottom w:val="single" w:sz="4" w:space="0" w:color="auto"/>
            </w:tcBorders>
          </w:tcPr>
          <w:p w14:paraId="10A29CC4"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SDG 13</w:t>
            </w:r>
          </w:p>
        </w:tc>
        <w:tc>
          <w:tcPr>
            <w:tcW w:w="1987" w:type="dxa"/>
            <w:tcBorders>
              <w:bottom w:val="single" w:sz="4" w:space="0" w:color="auto"/>
            </w:tcBorders>
          </w:tcPr>
          <w:p w14:paraId="4964C2A6" w14:textId="77777777" w:rsidR="00C10B51" w:rsidRPr="00FB57A3" w:rsidRDefault="00C10B51" w:rsidP="00C10B51">
            <w:pPr>
              <w:jc w:val="center"/>
              <w:rPr>
                <w:rFonts w:asciiTheme="minorHAnsi" w:hAnsiTheme="minorHAnsi" w:cstheme="minorHAnsi"/>
                <w:sz w:val="18"/>
                <w:szCs w:val="18"/>
              </w:rPr>
            </w:pPr>
          </w:p>
        </w:tc>
        <w:tc>
          <w:tcPr>
            <w:tcW w:w="1450" w:type="dxa"/>
            <w:tcBorders>
              <w:bottom w:val="single" w:sz="4" w:space="0" w:color="auto"/>
            </w:tcBorders>
          </w:tcPr>
          <w:p w14:paraId="398C4407" w14:textId="7777777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6D497D07" w14:textId="77777777" w:rsidTr="00EA5CAA">
        <w:tc>
          <w:tcPr>
            <w:tcW w:w="2842" w:type="dxa"/>
            <w:tcBorders>
              <w:bottom w:val="single" w:sz="4" w:space="0" w:color="auto"/>
            </w:tcBorders>
          </w:tcPr>
          <w:p w14:paraId="7A537FBE" w14:textId="77777777" w:rsidR="00C10B51" w:rsidRPr="00FB57A3" w:rsidRDefault="00C10B51" w:rsidP="00C10B51">
            <w:pPr>
              <w:rPr>
                <w:rFonts w:asciiTheme="minorHAnsi" w:hAnsiTheme="minorHAnsi" w:cstheme="minorHAnsi"/>
                <w:i/>
                <w:sz w:val="18"/>
                <w:szCs w:val="18"/>
              </w:rPr>
            </w:pPr>
            <w:r w:rsidRPr="00FB57A3">
              <w:rPr>
                <w:rFonts w:asciiTheme="minorHAnsi" w:hAnsiTheme="minorHAnsi" w:cstheme="minorHAnsi"/>
                <w:i/>
                <w:sz w:val="18"/>
                <w:szCs w:val="18"/>
              </w:rPr>
              <w:t>Ozaveščanje</w:t>
            </w:r>
          </w:p>
        </w:tc>
        <w:tc>
          <w:tcPr>
            <w:tcW w:w="1306" w:type="dxa"/>
            <w:tcBorders>
              <w:bottom w:val="single" w:sz="4" w:space="0" w:color="auto"/>
            </w:tcBorders>
          </w:tcPr>
          <w:p w14:paraId="7058934F"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Ozav.</w:t>
            </w:r>
          </w:p>
        </w:tc>
        <w:tc>
          <w:tcPr>
            <w:tcW w:w="1624" w:type="dxa"/>
            <w:tcBorders>
              <w:bottom w:val="single" w:sz="4" w:space="0" w:color="auto"/>
            </w:tcBorders>
          </w:tcPr>
          <w:p w14:paraId="11181E23"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99820</w:t>
            </w:r>
          </w:p>
        </w:tc>
        <w:tc>
          <w:tcPr>
            <w:tcW w:w="1987" w:type="dxa"/>
            <w:tcBorders>
              <w:bottom w:val="single" w:sz="4" w:space="0" w:color="auto"/>
            </w:tcBorders>
          </w:tcPr>
          <w:p w14:paraId="6548CF7F" w14:textId="77777777" w:rsidR="00C10B51" w:rsidRPr="00FB57A3" w:rsidRDefault="00C10B51" w:rsidP="00C10B51">
            <w:pPr>
              <w:jc w:val="center"/>
              <w:rPr>
                <w:rFonts w:asciiTheme="minorHAnsi" w:hAnsiTheme="minorHAnsi" w:cstheme="minorHAnsi"/>
                <w:sz w:val="18"/>
                <w:szCs w:val="18"/>
              </w:rPr>
            </w:pPr>
          </w:p>
        </w:tc>
        <w:tc>
          <w:tcPr>
            <w:tcW w:w="1450" w:type="dxa"/>
            <w:tcBorders>
              <w:bottom w:val="single" w:sz="4" w:space="0" w:color="auto"/>
            </w:tcBorders>
          </w:tcPr>
          <w:p w14:paraId="354D307A" w14:textId="7777777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2534F2B2" w14:textId="77777777" w:rsidTr="006226CE">
        <w:tc>
          <w:tcPr>
            <w:tcW w:w="2842" w:type="dxa"/>
            <w:tcBorders>
              <w:bottom w:val="single" w:sz="4" w:space="0" w:color="auto"/>
            </w:tcBorders>
          </w:tcPr>
          <w:p w14:paraId="374E650A" w14:textId="77777777" w:rsidR="00C10B51" w:rsidRPr="00FB57A3" w:rsidRDefault="00C10B51" w:rsidP="00063919">
            <w:pPr>
              <w:rPr>
                <w:rFonts w:asciiTheme="minorHAnsi" w:hAnsiTheme="minorHAnsi" w:cstheme="minorHAnsi"/>
                <w:sz w:val="18"/>
                <w:szCs w:val="18"/>
              </w:rPr>
            </w:pPr>
            <w:r w:rsidRPr="00FB57A3">
              <w:rPr>
                <w:rFonts w:asciiTheme="minorHAnsi" w:hAnsiTheme="minorHAnsi" w:cstheme="minorHAnsi"/>
                <w:sz w:val="18"/>
                <w:szCs w:val="18"/>
              </w:rPr>
              <w:t>Izven vsebinskih prioritet</w:t>
            </w:r>
          </w:p>
        </w:tc>
        <w:tc>
          <w:tcPr>
            <w:tcW w:w="1306" w:type="dxa"/>
            <w:tcBorders>
              <w:bottom w:val="single" w:sz="4" w:space="0" w:color="auto"/>
            </w:tcBorders>
          </w:tcPr>
          <w:p w14:paraId="5586EEE6" w14:textId="77777777" w:rsidR="00C10B51" w:rsidRPr="00FB57A3" w:rsidRDefault="00C10B51" w:rsidP="00063919">
            <w:pPr>
              <w:rPr>
                <w:rFonts w:asciiTheme="minorHAnsi" w:hAnsiTheme="minorHAnsi" w:cstheme="minorHAnsi"/>
                <w:sz w:val="18"/>
                <w:szCs w:val="18"/>
              </w:rPr>
            </w:pPr>
            <w:r w:rsidRPr="00FB57A3">
              <w:rPr>
                <w:rFonts w:asciiTheme="minorHAnsi" w:hAnsiTheme="minorHAnsi" w:cstheme="minorHAnsi"/>
                <w:sz w:val="18"/>
                <w:szCs w:val="18"/>
              </w:rPr>
              <w:t>RNP</w:t>
            </w:r>
          </w:p>
        </w:tc>
        <w:tc>
          <w:tcPr>
            <w:tcW w:w="1624" w:type="dxa"/>
            <w:tcBorders>
              <w:bottom w:val="single" w:sz="4" w:space="0" w:color="auto"/>
            </w:tcBorders>
          </w:tcPr>
          <w:p w14:paraId="3487C539" w14:textId="77777777" w:rsidR="00C10B51" w:rsidRPr="00FB57A3" w:rsidRDefault="00C10B51" w:rsidP="00063919">
            <w:pPr>
              <w:rPr>
                <w:rFonts w:asciiTheme="minorHAnsi" w:hAnsiTheme="minorHAnsi" w:cstheme="minorHAnsi"/>
                <w:sz w:val="18"/>
                <w:szCs w:val="18"/>
              </w:rPr>
            </w:pPr>
          </w:p>
        </w:tc>
        <w:tc>
          <w:tcPr>
            <w:tcW w:w="1987" w:type="dxa"/>
            <w:tcBorders>
              <w:bottom w:val="single" w:sz="4" w:space="0" w:color="auto"/>
            </w:tcBorders>
          </w:tcPr>
          <w:p w14:paraId="57A5E31D" w14:textId="77777777" w:rsidR="00C10B51" w:rsidRPr="00FB57A3" w:rsidRDefault="00C10B51" w:rsidP="00063919">
            <w:pPr>
              <w:jc w:val="center"/>
              <w:rPr>
                <w:rFonts w:asciiTheme="minorHAnsi" w:hAnsiTheme="minorHAnsi" w:cstheme="minorHAnsi"/>
                <w:sz w:val="18"/>
                <w:szCs w:val="18"/>
              </w:rPr>
            </w:pPr>
          </w:p>
        </w:tc>
        <w:tc>
          <w:tcPr>
            <w:tcW w:w="1450" w:type="dxa"/>
            <w:tcBorders>
              <w:bottom w:val="single" w:sz="4" w:space="0" w:color="auto"/>
            </w:tcBorders>
          </w:tcPr>
          <w:p w14:paraId="1206AD59" w14:textId="77777777" w:rsidR="00C10B51" w:rsidRPr="00FB57A3" w:rsidRDefault="00C10B51" w:rsidP="00063919">
            <w:pPr>
              <w:jc w:val="center"/>
              <w:rPr>
                <w:rFonts w:asciiTheme="minorHAnsi" w:hAnsiTheme="minorHAnsi" w:cstheme="minorHAnsi"/>
                <w:sz w:val="18"/>
                <w:szCs w:val="18"/>
              </w:rPr>
            </w:pPr>
          </w:p>
        </w:tc>
      </w:tr>
      <w:tr w:rsidR="0061205A" w:rsidRPr="0061205A" w14:paraId="70F55568" w14:textId="77777777" w:rsidTr="006226CE">
        <w:tc>
          <w:tcPr>
            <w:tcW w:w="2842" w:type="dxa"/>
            <w:tcBorders>
              <w:top w:val="single" w:sz="4" w:space="0" w:color="auto"/>
              <w:right w:val="nil"/>
            </w:tcBorders>
            <w:shd w:val="clear" w:color="auto" w:fill="1B75BC"/>
          </w:tcPr>
          <w:p w14:paraId="76B7BA76" w14:textId="6181D228" w:rsidR="00C10B51" w:rsidRPr="00EF6FE2" w:rsidRDefault="00C10B51" w:rsidP="007B15D6">
            <w:pPr>
              <w:spacing w:before="36" w:after="36"/>
              <w:rPr>
                <w:rFonts w:asciiTheme="minorHAnsi" w:hAnsiTheme="minorHAnsi" w:cstheme="minorHAnsi"/>
                <w:b/>
                <w:bCs/>
                <w:color w:val="FFFFFF" w:themeColor="background1"/>
                <w:sz w:val="18"/>
                <w:szCs w:val="18"/>
              </w:rPr>
            </w:pPr>
            <w:r w:rsidRPr="00EF6FE2">
              <w:rPr>
                <w:rFonts w:asciiTheme="minorHAnsi" w:hAnsiTheme="minorHAnsi" w:cstheme="minorHAnsi"/>
                <w:b/>
                <w:bCs/>
                <w:color w:val="FFFFFF" w:themeColor="background1"/>
                <w:sz w:val="18"/>
                <w:szCs w:val="18"/>
              </w:rPr>
              <w:t>Humanitarna pomoč</w:t>
            </w:r>
          </w:p>
        </w:tc>
        <w:tc>
          <w:tcPr>
            <w:tcW w:w="1306" w:type="dxa"/>
            <w:tcBorders>
              <w:top w:val="single" w:sz="4" w:space="0" w:color="auto"/>
              <w:left w:val="nil"/>
              <w:right w:val="nil"/>
            </w:tcBorders>
            <w:shd w:val="clear" w:color="auto" w:fill="1B75BC"/>
          </w:tcPr>
          <w:p w14:paraId="01794545" w14:textId="77777777" w:rsidR="00C10B51" w:rsidRPr="00EF6FE2" w:rsidRDefault="00C10B51" w:rsidP="007B15D6">
            <w:pPr>
              <w:spacing w:before="36" w:after="36"/>
              <w:rPr>
                <w:rFonts w:asciiTheme="minorHAnsi" w:hAnsiTheme="minorHAnsi" w:cstheme="minorHAnsi"/>
                <w:b/>
                <w:bCs/>
                <w:color w:val="FFFFFF" w:themeColor="background1"/>
                <w:sz w:val="18"/>
                <w:szCs w:val="18"/>
              </w:rPr>
            </w:pPr>
          </w:p>
        </w:tc>
        <w:tc>
          <w:tcPr>
            <w:tcW w:w="1624" w:type="dxa"/>
            <w:tcBorders>
              <w:top w:val="single" w:sz="4" w:space="0" w:color="auto"/>
              <w:left w:val="nil"/>
              <w:right w:val="nil"/>
            </w:tcBorders>
            <w:shd w:val="clear" w:color="auto" w:fill="1B75BC"/>
          </w:tcPr>
          <w:p w14:paraId="24631A0C" w14:textId="77777777" w:rsidR="00C10B51" w:rsidRPr="00EF6FE2" w:rsidRDefault="00C10B51" w:rsidP="007B15D6">
            <w:pPr>
              <w:spacing w:before="36" w:after="36"/>
              <w:rPr>
                <w:rFonts w:asciiTheme="minorHAnsi" w:hAnsiTheme="minorHAnsi" w:cstheme="minorHAnsi"/>
                <w:b/>
                <w:bCs/>
                <w:color w:val="FFFFFF" w:themeColor="background1"/>
                <w:sz w:val="18"/>
                <w:szCs w:val="18"/>
              </w:rPr>
            </w:pPr>
          </w:p>
        </w:tc>
        <w:tc>
          <w:tcPr>
            <w:tcW w:w="1987" w:type="dxa"/>
            <w:tcBorders>
              <w:top w:val="single" w:sz="4" w:space="0" w:color="auto"/>
              <w:left w:val="nil"/>
              <w:right w:val="nil"/>
            </w:tcBorders>
            <w:shd w:val="clear" w:color="auto" w:fill="1B75BC"/>
          </w:tcPr>
          <w:p w14:paraId="08EAF7C2" w14:textId="77777777" w:rsidR="00C10B51" w:rsidRPr="00EF6FE2" w:rsidRDefault="00C10B51" w:rsidP="007B15D6">
            <w:pPr>
              <w:spacing w:before="36" w:after="36"/>
              <w:jc w:val="center"/>
              <w:rPr>
                <w:rFonts w:asciiTheme="minorHAnsi" w:hAnsiTheme="minorHAnsi" w:cstheme="minorHAnsi"/>
                <w:b/>
                <w:bCs/>
                <w:color w:val="FFFFFF" w:themeColor="background1"/>
                <w:sz w:val="18"/>
                <w:szCs w:val="18"/>
              </w:rPr>
            </w:pPr>
          </w:p>
        </w:tc>
        <w:tc>
          <w:tcPr>
            <w:tcW w:w="1450" w:type="dxa"/>
            <w:tcBorders>
              <w:top w:val="single" w:sz="4" w:space="0" w:color="auto"/>
              <w:left w:val="nil"/>
            </w:tcBorders>
            <w:shd w:val="clear" w:color="auto" w:fill="1B75BC"/>
          </w:tcPr>
          <w:p w14:paraId="392F91B3" w14:textId="77777777" w:rsidR="00C10B51" w:rsidRPr="00EF6FE2" w:rsidRDefault="00C10B51" w:rsidP="007B15D6">
            <w:pPr>
              <w:spacing w:before="36" w:after="36"/>
              <w:jc w:val="center"/>
              <w:rPr>
                <w:rFonts w:asciiTheme="minorHAnsi" w:hAnsiTheme="minorHAnsi" w:cstheme="minorHAnsi"/>
                <w:b/>
                <w:bCs/>
                <w:color w:val="FFFFFF" w:themeColor="background1"/>
                <w:sz w:val="18"/>
                <w:szCs w:val="18"/>
              </w:rPr>
            </w:pPr>
          </w:p>
        </w:tc>
      </w:tr>
      <w:tr w:rsidR="00C10B51" w:rsidRPr="00DB0EB5" w14:paraId="5F0033DE" w14:textId="77777777" w:rsidTr="00EA5CAA">
        <w:tc>
          <w:tcPr>
            <w:tcW w:w="2842" w:type="dxa"/>
          </w:tcPr>
          <w:p w14:paraId="4FE11811" w14:textId="6DBFC740" w:rsidR="00C10B51" w:rsidRPr="00FB57A3" w:rsidRDefault="0064401A" w:rsidP="00C10B51">
            <w:pPr>
              <w:rPr>
                <w:rFonts w:asciiTheme="minorHAnsi" w:hAnsiTheme="minorHAnsi" w:cstheme="minorHAnsi"/>
                <w:sz w:val="18"/>
                <w:szCs w:val="18"/>
              </w:rPr>
            </w:pPr>
            <w:r w:rsidRPr="00FB57A3">
              <w:rPr>
                <w:rFonts w:asciiTheme="minorHAnsi" w:hAnsiTheme="minorHAnsi" w:cstheme="minorHAnsi"/>
                <w:sz w:val="18"/>
                <w:szCs w:val="18"/>
              </w:rPr>
              <w:t>N</w:t>
            </w:r>
            <w:r w:rsidR="00C10B51" w:rsidRPr="00FB57A3">
              <w:rPr>
                <w:rFonts w:asciiTheme="minorHAnsi" w:hAnsiTheme="minorHAnsi" w:cstheme="minorHAnsi"/>
                <w:sz w:val="18"/>
                <w:szCs w:val="18"/>
              </w:rPr>
              <w:t>ujna pomoč</w:t>
            </w:r>
          </w:p>
        </w:tc>
        <w:tc>
          <w:tcPr>
            <w:tcW w:w="1306" w:type="dxa"/>
            <w:tcBorders>
              <w:bottom w:val="single" w:sz="4" w:space="0" w:color="000000"/>
            </w:tcBorders>
          </w:tcPr>
          <w:p w14:paraId="09652D3B" w14:textId="7345AC2D"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H1-P</w:t>
            </w:r>
          </w:p>
        </w:tc>
        <w:tc>
          <w:tcPr>
            <w:tcW w:w="1624" w:type="dxa"/>
          </w:tcPr>
          <w:p w14:paraId="0984D6E0" w14:textId="52EB4125"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72010, 72040, 72050</w:t>
            </w:r>
          </w:p>
        </w:tc>
        <w:tc>
          <w:tcPr>
            <w:tcW w:w="1987" w:type="dxa"/>
          </w:tcPr>
          <w:p w14:paraId="483409D2" w14:textId="77777777" w:rsidR="00C10B51" w:rsidRPr="00FB57A3" w:rsidRDefault="00C10B51" w:rsidP="00C10B51">
            <w:pPr>
              <w:jc w:val="center"/>
              <w:rPr>
                <w:rFonts w:asciiTheme="minorHAnsi" w:hAnsiTheme="minorHAnsi" w:cstheme="minorHAnsi"/>
                <w:sz w:val="18"/>
                <w:szCs w:val="18"/>
              </w:rPr>
            </w:pPr>
          </w:p>
        </w:tc>
        <w:tc>
          <w:tcPr>
            <w:tcW w:w="1450" w:type="dxa"/>
          </w:tcPr>
          <w:p w14:paraId="0F698AD8" w14:textId="262EF99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22C42DEC" w14:textId="77777777" w:rsidTr="00EA5CAA">
        <w:tc>
          <w:tcPr>
            <w:tcW w:w="2842" w:type="dxa"/>
          </w:tcPr>
          <w:p w14:paraId="08729DA9" w14:textId="05EAFD19" w:rsidR="00C10B51" w:rsidRPr="00FB57A3" w:rsidRDefault="0064401A" w:rsidP="00C10B51">
            <w:pPr>
              <w:rPr>
                <w:rFonts w:asciiTheme="minorHAnsi" w:hAnsiTheme="minorHAnsi" w:cstheme="minorHAnsi"/>
                <w:sz w:val="18"/>
                <w:szCs w:val="18"/>
              </w:rPr>
            </w:pPr>
            <w:r w:rsidRPr="00FB57A3">
              <w:rPr>
                <w:rFonts w:asciiTheme="minorHAnsi" w:eastAsia="Times New Roman" w:hAnsiTheme="minorHAnsi" w:cstheme="minorHAnsi"/>
                <w:sz w:val="18"/>
                <w:szCs w:val="18"/>
              </w:rPr>
              <w:t>Č</w:t>
            </w:r>
            <w:r w:rsidR="00C10B51" w:rsidRPr="00FB57A3">
              <w:rPr>
                <w:rFonts w:asciiTheme="minorHAnsi" w:eastAsia="Times New Roman" w:hAnsiTheme="minorHAnsi" w:cstheme="minorHAnsi"/>
                <w:sz w:val="18"/>
                <w:szCs w:val="18"/>
              </w:rPr>
              <w:t>lovekova varnost in zaščita, vključno s programi protiminskega delovanja in pomočjo žrtvam min</w:t>
            </w:r>
          </w:p>
        </w:tc>
        <w:tc>
          <w:tcPr>
            <w:tcW w:w="1306" w:type="dxa"/>
            <w:tcBorders>
              <w:bottom w:val="nil"/>
            </w:tcBorders>
          </w:tcPr>
          <w:p w14:paraId="3017090E" w14:textId="0F8ABDDF"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H2-P</w:t>
            </w:r>
          </w:p>
        </w:tc>
        <w:tc>
          <w:tcPr>
            <w:tcW w:w="1624" w:type="dxa"/>
          </w:tcPr>
          <w:p w14:paraId="7F1BC601"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15250</w:t>
            </w:r>
          </w:p>
          <w:p w14:paraId="7EC31B73" w14:textId="77777777" w:rsidR="00C10B51" w:rsidRPr="00FB57A3" w:rsidRDefault="00C10B51" w:rsidP="00C10B51">
            <w:pPr>
              <w:rPr>
                <w:rFonts w:asciiTheme="minorHAnsi" w:hAnsiTheme="minorHAnsi" w:cstheme="minorHAnsi"/>
                <w:sz w:val="18"/>
                <w:szCs w:val="18"/>
              </w:rPr>
            </w:pPr>
          </w:p>
        </w:tc>
        <w:tc>
          <w:tcPr>
            <w:tcW w:w="1987" w:type="dxa"/>
          </w:tcPr>
          <w:p w14:paraId="1E0101EA" w14:textId="77777777" w:rsidR="00C10B51" w:rsidRPr="00FB57A3" w:rsidRDefault="00C10B51" w:rsidP="00C10B51">
            <w:pPr>
              <w:jc w:val="center"/>
              <w:rPr>
                <w:rFonts w:asciiTheme="minorHAnsi" w:hAnsiTheme="minorHAnsi" w:cstheme="minorHAnsi"/>
                <w:sz w:val="18"/>
                <w:szCs w:val="18"/>
              </w:rPr>
            </w:pPr>
          </w:p>
        </w:tc>
        <w:tc>
          <w:tcPr>
            <w:tcW w:w="1450" w:type="dxa"/>
          </w:tcPr>
          <w:p w14:paraId="27B340A8" w14:textId="67881C95"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060EDBF5" w14:textId="77777777" w:rsidTr="00EA5CAA">
        <w:tc>
          <w:tcPr>
            <w:tcW w:w="2842" w:type="dxa"/>
          </w:tcPr>
          <w:p w14:paraId="5A5AFA1F" w14:textId="45DE53CB" w:rsidR="00C10B51" w:rsidRPr="00FB57A3" w:rsidRDefault="0064401A" w:rsidP="00C10B51">
            <w:pPr>
              <w:rPr>
                <w:rFonts w:asciiTheme="minorHAnsi" w:hAnsiTheme="minorHAnsi" w:cstheme="minorHAnsi"/>
                <w:sz w:val="18"/>
                <w:szCs w:val="18"/>
              </w:rPr>
            </w:pPr>
            <w:r w:rsidRPr="00FB57A3">
              <w:rPr>
                <w:rFonts w:asciiTheme="minorHAnsi" w:hAnsiTheme="minorHAnsi" w:cstheme="minorHAnsi"/>
                <w:sz w:val="18"/>
                <w:szCs w:val="18"/>
              </w:rPr>
              <w:t>P</w:t>
            </w:r>
            <w:r w:rsidR="00C10B51" w:rsidRPr="00FB57A3">
              <w:rPr>
                <w:rFonts w:asciiTheme="minorHAnsi" w:hAnsiTheme="minorHAnsi" w:cstheme="minorHAnsi"/>
                <w:sz w:val="18"/>
                <w:szCs w:val="18"/>
              </w:rPr>
              <w:t>omoč po oboroženih spopadih, v prvi vrsti otrokom</w:t>
            </w:r>
          </w:p>
        </w:tc>
        <w:tc>
          <w:tcPr>
            <w:tcW w:w="1306" w:type="dxa"/>
            <w:tcBorders>
              <w:top w:val="nil"/>
            </w:tcBorders>
          </w:tcPr>
          <w:p w14:paraId="6F3A69E6" w14:textId="77777777" w:rsidR="00C10B51" w:rsidRPr="00FB57A3" w:rsidRDefault="00C10B51" w:rsidP="00C10B51">
            <w:pPr>
              <w:rPr>
                <w:rFonts w:asciiTheme="minorHAnsi" w:hAnsiTheme="minorHAnsi" w:cstheme="minorHAnsi"/>
                <w:sz w:val="18"/>
                <w:szCs w:val="18"/>
              </w:rPr>
            </w:pPr>
          </w:p>
        </w:tc>
        <w:tc>
          <w:tcPr>
            <w:tcW w:w="1624" w:type="dxa"/>
          </w:tcPr>
          <w:p w14:paraId="2EFD9950" w14:textId="6BBD62A8"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73010</w:t>
            </w:r>
          </w:p>
        </w:tc>
        <w:tc>
          <w:tcPr>
            <w:tcW w:w="1987" w:type="dxa"/>
          </w:tcPr>
          <w:p w14:paraId="51EF562C" w14:textId="5B7EC1C3"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samo, ko so ciljna skupina otroci</w:t>
            </w:r>
          </w:p>
        </w:tc>
        <w:tc>
          <w:tcPr>
            <w:tcW w:w="1450" w:type="dxa"/>
          </w:tcPr>
          <w:p w14:paraId="65C9B418" w14:textId="28DC4410"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392D872F" w14:textId="77777777" w:rsidTr="00EA5CAA">
        <w:tc>
          <w:tcPr>
            <w:tcW w:w="2842" w:type="dxa"/>
          </w:tcPr>
          <w:p w14:paraId="5DA5BB3B" w14:textId="53933548" w:rsidR="00C10B51" w:rsidRPr="00FB57A3" w:rsidRDefault="0064401A" w:rsidP="00C10B51">
            <w:pPr>
              <w:rPr>
                <w:rFonts w:asciiTheme="minorHAnsi" w:hAnsiTheme="minorHAnsi" w:cstheme="minorHAnsi"/>
                <w:sz w:val="18"/>
                <w:szCs w:val="18"/>
              </w:rPr>
            </w:pPr>
            <w:r w:rsidRPr="00FB57A3">
              <w:rPr>
                <w:rFonts w:asciiTheme="minorHAnsi" w:hAnsiTheme="minorHAnsi" w:cstheme="minorHAnsi"/>
                <w:sz w:val="18"/>
                <w:szCs w:val="18"/>
                <w:shd w:val="clear" w:color="auto" w:fill="FFFFFF"/>
              </w:rPr>
              <w:t>Z</w:t>
            </w:r>
            <w:r w:rsidR="00C10B51" w:rsidRPr="00FB57A3">
              <w:rPr>
                <w:rFonts w:asciiTheme="minorHAnsi" w:hAnsiTheme="minorHAnsi" w:cstheme="minorHAnsi"/>
                <w:sz w:val="18"/>
                <w:szCs w:val="18"/>
                <w:shd w:val="clear" w:color="auto" w:fill="FFFFFF"/>
              </w:rPr>
              <w:t>agotavljanje varnosti preskrbe, zlasti otrok, s pitno vodo ter varno, zadostno in ustrezno hrano</w:t>
            </w:r>
          </w:p>
        </w:tc>
        <w:tc>
          <w:tcPr>
            <w:tcW w:w="1306" w:type="dxa"/>
          </w:tcPr>
          <w:p w14:paraId="3A0CAA17"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H3-P</w:t>
            </w:r>
          </w:p>
        </w:tc>
        <w:tc>
          <w:tcPr>
            <w:tcW w:w="1624" w:type="dxa"/>
          </w:tcPr>
          <w:p w14:paraId="12E5FE2A"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74020</w:t>
            </w:r>
          </w:p>
        </w:tc>
        <w:tc>
          <w:tcPr>
            <w:tcW w:w="1987" w:type="dxa"/>
          </w:tcPr>
          <w:p w14:paraId="1C544184" w14:textId="77777777" w:rsidR="00C10B51" w:rsidRPr="00FB57A3" w:rsidRDefault="00C10B51" w:rsidP="004D7AE1">
            <w:pPr>
              <w:jc w:val="center"/>
              <w:rPr>
                <w:rFonts w:asciiTheme="minorHAnsi" w:hAnsiTheme="minorHAnsi" w:cstheme="minorHAnsi"/>
                <w:sz w:val="18"/>
                <w:szCs w:val="18"/>
              </w:rPr>
            </w:pPr>
            <w:r w:rsidRPr="00FB57A3">
              <w:rPr>
                <w:rFonts w:asciiTheme="minorHAnsi" w:hAnsiTheme="minorHAnsi" w:cstheme="minorHAnsi"/>
                <w:sz w:val="18"/>
                <w:szCs w:val="18"/>
              </w:rPr>
              <w:t>samo, ko gre za zagotavljanje pitne vode in varne, zadostne in ustrezne hrane</w:t>
            </w:r>
          </w:p>
        </w:tc>
        <w:tc>
          <w:tcPr>
            <w:tcW w:w="1450" w:type="dxa"/>
          </w:tcPr>
          <w:p w14:paraId="67621787" w14:textId="77777777" w:rsidR="00C10B51" w:rsidRPr="00FB57A3" w:rsidRDefault="00C10B51" w:rsidP="00C10B51">
            <w:pPr>
              <w:jc w:val="center"/>
              <w:rPr>
                <w:rFonts w:asciiTheme="minorHAnsi" w:hAnsiTheme="minorHAnsi" w:cstheme="minorHAnsi"/>
                <w:sz w:val="18"/>
                <w:szCs w:val="18"/>
              </w:rPr>
            </w:pPr>
            <w:r w:rsidRPr="00FB57A3">
              <w:rPr>
                <w:rFonts w:asciiTheme="minorHAnsi" w:hAnsiTheme="minorHAnsi" w:cstheme="minorHAnsi"/>
                <w:sz w:val="18"/>
                <w:szCs w:val="18"/>
              </w:rPr>
              <w:t>X</w:t>
            </w:r>
          </w:p>
        </w:tc>
      </w:tr>
      <w:tr w:rsidR="00C10B51" w:rsidRPr="00DB0EB5" w14:paraId="6ACA055A" w14:textId="77777777" w:rsidTr="00EA5CAA">
        <w:tc>
          <w:tcPr>
            <w:tcW w:w="2842" w:type="dxa"/>
          </w:tcPr>
          <w:p w14:paraId="22A7FA8E" w14:textId="77777777" w:rsidR="00C10B51" w:rsidRPr="00FB57A3" w:rsidRDefault="00C10B51" w:rsidP="00C10B51">
            <w:pPr>
              <w:rPr>
                <w:rFonts w:asciiTheme="minorHAnsi" w:hAnsiTheme="minorHAnsi" w:cstheme="minorHAnsi"/>
                <w:sz w:val="18"/>
                <w:szCs w:val="18"/>
                <w:shd w:val="clear" w:color="auto" w:fill="FFFFFF"/>
              </w:rPr>
            </w:pPr>
            <w:r w:rsidRPr="00FB57A3">
              <w:rPr>
                <w:rFonts w:asciiTheme="minorHAnsi" w:hAnsiTheme="minorHAnsi" w:cstheme="minorHAnsi"/>
                <w:sz w:val="18"/>
                <w:szCs w:val="18"/>
                <w:shd w:val="clear" w:color="auto" w:fill="FFFFFF"/>
              </w:rPr>
              <w:t>Izven vsebinskih prioritet</w:t>
            </w:r>
          </w:p>
        </w:tc>
        <w:tc>
          <w:tcPr>
            <w:tcW w:w="1306" w:type="dxa"/>
          </w:tcPr>
          <w:p w14:paraId="2143E351" w14:textId="77777777" w:rsidR="00C10B51" w:rsidRPr="00FB57A3" w:rsidRDefault="00C10B51" w:rsidP="00C10B51">
            <w:pPr>
              <w:rPr>
                <w:rFonts w:asciiTheme="minorHAnsi" w:hAnsiTheme="minorHAnsi" w:cstheme="minorHAnsi"/>
                <w:sz w:val="18"/>
                <w:szCs w:val="18"/>
              </w:rPr>
            </w:pPr>
          </w:p>
        </w:tc>
        <w:tc>
          <w:tcPr>
            <w:tcW w:w="1624" w:type="dxa"/>
          </w:tcPr>
          <w:p w14:paraId="44746A13" w14:textId="77777777" w:rsidR="00C10B51" w:rsidRPr="00FB57A3" w:rsidRDefault="00C10B51" w:rsidP="00C10B51">
            <w:pPr>
              <w:rPr>
                <w:rFonts w:asciiTheme="minorHAnsi" w:hAnsiTheme="minorHAnsi" w:cstheme="minorHAnsi"/>
                <w:sz w:val="18"/>
                <w:szCs w:val="18"/>
              </w:rPr>
            </w:pPr>
          </w:p>
        </w:tc>
        <w:tc>
          <w:tcPr>
            <w:tcW w:w="1987" w:type="dxa"/>
          </w:tcPr>
          <w:p w14:paraId="411637F7" w14:textId="77777777" w:rsidR="00C10B51" w:rsidRPr="00FB57A3" w:rsidRDefault="00C10B51" w:rsidP="00C10B51">
            <w:pPr>
              <w:jc w:val="center"/>
              <w:rPr>
                <w:rFonts w:asciiTheme="minorHAnsi" w:hAnsiTheme="minorHAnsi" w:cstheme="minorHAnsi"/>
                <w:sz w:val="18"/>
                <w:szCs w:val="18"/>
              </w:rPr>
            </w:pPr>
          </w:p>
        </w:tc>
        <w:tc>
          <w:tcPr>
            <w:tcW w:w="1450" w:type="dxa"/>
          </w:tcPr>
          <w:p w14:paraId="0C6DC923" w14:textId="77777777" w:rsidR="00C10B51" w:rsidRPr="00FB57A3" w:rsidRDefault="00C10B51" w:rsidP="00C10B51">
            <w:pPr>
              <w:jc w:val="center"/>
              <w:rPr>
                <w:rFonts w:asciiTheme="minorHAnsi" w:hAnsiTheme="minorHAnsi" w:cstheme="minorHAnsi"/>
                <w:sz w:val="18"/>
                <w:szCs w:val="18"/>
              </w:rPr>
            </w:pPr>
          </w:p>
        </w:tc>
      </w:tr>
      <w:tr w:rsidR="00C10B51" w:rsidRPr="00DB0EB5" w14:paraId="0FCBB098" w14:textId="77777777" w:rsidTr="00EA5CAA">
        <w:tc>
          <w:tcPr>
            <w:tcW w:w="2842" w:type="dxa"/>
          </w:tcPr>
          <w:p w14:paraId="633C2C07" w14:textId="77777777" w:rsidR="00C10B51" w:rsidRPr="00FB57A3" w:rsidRDefault="00C10B51" w:rsidP="00C10B51">
            <w:pPr>
              <w:numPr>
                <w:ilvl w:val="0"/>
                <w:numId w:val="31"/>
              </w:numPr>
              <w:ind w:left="278" w:hanging="258"/>
              <w:contextualSpacing/>
              <w:rPr>
                <w:rFonts w:asciiTheme="minorHAnsi" w:eastAsia="Times New Roman" w:hAnsiTheme="minorHAnsi" w:cstheme="minorHAnsi"/>
                <w:sz w:val="18"/>
                <w:szCs w:val="18"/>
              </w:rPr>
            </w:pPr>
            <w:r w:rsidRPr="00FB57A3">
              <w:rPr>
                <w:rFonts w:asciiTheme="minorHAnsi" w:eastAsia="Times New Roman" w:hAnsiTheme="minorHAnsi" w:cstheme="minorHAnsi"/>
                <w:sz w:val="18"/>
                <w:szCs w:val="18"/>
              </w:rPr>
              <w:t>ostala pomoč po humanitarnih krizah, vključno s programi rekonstrukcije in rehabilitacije</w:t>
            </w:r>
          </w:p>
        </w:tc>
        <w:tc>
          <w:tcPr>
            <w:tcW w:w="1306" w:type="dxa"/>
          </w:tcPr>
          <w:p w14:paraId="1671FCC2"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H2-NP</w:t>
            </w:r>
          </w:p>
        </w:tc>
        <w:tc>
          <w:tcPr>
            <w:tcW w:w="1624" w:type="dxa"/>
          </w:tcPr>
          <w:p w14:paraId="2DFA6DC1"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73010</w:t>
            </w:r>
          </w:p>
        </w:tc>
        <w:tc>
          <w:tcPr>
            <w:tcW w:w="1987" w:type="dxa"/>
          </w:tcPr>
          <w:p w14:paraId="7B513F54" w14:textId="77777777" w:rsidR="00C10B51" w:rsidRPr="00FB57A3" w:rsidRDefault="00C10B51" w:rsidP="00C10B51">
            <w:pPr>
              <w:jc w:val="center"/>
              <w:rPr>
                <w:rFonts w:asciiTheme="minorHAnsi" w:hAnsiTheme="minorHAnsi" w:cstheme="minorHAnsi"/>
                <w:sz w:val="18"/>
                <w:szCs w:val="18"/>
              </w:rPr>
            </w:pPr>
          </w:p>
        </w:tc>
        <w:tc>
          <w:tcPr>
            <w:tcW w:w="1450" w:type="dxa"/>
          </w:tcPr>
          <w:p w14:paraId="76F77EE3" w14:textId="77777777" w:rsidR="00C10B51" w:rsidRPr="00FB57A3" w:rsidRDefault="00C10B51" w:rsidP="00C10B51">
            <w:pPr>
              <w:jc w:val="center"/>
              <w:rPr>
                <w:rFonts w:asciiTheme="minorHAnsi" w:hAnsiTheme="minorHAnsi" w:cstheme="minorHAnsi"/>
                <w:sz w:val="18"/>
                <w:szCs w:val="18"/>
              </w:rPr>
            </w:pPr>
          </w:p>
        </w:tc>
      </w:tr>
      <w:tr w:rsidR="00C10B51" w:rsidRPr="00DB0EB5" w14:paraId="526CD019" w14:textId="77777777" w:rsidTr="00EA5CAA">
        <w:tc>
          <w:tcPr>
            <w:tcW w:w="2842" w:type="dxa"/>
            <w:tcBorders>
              <w:bottom w:val="single" w:sz="4" w:space="0" w:color="auto"/>
            </w:tcBorders>
          </w:tcPr>
          <w:p w14:paraId="144280E0" w14:textId="77777777" w:rsidR="00C10B51" w:rsidRPr="00FB57A3" w:rsidRDefault="00C10B51" w:rsidP="00C10B51">
            <w:pPr>
              <w:numPr>
                <w:ilvl w:val="0"/>
                <w:numId w:val="31"/>
              </w:numPr>
              <w:ind w:left="278" w:hanging="258"/>
              <w:contextualSpacing/>
              <w:rPr>
                <w:rFonts w:asciiTheme="minorHAnsi" w:eastAsia="Times New Roman" w:hAnsiTheme="minorHAnsi" w:cstheme="minorHAnsi"/>
                <w:sz w:val="18"/>
                <w:szCs w:val="18"/>
              </w:rPr>
            </w:pPr>
            <w:r w:rsidRPr="00FB57A3">
              <w:rPr>
                <w:rFonts w:asciiTheme="minorHAnsi" w:eastAsia="Times New Roman" w:hAnsiTheme="minorHAnsi" w:cstheme="minorHAnsi"/>
                <w:sz w:val="18"/>
                <w:szCs w:val="18"/>
                <w:shd w:val="clear" w:color="auto" w:fill="FFFFFF"/>
              </w:rPr>
              <w:t>ostale aktivnosti za zmanjšanje ranljivosti in tveganja za krize, preventivno delovanje ter krepitev odpornosti</w:t>
            </w:r>
          </w:p>
        </w:tc>
        <w:tc>
          <w:tcPr>
            <w:tcW w:w="1306" w:type="dxa"/>
            <w:tcBorders>
              <w:bottom w:val="single" w:sz="4" w:space="0" w:color="auto"/>
            </w:tcBorders>
          </w:tcPr>
          <w:p w14:paraId="5656DA0E"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H3-NP</w:t>
            </w:r>
          </w:p>
        </w:tc>
        <w:tc>
          <w:tcPr>
            <w:tcW w:w="1624" w:type="dxa"/>
            <w:tcBorders>
              <w:bottom w:val="single" w:sz="4" w:space="0" w:color="auto"/>
            </w:tcBorders>
          </w:tcPr>
          <w:p w14:paraId="5CF82C44" w14:textId="77777777" w:rsidR="00C10B51" w:rsidRPr="00FB57A3" w:rsidRDefault="00C10B51" w:rsidP="00C10B51">
            <w:pPr>
              <w:rPr>
                <w:rFonts w:asciiTheme="minorHAnsi" w:hAnsiTheme="minorHAnsi" w:cstheme="minorHAnsi"/>
                <w:sz w:val="18"/>
                <w:szCs w:val="18"/>
              </w:rPr>
            </w:pPr>
            <w:r w:rsidRPr="00FB57A3">
              <w:rPr>
                <w:rFonts w:asciiTheme="minorHAnsi" w:hAnsiTheme="minorHAnsi" w:cstheme="minorHAnsi"/>
                <w:sz w:val="18"/>
                <w:szCs w:val="18"/>
              </w:rPr>
              <w:t>74020; zaznamovalec za zmanjšanje tveganj za nesreče = 2</w:t>
            </w:r>
          </w:p>
        </w:tc>
        <w:tc>
          <w:tcPr>
            <w:tcW w:w="1987" w:type="dxa"/>
            <w:tcBorders>
              <w:bottom w:val="single" w:sz="4" w:space="0" w:color="auto"/>
            </w:tcBorders>
          </w:tcPr>
          <w:p w14:paraId="37C71D19" w14:textId="77777777" w:rsidR="00C10B51" w:rsidRPr="00FB57A3" w:rsidRDefault="00C10B51" w:rsidP="00C10B51">
            <w:pPr>
              <w:jc w:val="center"/>
              <w:rPr>
                <w:rFonts w:asciiTheme="minorHAnsi" w:hAnsiTheme="minorHAnsi" w:cstheme="minorHAnsi"/>
                <w:sz w:val="18"/>
                <w:szCs w:val="18"/>
              </w:rPr>
            </w:pPr>
          </w:p>
        </w:tc>
        <w:tc>
          <w:tcPr>
            <w:tcW w:w="1450" w:type="dxa"/>
            <w:tcBorders>
              <w:bottom w:val="single" w:sz="4" w:space="0" w:color="auto"/>
            </w:tcBorders>
          </w:tcPr>
          <w:p w14:paraId="6CB40D3D" w14:textId="77777777" w:rsidR="00C10B51" w:rsidRPr="00FB57A3" w:rsidRDefault="00C10B51" w:rsidP="00C10B51">
            <w:pPr>
              <w:jc w:val="center"/>
              <w:rPr>
                <w:rFonts w:asciiTheme="minorHAnsi" w:hAnsiTheme="minorHAnsi" w:cstheme="minorHAnsi"/>
                <w:sz w:val="18"/>
                <w:szCs w:val="18"/>
              </w:rPr>
            </w:pPr>
          </w:p>
        </w:tc>
      </w:tr>
    </w:tbl>
    <w:p w14:paraId="54686C52" w14:textId="77777777" w:rsidR="000C70BF" w:rsidRDefault="000C70BF">
      <w:pPr>
        <w:rPr>
          <w:rFonts w:asciiTheme="minorHAnsi" w:hAnsiTheme="minorHAnsi"/>
          <w:bCs/>
          <w:color w:val="595959" w:themeColor="text1" w:themeTint="A6"/>
          <w:lang w:eastAsia="sl-SI"/>
        </w:rPr>
      </w:pPr>
      <w:r>
        <w:br w:type="page"/>
      </w:r>
    </w:p>
    <w:p w14:paraId="4510780E" w14:textId="38F31537" w:rsidR="009D6158" w:rsidRDefault="00026250" w:rsidP="008B210C">
      <w:pPr>
        <w:pStyle w:val="Naslovprilog"/>
      </w:pPr>
      <w:bookmarkStart w:id="115" w:name="_Toc150282638"/>
      <w:r w:rsidRPr="00A76D07">
        <w:lastRenderedPageBreak/>
        <w:t xml:space="preserve">Priloga </w:t>
      </w:r>
      <w:r w:rsidR="004802B1" w:rsidRPr="00A76D07">
        <w:fldChar w:fldCharType="begin"/>
      </w:r>
      <w:r w:rsidR="003B0DB1" w:rsidRPr="00A76D07">
        <w:instrText xml:space="preserve"> SEQ Priloga \* ARABIC </w:instrText>
      </w:r>
      <w:r w:rsidR="004802B1" w:rsidRPr="00A76D07">
        <w:fldChar w:fldCharType="separate"/>
      </w:r>
      <w:r w:rsidR="0075766A">
        <w:rPr>
          <w:noProof/>
        </w:rPr>
        <w:t>3</w:t>
      </w:r>
      <w:r w:rsidR="004802B1" w:rsidRPr="00A76D07">
        <w:fldChar w:fldCharType="end"/>
      </w:r>
      <w:r w:rsidRPr="00A76D07">
        <w:t xml:space="preserve">: </w:t>
      </w:r>
      <w:r w:rsidR="009D6158" w:rsidRPr="00A76D07">
        <w:t>Uradna razvojna pomoč po ministrstvih</w:t>
      </w:r>
      <w:r w:rsidR="006346FB" w:rsidRPr="00A76D07">
        <w:t xml:space="preserve"> in drugih uradnih institucijah</w:t>
      </w:r>
      <w:bookmarkEnd w:id="115"/>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2268"/>
        <w:gridCol w:w="1134"/>
        <w:gridCol w:w="709"/>
        <w:gridCol w:w="851"/>
        <w:gridCol w:w="708"/>
        <w:gridCol w:w="851"/>
      </w:tblGrid>
      <w:tr w:rsidR="00AB3A7B" w:rsidRPr="00AB3A7B" w14:paraId="523E4B1D" w14:textId="77777777" w:rsidTr="00D02A19">
        <w:trPr>
          <w:trHeight w:val="960"/>
        </w:trPr>
        <w:tc>
          <w:tcPr>
            <w:tcW w:w="2830" w:type="dxa"/>
            <w:shd w:val="clear" w:color="000000" w:fill="00B0D8"/>
            <w:vAlign w:val="center"/>
            <w:hideMark/>
          </w:tcPr>
          <w:p w14:paraId="68FC63D9" w14:textId="77777777" w:rsidR="00AB3A7B" w:rsidRPr="00AB3A7B" w:rsidRDefault="00AB3A7B" w:rsidP="00AB3A7B">
            <w:pPr>
              <w:spacing w:after="0" w:line="240" w:lineRule="auto"/>
              <w:rPr>
                <w:rFonts w:eastAsia="Times New Roman" w:cs="Calibri"/>
                <w:b/>
                <w:bCs/>
                <w:sz w:val="18"/>
                <w:szCs w:val="18"/>
                <w:lang w:eastAsia="sl-SI"/>
              </w:rPr>
            </w:pPr>
            <w:r w:rsidRPr="00AB3A7B">
              <w:rPr>
                <w:rFonts w:eastAsia="Times New Roman" w:cs="Calibri"/>
                <w:b/>
                <w:bCs/>
                <w:sz w:val="18"/>
                <w:szCs w:val="18"/>
                <w:lang w:eastAsia="sl-SI"/>
              </w:rPr>
              <w:t>Ministrstva in druge uradne institucije</w:t>
            </w:r>
          </w:p>
        </w:tc>
        <w:tc>
          <w:tcPr>
            <w:tcW w:w="2268" w:type="dxa"/>
            <w:shd w:val="clear" w:color="000000" w:fill="00B0D8"/>
            <w:vAlign w:val="center"/>
            <w:hideMark/>
          </w:tcPr>
          <w:p w14:paraId="358F67A8" w14:textId="77777777" w:rsidR="00AB3A7B" w:rsidRPr="00AB3A7B" w:rsidRDefault="00AB3A7B" w:rsidP="00AB3A7B">
            <w:pPr>
              <w:spacing w:after="0" w:line="240" w:lineRule="auto"/>
              <w:jc w:val="both"/>
              <w:rPr>
                <w:rFonts w:eastAsia="Times New Roman" w:cs="Calibri"/>
                <w:b/>
                <w:bCs/>
                <w:sz w:val="18"/>
                <w:szCs w:val="18"/>
                <w:lang w:eastAsia="sl-SI"/>
              </w:rPr>
            </w:pPr>
            <w:r w:rsidRPr="00AB3A7B">
              <w:rPr>
                <w:rFonts w:eastAsia="Times New Roman" w:cs="Calibri"/>
                <w:b/>
                <w:bCs/>
                <w:sz w:val="18"/>
                <w:szCs w:val="18"/>
                <w:lang w:eastAsia="sl-SI"/>
              </w:rPr>
              <w:t> </w:t>
            </w:r>
          </w:p>
        </w:tc>
        <w:tc>
          <w:tcPr>
            <w:tcW w:w="1134" w:type="dxa"/>
            <w:shd w:val="clear" w:color="000000" w:fill="00B0D8"/>
            <w:vAlign w:val="center"/>
            <w:hideMark/>
          </w:tcPr>
          <w:p w14:paraId="59885A1E" w14:textId="09A40F73" w:rsidR="00AB3A7B" w:rsidRPr="00AB3A7B" w:rsidRDefault="003A1C8D" w:rsidP="00AB3A7B">
            <w:pPr>
              <w:spacing w:after="0" w:line="240" w:lineRule="auto"/>
              <w:jc w:val="center"/>
              <w:rPr>
                <w:rFonts w:eastAsia="Times New Roman" w:cs="Calibri"/>
                <w:b/>
                <w:bCs/>
                <w:sz w:val="18"/>
                <w:szCs w:val="18"/>
                <w:lang w:eastAsia="sl-SI"/>
              </w:rPr>
            </w:pPr>
            <w:r>
              <w:rPr>
                <w:rFonts w:eastAsia="Times New Roman" w:cs="Calibri"/>
                <w:b/>
                <w:bCs/>
                <w:sz w:val="18"/>
                <w:szCs w:val="18"/>
                <w:lang w:eastAsia="sl-SI"/>
              </w:rPr>
              <w:t>Sredstva v EUR 2022</w:t>
            </w:r>
          </w:p>
        </w:tc>
        <w:tc>
          <w:tcPr>
            <w:tcW w:w="709" w:type="dxa"/>
            <w:shd w:val="clear" w:color="000000" w:fill="00B0D8"/>
            <w:vAlign w:val="center"/>
            <w:hideMark/>
          </w:tcPr>
          <w:p w14:paraId="5EF612AE"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razpol. dvostr. pomoči</w:t>
            </w:r>
          </w:p>
        </w:tc>
        <w:tc>
          <w:tcPr>
            <w:tcW w:w="851" w:type="dxa"/>
            <w:shd w:val="clear" w:color="000000" w:fill="00B0D8"/>
            <w:vAlign w:val="center"/>
            <w:hideMark/>
          </w:tcPr>
          <w:p w14:paraId="213778A0"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admin. stroških</w:t>
            </w:r>
          </w:p>
        </w:tc>
        <w:tc>
          <w:tcPr>
            <w:tcW w:w="708" w:type="dxa"/>
            <w:shd w:val="clear" w:color="000000" w:fill="00B0D8"/>
            <w:vAlign w:val="center"/>
            <w:hideMark/>
          </w:tcPr>
          <w:p w14:paraId="681B5CAD"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večstr. pomoči</w:t>
            </w:r>
          </w:p>
        </w:tc>
        <w:tc>
          <w:tcPr>
            <w:tcW w:w="851" w:type="dxa"/>
            <w:shd w:val="clear" w:color="000000" w:fill="00B0D8"/>
            <w:vAlign w:val="center"/>
            <w:hideMark/>
          </w:tcPr>
          <w:p w14:paraId="7CBF4EC8"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skupni URP</w:t>
            </w:r>
          </w:p>
        </w:tc>
      </w:tr>
      <w:tr w:rsidR="007A7A93" w:rsidRPr="00AB3A7B" w14:paraId="26538A9F" w14:textId="77777777" w:rsidTr="00D02A19">
        <w:trPr>
          <w:trHeight w:val="300"/>
        </w:trPr>
        <w:tc>
          <w:tcPr>
            <w:tcW w:w="2830" w:type="dxa"/>
            <w:vMerge w:val="restart"/>
            <w:shd w:val="clear" w:color="000000" w:fill="BFD730"/>
            <w:noWrap/>
            <w:vAlign w:val="center"/>
            <w:hideMark/>
          </w:tcPr>
          <w:p w14:paraId="3AD46623" w14:textId="77777777" w:rsidR="007A7A93" w:rsidRPr="00AB3A7B" w:rsidRDefault="007A7A93"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finance</w:t>
            </w:r>
            <w:r w:rsidRPr="00AB3A7B">
              <w:rPr>
                <w:rFonts w:eastAsia="Times New Roman" w:cs="Calibri"/>
                <w:b/>
                <w:bCs/>
                <w:sz w:val="18"/>
                <w:szCs w:val="18"/>
                <w:lang w:eastAsia="sl-SI"/>
              </w:rPr>
              <w:br/>
              <w:t>(MF)</w:t>
            </w:r>
          </w:p>
        </w:tc>
        <w:tc>
          <w:tcPr>
            <w:tcW w:w="2268" w:type="dxa"/>
            <w:shd w:val="clear" w:color="auto" w:fill="auto"/>
            <w:vAlign w:val="center"/>
            <w:hideMark/>
          </w:tcPr>
          <w:p w14:paraId="015F14F3"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shd w:val="clear" w:color="auto" w:fill="auto"/>
            <w:hideMark/>
          </w:tcPr>
          <w:p w14:paraId="37B365A6" w14:textId="1867C22E"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21.606.316</w:t>
            </w:r>
          </w:p>
        </w:tc>
        <w:tc>
          <w:tcPr>
            <w:tcW w:w="709" w:type="dxa"/>
            <w:shd w:val="clear" w:color="000000" w:fill="B6CE28"/>
            <w:hideMark/>
          </w:tcPr>
          <w:p w14:paraId="784F740F" w14:textId="5F02C41D"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27%</w:t>
            </w:r>
          </w:p>
        </w:tc>
        <w:tc>
          <w:tcPr>
            <w:tcW w:w="851" w:type="dxa"/>
            <w:shd w:val="clear" w:color="auto" w:fill="auto"/>
            <w:hideMark/>
          </w:tcPr>
          <w:p w14:paraId="1B245831" w14:textId="082A63E8"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5C580346" w14:textId="5D4766D0"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37828C77" w14:textId="174027DC"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r>
      <w:tr w:rsidR="007A7A93" w:rsidRPr="00AB3A7B" w14:paraId="31ADB4C2" w14:textId="77777777" w:rsidTr="00D02A19">
        <w:trPr>
          <w:trHeight w:val="300"/>
        </w:trPr>
        <w:tc>
          <w:tcPr>
            <w:tcW w:w="2830" w:type="dxa"/>
            <w:vMerge/>
            <w:shd w:val="clear" w:color="000000" w:fill="BFD730"/>
            <w:vAlign w:val="center"/>
            <w:hideMark/>
          </w:tcPr>
          <w:p w14:paraId="6DF9C3FC" w14:textId="72E180F7" w:rsidR="007A7A93" w:rsidRPr="00AB3A7B" w:rsidRDefault="007A7A93" w:rsidP="00DE52AA">
            <w:pPr>
              <w:spacing w:after="0" w:line="240" w:lineRule="auto"/>
              <w:jc w:val="center"/>
              <w:rPr>
                <w:rFonts w:eastAsia="Times New Roman" w:cs="Calibri"/>
                <w:b/>
                <w:bCs/>
                <w:sz w:val="18"/>
                <w:szCs w:val="18"/>
                <w:lang w:eastAsia="sl-SI"/>
              </w:rPr>
            </w:pPr>
          </w:p>
        </w:tc>
        <w:tc>
          <w:tcPr>
            <w:tcW w:w="2268" w:type="dxa"/>
            <w:shd w:val="clear" w:color="auto" w:fill="auto"/>
            <w:vAlign w:val="center"/>
            <w:hideMark/>
          </w:tcPr>
          <w:p w14:paraId="21E08CAA"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3E8121CF" w14:textId="7B66BFE5"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177.077</w:t>
            </w:r>
          </w:p>
        </w:tc>
        <w:tc>
          <w:tcPr>
            <w:tcW w:w="709" w:type="dxa"/>
            <w:shd w:val="clear" w:color="auto" w:fill="auto"/>
            <w:hideMark/>
          </w:tcPr>
          <w:p w14:paraId="7AFAEA0C" w14:textId="2FDC9BF8"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06F1C520" w14:textId="7DFFC8B0"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6%</w:t>
            </w:r>
          </w:p>
        </w:tc>
        <w:tc>
          <w:tcPr>
            <w:tcW w:w="708" w:type="dxa"/>
            <w:shd w:val="clear" w:color="auto" w:fill="auto"/>
            <w:hideMark/>
          </w:tcPr>
          <w:p w14:paraId="04240C5C" w14:textId="58C2F15C"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75FACD95" w14:textId="49B24624"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r>
      <w:tr w:rsidR="007A7A93" w:rsidRPr="00AB3A7B" w14:paraId="1241CDD3" w14:textId="77777777" w:rsidTr="00D02A19">
        <w:trPr>
          <w:trHeight w:val="300"/>
        </w:trPr>
        <w:tc>
          <w:tcPr>
            <w:tcW w:w="2830" w:type="dxa"/>
            <w:vMerge/>
            <w:shd w:val="clear" w:color="000000" w:fill="BFD730"/>
            <w:vAlign w:val="center"/>
            <w:hideMark/>
          </w:tcPr>
          <w:p w14:paraId="6FFC320B" w14:textId="501D8BCD" w:rsidR="007A7A93" w:rsidRPr="00AB3A7B" w:rsidRDefault="007A7A93" w:rsidP="00DE52AA">
            <w:pPr>
              <w:spacing w:after="0" w:line="240" w:lineRule="auto"/>
              <w:jc w:val="center"/>
              <w:rPr>
                <w:rFonts w:eastAsia="Times New Roman" w:cs="Calibri"/>
                <w:b/>
                <w:bCs/>
                <w:sz w:val="18"/>
                <w:szCs w:val="18"/>
                <w:lang w:eastAsia="sl-SI"/>
              </w:rPr>
            </w:pPr>
          </w:p>
        </w:tc>
        <w:tc>
          <w:tcPr>
            <w:tcW w:w="2268" w:type="dxa"/>
            <w:shd w:val="clear" w:color="auto" w:fill="auto"/>
            <w:vAlign w:val="center"/>
            <w:hideMark/>
          </w:tcPr>
          <w:p w14:paraId="3918B959"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048B4DCC" w14:textId="59ABB08D"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67.213.666</w:t>
            </w:r>
          </w:p>
        </w:tc>
        <w:tc>
          <w:tcPr>
            <w:tcW w:w="709" w:type="dxa"/>
            <w:shd w:val="clear" w:color="auto" w:fill="auto"/>
            <w:hideMark/>
          </w:tcPr>
          <w:p w14:paraId="6F344301" w14:textId="2AA1001E"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42FB6A89" w14:textId="7D8E5224"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4232D646" w14:textId="7FEA5C09"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87%</w:t>
            </w:r>
          </w:p>
        </w:tc>
        <w:tc>
          <w:tcPr>
            <w:tcW w:w="851" w:type="dxa"/>
            <w:shd w:val="clear" w:color="auto" w:fill="auto"/>
            <w:hideMark/>
          </w:tcPr>
          <w:p w14:paraId="3353005D" w14:textId="5CD9CD30"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r>
      <w:tr w:rsidR="007A7A93" w:rsidRPr="00AB3A7B" w14:paraId="26D01FA6" w14:textId="77777777" w:rsidTr="00D02A19">
        <w:trPr>
          <w:trHeight w:val="300"/>
        </w:trPr>
        <w:tc>
          <w:tcPr>
            <w:tcW w:w="2830" w:type="dxa"/>
            <w:vMerge/>
            <w:shd w:val="clear" w:color="000000" w:fill="BFD730"/>
            <w:vAlign w:val="center"/>
            <w:hideMark/>
          </w:tcPr>
          <w:p w14:paraId="0181C98F" w14:textId="18890BEB" w:rsidR="007A7A93" w:rsidRPr="00AB3A7B" w:rsidRDefault="007A7A93" w:rsidP="00DE52AA">
            <w:pPr>
              <w:spacing w:after="0" w:line="240" w:lineRule="auto"/>
              <w:jc w:val="center"/>
              <w:rPr>
                <w:rFonts w:eastAsia="Times New Roman" w:cs="Calibri"/>
                <w:b/>
                <w:bCs/>
                <w:sz w:val="18"/>
                <w:szCs w:val="18"/>
                <w:lang w:eastAsia="sl-SI"/>
              </w:rPr>
            </w:pPr>
          </w:p>
        </w:tc>
        <w:tc>
          <w:tcPr>
            <w:tcW w:w="2268" w:type="dxa"/>
            <w:shd w:val="clear" w:color="000000" w:fill="BFD730"/>
            <w:vAlign w:val="center"/>
            <w:hideMark/>
          </w:tcPr>
          <w:p w14:paraId="6B1E2560"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7E8CB714" w14:textId="143C485C"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88.997.059</w:t>
            </w:r>
          </w:p>
        </w:tc>
        <w:tc>
          <w:tcPr>
            <w:tcW w:w="709" w:type="dxa"/>
            <w:shd w:val="clear" w:color="auto" w:fill="auto"/>
            <w:hideMark/>
          </w:tcPr>
          <w:p w14:paraId="77587286" w14:textId="67B0B7A1"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172E6D0D" w14:textId="01817CE6"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6B1A54A0" w14:textId="5FA13C20"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6C2D7436" w14:textId="72B5D62E"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56%</w:t>
            </w:r>
          </w:p>
        </w:tc>
      </w:tr>
      <w:tr w:rsidR="007A7A93" w:rsidRPr="00AB3A7B" w14:paraId="048AB8DF" w14:textId="77777777" w:rsidTr="00D02A19">
        <w:trPr>
          <w:trHeight w:val="300"/>
        </w:trPr>
        <w:tc>
          <w:tcPr>
            <w:tcW w:w="2830" w:type="dxa"/>
            <w:vMerge w:val="restart"/>
            <w:shd w:val="clear" w:color="000000" w:fill="BFD730"/>
            <w:noWrap/>
            <w:vAlign w:val="center"/>
            <w:hideMark/>
          </w:tcPr>
          <w:p w14:paraId="195AE9AA" w14:textId="70CF716C" w:rsidR="007A7A93" w:rsidRPr="00AB3A7B" w:rsidRDefault="007A7A93" w:rsidP="00DE5081">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Ministrstvo za zunanje </w:t>
            </w:r>
            <w:r>
              <w:rPr>
                <w:rFonts w:eastAsia="Times New Roman" w:cs="Calibri"/>
                <w:b/>
                <w:bCs/>
                <w:sz w:val="18"/>
                <w:szCs w:val="18"/>
                <w:lang w:eastAsia="sl-SI"/>
              </w:rPr>
              <w:t xml:space="preserve">in evropske </w:t>
            </w:r>
            <w:r w:rsidRPr="00AB3A7B">
              <w:rPr>
                <w:rFonts w:eastAsia="Times New Roman" w:cs="Calibri"/>
                <w:b/>
                <w:bCs/>
                <w:sz w:val="18"/>
                <w:szCs w:val="18"/>
                <w:lang w:eastAsia="sl-SI"/>
              </w:rPr>
              <w:t>zadeve</w:t>
            </w:r>
            <w:r w:rsidRPr="00AB3A7B">
              <w:rPr>
                <w:rFonts w:eastAsia="Times New Roman" w:cs="Calibri"/>
                <w:b/>
                <w:bCs/>
                <w:sz w:val="18"/>
                <w:szCs w:val="18"/>
                <w:lang w:eastAsia="sl-SI"/>
              </w:rPr>
              <w:br/>
              <w:t>(MZ</w:t>
            </w:r>
            <w:r>
              <w:rPr>
                <w:rFonts w:eastAsia="Times New Roman" w:cs="Calibri"/>
                <w:b/>
                <w:bCs/>
                <w:sz w:val="18"/>
                <w:szCs w:val="18"/>
                <w:lang w:eastAsia="sl-SI"/>
              </w:rPr>
              <w:t>E</w:t>
            </w:r>
            <w:r w:rsidRPr="00AB3A7B">
              <w:rPr>
                <w:rFonts w:eastAsia="Times New Roman" w:cs="Calibri"/>
                <w:b/>
                <w:bCs/>
                <w:sz w:val="18"/>
                <w:szCs w:val="18"/>
                <w:lang w:eastAsia="sl-SI"/>
              </w:rPr>
              <w:t>Z)</w:t>
            </w:r>
          </w:p>
        </w:tc>
        <w:tc>
          <w:tcPr>
            <w:tcW w:w="2268" w:type="dxa"/>
            <w:shd w:val="clear" w:color="auto" w:fill="auto"/>
            <w:vAlign w:val="center"/>
            <w:hideMark/>
          </w:tcPr>
          <w:p w14:paraId="4FC2E7BD"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shd w:val="clear" w:color="auto" w:fill="auto"/>
            <w:hideMark/>
          </w:tcPr>
          <w:p w14:paraId="0341145B" w14:textId="5FE4F2AA"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10.069.322</w:t>
            </w:r>
          </w:p>
        </w:tc>
        <w:tc>
          <w:tcPr>
            <w:tcW w:w="709" w:type="dxa"/>
            <w:shd w:val="clear" w:color="000000" w:fill="B6CE28"/>
            <w:hideMark/>
          </w:tcPr>
          <w:p w14:paraId="72B6A09A" w14:textId="0C5A13E1"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13%</w:t>
            </w:r>
          </w:p>
        </w:tc>
        <w:tc>
          <w:tcPr>
            <w:tcW w:w="851" w:type="dxa"/>
            <w:shd w:val="clear" w:color="auto" w:fill="auto"/>
            <w:hideMark/>
          </w:tcPr>
          <w:p w14:paraId="633C20F7" w14:textId="76B964CB"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14C99F97" w14:textId="415CB994"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15FC2100" w14:textId="1D484A18"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r>
      <w:tr w:rsidR="007A7A93" w:rsidRPr="00AB3A7B" w14:paraId="17393A83" w14:textId="77777777" w:rsidTr="00D02A19">
        <w:trPr>
          <w:trHeight w:val="300"/>
        </w:trPr>
        <w:tc>
          <w:tcPr>
            <w:tcW w:w="2830" w:type="dxa"/>
            <w:vMerge/>
            <w:shd w:val="clear" w:color="000000" w:fill="BFD730"/>
            <w:vAlign w:val="center"/>
            <w:hideMark/>
          </w:tcPr>
          <w:p w14:paraId="58E2FB82" w14:textId="23CB1779" w:rsidR="007A7A93" w:rsidRPr="00AB3A7B" w:rsidRDefault="007A7A93"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16D7826C"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64B314B1" w14:textId="707205E4"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2.667.821</w:t>
            </w:r>
          </w:p>
        </w:tc>
        <w:tc>
          <w:tcPr>
            <w:tcW w:w="709" w:type="dxa"/>
            <w:shd w:val="clear" w:color="auto" w:fill="auto"/>
            <w:hideMark/>
          </w:tcPr>
          <w:p w14:paraId="452DB1A0" w14:textId="6158E733"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0504337A" w14:textId="6848396B"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85%</w:t>
            </w:r>
          </w:p>
        </w:tc>
        <w:tc>
          <w:tcPr>
            <w:tcW w:w="708" w:type="dxa"/>
            <w:shd w:val="clear" w:color="auto" w:fill="auto"/>
            <w:hideMark/>
          </w:tcPr>
          <w:p w14:paraId="0D377576" w14:textId="35CFB947"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23A1F4CE" w14:textId="7D03B8D9"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r>
      <w:tr w:rsidR="007A7A93" w:rsidRPr="00AB3A7B" w14:paraId="3709B9C0" w14:textId="77777777" w:rsidTr="00D02A19">
        <w:trPr>
          <w:trHeight w:val="300"/>
        </w:trPr>
        <w:tc>
          <w:tcPr>
            <w:tcW w:w="2830" w:type="dxa"/>
            <w:vMerge/>
            <w:shd w:val="clear" w:color="000000" w:fill="BFD730"/>
            <w:vAlign w:val="center"/>
            <w:hideMark/>
          </w:tcPr>
          <w:p w14:paraId="0986657F" w14:textId="7A9B6B8B" w:rsidR="007A7A93" w:rsidRPr="00AB3A7B" w:rsidRDefault="007A7A93"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03F06B91"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395B5685" w14:textId="6A4FBD11"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7.389.369</w:t>
            </w:r>
          </w:p>
        </w:tc>
        <w:tc>
          <w:tcPr>
            <w:tcW w:w="709" w:type="dxa"/>
            <w:shd w:val="clear" w:color="auto" w:fill="auto"/>
            <w:hideMark/>
          </w:tcPr>
          <w:p w14:paraId="0012F2AE" w14:textId="10152978"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71F49FD3" w14:textId="16E4907A"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50A45EB5" w14:textId="36D83E41"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10%</w:t>
            </w:r>
          </w:p>
        </w:tc>
        <w:tc>
          <w:tcPr>
            <w:tcW w:w="851" w:type="dxa"/>
            <w:shd w:val="clear" w:color="auto" w:fill="auto"/>
            <w:hideMark/>
          </w:tcPr>
          <w:p w14:paraId="4CD23360" w14:textId="20D92639"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r>
      <w:tr w:rsidR="007A7A93" w:rsidRPr="00AB3A7B" w14:paraId="53ACDF67" w14:textId="77777777" w:rsidTr="00D02A19">
        <w:trPr>
          <w:trHeight w:val="300"/>
        </w:trPr>
        <w:tc>
          <w:tcPr>
            <w:tcW w:w="2830" w:type="dxa"/>
            <w:vMerge/>
            <w:shd w:val="clear" w:color="000000" w:fill="BFD730"/>
            <w:vAlign w:val="center"/>
            <w:hideMark/>
          </w:tcPr>
          <w:p w14:paraId="0B27C65B" w14:textId="3A3DA80C" w:rsidR="007A7A93" w:rsidRPr="00AB3A7B" w:rsidRDefault="007A7A93" w:rsidP="00DE52AA">
            <w:pPr>
              <w:spacing w:after="0" w:line="240" w:lineRule="auto"/>
              <w:rPr>
                <w:rFonts w:eastAsia="Times New Roman" w:cs="Calibri"/>
                <w:b/>
                <w:bCs/>
                <w:sz w:val="18"/>
                <w:szCs w:val="18"/>
                <w:lang w:eastAsia="sl-SI"/>
              </w:rPr>
            </w:pPr>
          </w:p>
        </w:tc>
        <w:tc>
          <w:tcPr>
            <w:tcW w:w="2268" w:type="dxa"/>
            <w:shd w:val="clear" w:color="000000" w:fill="BFD730"/>
            <w:vAlign w:val="center"/>
            <w:hideMark/>
          </w:tcPr>
          <w:p w14:paraId="0FF14F1A" w14:textId="77777777" w:rsidR="007A7A93" w:rsidRPr="00AB3A7B" w:rsidRDefault="007A7A93"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37745B35" w14:textId="0EC5B62A" w:rsidR="007A7A93" w:rsidRPr="00DE52AA" w:rsidRDefault="007A7A93"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20.126.512</w:t>
            </w:r>
          </w:p>
        </w:tc>
        <w:tc>
          <w:tcPr>
            <w:tcW w:w="709" w:type="dxa"/>
            <w:shd w:val="clear" w:color="auto" w:fill="auto"/>
            <w:hideMark/>
          </w:tcPr>
          <w:p w14:paraId="05DBD407" w14:textId="51EA1697"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5D61C6DD" w14:textId="1C717493"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0B170094" w14:textId="4791FD73"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0C7DDDA6" w14:textId="28006BED" w:rsidR="007A7A93" w:rsidRPr="00DE52AA" w:rsidRDefault="007A7A93"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13%</w:t>
            </w:r>
          </w:p>
        </w:tc>
      </w:tr>
      <w:tr w:rsidR="00DE52AA" w:rsidRPr="00AB3A7B" w14:paraId="3645C921" w14:textId="77777777" w:rsidTr="00D02A19">
        <w:trPr>
          <w:trHeight w:val="300"/>
        </w:trPr>
        <w:tc>
          <w:tcPr>
            <w:tcW w:w="2830" w:type="dxa"/>
            <w:vMerge w:val="restart"/>
            <w:shd w:val="clear" w:color="000000" w:fill="BFD730"/>
            <w:vAlign w:val="center"/>
            <w:hideMark/>
          </w:tcPr>
          <w:p w14:paraId="2A0351CE"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izobraževanje, znanost in šport</w:t>
            </w:r>
            <w:r w:rsidRPr="00AB3A7B">
              <w:rPr>
                <w:rFonts w:eastAsia="Times New Roman" w:cs="Calibri"/>
                <w:b/>
                <w:bCs/>
                <w:sz w:val="18"/>
                <w:szCs w:val="18"/>
                <w:lang w:eastAsia="sl-SI"/>
              </w:rPr>
              <w:br/>
              <w:t>(MIZŠ)</w:t>
            </w:r>
          </w:p>
        </w:tc>
        <w:tc>
          <w:tcPr>
            <w:tcW w:w="2268" w:type="dxa"/>
            <w:shd w:val="clear" w:color="auto" w:fill="auto"/>
            <w:vAlign w:val="center"/>
            <w:hideMark/>
          </w:tcPr>
          <w:p w14:paraId="5C660814"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shd w:val="clear" w:color="auto" w:fill="auto"/>
            <w:hideMark/>
          </w:tcPr>
          <w:p w14:paraId="5150C29A" w14:textId="340F09F1"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18.179.296</w:t>
            </w:r>
          </w:p>
        </w:tc>
        <w:tc>
          <w:tcPr>
            <w:tcW w:w="709" w:type="dxa"/>
            <w:shd w:val="clear" w:color="000000" w:fill="B6CE28"/>
            <w:hideMark/>
          </w:tcPr>
          <w:p w14:paraId="224677E5" w14:textId="6E1FDB3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23%</w:t>
            </w:r>
          </w:p>
        </w:tc>
        <w:tc>
          <w:tcPr>
            <w:tcW w:w="851" w:type="dxa"/>
            <w:shd w:val="clear" w:color="auto" w:fill="auto"/>
            <w:hideMark/>
          </w:tcPr>
          <w:p w14:paraId="04725FE4" w14:textId="572A7D7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32D55D2F" w14:textId="141D057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3E64A61F" w14:textId="3866A28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DCD1E90" w14:textId="77777777" w:rsidTr="00D02A19">
        <w:trPr>
          <w:trHeight w:val="300"/>
        </w:trPr>
        <w:tc>
          <w:tcPr>
            <w:tcW w:w="2830" w:type="dxa"/>
            <w:vMerge/>
            <w:vAlign w:val="center"/>
            <w:hideMark/>
          </w:tcPr>
          <w:p w14:paraId="2E41D6F9"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2EE0DC16"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0367F25E" w14:textId="2CBE4651"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shd w:val="clear" w:color="auto" w:fill="auto"/>
            <w:hideMark/>
          </w:tcPr>
          <w:p w14:paraId="45C9A05E" w14:textId="1A9C646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631A1408" w14:textId="7CC36D4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7A7F6798" w14:textId="7043EB5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04B6399E" w14:textId="78A7A15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3B72A6D9" w14:textId="77777777" w:rsidTr="00D02A19">
        <w:trPr>
          <w:trHeight w:val="300"/>
        </w:trPr>
        <w:tc>
          <w:tcPr>
            <w:tcW w:w="2830" w:type="dxa"/>
            <w:vMerge/>
            <w:vAlign w:val="center"/>
            <w:hideMark/>
          </w:tcPr>
          <w:p w14:paraId="211A750C"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0F091512"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6A7A007E" w14:textId="74B27166"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150.386</w:t>
            </w:r>
          </w:p>
        </w:tc>
        <w:tc>
          <w:tcPr>
            <w:tcW w:w="709" w:type="dxa"/>
            <w:shd w:val="clear" w:color="auto" w:fill="auto"/>
            <w:hideMark/>
          </w:tcPr>
          <w:p w14:paraId="6571E160" w14:textId="7CB54DA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5CE00686" w14:textId="5270628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19673D0A" w14:textId="263C537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shd w:val="clear" w:color="auto" w:fill="auto"/>
            <w:hideMark/>
          </w:tcPr>
          <w:p w14:paraId="289D73DD" w14:textId="7359F30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22517142" w14:textId="77777777" w:rsidTr="00D02A19">
        <w:trPr>
          <w:trHeight w:val="300"/>
        </w:trPr>
        <w:tc>
          <w:tcPr>
            <w:tcW w:w="2830" w:type="dxa"/>
            <w:vMerge/>
            <w:vAlign w:val="center"/>
            <w:hideMark/>
          </w:tcPr>
          <w:p w14:paraId="3877AA33"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000000" w:fill="BFD730"/>
            <w:vAlign w:val="center"/>
            <w:hideMark/>
          </w:tcPr>
          <w:p w14:paraId="61C9386C"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7F867586" w14:textId="54369A4C"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18.329.682</w:t>
            </w:r>
          </w:p>
        </w:tc>
        <w:tc>
          <w:tcPr>
            <w:tcW w:w="709" w:type="dxa"/>
            <w:shd w:val="clear" w:color="auto" w:fill="auto"/>
            <w:hideMark/>
          </w:tcPr>
          <w:p w14:paraId="6457A444" w14:textId="4DCA339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1145B805" w14:textId="6129395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3AB16033" w14:textId="0589752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41C449D6" w14:textId="57EA95E1"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11%</w:t>
            </w:r>
          </w:p>
        </w:tc>
      </w:tr>
      <w:tr w:rsidR="00DE52AA" w:rsidRPr="00AB3A7B" w14:paraId="3297C834" w14:textId="77777777" w:rsidTr="00D02A19">
        <w:trPr>
          <w:trHeight w:val="300"/>
        </w:trPr>
        <w:tc>
          <w:tcPr>
            <w:tcW w:w="2830" w:type="dxa"/>
            <w:vMerge w:val="restart"/>
            <w:shd w:val="clear" w:color="000000" w:fill="BFD730"/>
            <w:vAlign w:val="center"/>
            <w:hideMark/>
          </w:tcPr>
          <w:p w14:paraId="2972B4A3"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obrambo</w:t>
            </w:r>
            <w:r w:rsidRPr="00AB3A7B">
              <w:rPr>
                <w:rFonts w:eastAsia="Times New Roman" w:cs="Calibri"/>
                <w:b/>
                <w:bCs/>
                <w:sz w:val="18"/>
                <w:szCs w:val="18"/>
                <w:lang w:eastAsia="sl-SI"/>
              </w:rPr>
              <w:br/>
              <w:t>(MORS)</w:t>
            </w:r>
          </w:p>
        </w:tc>
        <w:tc>
          <w:tcPr>
            <w:tcW w:w="2268" w:type="dxa"/>
            <w:shd w:val="clear" w:color="auto" w:fill="auto"/>
            <w:vAlign w:val="center"/>
            <w:hideMark/>
          </w:tcPr>
          <w:p w14:paraId="3088ABE1"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shd w:val="clear" w:color="auto" w:fill="auto"/>
            <w:hideMark/>
          </w:tcPr>
          <w:p w14:paraId="0636A857" w14:textId="475362F9"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2.521.761</w:t>
            </w:r>
          </w:p>
        </w:tc>
        <w:tc>
          <w:tcPr>
            <w:tcW w:w="709" w:type="dxa"/>
            <w:shd w:val="clear" w:color="000000" w:fill="B6CE28"/>
            <w:hideMark/>
          </w:tcPr>
          <w:p w14:paraId="79E4BDA9" w14:textId="1A2C02A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w:t>
            </w:r>
          </w:p>
        </w:tc>
        <w:tc>
          <w:tcPr>
            <w:tcW w:w="851" w:type="dxa"/>
            <w:shd w:val="clear" w:color="auto" w:fill="auto"/>
            <w:hideMark/>
          </w:tcPr>
          <w:p w14:paraId="574CF51A" w14:textId="256DB5F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3E63D843" w14:textId="7CEB095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176C58CF" w14:textId="5FD2406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00B89800" w14:textId="77777777" w:rsidTr="00D02A19">
        <w:trPr>
          <w:trHeight w:val="300"/>
        </w:trPr>
        <w:tc>
          <w:tcPr>
            <w:tcW w:w="2830" w:type="dxa"/>
            <w:vMerge/>
            <w:vAlign w:val="center"/>
            <w:hideMark/>
          </w:tcPr>
          <w:p w14:paraId="03E845EA"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00CEDF61"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1B5C36A6" w14:textId="78C7B543"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28.630</w:t>
            </w:r>
          </w:p>
        </w:tc>
        <w:tc>
          <w:tcPr>
            <w:tcW w:w="709" w:type="dxa"/>
            <w:shd w:val="clear" w:color="auto" w:fill="auto"/>
            <w:hideMark/>
          </w:tcPr>
          <w:p w14:paraId="3BA950CD" w14:textId="2081C09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698DAD49" w14:textId="5E9277D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c>
          <w:tcPr>
            <w:tcW w:w="708" w:type="dxa"/>
            <w:shd w:val="clear" w:color="auto" w:fill="auto"/>
            <w:hideMark/>
          </w:tcPr>
          <w:p w14:paraId="7B3DC5BF" w14:textId="340C799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0BD836BD" w14:textId="5DA1E48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ABFB848" w14:textId="77777777" w:rsidTr="00D02A19">
        <w:trPr>
          <w:trHeight w:val="300"/>
        </w:trPr>
        <w:tc>
          <w:tcPr>
            <w:tcW w:w="2830" w:type="dxa"/>
            <w:vMerge/>
            <w:vAlign w:val="center"/>
            <w:hideMark/>
          </w:tcPr>
          <w:p w14:paraId="44ABF956"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14894112"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709212E6" w14:textId="67A8852C"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909.375</w:t>
            </w:r>
          </w:p>
        </w:tc>
        <w:tc>
          <w:tcPr>
            <w:tcW w:w="709" w:type="dxa"/>
            <w:shd w:val="clear" w:color="auto" w:fill="auto"/>
            <w:hideMark/>
          </w:tcPr>
          <w:p w14:paraId="2EEBE6B6" w14:textId="4709E63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2AFE8FFD" w14:textId="61D0AD4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02E69569" w14:textId="662FC16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c>
          <w:tcPr>
            <w:tcW w:w="851" w:type="dxa"/>
            <w:shd w:val="clear" w:color="auto" w:fill="auto"/>
            <w:hideMark/>
          </w:tcPr>
          <w:p w14:paraId="62FE8EF8" w14:textId="511C582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2E47273F" w14:textId="77777777" w:rsidTr="00D02A19">
        <w:trPr>
          <w:trHeight w:val="300"/>
        </w:trPr>
        <w:tc>
          <w:tcPr>
            <w:tcW w:w="2830" w:type="dxa"/>
            <w:vMerge/>
            <w:vAlign w:val="center"/>
            <w:hideMark/>
          </w:tcPr>
          <w:p w14:paraId="080D7A20"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000000" w:fill="BFD730"/>
            <w:vAlign w:val="center"/>
            <w:hideMark/>
          </w:tcPr>
          <w:p w14:paraId="0812DA8C"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5656D3D2" w14:textId="53F3C7C1"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3.459.767</w:t>
            </w:r>
          </w:p>
        </w:tc>
        <w:tc>
          <w:tcPr>
            <w:tcW w:w="709" w:type="dxa"/>
            <w:shd w:val="clear" w:color="auto" w:fill="auto"/>
            <w:hideMark/>
          </w:tcPr>
          <w:p w14:paraId="5C090A83" w14:textId="4A43196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61E51AA8" w14:textId="0B3303B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2D3C7B6B" w14:textId="3F21BE1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0457904A" w14:textId="2266629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w:t>
            </w:r>
          </w:p>
        </w:tc>
      </w:tr>
      <w:tr w:rsidR="00DE52AA" w:rsidRPr="00AB3A7B" w14:paraId="7BCCA06A" w14:textId="77777777" w:rsidTr="00D02A19">
        <w:trPr>
          <w:trHeight w:val="300"/>
        </w:trPr>
        <w:tc>
          <w:tcPr>
            <w:tcW w:w="2830" w:type="dxa"/>
            <w:vMerge w:val="restart"/>
            <w:shd w:val="clear" w:color="000000" w:fill="BFD730"/>
            <w:vAlign w:val="center"/>
            <w:hideMark/>
          </w:tcPr>
          <w:p w14:paraId="7AB976D9"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notranje zadeve</w:t>
            </w:r>
            <w:r w:rsidRPr="00AB3A7B">
              <w:rPr>
                <w:rFonts w:eastAsia="Times New Roman" w:cs="Calibri"/>
                <w:b/>
                <w:bCs/>
                <w:sz w:val="18"/>
                <w:szCs w:val="18"/>
                <w:lang w:eastAsia="sl-SI"/>
              </w:rPr>
              <w:br/>
              <w:t>(MNZ)</w:t>
            </w:r>
          </w:p>
        </w:tc>
        <w:tc>
          <w:tcPr>
            <w:tcW w:w="2268" w:type="dxa"/>
            <w:shd w:val="clear" w:color="auto" w:fill="auto"/>
            <w:vAlign w:val="center"/>
            <w:hideMark/>
          </w:tcPr>
          <w:p w14:paraId="3811504E"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shd w:val="clear" w:color="auto" w:fill="auto"/>
            <w:hideMark/>
          </w:tcPr>
          <w:p w14:paraId="0B42825A" w14:textId="7D12C186"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1.197.036</w:t>
            </w:r>
          </w:p>
        </w:tc>
        <w:tc>
          <w:tcPr>
            <w:tcW w:w="709" w:type="dxa"/>
            <w:shd w:val="clear" w:color="000000" w:fill="B6CE28"/>
            <w:hideMark/>
          </w:tcPr>
          <w:p w14:paraId="118F6B26" w14:textId="6A5BBD1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w:t>
            </w:r>
          </w:p>
        </w:tc>
        <w:tc>
          <w:tcPr>
            <w:tcW w:w="851" w:type="dxa"/>
            <w:shd w:val="clear" w:color="auto" w:fill="auto"/>
            <w:hideMark/>
          </w:tcPr>
          <w:p w14:paraId="460E49FA" w14:textId="5C729D6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2D38C600" w14:textId="340D8E8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7610C118" w14:textId="072097A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0425156" w14:textId="77777777" w:rsidTr="00D02A19">
        <w:trPr>
          <w:trHeight w:val="300"/>
        </w:trPr>
        <w:tc>
          <w:tcPr>
            <w:tcW w:w="2830" w:type="dxa"/>
            <w:vMerge/>
            <w:vAlign w:val="center"/>
            <w:hideMark/>
          </w:tcPr>
          <w:p w14:paraId="7432F585"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6201E8A0"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7E461EF5" w14:textId="02C549EB"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214.725</w:t>
            </w:r>
          </w:p>
        </w:tc>
        <w:tc>
          <w:tcPr>
            <w:tcW w:w="709" w:type="dxa"/>
            <w:shd w:val="clear" w:color="auto" w:fill="auto"/>
            <w:hideMark/>
          </w:tcPr>
          <w:p w14:paraId="631E9F3A" w14:textId="65B1694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28CF6896" w14:textId="756B43E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7%</w:t>
            </w:r>
          </w:p>
        </w:tc>
        <w:tc>
          <w:tcPr>
            <w:tcW w:w="708" w:type="dxa"/>
            <w:shd w:val="clear" w:color="auto" w:fill="auto"/>
            <w:hideMark/>
          </w:tcPr>
          <w:p w14:paraId="37EC0747" w14:textId="2F17D94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74DFFEE3" w14:textId="40F7E1E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797AE5F9" w14:textId="77777777" w:rsidTr="00D02A19">
        <w:trPr>
          <w:trHeight w:val="300"/>
        </w:trPr>
        <w:tc>
          <w:tcPr>
            <w:tcW w:w="2830" w:type="dxa"/>
            <w:vMerge/>
            <w:vAlign w:val="center"/>
            <w:hideMark/>
          </w:tcPr>
          <w:p w14:paraId="1B372849"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2E113C68"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66472AFC" w14:textId="5ECAE704"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40.907</w:t>
            </w:r>
          </w:p>
        </w:tc>
        <w:tc>
          <w:tcPr>
            <w:tcW w:w="709" w:type="dxa"/>
            <w:shd w:val="clear" w:color="auto" w:fill="auto"/>
            <w:hideMark/>
          </w:tcPr>
          <w:p w14:paraId="5348F125" w14:textId="290D6C7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3057EBFD" w14:textId="030687F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380510B1" w14:textId="28582AA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shd w:val="clear" w:color="auto" w:fill="auto"/>
            <w:hideMark/>
          </w:tcPr>
          <w:p w14:paraId="355E3097" w14:textId="59697DB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63284E00" w14:textId="77777777" w:rsidTr="00D02A19">
        <w:trPr>
          <w:trHeight w:val="300"/>
        </w:trPr>
        <w:tc>
          <w:tcPr>
            <w:tcW w:w="2830" w:type="dxa"/>
            <w:vMerge/>
            <w:vAlign w:val="center"/>
            <w:hideMark/>
          </w:tcPr>
          <w:p w14:paraId="7AD5687B"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000000" w:fill="BFD730"/>
            <w:vAlign w:val="center"/>
            <w:hideMark/>
          </w:tcPr>
          <w:p w14:paraId="68162D98"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35E00440" w14:textId="2D9603E2"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1.452.668</w:t>
            </w:r>
          </w:p>
        </w:tc>
        <w:tc>
          <w:tcPr>
            <w:tcW w:w="709" w:type="dxa"/>
            <w:shd w:val="clear" w:color="auto" w:fill="auto"/>
            <w:hideMark/>
          </w:tcPr>
          <w:p w14:paraId="6E0FD188" w14:textId="6F1FBEE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6FE636C7" w14:textId="2FEBA0E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6DD0718B" w14:textId="7D88707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70A0C812" w14:textId="09BB2FA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r>
      <w:tr w:rsidR="00DE52AA" w:rsidRPr="00AB3A7B" w14:paraId="70AFA319" w14:textId="77777777" w:rsidTr="00D02A19">
        <w:trPr>
          <w:trHeight w:val="300"/>
        </w:trPr>
        <w:tc>
          <w:tcPr>
            <w:tcW w:w="2830" w:type="dxa"/>
            <w:vMerge w:val="restart"/>
            <w:shd w:val="clear" w:color="000000" w:fill="BFD730"/>
            <w:vAlign w:val="center"/>
            <w:hideMark/>
          </w:tcPr>
          <w:p w14:paraId="1C4552C2"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okolje in prostor</w:t>
            </w:r>
            <w:r w:rsidRPr="00AB3A7B">
              <w:rPr>
                <w:rFonts w:eastAsia="Times New Roman" w:cs="Calibri"/>
                <w:b/>
                <w:bCs/>
                <w:sz w:val="18"/>
                <w:szCs w:val="18"/>
                <w:lang w:eastAsia="sl-SI"/>
              </w:rPr>
              <w:br/>
              <w:t>(MOP)</w:t>
            </w:r>
          </w:p>
        </w:tc>
        <w:tc>
          <w:tcPr>
            <w:tcW w:w="2268" w:type="dxa"/>
            <w:shd w:val="clear" w:color="auto" w:fill="auto"/>
            <w:vAlign w:val="center"/>
            <w:hideMark/>
          </w:tcPr>
          <w:p w14:paraId="2A84A083"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shd w:val="clear" w:color="auto" w:fill="auto"/>
            <w:hideMark/>
          </w:tcPr>
          <w:p w14:paraId="3D0E98BB" w14:textId="667E2060"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333.801</w:t>
            </w:r>
          </w:p>
        </w:tc>
        <w:tc>
          <w:tcPr>
            <w:tcW w:w="709" w:type="dxa"/>
            <w:shd w:val="clear" w:color="000000" w:fill="B6CE28"/>
            <w:hideMark/>
          </w:tcPr>
          <w:p w14:paraId="74062149" w14:textId="7B5BE7E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shd w:val="clear" w:color="auto" w:fill="auto"/>
            <w:hideMark/>
          </w:tcPr>
          <w:p w14:paraId="2A37E82E" w14:textId="0FDDBB9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3DD2ED86" w14:textId="4871EB11"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5FEF0C16" w14:textId="5553BDE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074F11E0" w14:textId="77777777" w:rsidTr="00D02A19">
        <w:trPr>
          <w:trHeight w:val="300"/>
        </w:trPr>
        <w:tc>
          <w:tcPr>
            <w:tcW w:w="2830" w:type="dxa"/>
            <w:vMerge/>
            <w:vAlign w:val="center"/>
            <w:hideMark/>
          </w:tcPr>
          <w:p w14:paraId="1D10E0A2"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2B8665B8"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5DF90687" w14:textId="52E8E567"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12.755</w:t>
            </w:r>
          </w:p>
        </w:tc>
        <w:tc>
          <w:tcPr>
            <w:tcW w:w="709" w:type="dxa"/>
            <w:shd w:val="clear" w:color="auto" w:fill="auto"/>
            <w:hideMark/>
          </w:tcPr>
          <w:p w14:paraId="357C5C35" w14:textId="4BB5716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7EEA3E0F" w14:textId="6F5D759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8" w:type="dxa"/>
            <w:shd w:val="clear" w:color="auto" w:fill="auto"/>
            <w:hideMark/>
          </w:tcPr>
          <w:p w14:paraId="7B5BB95C" w14:textId="6F7536F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08E2FEA1" w14:textId="7ECA672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393C29AC" w14:textId="77777777" w:rsidTr="00D02A19">
        <w:trPr>
          <w:trHeight w:val="300"/>
        </w:trPr>
        <w:tc>
          <w:tcPr>
            <w:tcW w:w="2830" w:type="dxa"/>
            <w:vMerge/>
            <w:vAlign w:val="center"/>
            <w:hideMark/>
          </w:tcPr>
          <w:p w14:paraId="7F6D785E"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25AF9E9E"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5D64DF99" w14:textId="412ABA31"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516.666</w:t>
            </w:r>
          </w:p>
        </w:tc>
        <w:tc>
          <w:tcPr>
            <w:tcW w:w="709" w:type="dxa"/>
            <w:shd w:val="clear" w:color="auto" w:fill="auto"/>
            <w:hideMark/>
          </w:tcPr>
          <w:p w14:paraId="01E2E660" w14:textId="1F35C81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78AC92AA" w14:textId="6D48D49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0F8380E5" w14:textId="25D4A9C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c>
          <w:tcPr>
            <w:tcW w:w="851" w:type="dxa"/>
            <w:shd w:val="clear" w:color="auto" w:fill="auto"/>
            <w:hideMark/>
          </w:tcPr>
          <w:p w14:paraId="42F4826B" w14:textId="6A81A65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211FADE9" w14:textId="77777777" w:rsidTr="00D02A19">
        <w:trPr>
          <w:trHeight w:val="300"/>
        </w:trPr>
        <w:tc>
          <w:tcPr>
            <w:tcW w:w="2830" w:type="dxa"/>
            <w:vMerge/>
            <w:vAlign w:val="center"/>
            <w:hideMark/>
          </w:tcPr>
          <w:p w14:paraId="54178D6A"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000000" w:fill="BFD730"/>
            <w:vAlign w:val="center"/>
            <w:hideMark/>
          </w:tcPr>
          <w:p w14:paraId="269904DC"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575C2E3B" w14:textId="1904AC60"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863.221</w:t>
            </w:r>
          </w:p>
        </w:tc>
        <w:tc>
          <w:tcPr>
            <w:tcW w:w="709" w:type="dxa"/>
            <w:shd w:val="clear" w:color="auto" w:fill="auto"/>
            <w:hideMark/>
          </w:tcPr>
          <w:p w14:paraId="06668420" w14:textId="6355B05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25E76850" w14:textId="695A24A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399990BE" w14:textId="423C5BC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53528E08" w14:textId="6AA383C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r>
      <w:tr w:rsidR="00DE52AA" w:rsidRPr="00AB3A7B" w14:paraId="57BA066C" w14:textId="77777777" w:rsidTr="00D02A19">
        <w:trPr>
          <w:trHeight w:val="300"/>
        </w:trPr>
        <w:tc>
          <w:tcPr>
            <w:tcW w:w="2830" w:type="dxa"/>
            <w:vMerge w:val="restart"/>
            <w:shd w:val="clear" w:color="000000" w:fill="BFD730"/>
            <w:vAlign w:val="center"/>
            <w:hideMark/>
          </w:tcPr>
          <w:p w14:paraId="575F97CA"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delo, družino, socialne zadeve in enake možnosti</w:t>
            </w:r>
            <w:r w:rsidRPr="00AB3A7B">
              <w:rPr>
                <w:rFonts w:eastAsia="Times New Roman" w:cs="Calibri"/>
                <w:b/>
                <w:bCs/>
                <w:sz w:val="18"/>
                <w:szCs w:val="18"/>
                <w:lang w:eastAsia="sl-SI"/>
              </w:rPr>
              <w:br/>
              <w:t>(MDDSZ)</w:t>
            </w:r>
          </w:p>
        </w:tc>
        <w:tc>
          <w:tcPr>
            <w:tcW w:w="2268" w:type="dxa"/>
            <w:shd w:val="clear" w:color="auto" w:fill="auto"/>
            <w:vAlign w:val="center"/>
            <w:hideMark/>
          </w:tcPr>
          <w:p w14:paraId="094EF98D"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shd w:val="clear" w:color="auto" w:fill="auto"/>
            <w:hideMark/>
          </w:tcPr>
          <w:p w14:paraId="35C84F8B" w14:textId="7745B0D0"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202.828</w:t>
            </w:r>
          </w:p>
        </w:tc>
        <w:tc>
          <w:tcPr>
            <w:tcW w:w="709" w:type="dxa"/>
            <w:shd w:val="clear" w:color="000000" w:fill="B6CE28"/>
            <w:hideMark/>
          </w:tcPr>
          <w:p w14:paraId="60A05F9C" w14:textId="72C8CE2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shd w:val="clear" w:color="auto" w:fill="auto"/>
            <w:hideMark/>
          </w:tcPr>
          <w:p w14:paraId="0380D4E4" w14:textId="1C99B8C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0073F3EB" w14:textId="5052D25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7B611D9D" w14:textId="145CD70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67CB8CC" w14:textId="77777777" w:rsidTr="00D02A19">
        <w:trPr>
          <w:trHeight w:val="300"/>
        </w:trPr>
        <w:tc>
          <w:tcPr>
            <w:tcW w:w="2830" w:type="dxa"/>
            <w:vMerge/>
            <w:vAlign w:val="center"/>
            <w:hideMark/>
          </w:tcPr>
          <w:p w14:paraId="16954251"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771DD22C"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4E14DD64" w14:textId="524173F4"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shd w:val="clear" w:color="auto" w:fill="auto"/>
            <w:hideMark/>
          </w:tcPr>
          <w:p w14:paraId="117E2577" w14:textId="340A29B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2F6FFB6E" w14:textId="04EE1AC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760D8373" w14:textId="3D8730D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7F78C078" w14:textId="0668B5E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0B68C4BC" w14:textId="77777777" w:rsidTr="00D02A19">
        <w:trPr>
          <w:trHeight w:val="300"/>
        </w:trPr>
        <w:tc>
          <w:tcPr>
            <w:tcW w:w="2830" w:type="dxa"/>
            <w:vMerge/>
            <w:vAlign w:val="center"/>
            <w:hideMark/>
          </w:tcPr>
          <w:p w14:paraId="09CA5808"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329FF04A"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3CD2285D" w14:textId="7A30E99A"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187.123</w:t>
            </w:r>
          </w:p>
        </w:tc>
        <w:tc>
          <w:tcPr>
            <w:tcW w:w="709" w:type="dxa"/>
            <w:shd w:val="clear" w:color="auto" w:fill="auto"/>
            <w:hideMark/>
          </w:tcPr>
          <w:p w14:paraId="65635DB0" w14:textId="417EBD5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300E03FA" w14:textId="3632B14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24BB5BE6" w14:textId="27967E9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shd w:val="clear" w:color="auto" w:fill="auto"/>
            <w:hideMark/>
          </w:tcPr>
          <w:p w14:paraId="42C1445F" w14:textId="53832D9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21C0A431" w14:textId="77777777" w:rsidTr="00D02A19">
        <w:trPr>
          <w:trHeight w:val="300"/>
        </w:trPr>
        <w:tc>
          <w:tcPr>
            <w:tcW w:w="2830" w:type="dxa"/>
            <w:vMerge/>
            <w:vAlign w:val="center"/>
            <w:hideMark/>
          </w:tcPr>
          <w:p w14:paraId="4D501A11"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000000" w:fill="BFD730"/>
            <w:vAlign w:val="center"/>
            <w:hideMark/>
          </w:tcPr>
          <w:p w14:paraId="1504D9BE"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76220026" w14:textId="35504883"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389.951</w:t>
            </w:r>
          </w:p>
        </w:tc>
        <w:tc>
          <w:tcPr>
            <w:tcW w:w="709" w:type="dxa"/>
            <w:shd w:val="clear" w:color="auto" w:fill="auto"/>
            <w:hideMark/>
          </w:tcPr>
          <w:p w14:paraId="116C9F81" w14:textId="63FAAB5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0F2FC858" w14:textId="228D36E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37259F74" w14:textId="1E80ECA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3962E38E" w14:textId="4B0E2A9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r>
      <w:tr w:rsidR="00DE52AA" w:rsidRPr="00AB3A7B" w14:paraId="4FF53B4C" w14:textId="77777777" w:rsidTr="00D02A19">
        <w:trPr>
          <w:trHeight w:val="300"/>
        </w:trPr>
        <w:tc>
          <w:tcPr>
            <w:tcW w:w="2830" w:type="dxa"/>
            <w:vMerge w:val="restart"/>
            <w:shd w:val="clear" w:color="000000" w:fill="BFD730"/>
            <w:vAlign w:val="center"/>
            <w:hideMark/>
          </w:tcPr>
          <w:p w14:paraId="7667AAF6"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Ministrstvo za gospodarski razvoj in tehnologijo </w:t>
            </w:r>
            <w:r w:rsidRPr="00AB3A7B">
              <w:rPr>
                <w:rFonts w:eastAsia="Times New Roman" w:cs="Calibri"/>
                <w:b/>
                <w:bCs/>
                <w:sz w:val="18"/>
                <w:szCs w:val="18"/>
                <w:lang w:eastAsia="sl-SI"/>
              </w:rPr>
              <w:br/>
              <w:t>(MGRT)</w:t>
            </w:r>
          </w:p>
        </w:tc>
        <w:tc>
          <w:tcPr>
            <w:tcW w:w="2268" w:type="dxa"/>
            <w:shd w:val="clear" w:color="auto" w:fill="auto"/>
            <w:vAlign w:val="center"/>
            <w:hideMark/>
          </w:tcPr>
          <w:p w14:paraId="0216A44B"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shd w:val="clear" w:color="auto" w:fill="auto"/>
            <w:hideMark/>
          </w:tcPr>
          <w:p w14:paraId="39A98DB7" w14:textId="1AD3EE5D"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839.719</w:t>
            </w:r>
          </w:p>
        </w:tc>
        <w:tc>
          <w:tcPr>
            <w:tcW w:w="709" w:type="dxa"/>
            <w:shd w:val="clear" w:color="000000" w:fill="B6CE28"/>
            <w:hideMark/>
          </w:tcPr>
          <w:p w14:paraId="38AE6F5D" w14:textId="0248630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c>
          <w:tcPr>
            <w:tcW w:w="851" w:type="dxa"/>
            <w:shd w:val="clear" w:color="auto" w:fill="auto"/>
            <w:hideMark/>
          </w:tcPr>
          <w:p w14:paraId="16F31103" w14:textId="2E0C85A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05E06BD9" w14:textId="3170E7D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0D960973" w14:textId="5379D64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170CDA4D" w14:textId="77777777" w:rsidTr="00D02A19">
        <w:trPr>
          <w:trHeight w:val="300"/>
        </w:trPr>
        <w:tc>
          <w:tcPr>
            <w:tcW w:w="2830" w:type="dxa"/>
            <w:vMerge/>
            <w:vAlign w:val="center"/>
            <w:hideMark/>
          </w:tcPr>
          <w:p w14:paraId="0DF0A722"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644872A1"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4A627BEE" w14:textId="70E8FCE7"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11.470</w:t>
            </w:r>
          </w:p>
        </w:tc>
        <w:tc>
          <w:tcPr>
            <w:tcW w:w="709" w:type="dxa"/>
            <w:shd w:val="clear" w:color="auto" w:fill="auto"/>
            <w:hideMark/>
          </w:tcPr>
          <w:p w14:paraId="3F393373" w14:textId="353B0ED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1077A264" w14:textId="0B66D1E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8" w:type="dxa"/>
            <w:shd w:val="clear" w:color="auto" w:fill="auto"/>
            <w:hideMark/>
          </w:tcPr>
          <w:p w14:paraId="589D811C" w14:textId="028EA64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2D6F0483" w14:textId="358E40E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101B059F" w14:textId="77777777" w:rsidTr="00D02A19">
        <w:trPr>
          <w:trHeight w:val="300"/>
        </w:trPr>
        <w:tc>
          <w:tcPr>
            <w:tcW w:w="2830" w:type="dxa"/>
            <w:vMerge/>
            <w:vAlign w:val="center"/>
            <w:hideMark/>
          </w:tcPr>
          <w:p w14:paraId="631F851A"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4B421B13"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42157F92" w14:textId="4DD376F6"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206.125</w:t>
            </w:r>
          </w:p>
        </w:tc>
        <w:tc>
          <w:tcPr>
            <w:tcW w:w="709" w:type="dxa"/>
            <w:shd w:val="clear" w:color="auto" w:fill="auto"/>
            <w:hideMark/>
          </w:tcPr>
          <w:p w14:paraId="4DCBCB72" w14:textId="44878B6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1E48B23A" w14:textId="1EFB54D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65EA1E6E" w14:textId="6006831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shd w:val="clear" w:color="auto" w:fill="auto"/>
            <w:hideMark/>
          </w:tcPr>
          <w:p w14:paraId="619E471D" w14:textId="74DF3CA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216BEDF" w14:textId="77777777" w:rsidTr="00D02A19">
        <w:trPr>
          <w:trHeight w:val="300"/>
        </w:trPr>
        <w:tc>
          <w:tcPr>
            <w:tcW w:w="2830" w:type="dxa"/>
            <w:vMerge/>
            <w:vAlign w:val="center"/>
            <w:hideMark/>
          </w:tcPr>
          <w:p w14:paraId="77B34F51"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000000" w:fill="BFD730"/>
            <w:vAlign w:val="center"/>
            <w:hideMark/>
          </w:tcPr>
          <w:p w14:paraId="34F6DD39"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shd w:val="clear" w:color="000000" w:fill="BFD730"/>
            <w:hideMark/>
          </w:tcPr>
          <w:p w14:paraId="7D91A4DA" w14:textId="4B365643"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1.057.314</w:t>
            </w:r>
          </w:p>
        </w:tc>
        <w:tc>
          <w:tcPr>
            <w:tcW w:w="709" w:type="dxa"/>
            <w:shd w:val="clear" w:color="auto" w:fill="auto"/>
            <w:hideMark/>
          </w:tcPr>
          <w:p w14:paraId="576E3488" w14:textId="7E9828B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39E230A1" w14:textId="2E5E252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3570678E" w14:textId="6CC3558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34418EF9" w14:textId="0BF8534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r>
      <w:tr w:rsidR="00DE52AA" w:rsidRPr="00AB3A7B" w14:paraId="0020C611" w14:textId="77777777" w:rsidTr="00D02A19">
        <w:trPr>
          <w:trHeight w:val="300"/>
        </w:trPr>
        <w:tc>
          <w:tcPr>
            <w:tcW w:w="2830" w:type="dxa"/>
            <w:vMerge w:val="restart"/>
            <w:shd w:val="clear" w:color="000000" w:fill="BFD730"/>
            <w:vAlign w:val="center"/>
            <w:hideMark/>
          </w:tcPr>
          <w:p w14:paraId="4DA557BD"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zdravje</w:t>
            </w:r>
            <w:r w:rsidRPr="00AB3A7B">
              <w:rPr>
                <w:rFonts w:eastAsia="Times New Roman" w:cs="Calibri"/>
                <w:b/>
                <w:bCs/>
                <w:sz w:val="18"/>
                <w:szCs w:val="18"/>
                <w:lang w:eastAsia="sl-SI"/>
              </w:rPr>
              <w:br/>
              <w:t>(MZ)</w:t>
            </w:r>
          </w:p>
        </w:tc>
        <w:tc>
          <w:tcPr>
            <w:tcW w:w="2268" w:type="dxa"/>
            <w:shd w:val="clear" w:color="auto" w:fill="auto"/>
            <w:vAlign w:val="center"/>
            <w:hideMark/>
          </w:tcPr>
          <w:p w14:paraId="5B23C89F"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shd w:val="clear" w:color="auto" w:fill="auto"/>
            <w:hideMark/>
          </w:tcPr>
          <w:p w14:paraId="06D4693C" w14:textId="6907E38B"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3.978.694</w:t>
            </w:r>
          </w:p>
        </w:tc>
        <w:tc>
          <w:tcPr>
            <w:tcW w:w="709" w:type="dxa"/>
            <w:shd w:val="clear" w:color="000000" w:fill="B6CE28"/>
            <w:hideMark/>
          </w:tcPr>
          <w:p w14:paraId="1DD5E4BC" w14:textId="1F33EBE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5%</w:t>
            </w:r>
          </w:p>
        </w:tc>
        <w:tc>
          <w:tcPr>
            <w:tcW w:w="851" w:type="dxa"/>
            <w:shd w:val="clear" w:color="auto" w:fill="auto"/>
            <w:hideMark/>
          </w:tcPr>
          <w:p w14:paraId="31B4D425" w14:textId="25EE7F7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auto" w:fill="auto"/>
            <w:hideMark/>
          </w:tcPr>
          <w:p w14:paraId="013B4CBD" w14:textId="499DFEE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5AFB921A" w14:textId="4D48E6F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2EF7CDE" w14:textId="77777777" w:rsidTr="00D02A19">
        <w:trPr>
          <w:trHeight w:val="300"/>
        </w:trPr>
        <w:tc>
          <w:tcPr>
            <w:tcW w:w="2830" w:type="dxa"/>
            <w:vMerge/>
            <w:vAlign w:val="center"/>
            <w:hideMark/>
          </w:tcPr>
          <w:p w14:paraId="045B3838"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3A887F1B"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shd w:val="clear" w:color="auto" w:fill="auto"/>
            <w:hideMark/>
          </w:tcPr>
          <w:p w14:paraId="218110F4" w14:textId="010F4410"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14.315</w:t>
            </w:r>
          </w:p>
        </w:tc>
        <w:tc>
          <w:tcPr>
            <w:tcW w:w="709" w:type="dxa"/>
            <w:shd w:val="clear" w:color="auto" w:fill="auto"/>
            <w:hideMark/>
          </w:tcPr>
          <w:p w14:paraId="6F7421AD" w14:textId="41B2CFE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000000" w:fill="B6CE28"/>
            <w:hideMark/>
          </w:tcPr>
          <w:p w14:paraId="553CDD29" w14:textId="1E56FD5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8" w:type="dxa"/>
            <w:shd w:val="clear" w:color="auto" w:fill="auto"/>
            <w:hideMark/>
          </w:tcPr>
          <w:p w14:paraId="1AFD5CB7" w14:textId="0A417B0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04DAA4C3" w14:textId="0D186FA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356684D1" w14:textId="77777777" w:rsidTr="00D02A19">
        <w:trPr>
          <w:trHeight w:val="300"/>
        </w:trPr>
        <w:tc>
          <w:tcPr>
            <w:tcW w:w="2830" w:type="dxa"/>
            <w:vMerge/>
            <w:vAlign w:val="center"/>
            <w:hideMark/>
          </w:tcPr>
          <w:p w14:paraId="48963B0C"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shd w:val="clear" w:color="auto" w:fill="auto"/>
            <w:vAlign w:val="center"/>
            <w:hideMark/>
          </w:tcPr>
          <w:p w14:paraId="46641280"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shd w:val="clear" w:color="auto" w:fill="auto"/>
            <w:hideMark/>
          </w:tcPr>
          <w:p w14:paraId="08269BDC" w14:textId="4A1CBD6B"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285.700</w:t>
            </w:r>
          </w:p>
        </w:tc>
        <w:tc>
          <w:tcPr>
            <w:tcW w:w="709" w:type="dxa"/>
            <w:shd w:val="clear" w:color="auto" w:fill="auto"/>
            <w:hideMark/>
          </w:tcPr>
          <w:p w14:paraId="4C35F4DA" w14:textId="4B9B9BB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shd w:val="clear" w:color="auto" w:fill="auto"/>
            <w:hideMark/>
          </w:tcPr>
          <w:p w14:paraId="4CFF364C" w14:textId="2BB2BB1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shd w:val="clear" w:color="000000" w:fill="B6CE28"/>
            <w:hideMark/>
          </w:tcPr>
          <w:p w14:paraId="75D2D90C" w14:textId="462A318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shd w:val="clear" w:color="auto" w:fill="auto"/>
            <w:hideMark/>
          </w:tcPr>
          <w:p w14:paraId="34DDA097" w14:textId="5BBBA14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22042168" w14:textId="77777777" w:rsidTr="00D02A19">
        <w:trPr>
          <w:trHeight w:val="300"/>
        </w:trPr>
        <w:tc>
          <w:tcPr>
            <w:tcW w:w="2830" w:type="dxa"/>
            <w:vMerge/>
            <w:tcBorders>
              <w:bottom w:val="single" w:sz="4" w:space="0" w:color="auto"/>
            </w:tcBorders>
            <w:vAlign w:val="center"/>
            <w:hideMark/>
          </w:tcPr>
          <w:p w14:paraId="3902161A"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bottom w:val="single" w:sz="4" w:space="0" w:color="auto"/>
            </w:tcBorders>
            <w:shd w:val="clear" w:color="000000" w:fill="BFD730"/>
            <w:vAlign w:val="center"/>
            <w:hideMark/>
          </w:tcPr>
          <w:p w14:paraId="2016A48F"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bottom w:val="single" w:sz="4" w:space="0" w:color="auto"/>
            </w:tcBorders>
            <w:shd w:val="clear" w:color="000000" w:fill="BFD730"/>
            <w:hideMark/>
          </w:tcPr>
          <w:p w14:paraId="1FB3D5DF" w14:textId="73E0A65E"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4.278.709</w:t>
            </w:r>
          </w:p>
        </w:tc>
        <w:tc>
          <w:tcPr>
            <w:tcW w:w="709" w:type="dxa"/>
            <w:tcBorders>
              <w:bottom w:val="single" w:sz="4" w:space="0" w:color="auto"/>
            </w:tcBorders>
            <w:shd w:val="clear" w:color="auto" w:fill="auto"/>
            <w:hideMark/>
          </w:tcPr>
          <w:p w14:paraId="51209045" w14:textId="0C5B5751"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bottom w:val="single" w:sz="4" w:space="0" w:color="auto"/>
            </w:tcBorders>
            <w:shd w:val="clear" w:color="auto" w:fill="auto"/>
            <w:hideMark/>
          </w:tcPr>
          <w:p w14:paraId="694B931C" w14:textId="273178F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bottom w:val="single" w:sz="4" w:space="0" w:color="auto"/>
            </w:tcBorders>
            <w:shd w:val="clear" w:color="auto" w:fill="auto"/>
            <w:hideMark/>
          </w:tcPr>
          <w:p w14:paraId="13579688" w14:textId="2FF9B06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bottom w:val="single" w:sz="4" w:space="0" w:color="auto"/>
            </w:tcBorders>
            <w:shd w:val="clear" w:color="000000" w:fill="B6CE28"/>
            <w:hideMark/>
          </w:tcPr>
          <w:p w14:paraId="22368E77" w14:textId="268B602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w:t>
            </w:r>
          </w:p>
        </w:tc>
      </w:tr>
      <w:tr w:rsidR="00AB3A7B" w:rsidRPr="00AB3A7B" w14:paraId="4E63F0D9" w14:textId="77777777" w:rsidTr="00D02A19">
        <w:trPr>
          <w:trHeight w:val="960"/>
        </w:trPr>
        <w:tc>
          <w:tcPr>
            <w:tcW w:w="2830"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1906EF87" w14:textId="77777777" w:rsidR="00AB3A7B" w:rsidRPr="00AB3A7B" w:rsidRDefault="00AB3A7B" w:rsidP="00AB3A7B">
            <w:pPr>
              <w:spacing w:after="0" w:line="240" w:lineRule="auto"/>
              <w:rPr>
                <w:rFonts w:eastAsia="Times New Roman" w:cs="Calibri"/>
                <w:b/>
                <w:bCs/>
                <w:sz w:val="18"/>
                <w:szCs w:val="18"/>
                <w:lang w:eastAsia="sl-SI"/>
              </w:rPr>
            </w:pPr>
            <w:r w:rsidRPr="00AB3A7B">
              <w:rPr>
                <w:rFonts w:eastAsia="Times New Roman" w:cs="Calibri"/>
                <w:b/>
                <w:bCs/>
                <w:sz w:val="18"/>
                <w:szCs w:val="18"/>
                <w:lang w:eastAsia="sl-SI"/>
              </w:rPr>
              <w:t>Ministrstva in druge uradne institucije</w:t>
            </w:r>
          </w:p>
        </w:tc>
        <w:tc>
          <w:tcPr>
            <w:tcW w:w="2268"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3A1FBB27" w14:textId="77777777" w:rsidR="00AB3A7B" w:rsidRPr="00AB3A7B" w:rsidRDefault="00AB3A7B" w:rsidP="00AB3A7B">
            <w:pPr>
              <w:spacing w:after="0" w:line="240" w:lineRule="auto"/>
              <w:jc w:val="both"/>
              <w:rPr>
                <w:rFonts w:eastAsia="Times New Roman" w:cs="Calibri"/>
                <w:b/>
                <w:bCs/>
                <w:sz w:val="18"/>
                <w:szCs w:val="18"/>
                <w:lang w:eastAsia="sl-SI"/>
              </w:rPr>
            </w:pPr>
            <w:r w:rsidRPr="00AB3A7B">
              <w:rPr>
                <w:rFonts w:eastAsia="Times New Roman" w:cs="Calibri"/>
                <w:b/>
                <w:bCs/>
                <w:sz w:val="18"/>
                <w:szCs w:val="18"/>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6E5B87FA" w14:textId="6BAF0C21" w:rsidR="00AB3A7B" w:rsidRPr="00AB3A7B" w:rsidRDefault="003A1C8D" w:rsidP="00AB3A7B">
            <w:pPr>
              <w:spacing w:after="0" w:line="240" w:lineRule="auto"/>
              <w:jc w:val="center"/>
              <w:rPr>
                <w:rFonts w:eastAsia="Times New Roman" w:cs="Calibri"/>
                <w:b/>
                <w:bCs/>
                <w:sz w:val="18"/>
                <w:szCs w:val="18"/>
                <w:lang w:eastAsia="sl-SI"/>
              </w:rPr>
            </w:pPr>
            <w:r>
              <w:rPr>
                <w:rFonts w:eastAsia="Times New Roman" w:cs="Calibri"/>
                <w:b/>
                <w:bCs/>
                <w:sz w:val="18"/>
                <w:szCs w:val="18"/>
                <w:lang w:eastAsia="sl-SI"/>
              </w:rPr>
              <w:t>Sredstva v EUR 2022</w:t>
            </w:r>
          </w:p>
        </w:tc>
        <w:tc>
          <w:tcPr>
            <w:tcW w:w="709"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487C8698"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razpol. dvostr. pomoči</w:t>
            </w:r>
          </w:p>
        </w:tc>
        <w:tc>
          <w:tcPr>
            <w:tcW w:w="851"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6C4449F6"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admin. stroških</w:t>
            </w:r>
          </w:p>
        </w:tc>
        <w:tc>
          <w:tcPr>
            <w:tcW w:w="708"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12D64CEB"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večstr. pomoči</w:t>
            </w:r>
          </w:p>
        </w:tc>
        <w:tc>
          <w:tcPr>
            <w:tcW w:w="851"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4251923C" w14:textId="77777777" w:rsidR="00AB3A7B" w:rsidRPr="00AB3A7B" w:rsidRDefault="00AB3A7B" w:rsidP="00AB3A7B">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Delež v skupni URP</w:t>
            </w:r>
          </w:p>
        </w:tc>
      </w:tr>
      <w:tr w:rsidR="00DE52AA" w:rsidRPr="00AB3A7B" w14:paraId="54D46D2E" w14:textId="77777777" w:rsidTr="00D02A19">
        <w:trPr>
          <w:trHeight w:val="313"/>
        </w:trPr>
        <w:tc>
          <w:tcPr>
            <w:tcW w:w="2830" w:type="dxa"/>
            <w:vMerge w:val="restart"/>
            <w:tcBorders>
              <w:top w:val="single" w:sz="4" w:space="0" w:color="auto"/>
              <w:left w:val="single" w:sz="4" w:space="0" w:color="auto"/>
              <w:bottom w:val="single" w:sz="4" w:space="0" w:color="auto"/>
              <w:right w:val="single" w:sz="4" w:space="0" w:color="auto"/>
            </w:tcBorders>
            <w:shd w:val="clear" w:color="000000" w:fill="BFD730"/>
            <w:vAlign w:val="center"/>
            <w:hideMark/>
          </w:tcPr>
          <w:p w14:paraId="138252C6"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lastRenderedPageBreak/>
              <w:t>Ministrstvo za kmetijstvo, gozdarstvo in prehrano</w:t>
            </w:r>
            <w:r w:rsidRPr="00AB3A7B">
              <w:rPr>
                <w:rFonts w:eastAsia="Times New Roman" w:cs="Calibri"/>
                <w:b/>
                <w:bCs/>
                <w:sz w:val="18"/>
                <w:szCs w:val="18"/>
                <w:lang w:eastAsia="sl-SI"/>
              </w:rPr>
              <w:br/>
              <w:t>(MKGP)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E2E0E"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29846F" w14:textId="1A4ACE08"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33.216</w:t>
            </w:r>
          </w:p>
        </w:tc>
        <w:tc>
          <w:tcPr>
            <w:tcW w:w="709" w:type="dxa"/>
            <w:tcBorders>
              <w:top w:val="single" w:sz="4" w:space="0" w:color="auto"/>
              <w:left w:val="single" w:sz="4" w:space="0" w:color="auto"/>
              <w:bottom w:val="single" w:sz="4" w:space="0" w:color="auto"/>
              <w:right w:val="single" w:sz="4" w:space="0" w:color="auto"/>
            </w:tcBorders>
            <w:shd w:val="clear" w:color="000000" w:fill="B6CE28"/>
            <w:hideMark/>
          </w:tcPr>
          <w:p w14:paraId="25CA7CC1" w14:textId="1231955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20B747" w14:textId="133B559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623FD5A" w14:textId="664F6F0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DBB4860" w14:textId="10632BF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019E18E4"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46D6389"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07934"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886923C" w14:textId="13FBEA65"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DA4F989" w14:textId="425BD63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1D05F2C9" w14:textId="5835FEA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83FBFB9" w14:textId="2A77447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0AAC040" w14:textId="3C8AE72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755DA503"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92D9ACD"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87840"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4A030E" w14:textId="3CF9DD3F"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418.817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364237B" w14:textId="58A9906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3B1CEAC" w14:textId="7C169DE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6CE28"/>
            <w:hideMark/>
          </w:tcPr>
          <w:p w14:paraId="57525DAC" w14:textId="7616A56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DE06A60" w14:textId="5DD39B2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2428D8E3"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4905083"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4F6D8522"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000000" w:fill="BFD730"/>
            <w:hideMark/>
          </w:tcPr>
          <w:p w14:paraId="3799577F" w14:textId="6FC6DED0"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452.033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0BE7D6E" w14:textId="3B5ED06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6DE93B7" w14:textId="3F6E604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3D5BA82" w14:textId="0870619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4960DDC6" w14:textId="45A0974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r>
      <w:tr w:rsidR="00DE52AA" w:rsidRPr="00AB3A7B" w14:paraId="30A53507" w14:textId="77777777" w:rsidTr="00D02A19">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BFD730"/>
            <w:vAlign w:val="center"/>
            <w:hideMark/>
          </w:tcPr>
          <w:p w14:paraId="4E153BC7"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pravosodje</w:t>
            </w:r>
            <w:r w:rsidRPr="00AB3A7B">
              <w:rPr>
                <w:rFonts w:eastAsia="Times New Roman" w:cs="Calibri"/>
                <w:b/>
                <w:bCs/>
                <w:sz w:val="18"/>
                <w:szCs w:val="18"/>
                <w:lang w:eastAsia="sl-SI"/>
              </w:rPr>
              <w:br/>
              <w:t>(MP)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32DCB"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2078D2" w14:textId="4E498483"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1.718</w:t>
            </w:r>
          </w:p>
        </w:tc>
        <w:tc>
          <w:tcPr>
            <w:tcW w:w="709" w:type="dxa"/>
            <w:tcBorders>
              <w:top w:val="single" w:sz="4" w:space="0" w:color="auto"/>
              <w:left w:val="single" w:sz="4" w:space="0" w:color="auto"/>
              <w:bottom w:val="single" w:sz="4" w:space="0" w:color="auto"/>
              <w:right w:val="single" w:sz="4" w:space="0" w:color="auto"/>
            </w:tcBorders>
            <w:shd w:val="clear" w:color="000000" w:fill="BFD730"/>
            <w:hideMark/>
          </w:tcPr>
          <w:p w14:paraId="42C7F358" w14:textId="0355954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CF55C2" w14:textId="054BA6C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C199E56" w14:textId="4249AA5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DDC1F2F" w14:textId="1F1865C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390BF0E"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CF01732"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6C836"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2B7A6F" w14:textId="76960651"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B04E4B8" w14:textId="747D3A7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FD730"/>
            <w:hideMark/>
          </w:tcPr>
          <w:p w14:paraId="45C72C01" w14:textId="0339274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4EFEEF2" w14:textId="42A470E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3AE5F75" w14:textId="398B80B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14158C31"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2FE54B9"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538D7"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625EDB" w14:textId="4A527834"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1DDCDBB" w14:textId="58DA3AD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2A2E11" w14:textId="4710C6D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FD730"/>
            <w:hideMark/>
          </w:tcPr>
          <w:p w14:paraId="2E35FF52" w14:textId="69A8F36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890BFA8" w14:textId="118FAE3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0690A13B"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19AFE674"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0C28C1E4"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000000" w:fill="BFD730"/>
            <w:hideMark/>
          </w:tcPr>
          <w:p w14:paraId="12A301D3" w14:textId="141CF978"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1.718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289C5C2" w14:textId="369B22A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A746F9A" w14:textId="788CFAA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FEA55C3" w14:textId="53794D1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0BE90C7C" w14:textId="5DD5C31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r>
      <w:tr w:rsidR="00DE52AA" w:rsidRPr="00AB3A7B" w14:paraId="0D215A57" w14:textId="77777777" w:rsidTr="00D02A19">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BFD730"/>
            <w:vAlign w:val="center"/>
            <w:hideMark/>
          </w:tcPr>
          <w:p w14:paraId="7586000A"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Ministrstvo za javno upravo</w:t>
            </w:r>
            <w:r w:rsidRPr="00AB3A7B">
              <w:rPr>
                <w:rFonts w:eastAsia="Times New Roman" w:cs="Calibri"/>
                <w:b/>
                <w:bCs/>
                <w:sz w:val="18"/>
                <w:szCs w:val="18"/>
                <w:lang w:eastAsia="sl-SI"/>
              </w:rPr>
              <w:br/>
              <w:t xml:space="preserve">(MJU)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C74E6"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DD595F" w14:textId="07B64B38"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2.065</w:t>
            </w:r>
          </w:p>
        </w:tc>
        <w:tc>
          <w:tcPr>
            <w:tcW w:w="709" w:type="dxa"/>
            <w:tcBorders>
              <w:top w:val="single" w:sz="4" w:space="0" w:color="auto"/>
              <w:left w:val="single" w:sz="4" w:space="0" w:color="auto"/>
              <w:bottom w:val="single" w:sz="4" w:space="0" w:color="auto"/>
              <w:right w:val="single" w:sz="4" w:space="0" w:color="auto"/>
            </w:tcBorders>
            <w:shd w:val="clear" w:color="000000" w:fill="B6CE28"/>
            <w:hideMark/>
          </w:tcPr>
          <w:p w14:paraId="6EBA65BB" w14:textId="2CD37B8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FDD9710" w14:textId="4837776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2F942CF" w14:textId="12ECD0E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F850518" w14:textId="2217455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7CFECBE5"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53936F4E"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1E9E9"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178308" w14:textId="4479E052"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B0ABF9F" w14:textId="129F792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2665F7F4" w14:textId="0AF71B4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0E6002B" w14:textId="44DDDA9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2A131C4" w14:textId="0E17B95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61B875CC"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55E10A07"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A866F"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142CA4" w14:textId="00347628"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C013AAA" w14:textId="77A59D5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34503E" w14:textId="2792176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6CE28"/>
            <w:hideMark/>
          </w:tcPr>
          <w:p w14:paraId="5FF7351C" w14:textId="2A97C75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9BD642A" w14:textId="1BC846E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426188B1"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C8C0B71"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239FE351"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000000" w:fill="BFD730"/>
            <w:hideMark/>
          </w:tcPr>
          <w:p w14:paraId="47E0583E" w14:textId="6B166B22"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2.065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4A616BF" w14:textId="5618DAC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35727" w14:textId="128E05F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AF37518" w14:textId="6D88CB3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78DFF25B" w14:textId="1119CE3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r>
      <w:tr w:rsidR="00DE52AA" w:rsidRPr="00AB3A7B" w14:paraId="7DDCBBD0" w14:textId="77777777" w:rsidTr="00D02A19">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BFD730"/>
            <w:vAlign w:val="center"/>
            <w:hideMark/>
          </w:tcPr>
          <w:p w14:paraId="32C5BD0D"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Ministrstvo za infrastrukturo </w:t>
            </w:r>
            <w:r w:rsidRPr="00AB3A7B">
              <w:rPr>
                <w:rFonts w:eastAsia="Times New Roman" w:cs="Calibri"/>
                <w:b/>
                <w:bCs/>
                <w:sz w:val="18"/>
                <w:szCs w:val="18"/>
                <w:lang w:eastAsia="sl-SI"/>
              </w:rPr>
              <w:br/>
              <w:t>(MzI)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271E3"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080D51" w14:textId="39B90699"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501.217</w:t>
            </w:r>
          </w:p>
        </w:tc>
        <w:tc>
          <w:tcPr>
            <w:tcW w:w="709" w:type="dxa"/>
            <w:tcBorders>
              <w:top w:val="single" w:sz="4" w:space="0" w:color="auto"/>
              <w:left w:val="single" w:sz="4" w:space="0" w:color="auto"/>
              <w:bottom w:val="single" w:sz="4" w:space="0" w:color="auto"/>
              <w:right w:val="single" w:sz="4" w:space="0" w:color="auto"/>
            </w:tcBorders>
            <w:shd w:val="clear" w:color="000000" w:fill="B6CE28"/>
            <w:hideMark/>
          </w:tcPr>
          <w:p w14:paraId="15F3E64C" w14:textId="2D5416A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8D6AD7A" w14:textId="0DF5F72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ECA002D" w14:textId="3017A85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75BCE7" w14:textId="16A250F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1086ADD"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181E08DC"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6A1C8"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7B968E5" w14:textId="388A0D3B"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EFA00F7" w14:textId="232A679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5803F386" w14:textId="2CD455C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AA235D2" w14:textId="68EAC7C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BF78079" w14:textId="11FEB7A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48BDE169"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AF87002"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DE0C2"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D438C3" w14:textId="64DE572D"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10.852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79252DA" w14:textId="40C343A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3815003" w14:textId="1E07EDA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6CE28"/>
            <w:hideMark/>
          </w:tcPr>
          <w:p w14:paraId="32E73C43" w14:textId="601FA82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BFFA084" w14:textId="39827E11"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1FF0D298"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77D63EB"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606F01FD"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000000" w:fill="BFD730"/>
            <w:hideMark/>
          </w:tcPr>
          <w:p w14:paraId="1DAC3C07" w14:textId="363F29EA"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512.069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3878858" w14:textId="3037CB6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18693D4" w14:textId="6783F12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2E1E93C" w14:textId="4BC68BB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7FBD65A1" w14:textId="2B13AB1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r>
      <w:tr w:rsidR="00DE52AA" w:rsidRPr="00AB3A7B" w14:paraId="0B2BF50E" w14:textId="77777777" w:rsidTr="00D02A19">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BFD730"/>
            <w:vAlign w:val="center"/>
            <w:hideMark/>
          </w:tcPr>
          <w:p w14:paraId="74CBC37E"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Urad Vlade za oskrbo in integracijo migrantov</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7B468"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070C888" w14:textId="441B5B53"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19.517.446</w:t>
            </w:r>
          </w:p>
        </w:tc>
        <w:tc>
          <w:tcPr>
            <w:tcW w:w="709" w:type="dxa"/>
            <w:tcBorders>
              <w:top w:val="single" w:sz="4" w:space="0" w:color="auto"/>
              <w:left w:val="single" w:sz="4" w:space="0" w:color="auto"/>
              <w:bottom w:val="single" w:sz="4" w:space="0" w:color="auto"/>
              <w:right w:val="single" w:sz="4" w:space="0" w:color="auto"/>
            </w:tcBorders>
            <w:shd w:val="clear" w:color="000000" w:fill="B6CE28"/>
            <w:hideMark/>
          </w:tcPr>
          <w:p w14:paraId="11C9DF94" w14:textId="448B9DD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892DFE6" w14:textId="3B32899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5A437B3" w14:textId="1CD5027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7F989E6" w14:textId="32CCEAF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472AA835"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064CBEA"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FA1D5"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5202957" w14:textId="5144946A"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DDEDAF3" w14:textId="4EFE989F"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19828F4C" w14:textId="1831FE1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0C00331" w14:textId="50EE0C5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1474B90" w14:textId="575BC70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5596534B"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A83CB60"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DFEB6"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C167FB" w14:textId="5C24D116"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0BED630" w14:textId="0B76132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42BA64A" w14:textId="4BC8C68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6CE28"/>
            <w:hideMark/>
          </w:tcPr>
          <w:p w14:paraId="199716DD" w14:textId="70753EA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454D5AE" w14:textId="5CF2429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653AEECD"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03065159"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246B626E"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000000" w:fill="BFD730"/>
            <w:hideMark/>
          </w:tcPr>
          <w:p w14:paraId="46ABD80D" w14:textId="32DEDBD3"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19.517.446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98C3D25" w14:textId="2AA3EFA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41286CA" w14:textId="6E2E279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5C9BEC2" w14:textId="7BB0EB9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57A80E56" w14:textId="3239772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12%</w:t>
            </w:r>
          </w:p>
        </w:tc>
      </w:tr>
      <w:tr w:rsidR="00DE52AA" w:rsidRPr="00AB3A7B" w14:paraId="25F169E5" w14:textId="77777777" w:rsidTr="00D02A19">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BFD730"/>
            <w:vAlign w:val="center"/>
            <w:hideMark/>
          </w:tcPr>
          <w:p w14:paraId="709D76F0"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 xml:space="preserve">Banka Slovenije </w:t>
            </w:r>
            <w:r w:rsidRPr="00AB3A7B">
              <w:rPr>
                <w:rFonts w:eastAsia="Times New Roman" w:cs="Calibri"/>
                <w:b/>
                <w:bCs/>
                <w:sz w:val="18"/>
                <w:szCs w:val="18"/>
                <w:lang w:eastAsia="sl-SI"/>
              </w:rPr>
              <w:br/>
              <w:t>(BS)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8C820"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452660A" w14:textId="76302C86"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201.165</w:t>
            </w:r>
          </w:p>
        </w:tc>
        <w:tc>
          <w:tcPr>
            <w:tcW w:w="709" w:type="dxa"/>
            <w:tcBorders>
              <w:top w:val="single" w:sz="4" w:space="0" w:color="auto"/>
              <w:left w:val="single" w:sz="4" w:space="0" w:color="auto"/>
              <w:bottom w:val="single" w:sz="4" w:space="0" w:color="auto"/>
              <w:right w:val="single" w:sz="4" w:space="0" w:color="auto"/>
            </w:tcBorders>
            <w:shd w:val="clear" w:color="000000" w:fill="B6CE28"/>
            <w:hideMark/>
          </w:tcPr>
          <w:p w14:paraId="1821757C" w14:textId="0DF5713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A4E698" w14:textId="1C05D11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F2F392D" w14:textId="2632D4A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1B132AA" w14:textId="0714726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36A4C4D2"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9782A44"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A55C2"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B8D244" w14:textId="4C05F977"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C672590" w14:textId="1C401D5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2C18DB42" w14:textId="62B1E3D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0A03390" w14:textId="5D7EEED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CE70B2F" w14:textId="699DCDB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7FCD0FF3"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6A1F6F59"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F98F9"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29C7B06" w14:textId="41830C17"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828649B" w14:textId="5B73A01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0A85678" w14:textId="7DD1E5C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6CE28"/>
            <w:hideMark/>
          </w:tcPr>
          <w:p w14:paraId="5509E9FF" w14:textId="7869D9F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862C283" w14:textId="0FDABEC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21446306"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8E9E0EC"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3F66C37B"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000000" w:fill="BFD730"/>
            <w:hideMark/>
          </w:tcPr>
          <w:p w14:paraId="6466285D" w14:textId="5E147328"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201.165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E275A17" w14:textId="5192BE8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6B80A30" w14:textId="05A49B6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D6B8124" w14:textId="16E9E3F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00463AA4" w14:textId="7FE59DC1"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r>
      <w:tr w:rsidR="00DE52AA" w:rsidRPr="00AB3A7B" w14:paraId="2B7CEE5E" w14:textId="77777777" w:rsidTr="00D02A19">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BFD730"/>
            <w:vAlign w:val="center"/>
            <w:hideMark/>
          </w:tcPr>
          <w:p w14:paraId="57978E8F"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Ostali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4E0B5"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96D7B03" w14:textId="46B508ED"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2.402</w:t>
            </w:r>
          </w:p>
        </w:tc>
        <w:tc>
          <w:tcPr>
            <w:tcW w:w="709" w:type="dxa"/>
            <w:tcBorders>
              <w:top w:val="single" w:sz="4" w:space="0" w:color="auto"/>
              <w:left w:val="single" w:sz="4" w:space="0" w:color="auto"/>
              <w:bottom w:val="single" w:sz="4" w:space="0" w:color="auto"/>
              <w:right w:val="single" w:sz="4" w:space="0" w:color="auto"/>
            </w:tcBorders>
            <w:shd w:val="clear" w:color="000000" w:fill="B6CE28"/>
            <w:hideMark/>
          </w:tcPr>
          <w:p w14:paraId="6814F449" w14:textId="4E4266D9"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6EC7854" w14:textId="6470743D"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8D0DFE5" w14:textId="4928271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02A2291" w14:textId="2470A2E1"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306C9CC1"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2D14FE1"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272BB"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2863DA" w14:textId="04CB3364"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A8B5599" w14:textId="027F45C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5E5F9949" w14:textId="67A534A4"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4886308" w14:textId="47E164C0"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F4BF7C2" w14:textId="2CE2FD2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1E8AC4E0"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51C65255"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165E3"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BE9B98" w14:textId="75BA3B6F"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14.253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463DFCC" w14:textId="04870F82"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68D7D2F" w14:textId="4C6A9D3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6CE28"/>
            <w:hideMark/>
          </w:tcPr>
          <w:p w14:paraId="5D085960" w14:textId="311DCFD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459A7E5" w14:textId="5FBA95C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61130833"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CAF8031"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03D5C832"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SKUPAJ</w:t>
            </w:r>
          </w:p>
        </w:tc>
        <w:tc>
          <w:tcPr>
            <w:tcW w:w="1134" w:type="dxa"/>
            <w:tcBorders>
              <w:top w:val="single" w:sz="4" w:space="0" w:color="auto"/>
              <w:left w:val="single" w:sz="4" w:space="0" w:color="auto"/>
              <w:bottom w:val="single" w:sz="4" w:space="0" w:color="auto"/>
              <w:right w:val="single" w:sz="4" w:space="0" w:color="auto"/>
            </w:tcBorders>
            <w:shd w:val="clear" w:color="000000" w:fill="BFD730"/>
            <w:hideMark/>
          </w:tcPr>
          <w:p w14:paraId="3B6DEB53" w14:textId="4D3F4483"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16.655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2E99BBC" w14:textId="0F342A4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70820D6" w14:textId="5F46098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E08BA8" w14:textId="1CE975C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5A5A9BAC" w14:textId="346A3D0B"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0%</w:t>
            </w:r>
          </w:p>
        </w:tc>
      </w:tr>
      <w:tr w:rsidR="00DE52AA" w:rsidRPr="00AB3A7B" w14:paraId="3FC90E99" w14:textId="77777777" w:rsidTr="00D02A19">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00B0D8"/>
            <w:vAlign w:val="center"/>
            <w:hideMark/>
          </w:tcPr>
          <w:p w14:paraId="322E69E4" w14:textId="77777777" w:rsidR="00DE52AA" w:rsidRPr="00AB3A7B" w:rsidRDefault="00DE52AA" w:rsidP="00DE52AA">
            <w:pPr>
              <w:spacing w:after="0" w:line="240" w:lineRule="auto"/>
              <w:jc w:val="center"/>
              <w:rPr>
                <w:rFonts w:eastAsia="Times New Roman" w:cs="Calibri"/>
                <w:b/>
                <w:bCs/>
                <w:sz w:val="18"/>
                <w:szCs w:val="18"/>
                <w:lang w:eastAsia="sl-SI"/>
              </w:rPr>
            </w:pPr>
            <w:r w:rsidRPr="00AB3A7B">
              <w:rPr>
                <w:rFonts w:eastAsia="Times New Roman" w:cs="Calibri"/>
                <w:b/>
                <w:bCs/>
                <w:sz w:val="18"/>
                <w:szCs w:val="18"/>
                <w:lang w:eastAsia="sl-SI"/>
              </w:rPr>
              <w:t>SKUPAJ</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0FBE"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Razpoložljiva dvostr.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2E5C389" w14:textId="2E033F55"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79.188.002</w:t>
            </w:r>
          </w:p>
        </w:tc>
        <w:tc>
          <w:tcPr>
            <w:tcW w:w="709" w:type="dxa"/>
            <w:tcBorders>
              <w:top w:val="single" w:sz="4" w:space="0" w:color="auto"/>
              <w:left w:val="single" w:sz="4" w:space="0" w:color="auto"/>
              <w:bottom w:val="single" w:sz="4" w:space="0" w:color="auto"/>
              <w:right w:val="single" w:sz="4" w:space="0" w:color="auto"/>
            </w:tcBorders>
            <w:shd w:val="clear" w:color="000000" w:fill="B6CE28"/>
            <w:hideMark/>
          </w:tcPr>
          <w:p w14:paraId="738B64F7" w14:textId="4415788E"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5AD3DDC" w14:textId="06BEB096"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22AEA94" w14:textId="5C892B8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375F872" w14:textId="1557CD5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650C74C4"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1F41CD9D"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9C532"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Administrativni stroški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8EDBBD" w14:textId="6CA14624"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3.126.792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F90D3ED" w14:textId="020CD3F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B6CE28"/>
            <w:hideMark/>
          </w:tcPr>
          <w:p w14:paraId="321F0516" w14:textId="5514516C"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B12FC99" w14:textId="078484D7"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2717118" w14:textId="01E8CF1A"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7BFD6278" w14:textId="77777777" w:rsidTr="00D02A19">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9E8753F"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6B6E5" w14:textId="77777777" w:rsidR="00DE52AA" w:rsidRPr="00AB3A7B" w:rsidRDefault="00DE52AA" w:rsidP="00DE52AA">
            <w:pPr>
              <w:spacing w:after="0" w:line="240" w:lineRule="auto"/>
              <w:jc w:val="both"/>
              <w:rPr>
                <w:rFonts w:eastAsia="Times New Roman" w:cs="Calibri"/>
                <w:sz w:val="18"/>
                <w:szCs w:val="18"/>
                <w:lang w:eastAsia="sl-SI"/>
              </w:rPr>
            </w:pPr>
            <w:r w:rsidRPr="00AB3A7B">
              <w:rPr>
                <w:rFonts w:eastAsia="Times New Roman" w:cs="Calibri"/>
                <w:sz w:val="18"/>
                <w:szCs w:val="18"/>
                <w:lang w:eastAsia="sl-SI"/>
              </w:rPr>
              <w:t>Večstranska pomoč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035433" w14:textId="376519EB" w:rsidR="00DE52AA" w:rsidRPr="00DE52AA" w:rsidRDefault="00DE52AA" w:rsidP="00DE52AA">
            <w:pPr>
              <w:spacing w:after="0" w:line="240" w:lineRule="auto"/>
              <w:jc w:val="right"/>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77.343.239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DC1D650" w14:textId="3CA02BE8"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0476DDD" w14:textId="67C12D75"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B6CE28"/>
            <w:hideMark/>
          </w:tcPr>
          <w:p w14:paraId="2F4E96F8" w14:textId="2451FA11"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r w:rsidRPr="00DE52AA">
              <w:rPr>
                <w:rFonts w:asciiTheme="minorHAnsi" w:hAnsiTheme="minorHAnsi" w:cstheme="minorHAnsi"/>
                <w:sz w:val="18"/>
                <w:szCs w:val="18"/>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5028035" w14:textId="77F32AD3" w:rsidR="00DE52AA" w:rsidRPr="00DE52AA" w:rsidRDefault="00DE52AA" w:rsidP="00DE52AA">
            <w:pPr>
              <w:spacing w:after="0" w:line="240" w:lineRule="auto"/>
              <w:jc w:val="center"/>
              <w:rPr>
                <w:rFonts w:asciiTheme="minorHAnsi" w:eastAsia="Times New Roman" w:hAnsiTheme="minorHAnsi" w:cstheme="minorHAnsi"/>
                <w:sz w:val="18"/>
                <w:szCs w:val="18"/>
                <w:lang w:eastAsia="sl-SI"/>
              </w:rPr>
            </w:pPr>
          </w:p>
        </w:tc>
      </w:tr>
      <w:tr w:rsidR="00DE52AA" w:rsidRPr="00AB3A7B" w14:paraId="1A67BC85" w14:textId="77777777" w:rsidTr="00D02A19">
        <w:trPr>
          <w:trHeight w:val="29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2B7811E" w14:textId="77777777" w:rsidR="00DE52AA" w:rsidRPr="00AB3A7B" w:rsidRDefault="00DE52AA" w:rsidP="00DE52AA">
            <w:pPr>
              <w:spacing w:after="0" w:line="240" w:lineRule="auto"/>
              <w:rPr>
                <w:rFonts w:eastAsia="Times New Roman" w:cs="Calibri"/>
                <w:b/>
                <w:bCs/>
                <w:sz w:val="18"/>
                <w:szCs w:val="18"/>
                <w:lang w:eastAsia="sl-SI"/>
              </w:rPr>
            </w:pPr>
          </w:p>
        </w:tc>
        <w:tc>
          <w:tcPr>
            <w:tcW w:w="2268" w:type="dxa"/>
            <w:tcBorders>
              <w:top w:val="single" w:sz="4" w:space="0" w:color="auto"/>
              <w:left w:val="single" w:sz="4" w:space="0" w:color="auto"/>
              <w:bottom w:val="single" w:sz="4" w:space="0" w:color="auto"/>
              <w:right w:val="single" w:sz="4" w:space="0" w:color="auto"/>
            </w:tcBorders>
            <w:shd w:val="clear" w:color="000000" w:fill="00B0D8"/>
            <w:vAlign w:val="center"/>
            <w:hideMark/>
          </w:tcPr>
          <w:p w14:paraId="14E1288E" w14:textId="77777777" w:rsidR="00DE52AA" w:rsidRPr="00AB3A7B" w:rsidRDefault="00DE52AA" w:rsidP="00DE52AA">
            <w:pPr>
              <w:spacing w:after="0" w:line="240" w:lineRule="auto"/>
              <w:jc w:val="both"/>
              <w:rPr>
                <w:rFonts w:eastAsia="Times New Roman" w:cs="Calibri"/>
                <w:b/>
                <w:bCs/>
                <w:sz w:val="18"/>
                <w:szCs w:val="18"/>
                <w:lang w:eastAsia="sl-SI"/>
              </w:rPr>
            </w:pPr>
            <w:r w:rsidRPr="00AB3A7B">
              <w:rPr>
                <w:rFonts w:eastAsia="Times New Roman" w:cs="Calibri"/>
                <w:b/>
                <w:bCs/>
                <w:sz w:val="18"/>
                <w:szCs w:val="18"/>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000000" w:fill="00B0D8"/>
            <w:hideMark/>
          </w:tcPr>
          <w:p w14:paraId="1CDD7C19" w14:textId="22B9AF69" w:rsidR="00DE52AA" w:rsidRPr="00DE52AA" w:rsidRDefault="00DE52AA" w:rsidP="00DE52AA">
            <w:pPr>
              <w:spacing w:after="0" w:line="240" w:lineRule="auto"/>
              <w:jc w:val="right"/>
              <w:rPr>
                <w:rFonts w:asciiTheme="minorHAnsi" w:eastAsia="Times New Roman" w:hAnsiTheme="minorHAnsi" w:cstheme="minorHAnsi"/>
                <w:b/>
                <w:bCs/>
                <w:sz w:val="18"/>
                <w:szCs w:val="18"/>
                <w:lang w:eastAsia="sl-SI"/>
              </w:rPr>
            </w:pPr>
            <w:r w:rsidRPr="00DE52AA">
              <w:rPr>
                <w:rFonts w:asciiTheme="minorHAnsi" w:hAnsiTheme="minorHAnsi" w:cstheme="minorHAnsi"/>
                <w:sz w:val="18"/>
                <w:szCs w:val="18"/>
              </w:rPr>
              <w:t>159.658.033</w:t>
            </w:r>
          </w:p>
        </w:tc>
        <w:tc>
          <w:tcPr>
            <w:tcW w:w="709" w:type="dxa"/>
            <w:tcBorders>
              <w:top w:val="single" w:sz="4" w:space="0" w:color="auto"/>
              <w:left w:val="single" w:sz="4" w:space="0" w:color="auto"/>
              <w:bottom w:val="single" w:sz="4" w:space="0" w:color="auto"/>
              <w:right w:val="single" w:sz="4" w:space="0" w:color="auto"/>
            </w:tcBorders>
            <w:shd w:val="clear" w:color="000000" w:fill="00B0D8"/>
            <w:hideMark/>
          </w:tcPr>
          <w:p w14:paraId="77EE7A82" w14:textId="488B0FBC" w:rsidR="00DE52AA" w:rsidRPr="00DE52AA" w:rsidRDefault="00DE52AA" w:rsidP="00DE52AA">
            <w:pPr>
              <w:spacing w:after="0" w:line="240" w:lineRule="auto"/>
              <w:jc w:val="both"/>
              <w:rPr>
                <w:rFonts w:asciiTheme="minorHAnsi" w:eastAsia="Times New Roman" w:hAnsiTheme="minorHAnsi" w:cstheme="minorHAnsi"/>
                <w:b/>
                <w:bCs/>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00B0D8"/>
            <w:hideMark/>
          </w:tcPr>
          <w:p w14:paraId="12DECC9C" w14:textId="19E768CE" w:rsidR="00DE52AA" w:rsidRPr="00DE52AA" w:rsidRDefault="00DE52AA" w:rsidP="00DE52AA">
            <w:pPr>
              <w:spacing w:after="0" w:line="240" w:lineRule="auto"/>
              <w:jc w:val="both"/>
              <w:rPr>
                <w:rFonts w:asciiTheme="minorHAnsi" w:eastAsia="Times New Roman" w:hAnsiTheme="minorHAnsi" w:cstheme="minorHAnsi"/>
                <w:b/>
                <w:bCs/>
                <w:sz w:val="18"/>
                <w:szCs w:val="18"/>
                <w:lang w:eastAsia="sl-SI"/>
              </w:rPr>
            </w:pPr>
          </w:p>
        </w:tc>
        <w:tc>
          <w:tcPr>
            <w:tcW w:w="708" w:type="dxa"/>
            <w:tcBorders>
              <w:top w:val="single" w:sz="4" w:space="0" w:color="auto"/>
              <w:left w:val="single" w:sz="4" w:space="0" w:color="auto"/>
              <w:bottom w:val="single" w:sz="4" w:space="0" w:color="auto"/>
              <w:right w:val="single" w:sz="4" w:space="0" w:color="auto"/>
            </w:tcBorders>
            <w:shd w:val="clear" w:color="000000" w:fill="00B0D8"/>
            <w:hideMark/>
          </w:tcPr>
          <w:p w14:paraId="085C280F" w14:textId="5DAC6194" w:rsidR="00DE52AA" w:rsidRPr="00DE52AA" w:rsidRDefault="00DE52AA" w:rsidP="00DE52AA">
            <w:pPr>
              <w:spacing w:after="0" w:line="240" w:lineRule="auto"/>
              <w:jc w:val="both"/>
              <w:rPr>
                <w:rFonts w:asciiTheme="minorHAnsi" w:eastAsia="Times New Roman" w:hAnsiTheme="minorHAnsi" w:cstheme="minorHAnsi"/>
                <w:b/>
                <w:bCs/>
                <w:sz w:val="18"/>
                <w:szCs w:val="18"/>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00B0D8"/>
            <w:hideMark/>
          </w:tcPr>
          <w:p w14:paraId="52798171" w14:textId="5B32A514" w:rsidR="00DE52AA" w:rsidRPr="00DE52AA" w:rsidRDefault="00DE52AA" w:rsidP="00DE52AA">
            <w:pPr>
              <w:spacing w:after="0" w:line="240" w:lineRule="auto"/>
              <w:jc w:val="center"/>
              <w:rPr>
                <w:rFonts w:asciiTheme="minorHAnsi" w:eastAsia="Times New Roman" w:hAnsiTheme="minorHAnsi" w:cstheme="minorHAnsi"/>
                <w:b/>
                <w:bCs/>
                <w:sz w:val="18"/>
                <w:szCs w:val="18"/>
                <w:lang w:eastAsia="sl-SI"/>
              </w:rPr>
            </w:pPr>
            <w:r w:rsidRPr="00DE52AA">
              <w:rPr>
                <w:rFonts w:asciiTheme="minorHAnsi" w:hAnsiTheme="minorHAnsi" w:cstheme="minorHAnsi"/>
                <w:sz w:val="18"/>
                <w:szCs w:val="18"/>
              </w:rPr>
              <w:t>100%</w:t>
            </w:r>
          </w:p>
        </w:tc>
      </w:tr>
    </w:tbl>
    <w:p w14:paraId="26E06ED0" w14:textId="262B821F" w:rsidR="00AB3A7B" w:rsidRDefault="00AB3A7B" w:rsidP="008B210C">
      <w:pPr>
        <w:pStyle w:val="Naslovprilog"/>
      </w:pPr>
    </w:p>
    <w:p w14:paraId="6E2BAB3D" w14:textId="70E7433D" w:rsidR="00AB3A7B" w:rsidRDefault="00AB3A7B" w:rsidP="008B210C">
      <w:pPr>
        <w:pStyle w:val="Naslovprilog"/>
      </w:pPr>
    </w:p>
    <w:p w14:paraId="730B5C7D" w14:textId="77777777" w:rsidR="00AB3A7B" w:rsidRDefault="00AB3A7B" w:rsidP="008B210C">
      <w:pPr>
        <w:pStyle w:val="Naslovprilog"/>
      </w:pPr>
    </w:p>
    <w:p w14:paraId="67AD9D22" w14:textId="77777777" w:rsidR="00BA6CE3" w:rsidRDefault="00BA6CE3">
      <w:r>
        <w:br w:type="page"/>
      </w:r>
    </w:p>
    <w:p w14:paraId="26131BBA" w14:textId="4F61931B" w:rsidR="005574F4" w:rsidRDefault="005574F4" w:rsidP="007F5D5B">
      <w:pPr>
        <w:ind w:right="-31"/>
        <w:rPr>
          <w:b/>
          <w:bCs/>
        </w:rPr>
      </w:pPr>
      <w:bookmarkStart w:id="116" w:name="_Toc150282639"/>
      <w:r w:rsidRPr="00021359">
        <w:rPr>
          <w:b/>
          <w:bCs/>
        </w:rPr>
        <w:lastRenderedPageBreak/>
        <w:t xml:space="preserve">Priloga </w:t>
      </w:r>
      <w:r w:rsidR="004802B1" w:rsidRPr="00021359">
        <w:rPr>
          <w:b/>
          <w:bCs/>
        </w:rPr>
        <w:fldChar w:fldCharType="begin"/>
      </w:r>
      <w:r w:rsidRPr="00021359">
        <w:rPr>
          <w:b/>
          <w:bCs/>
        </w:rPr>
        <w:instrText xml:space="preserve"> SEQ Priloga \* ARABIC </w:instrText>
      </w:r>
      <w:r w:rsidR="004802B1" w:rsidRPr="00021359">
        <w:rPr>
          <w:b/>
          <w:bCs/>
        </w:rPr>
        <w:fldChar w:fldCharType="separate"/>
      </w:r>
      <w:r w:rsidR="0075766A">
        <w:rPr>
          <w:b/>
          <w:bCs/>
          <w:noProof/>
        </w:rPr>
        <w:t>4</w:t>
      </w:r>
      <w:r w:rsidR="004802B1" w:rsidRPr="00021359">
        <w:rPr>
          <w:b/>
          <w:bCs/>
        </w:rPr>
        <w:fldChar w:fldCharType="end"/>
      </w:r>
      <w:r w:rsidRPr="00021359">
        <w:rPr>
          <w:b/>
          <w:bCs/>
        </w:rPr>
        <w:t>: Razpoložljiva dvostranska razvojna pomoč po regijah in državah</w:t>
      </w:r>
      <w:bookmarkEnd w:id="116"/>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425"/>
        <w:gridCol w:w="264"/>
        <w:gridCol w:w="186"/>
        <w:gridCol w:w="875"/>
        <w:gridCol w:w="927"/>
        <w:gridCol w:w="875"/>
        <w:gridCol w:w="875"/>
        <w:gridCol w:w="500"/>
        <w:gridCol w:w="885"/>
        <w:gridCol w:w="500"/>
        <w:gridCol w:w="956"/>
        <w:gridCol w:w="500"/>
      </w:tblGrid>
      <w:tr w:rsidR="00D02A19" w:rsidRPr="00687ACE" w14:paraId="1C6AA97D" w14:textId="77777777" w:rsidTr="007867EB">
        <w:trPr>
          <w:trHeight w:val="499"/>
        </w:trPr>
        <w:tc>
          <w:tcPr>
            <w:tcW w:w="2122" w:type="dxa"/>
            <w:vMerge w:val="restart"/>
            <w:shd w:val="clear" w:color="000000" w:fill="00B0D8"/>
            <w:vAlign w:val="center"/>
            <w:hideMark/>
          </w:tcPr>
          <w:p w14:paraId="64199FBF" w14:textId="77777777" w:rsidR="00D02A19" w:rsidRPr="00687ACE" w:rsidRDefault="00D02A19" w:rsidP="00687ACE">
            <w:pPr>
              <w:spacing w:after="0" w:line="240" w:lineRule="auto"/>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Regija/država</w:t>
            </w:r>
          </w:p>
        </w:tc>
        <w:tc>
          <w:tcPr>
            <w:tcW w:w="875" w:type="dxa"/>
            <w:gridSpan w:val="3"/>
            <w:shd w:val="clear" w:color="000000" w:fill="00B0D8"/>
            <w:vAlign w:val="center"/>
            <w:hideMark/>
          </w:tcPr>
          <w:p w14:paraId="4612557A" w14:textId="77777777" w:rsidR="00D02A19" w:rsidRPr="00687ACE" w:rsidRDefault="00D02A19"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2017</w:t>
            </w:r>
          </w:p>
        </w:tc>
        <w:tc>
          <w:tcPr>
            <w:tcW w:w="875" w:type="dxa"/>
            <w:shd w:val="clear" w:color="000000" w:fill="00B0D8"/>
            <w:vAlign w:val="center"/>
            <w:hideMark/>
          </w:tcPr>
          <w:p w14:paraId="48660329" w14:textId="77777777" w:rsidR="00D02A19" w:rsidRPr="00687ACE" w:rsidRDefault="00D02A19"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2018</w:t>
            </w:r>
          </w:p>
        </w:tc>
        <w:tc>
          <w:tcPr>
            <w:tcW w:w="927" w:type="dxa"/>
            <w:shd w:val="clear" w:color="000000" w:fill="00B0D8"/>
            <w:vAlign w:val="center"/>
            <w:hideMark/>
          </w:tcPr>
          <w:p w14:paraId="0C940D92" w14:textId="77777777" w:rsidR="00D02A19" w:rsidRPr="00687ACE" w:rsidRDefault="00D02A19"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2019</w:t>
            </w:r>
          </w:p>
        </w:tc>
        <w:tc>
          <w:tcPr>
            <w:tcW w:w="875" w:type="dxa"/>
            <w:shd w:val="clear" w:color="000000" w:fill="00B0D8"/>
            <w:vAlign w:val="center"/>
            <w:hideMark/>
          </w:tcPr>
          <w:p w14:paraId="26D94D11" w14:textId="77777777" w:rsidR="00D02A19" w:rsidRPr="00687ACE" w:rsidRDefault="00D02A19"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2020</w:t>
            </w:r>
          </w:p>
        </w:tc>
        <w:tc>
          <w:tcPr>
            <w:tcW w:w="875" w:type="dxa"/>
            <w:shd w:val="clear" w:color="000000" w:fill="00B0D8"/>
            <w:vAlign w:val="center"/>
            <w:hideMark/>
          </w:tcPr>
          <w:p w14:paraId="796E5366" w14:textId="77777777" w:rsidR="00D02A19" w:rsidRPr="00687ACE" w:rsidRDefault="00D02A19" w:rsidP="00687ACE">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2021</w:t>
            </w:r>
          </w:p>
        </w:tc>
        <w:tc>
          <w:tcPr>
            <w:tcW w:w="500" w:type="dxa"/>
            <w:shd w:val="clear" w:color="000000" w:fill="00B0D8"/>
            <w:vAlign w:val="center"/>
            <w:hideMark/>
          </w:tcPr>
          <w:p w14:paraId="1882622C" w14:textId="77777777" w:rsidR="00D02A19" w:rsidRPr="00687ACE" w:rsidRDefault="00D02A19" w:rsidP="00687ACE">
            <w:pPr>
              <w:spacing w:after="0" w:line="240" w:lineRule="auto"/>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 </w:t>
            </w:r>
          </w:p>
        </w:tc>
        <w:tc>
          <w:tcPr>
            <w:tcW w:w="1385" w:type="dxa"/>
            <w:gridSpan w:val="2"/>
            <w:shd w:val="clear" w:color="000000" w:fill="00B0D8"/>
            <w:vAlign w:val="center"/>
            <w:hideMark/>
          </w:tcPr>
          <w:p w14:paraId="6CA05447" w14:textId="77777777" w:rsidR="00D02A19" w:rsidRPr="00687ACE" w:rsidRDefault="00D02A19" w:rsidP="00D02A19">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2022</w:t>
            </w:r>
          </w:p>
          <w:p w14:paraId="70AA871E" w14:textId="5DCE291E" w:rsidR="00D02A19" w:rsidRPr="00687ACE" w:rsidRDefault="00D02A19" w:rsidP="00D02A19">
            <w:pPr>
              <w:spacing w:after="0" w:line="240" w:lineRule="auto"/>
              <w:jc w:val="center"/>
              <w:rPr>
                <w:rFonts w:asciiTheme="minorHAnsi" w:eastAsia="Times New Roman" w:hAnsiTheme="minorHAnsi" w:cstheme="minorHAnsi"/>
                <w:b/>
                <w:bCs/>
                <w:sz w:val="16"/>
                <w:szCs w:val="16"/>
                <w:lang w:eastAsia="sl-SI"/>
              </w:rPr>
            </w:pPr>
          </w:p>
        </w:tc>
        <w:tc>
          <w:tcPr>
            <w:tcW w:w="1456" w:type="dxa"/>
            <w:gridSpan w:val="2"/>
            <w:shd w:val="clear" w:color="000000" w:fill="00B0D8"/>
            <w:vAlign w:val="center"/>
            <w:hideMark/>
          </w:tcPr>
          <w:p w14:paraId="590E80A9" w14:textId="77777777" w:rsidR="00D02A19" w:rsidRPr="00687ACE" w:rsidRDefault="00D02A19"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 xml:space="preserve">Skupaj </w:t>
            </w:r>
            <w:r w:rsidRPr="00687ACE">
              <w:rPr>
                <w:rFonts w:asciiTheme="minorHAnsi" w:eastAsia="Times New Roman" w:hAnsiTheme="minorHAnsi" w:cstheme="minorHAnsi"/>
                <w:b/>
                <w:bCs/>
                <w:sz w:val="16"/>
                <w:szCs w:val="16"/>
                <w:lang w:eastAsia="sl-SI"/>
              </w:rPr>
              <w:br/>
              <w:t>2017 - 2022</w:t>
            </w:r>
          </w:p>
        </w:tc>
      </w:tr>
      <w:tr w:rsidR="00687ACE" w:rsidRPr="00687ACE" w14:paraId="45A107B1" w14:textId="77777777" w:rsidTr="007867EB">
        <w:trPr>
          <w:trHeight w:val="300"/>
        </w:trPr>
        <w:tc>
          <w:tcPr>
            <w:tcW w:w="2122" w:type="dxa"/>
            <w:vMerge/>
            <w:vAlign w:val="center"/>
            <w:hideMark/>
          </w:tcPr>
          <w:p w14:paraId="42F4EEEF" w14:textId="77777777" w:rsidR="00687ACE" w:rsidRPr="00687ACE" w:rsidRDefault="00687ACE" w:rsidP="00687ACE">
            <w:pPr>
              <w:spacing w:after="0" w:line="240" w:lineRule="auto"/>
              <w:rPr>
                <w:rFonts w:asciiTheme="minorHAnsi" w:eastAsia="Times New Roman" w:hAnsiTheme="minorHAnsi" w:cstheme="minorHAnsi"/>
                <w:b/>
                <w:bCs/>
                <w:sz w:val="16"/>
                <w:szCs w:val="16"/>
                <w:lang w:eastAsia="sl-SI"/>
              </w:rPr>
            </w:pPr>
          </w:p>
        </w:tc>
        <w:tc>
          <w:tcPr>
            <w:tcW w:w="875" w:type="dxa"/>
            <w:gridSpan w:val="3"/>
            <w:shd w:val="clear" w:color="000000" w:fill="00B0D8"/>
            <w:vAlign w:val="center"/>
            <w:hideMark/>
          </w:tcPr>
          <w:p w14:paraId="497F2E73"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EUR</w:t>
            </w:r>
          </w:p>
        </w:tc>
        <w:tc>
          <w:tcPr>
            <w:tcW w:w="875" w:type="dxa"/>
            <w:shd w:val="clear" w:color="000000" w:fill="00B0D8"/>
            <w:vAlign w:val="center"/>
            <w:hideMark/>
          </w:tcPr>
          <w:p w14:paraId="2F25D3A3"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EUR</w:t>
            </w:r>
          </w:p>
        </w:tc>
        <w:tc>
          <w:tcPr>
            <w:tcW w:w="927" w:type="dxa"/>
            <w:shd w:val="clear" w:color="000000" w:fill="00B0D8"/>
            <w:vAlign w:val="center"/>
            <w:hideMark/>
          </w:tcPr>
          <w:p w14:paraId="5934D03B"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EUR</w:t>
            </w:r>
          </w:p>
        </w:tc>
        <w:tc>
          <w:tcPr>
            <w:tcW w:w="875" w:type="dxa"/>
            <w:shd w:val="clear" w:color="000000" w:fill="00B0D8"/>
            <w:vAlign w:val="center"/>
            <w:hideMark/>
          </w:tcPr>
          <w:p w14:paraId="5A25543A"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EUR</w:t>
            </w:r>
          </w:p>
        </w:tc>
        <w:tc>
          <w:tcPr>
            <w:tcW w:w="875" w:type="dxa"/>
            <w:shd w:val="clear" w:color="000000" w:fill="00B0D8"/>
            <w:vAlign w:val="center"/>
            <w:hideMark/>
          </w:tcPr>
          <w:p w14:paraId="651D2B61"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EUR</w:t>
            </w:r>
          </w:p>
        </w:tc>
        <w:tc>
          <w:tcPr>
            <w:tcW w:w="500" w:type="dxa"/>
            <w:shd w:val="clear" w:color="000000" w:fill="00B0D8"/>
            <w:vAlign w:val="center"/>
            <w:hideMark/>
          </w:tcPr>
          <w:p w14:paraId="2B16212D"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w:t>
            </w:r>
          </w:p>
        </w:tc>
        <w:tc>
          <w:tcPr>
            <w:tcW w:w="885" w:type="dxa"/>
            <w:shd w:val="clear" w:color="000000" w:fill="00B0D8"/>
            <w:vAlign w:val="center"/>
            <w:hideMark/>
          </w:tcPr>
          <w:p w14:paraId="0B037545"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EUR</w:t>
            </w:r>
          </w:p>
        </w:tc>
        <w:tc>
          <w:tcPr>
            <w:tcW w:w="500" w:type="dxa"/>
            <w:shd w:val="clear" w:color="000000" w:fill="00B0D8"/>
            <w:vAlign w:val="center"/>
            <w:hideMark/>
          </w:tcPr>
          <w:p w14:paraId="1EB69B34"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w:t>
            </w:r>
          </w:p>
        </w:tc>
        <w:tc>
          <w:tcPr>
            <w:tcW w:w="956" w:type="dxa"/>
            <w:shd w:val="clear" w:color="000000" w:fill="00B0D8"/>
            <w:vAlign w:val="center"/>
            <w:hideMark/>
          </w:tcPr>
          <w:p w14:paraId="5E6CEA23"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EUR</w:t>
            </w:r>
          </w:p>
        </w:tc>
        <w:tc>
          <w:tcPr>
            <w:tcW w:w="500" w:type="dxa"/>
            <w:shd w:val="clear" w:color="000000" w:fill="00B0D8"/>
            <w:vAlign w:val="center"/>
            <w:hideMark/>
          </w:tcPr>
          <w:p w14:paraId="135F2F2A" w14:textId="77777777" w:rsidR="00687ACE" w:rsidRPr="00687ACE" w:rsidRDefault="00687ACE" w:rsidP="00687ACE">
            <w:pPr>
              <w:spacing w:after="0" w:line="240" w:lineRule="auto"/>
              <w:jc w:val="center"/>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w:t>
            </w:r>
          </w:p>
        </w:tc>
      </w:tr>
      <w:tr w:rsidR="00687ACE" w:rsidRPr="00687ACE" w14:paraId="19CBD823" w14:textId="77777777" w:rsidTr="00D02A19">
        <w:trPr>
          <w:trHeight w:val="499"/>
        </w:trPr>
        <w:tc>
          <w:tcPr>
            <w:tcW w:w="9890" w:type="dxa"/>
            <w:gridSpan w:val="13"/>
            <w:shd w:val="clear" w:color="000000" w:fill="BFD730"/>
            <w:vAlign w:val="center"/>
            <w:hideMark/>
          </w:tcPr>
          <w:p w14:paraId="4DB0FC4C" w14:textId="77777777" w:rsidR="00687ACE" w:rsidRPr="00687ACE" w:rsidRDefault="00687ACE" w:rsidP="00687ACE">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Zahodni Balkan</w:t>
            </w:r>
          </w:p>
        </w:tc>
      </w:tr>
      <w:tr w:rsidR="00687ACE" w:rsidRPr="00687ACE" w14:paraId="2661F069" w14:textId="77777777" w:rsidTr="007867EB">
        <w:trPr>
          <w:trHeight w:val="300"/>
        </w:trPr>
        <w:tc>
          <w:tcPr>
            <w:tcW w:w="2122" w:type="dxa"/>
            <w:shd w:val="clear" w:color="auto" w:fill="auto"/>
            <w:vAlign w:val="center"/>
            <w:hideMark/>
          </w:tcPr>
          <w:p w14:paraId="3C2F791A" w14:textId="1C3E8CAF"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Črna gora</w:t>
            </w:r>
          </w:p>
        </w:tc>
        <w:tc>
          <w:tcPr>
            <w:tcW w:w="875" w:type="dxa"/>
            <w:gridSpan w:val="3"/>
            <w:shd w:val="clear" w:color="auto" w:fill="auto"/>
            <w:vAlign w:val="center"/>
            <w:hideMark/>
          </w:tcPr>
          <w:p w14:paraId="0445B1BE"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1.241.216</w:t>
            </w:r>
          </w:p>
        </w:tc>
        <w:tc>
          <w:tcPr>
            <w:tcW w:w="875" w:type="dxa"/>
            <w:shd w:val="clear" w:color="auto" w:fill="auto"/>
            <w:vAlign w:val="center"/>
            <w:hideMark/>
          </w:tcPr>
          <w:p w14:paraId="00C06A9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1.360.248</w:t>
            </w:r>
          </w:p>
        </w:tc>
        <w:tc>
          <w:tcPr>
            <w:tcW w:w="927" w:type="dxa"/>
            <w:shd w:val="clear" w:color="auto" w:fill="auto"/>
            <w:vAlign w:val="center"/>
            <w:hideMark/>
          </w:tcPr>
          <w:p w14:paraId="70C5EEE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1.540.290</w:t>
            </w:r>
          </w:p>
        </w:tc>
        <w:tc>
          <w:tcPr>
            <w:tcW w:w="875" w:type="dxa"/>
            <w:shd w:val="clear" w:color="auto" w:fill="auto"/>
            <w:vAlign w:val="center"/>
            <w:hideMark/>
          </w:tcPr>
          <w:p w14:paraId="746B2221"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969.517</w:t>
            </w:r>
          </w:p>
        </w:tc>
        <w:tc>
          <w:tcPr>
            <w:tcW w:w="875" w:type="dxa"/>
            <w:shd w:val="clear" w:color="auto" w:fill="auto"/>
            <w:vAlign w:val="center"/>
            <w:hideMark/>
          </w:tcPr>
          <w:p w14:paraId="4D094E4A"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1.243.222</w:t>
            </w:r>
          </w:p>
        </w:tc>
        <w:tc>
          <w:tcPr>
            <w:tcW w:w="500" w:type="dxa"/>
            <w:shd w:val="clear" w:color="auto" w:fill="auto"/>
            <w:vAlign w:val="center"/>
            <w:hideMark/>
          </w:tcPr>
          <w:p w14:paraId="790D41EC"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w:t>
            </w:r>
          </w:p>
        </w:tc>
        <w:tc>
          <w:tcPr>
            <w:tcW w:w="885" w:type="dxa"/>
            <w:shd w:val="clear" w:color="auto" w:fill="auto"/>
            <w:vAlign w:val="center"/>
            <w:hideMark/>
          </w:tcPr>
          <w:p w14:paraId="0CA7012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905.406</w:t>
            </w:r>
          </w:p>
        </w:tc>
        <w:tc>
          <w:tcPr>
            <w:tcW w:w="500" w:type="dxa"/>
            <w:shd w:val="clear" w:color="auto" w:fill="auto"/>
            <w:vAlign w:val="center"/>
            <w:hideMark/>
          </w:tcPr>
          <w:p w14:paraId="7DE43046"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w:t>
            </w:r>
          </w:p>
        </w:tc>
        <w:tc>
          <w:tcPr>
            <w:tcW w:w="956" w:type="dxa"/>
            <w:shd w:val="clear" w:color="auto" w:fill="auto"/>
            <w:vAlign w:val="center"/>
            <w:hideMark/>
          </w:tcPr>
          <w:p w14:paraId="361CD7FB"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7.259.899</w:t>
            </w:r>
          </w:p>
        </w:tc>
        <w:tc>
          <w:tcPr>
            <w:tcW w:w="500" w:type="dxa"/>
            <w:shd w:val="clear" w:color="auto" w:fill="auto"/>
            <w:vAlign w:val="center"/>
            <w:hideMark/>
          </w:tcPr>
          <w:p w14:paraId="0B96770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7%</w:t>
            </w:r>
          </w:p>
        </w:tc>
      </w:tr>
      <w:tr w:rsidR="00687ACE" w:rsidRPr="00687ACE" w14:paraId="12F7A9DE" w14:textId="77777777" w:rsidTr="007867EB">
        <w:trPr>
          <w:trHeight w:val="300"/>
        </w:trPr>
        <w:tc>
          <w:tcPr>
            <w:tcW w:w="2122" w:type="dxa"/>
            <w:shd w:val="clear" w:color="auto" w:fill="auto"/>
            <w:vAlign w:val="center"/>
            <w:hideMark/>
          </w:tcPr>
          <w:p w14:paraId="1650B8F3"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Severna Makedonija</w:t>
            </w:r>
          </w:p>
        </w:tc>
        <w:tc>
          <w:tcPr>
            <w:tcW w:w="875" w:type="dxa"/>
            <w:gridSpan w:val="3"/>
            <w:shd w:val="clear" w:color="auto" w:fill="auto"/>
            <w:vAlign w:val="center"/>
            <w:hideMark/>
          </w:tcPr>
          <w:p w14:paraId="31D3FCB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3.136.770</w:t>
            </w:r>
          </w:p>
        </w:tc>
        <w:tc>
          <w:tcPr>
            <w:tcW w:w="875" w:type="dxa"/>
            <w:shd w:val="clear" w:color="auto" w:fill="auto"/>
            <w:vAlign w:val="center"/>
            <w:hideMark/>
          </w:tcPr>
          <w:p w14:paraId="2C9312C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3.873.246</w:t>
            </w:r>
          </w:p>
        </w:tc>
        <w:tc>
          <w:tcPr>
            <w:tcW w:w="927" w:type="dxa"/>
            <w:shd w:val="clear" w:color="auto" w:fill="auto"/>
            <w:vAlign w:val="center"/>
            <w:hideMark/>
          </w:tcPr>
          <w:p w14:paraId="2143763E"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4.674.700</w:t>
            </w:r>
          </w:p>
        </w:tc>
        <w:tc>
          <w:tcPr>
            <w:tcW w:w="875" w:type="dxa"/>
            <w:shd w:val="clear" w:color="auto" w:fill="auto"/>
            <w:vAlign w:val="center"/>
            <w:hideMark/>
          </w:tcPr>
          <w:p w14:paraId="341BF33A"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5.310.117</w:t>
            </w:r>
          </w:p>
        </w:tc>
        <w:tc>
          <w:tcPr>
            <w:tcW w:w="875" w:type="dxa"/>
            <w:shd w:val="clear" w:color="auto" w:fill="auto"/>
            <w:vAlign w:val="center"/>
            <w:hideMark/>
          </w:tcPr>
          <w:p w14:paraId="2F4ED59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6.133.000</w:t>
            </w:r>
          </w:p>
        </w:tc>
        <w:tc>
          <w:tcPr>
            <w:tcW w:w="500" w:type="dxa"/>
            <w:shd w:val="clear" w:color="auto" w:fill="auto"/>
            <w:vAlign w:val="center"/>
            <w:hideMark/>
          </w:tcPr>
          <w:p w14:paraId="7E6482FA"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31%</w:t>
            </w:r>
          </w:p>
        </w:tc>
        <w:tc>
          <w:tcPr>
            <w:tcW w:w="885" w:type="dxa"/>
            <w:shd w:val="clear" w:color="auto" w:fill="auto"/>
            <w:vAlign w:val="center"/>
            <w:hideMark/>
          </w:tcPr>
          <w:p w14:paraId="7101A67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6.100.330</w:t>
            </w:r>
          </w:p>
        </w:tc>
        <w:tc>
          <w:tcPr>
            <w:tcW w:w="500" w:type="dxa"/>
            <w:shd w:val="clear" w:color="auto" w:fill="auto"/>
            <w:vAlign w:val="center"/>
            <w:hideMark/>
          </w:tcPr>
          <w:p w14:paraId="675BB73C"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32%</w:t>
            </w:r>
          </w:p>
        </w:tc>
        <w:tc>
          <w:tcPr>
            <w:tcW w:w="956" w:type="dxa"/>
            <w:shd w:val="clear" w:color="auto" w:fill="auto"/>
            <w:vAlign w:val="center"/>
            <w:hideMark/>
          </w:tcPr>
          <w:p w14:paraId="449165D1"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29.228.163</w:t>
            </w:r>
          </w:p>
        </w:tc>
        <w:tc>
          <w:tcPr>
            <w:tcW w:w="500" w:type="dxa"/>
            <w:shd w:val="clear" w:color="auto" w:fill="auto"/>
            <w:vAlign w:val="center"/>
            <w:hideMark/>
          </w:tcPr>
          <w:p w14:paraId="18FBE7C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28%</w:t>
            </w:r>
          </w:p>
        </w:tc>
      </w:tr>
      <w:tr w:rsidR="00687ACE" w:rsidRPr="00687ACE" w14:paraId="7837ACC1" w14:textId="77777777" w:rsidTr="007867EB">
        <w:trPr>
          <w:trHeight w:val="300"/>
        </w:trPr>
        <w:tc>
          <w:tcPr>
            <w:tcW w:w="2122" w:type="dxa"/>
            <w:shd w:val="clear" w:color="auto" w:fill="auto"/>
            <w:vAlign w:val="center"/>
            <w:hideMark/>
          </w:tcPr>
          <w:p w14:paraId="423C64B1"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Albanija</w:t>
            </w:r>
          </w:p>
        </w:tc>
        <w:tc>
          <w:tcPr>
            <w:tcW w:w="875" w:type="dxa"/>
            <w:gridSpan w:val="3"/>
            <w:shd w:val="clear" w:color="auto" w:fill="auto"/>
            <w:vAlign w:val="center"/>
            <w:hideMark/>
          </w:tcPr>
          <w:p w14:paraId="21EFB93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156.117</w:t>
            </w:r>
          </w:p>
        </w:tc>
        <w:tc>
          <w:tcPr>
            <w:tcW w:w="875" w:type="dxa"/>
            <w:shd w:val="clear" w:color="auto" w:fill="auto"/>
            <w:vAlign w:val="center"/>
            <w:hideMark/>
          </w:tcPr>
          <w:p w14:paraId="04A211F6"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80.547</w:t>
            </w:r>
          </w:p>
        </w:tc>
        <w:tc>
          <w:tcPr>
            <w:tcW w:w="927" w:type="dxa"/>
            <w:shd w:val="clear" w:color="auto" w:fill="auto"/>
            <w:vAlign w:val="center"/>
            <w:hideMark/>
          </w:tcPr>
          <w:p w14:paraId="5897B1B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288.718</w:t>
            </w:r>
          </w:p>
        </w:tc>
        <w:tc>
          <w:tcPr>
            <w:tcW w:w="875" w:type="dxa"/>
            <w:shd w:val="clear" w:color="auto" w:fill="auto"/>
            <w:vAlign w:val="center"/>
            <w:hideMark/>
          </w:tcPr>
          <w:p w14:paraId="4E892E17"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296.226</w:t>
            </w:r>
          </w:p>
        </w:tc>
        <w:tc>
          <w:tcPr>
            <w:tcW w:w="875" w:type="dxa"/>
            <w:shd w:val="clear" w:color="auto" w:fill="auto"/>
            <w:vAlign w:val="center"/>
            <w:hideMark/>
          </w:tcPr>
          <w:p w14:paraId="7FBA112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67.506</w:t>
            </w:r>
          </w:p>
        </w:tc>
        <w:tc>
          <w:tcPr>
            <w:tcW w:w="500" w:type="dxa"/>
            <w:shd w:val="clear" w:color="auto" w:fill="auto"/>
            <w:vAlign w:val="center"/>
            <w:hideMark/>
          </w:tcPr>
          <w:p w14:paraId="2031EFF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0%</w:t>
            </w:r>
          </w:p>
        </w:tc>
        <w:tc>
          <w:tcPr>
            <w:tcW w:w="885" w:type="dxa"/>
            <w:shd w:val="clear" w:color="auto" w:fill="auto"/>
            <w:vAlign w:val="center"/>
            <w:hideMark/>
          </w:tcPr>
          <w:p w14:paraId="36CFEA6A"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269.787</w:t>
            </w:r>
          </w:p>
        </w:tc>
        <w:tc>
          <w:tcPr>
            <w:tcW w:w="500" w:type="dxa"/>
            <w:shd w:val="clear" w:color="auto" w:fill="auto"/>
            <w:vAlign w:val="center"/>
            <w:hideMark/>
          </w:tcPr>
          <w:p w14:paraId="6160BED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w:t>
            </w:r>
          </w:p>
        </w:tc>
        <w:tc>
          <w:tcPr>
            <w:tcW w:w="956" w:type="dxa"/>
            <w:shd w:val="clear" w:color="auto" w:fill="auto"/>
            <w:vAlign w:val="center"/>
            <w:hideMark/>
          </w:tcPr>
          <w:p w14:paraId="57874D1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1.158.900</w:t>
            </w:r>
          </w:p>
        </w:tc>
        <w:tc>
          <w:tcPr>
            <w:tcW w:w="500" w:type="dxa"/>
            <w:shd w:val="clear" w:color="auto" w:fill="auto"/>
            <w:vAlign w:val="center"/>
            <w:hideMark/>
          </w:tcPr>
          <w:p w14:paraId="7CA59AFC"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w:t>
            </w:r>
          </w:p>
        </w:tc>
      </w:tr>
      <w:tr w:rsidR="00687ACE" w:rsidRPr="00687ACE" w14:paraId="202F30B4" w14:textId="77777777" w:rsidTr="007867EB">
        <w:trPr>
          <w:trHeight w:val="360"/>
        </w:trPr>
        <w:tc>
          <w:tcPr>
            <w:tcW w:w="2122" w:type="dxa"/>
            <w:shd w:val="clear" w:color="auto" w:fill="auto"/>
            <w:vAlign w:val="center"/>
            <w:hideMark/>
          </w:tcPr>
          <w:p w14:paraId="0AEB6805"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Bosna in Hercegovina</w:t>
            </w:r>
          </w:p>
        </w:tc>
        <w:tc>
          <w:tcPr>
            <w:tcW w:w="875" w:type="dxa"/>
            <w:gridSpan w:val="3"/>
            <w:shd w:val="clear" w:color="auto" w:fill="auto"/>
            <w:vAlign w:val="center"/>
            <w:hideMark/>
          </w:tcPr>
          <w:p w14:paraId="04023DB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4.263.103</w:t>
            </w:r>
          </w:p>
        </w:tc>
        <w:tc>
          <w:tcPr>
            <w:tcW w:w="875" w:type="dxa"/>
            <w:shd w:val="clear" w:color="auto" w:fill="auto"/>
            <w:vAlign w:val="center"/>
            <w:hideMark/>
          </w:tcPr>
          <w:p w14:paraId="650579C7"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3.883.012</w:t>
            </w:r>
          </w:p>
        </w:tc>
        <w:tc>
          <w:tcPr>
            <w:tcW w:w="927" w:type="dxa"/>
            <w:shd w:val="clear" w:color="auto" w:fill="auto"/>
            <w:vAlign w:val="center"/>
            <w:hideMark/>
          </w:tcPr>
          <w:p w14:paraId="1E1DB64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5.045.015</w:t>
            </w:r>
          </w:p>
        </w:tc>
        <w:tc>
          <w:tcPr>
            <w:tcW w:w="875" w:type="dxa"/>
            <w:shd w:val="clear" w:color="auto" w:fill="auto"/>
            <w:vAlign w:val="center"/>
            <w:hideMark/>
          </w:tcPr>
          <w:p w14:paraId="74E6028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5.463.234</w:t>
            </w:r>
          </w:p>
        </w:tc>
        <w:tc>
          <w:tcPr>
            <w:tcW w:w="875" w:type="dxa"/>
            <w:shd w:val="clear" w:color="auto" w:fill="auto"/>
            <w:vAlign w:val="center"/>
            <w:hideMark/>
          </w:tcPr>
          <w:p w14:paraId="36FCCFB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6.287.906</w:t>
            </w:r>
          </w:p>
        </w:tc>
        <w:tc>
          <w:tcPr>
            <w:tcW w:w="500" w:type="dxa"/>
            <w:shd w:val="clear" w:color="auto" w:fill="auto"/>
            <w:vAlign w:val="center"/>
            <w:hideMark/>
          </w:tcPr>
          <w:p w14:paraId="1BBA4A86"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31%</w:t>
            </w:r>
          </w:p>
        </w:tc>
        <w:tc>
          <w:tcPr>
            <w:tcW w:w="885" w:type="dxa"/>
            <w:shd w:val="clear" w:color="auto" w:fill="auto"/>
            <w:vAlign w:val="center"/>
            <w:hideMark/>
          </w:tcPr>
          <w:p w14:paraId="54C9A76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5.502.863</w:t>
            </w:r>
          </w:p>
        </w:tc>
        <w:tc>
          <w:tcPr>
            <w:tcW w:w="500" w:type="dxa"/>
            <w:shd w:val="clear" w:color="auto" w:fill="auto"/>
            <w:vAlign w:val="center"/>
            <w:hideMark/>
          </w:tcPr>
          <w:p w14:paraId="572736F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28%</w:t>
            </w:r>
          </w:p>
        </w:tc>
        <w:tc>
          <w:tcPr>
            <w:tcW w:w="956" w:type="dxa"/>
            <w:shd w:val="clear" w:color="auto" w:fill="auto"/>
            <w:vAlign w:val="center"/>
            <w:hideMark/>
          </w:tcPr>
          <w:p w14:paraId="1675605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30.445.133</w:t>
            </w:r>
          </w:p>
        </w:tc>
        <w:tc>
          <w:tcPr>
            <w:tcW w:w="500" w:type="dxa"/>
            <w:shd w:val="clear" w:color="auto" w:fill="auto"/>
            <w:vAlign w:val="center"/>
            <w:hideMark/>
          </w:tcPr>
          <w:p w14:paraId="2FFD36E1"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30%</w:t>
            </w:r>
          </w:p>
        </w:tc>
      </w:tr>
      <w:tr w:rsidR="00687ACE" w:rsidRPr="00687ACE" w14:paraId="0C28F2F8" w14:textId="77777777" w:rsidTr="007867EB">
        <w:trPr>
          <w:trHeight w:val="300"/>
        </w:trPr>
        <w:tc>
          <w:tcPr>
            <w:tcW w:w="2122" w:type="dxa"/>
            <w:shd w:val="clear" w:color="auto" w:fill="auto"/>
            <w:vAlign w:val="center"/>
            <w:hideMark/>
          </w:tcPr>
          <w:p w14:paraId="4D6C307F"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Kosovo</w:t>
            </w:r>
          </w:p>
        </w:tc>
        <w:tc>
          <w:tcPr>
            <w:tcW w:w="875" w:type="dxa"/>
            <w:gridSpan w:val="3"/>
            <w:shd w:val="clear" w:color="auto" w:fill="auto"/>
            <w:vAlign w:val="center"/>
            <w:hideMark/>
          </w:tcPr>
          <w:p w14:paraId="4A8D6070"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1.587.922</w:t>
            </w:r>
          </w:p>
        </w:tc>
        <w:tc>
          <w:tcPr>
            <w:tcW w:w="875" w:type="dxa"/>
            <w:shd w:val="clear" w:color="auto" w:fill="auto"/>
            <w:vAlign w:val="center"/>
            <w:hideMark/>
          </w:tcPr>
          <w:p w14:paraId="2CB97C8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951.977</w:t>
            </w:r>
          </w:p>
        </w:tc>
        <w:tc>
          <w:tcPr>
            <w:tcW w:w="927" w:type="dxa"/>
            <w:shd w:val="clear" w:color="auto" w:fill="auto"/>
            <w:vAlign w:val="center"/>
            <w:hideMark/>
          </w:tcPr>
          <w:p w14:paraId="62EB510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987.611</w:t>
            </w:r>
          </w:p>
        </w:tc>
        <w:tc>
          <w:tcPr>
            <w:tcW w:w="875" w:type="dxa"/>
            <w:shd w:val="clear" w:color="auto" w:fill="auto"/>
            <w:vAlign w:val="center"/>
            <w:hideMark/>
          </w:tcPr>
          <w:p w14:paraId="78919C9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1.037.494</w:t>
            </w:r>
          </w:p>
        </w:tc>
        <w:tc>
          <w:tcPr>
            <w:tcW w:w="875" w:type="dxa"/>
            <w:shd w:val="clear" w:color="auto" w:fill="auto"/>
            <w:vAlign w:val="center"/>
            <w:hideMark/>
          </w:tcPr>
          <w:p w14:paraId="0532300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891.918</w:t>
            </w:r>
          </w:p>
        </w:tc>
        <w:tc>
          <w:tcPr>
            <w:tcW w:w="500" w:type="dxa"/>
            <w:shd w:val="clear" w:color="auto" w:fill="auto"/>
            <w:vAlign w:val="center"/>
            <w:hideMark/>
          </w:tcPr>
          <w:p w14:paraId="7168E26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w:t>
            </w:r>
          </w:p>
        </w:tc>
        <w:tc>
          <w:tcPr>
            <w:tcW w:w="885" w:type="dxa"/>
            <w:shd w:val="clear" w:color="auto" w:fill="auto"/>
            <w:vAlign w:val="center"/>
            <w:hideMark/>
          </w:tcPr>
          <w:p w14:paraId="5FC2077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838.032</w:t>
            </w:r>
          </w:p>
        </w:tc>
        <w:tc>
          <w:tcPr>
            <w:tcW w:w="500" w:type="dxa"/>
            <w:shd w:val="clear" w:color="auto" w:fill="auto"/>
            <w:vAlign w:val="center"/>
            <w:hideMark/>
          </w:tcPr>
          <w:p w14:paraId="31A56B3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w:t>
            </w:r>
          </w:p>
        </w:tc>
        <w:tc>
          <w:tcPr>
            <w:tcW w:w="956" w:type="dxa"/>
            <w:shd w:val="clear" w:color="auto" w:fill="auto"/>
            <w:vAlign w:val="center"/>
            <w:hideMark/>
          </w:tcPr>
          <w:p w14:paraId="320F4160"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6.294.954</w:t>
            </w:r>
          </w:p>
        </w:tc>
        <w:tc>
          <w:tcPr>
            <w:tcW w:w="500" w:type="dxa"/>
            <w:shd w:val="clear" w:color="auto" w:fill="auto"/>
            <w:vAlign w:val="center"/>
            <w:hideMark/>
          </w:tcPr>
          <w:p w14:paraId="0E4BC74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w:t>
            </w:r>
          </w:p>
        </w:tc>
      </w:tr>
      <w:tr w:rsidR="00687ACE" w:rsidRPr="00687ACE" w14:paraId="1820903C" w14:textId="77777777" w:rsidTr="007867EB">
        <w:trPr>
          <w:trHeight w:val="300"/>
        </w:trPr>
        <w:tc>
          <w:tcPr>
            <w:tcW w:w="2122" w:type="dxa"/>
            <w:shd w:val="clear" w:color="auto" w:fill="auto"/>
            <w:vAlign w:val="center"/>
            <w:hideMark/>
          </w:tcPr>
          <w:p w14:paraId="19FDD775"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Srbija</w:t>
            </w:r>
          </w:p>
        </w:tc>
        <w:tc>
          <w:tcPr>
            <w:tcW w:w="875" w:type="dxa"/>
            <w:gridSpan w:val="3"/>
            <w:shd w:val="clear" w:color="auto" w:fill="auto"/>
            <w:vAlign w:val="center"/>
            <w:hideMark/>
          </w:tcPr>
          <w:p w14:paraId="3A3F624B"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2.665.227</w:t>
            </w:r>
          </w:p>
        </w:tc>
        <w:tc>
          <w:tcPr>
            <w:tcW w:w="875" w:type="dxa"/>
            <w:shd w:val="clear" w:color="auto" w:fill="auto"/>
            <w:vAlign w:val="center"/>
            <w:hideMark/>
          </w:tcPr>
          <w:p w14:paraId="2CAAB95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3.995.335</w:t>
            </w:r>
          </w:p>
        </w:tc>
        <w:tc>
          <w:tcPr>
            <w:tcW w:w="927" w:type="dxa"/>
            <w:shd w:val="clear" w:color="auto" w:fill="auto"/>
            <w:vAlign w:val="center"/>
            <w:hideMark/>
          </w:tcPr>
          <w:p w14:paraId="2C949C71"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3.569.469</w:t>
            </w:r>
          </w:p>
        </w:tc>
        <w:tc>
          <w:tcPr>
            <w:tcW w:w="875" w:type="dxa"/>
            <w:shd w:val="clear" w:color="auto" w:fill="auto"/>
            <w:vAlign w:val="center"/>
            <w:hideMark/>
          </w:tcPr>
          <w:p w14:paraId="5C42551E"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4.413.773</w:t>
            </w:r>
          </w:p>
        </w:tc>
        <w:tc>
          <w:tcPr>
            <w:tcW w:w="875" w:type="dxa"/>
            <w:shd w:val="clear" w:color="auto" w:fill="auto"/>
            <w:vAlign w:val="center"/>
            <w:hideMark/>
          </w:tcPr>
          <w:p w14:paraId="77C8575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4.874.093</w:t>
            </w:r>
          </w:p>
        </w:tc>
        <w:tc>
          <w:tcPr>
            <w:tcW w:w="500" w:type="dxa"/>
            <w:shd w:val="clear" w:color="auto" w:fill="auto"/>
            <w:vAlign w:val="center"/>
            <w:hideMark/>
          </w:tcPr>
          <w:p w14:paraId="5BCB463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24%</w:t>
            </w:r>
          </w:p>
        </w:tc>
        <w:tc>
          <w:tcPr>
            <w:tcW w:w="885" w:type="dxa"/>
            <w:shd w:val="clear" w:color="auto" w:fill="auto"/>
            <w:vAlign w:val="center"/>
            <w:hideMark/>
          </w:tcPr>
          <w:p w14:paraId="2052CE2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4.979.720</w:t>
            </w:r>
          </w:p>
        </w:tc>
        <w:tc>
          <w:tcPr>
            <w:tcW w:w="500" w:type="dxa"/>
            <w:shd w:val="clear" w:color="auto" w:fill="auto"/>
            <w:vAlign w:val="center"/>
            <w:hideMark/>
          </w:tcPr>
          <w:p w14:paraId="23BBA44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26%</w:t>
            </w:r>
          </w:p>
        </w:tc>
        <w:tc>
          <w:tcPr>
            <w:tcW w:w="956" w:type="dxa"/>
            <w:shd w:val="clear" w:color="auto" w:fill="auto"/>
            <w:vAlign w:val="center"/>
            <w:hideMark/>
          </w:tcPr>
          <w:p w14:paraId="709935A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24.497.617</w:t>
            </w:r>
          </w:p>
        </w:tc>
        <w:tc>
          <w:tcPr>
            <w:tcW w:w="500" w:type="dxa"/>
            <w:shd w:val="clear" w:color="auto" w:fill="auto"/>
            <w:vAlign w:val="center"/>
            <w:hideMark/>
          </w:tcPr>
          <w:p w14:paraId="40ABC13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24%</w:t>
            </w:r>
          </w:p>
        </w:tc>
      </w:tr>
      <w:tr w:rsidR="00687ACE" w:rsidRPr="00687ACE" w14:paraId="6318CA9A" w14:textId="77777777" w:rsidTr="007867EB">
        <w:trPr>
          <w:trHeight w:val="300"/>
        </w:trPr>
        <w:tc>
          <w:tcPr>
            <w:tcW w:w="2122" w:type="dxa"/>
            <w:shd w:val="clear" w:color="auto" w:fill="auto"/>
            <w:noWrap/>
            <w:vAlign w:val="bottom"/>
            <w:hideMark/>
          </w:tcPr>
          <w:p w14:paraId="344A102F" w14:textId="77777777" w:rsidR="00687ACE" w:rsidRPr="00687ACE" w:rsidRDefault="00687ACE" w:rsidP="00687ACE">
            <w:pPr>
              <w:spacing w:after="0" w:line="240" w:lineRule="auto"/>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Zahodni Balkan, regional.</w:t>
            </w:r>
          </w:p>
        </w:tc>
        <w:tc>
          <w:tcPr>
            <w:tcW w:w="875" w:type="dxa"/>
            <w:gridSpan w:val="3"/>
            <w:shd w:val="clear" w:color="auto" w:fill="auto"/>
            <w:vAlign w:val="center"/>
            <w:hideMark/>
          </w:tcPr>
          <w:p w14:paraId="185BB25E"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911.776</w:t>
            </w:r>
          </w:p>
        </w:tc>
        <w:tc>
          <w:tcPr>
            <w:tcW w:w="875" w:type="dxa"/>
            <w:shd w:val="clear" w:color="auto" w:fill="auto"/>
            <w:vAlign w:val="center"/>
            <w:hideMark/>
          </w:tcPr>
          <w:p w14:paraId="10D68B1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586.355</w:t>
            </w:r>
          </w:p>
        </w:tc>
        <w:tc>
          <w:tcPr>
            <w:tcW w:w="927" w:type="dxa"/>
            <w:shd w:val="clear" w:color="auto" w:fill="auto"/>
            <w:vAlign w:val="center"/>
            <w:hideMark/>
          </w:tcPr>
          <w:p w14:paraId="11A24A5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677.272</w:t>
            </w:r>
          </w:p>
        </w:tc>
        <w:tc>
          <w:tcPr>
            <w:tcW w:w="875" w:type="dxa"/>
            <w:shd w:val="clear" w:color="auto" w:fill="auto"/>
            <w:vAlign w:val="center"/>
            <w:hideMark/>
          </w:tcPr>
          <w:p w14:paraId="1A09ED47"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546.189</w:t>
            </w:r>
          </w:p>
        </w:tc>
        <w:tc>
          <w:tcPr>
            <w:tcW w:w="875" w:type="dxa"/>
            <w:shd w:val="clear" w:color="auto" w:fill="auto"/>
            <w:vAlign w:val="center"/>
            <w:hideMark/>
          </w:tcPr>
          <w:p w14:paraId="09E08D3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312.430</w:t>
            </w:r>
          </w:p>
        </w:tc>
        <w:tc>
          <w:tcPr>
            <w:tcW w:w="500" w:type="dxa"/>
            <w:shd w:val="clear" w:color="auto" w:fill="auto"/>
            <w:vAlign w:val="center"/>
            <w:hideMark/>
          </w:tcPr>
          <w:p w14:paraId="069566D3"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w:t>
            </w:r>
          </w:p>
        </w:tc>
        <w:tc>
          <w:tcPr>
            <w:tcW w:w="885" w:type="dxa"/>
            <w:shd w:val="clear" w:color="auto" w:fill="auto"/>
            <w:vAlign w:val="center"/>
            <w:hideMark/>
          </w:tcPr>
          <w:p w14:paraId="2C964DD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312.189</w:t>
            </w:r>
          </w:p>
        </w:tc>
        <w:tc>
          <w:tcPr>
            <w:tcW w:w="500" w:type="dxa"/>
            <w:shd w:val="clear" w:color="auto" w:fill="auto"/>
            <w:vAlign w:val="center"/>
            <w:hideMark/>
          </w:tcPr>
          <w:p w14:paraId="1D35433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w:t>
            </w:r>
          </w:p>
        </w:tc>
        <w:tc>
          <w:tcPr>
            <w:tcW w:w="956" w:type="dxa"/>
            <w:shd w:val="clear" w:color="auto" w:fill="auto"/>
            <w:vAlign w:val="center"/>
            <w:hideMark/>
          </w:tcPr>
          <w:p w14:paraId="1F607677"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3.346.211</w:t>
            </w:r>
          </w:p>
        </w:tc>
        <w:tc>
          <w:tcPr>
            <w:tcW w:w="500" w:type="dxa"/>
            <w:shd w:val="clear" w:color="auto" w:fill="auto"/>
            <w:vAlign w:val="center"/>
            <w:hideMark/>
          </w:tcPr>
          <w:p w14:paraId="52AD72C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w:t>
            </w:r>
          </w:p>
        </w:tc>
      </w:tr>
      <w:tr w:rsidR="00687ACE" w:rsidRPr="00687ACE" w14:paraId="4C3D3A08" w14:textId="77777777" w:rsidTr="007867EB">
        <w:trPr>
          <w:trHeight w:val="300"/>
        </w:trPr>
        <w:tc>
          <w:tcPr>
            <w:tcW w:w="2122" w:type="dxa"/>
            <w:shd w:val="clear" w:color="auto" w:fill="auto"/>
            <w:noWrap/>
            <w:vAlign w:val="bottom"/>
            <w:hideMark/>
          </w:tcPr>
          <w:p w14:paraId="49216A62" w14:textId="77777777" w:rsidR="00687ACE" w:rsidRPr="00687ACE" w:rsidRDefault="00687ACE" w:rsidP="00687ACE">
            <w:pPr>
              <w:spacing w:after="0" w:line="240" w:lineRule="auto"/>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Evropa, regionalno</w:t>
            </w:r>
          </w:p>
        </w:tc>
        <w:tc>
          <w:tcPr>
            <w:tcW w:w="875" w:type="dxa"/>
            <w:gridSpan w:val="3"/>
            <w:shd w:val="clear" w:color="auto" w:fill="auto"/>
            <w:vAlign w:val="center"/>
            <w:hideMark/>
          </w:tcPr>
          <w:p w14:paraId="21FB15C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75" w:type="dxa"/>
            <w:shd w:val="clear" w:color="auto" w:fill="auto"/>
            <w:vAlign w:val="center"/>
            <w:hideMark/>
          </w:tcPr>
          <w:p w14:paraId="387F6DE0"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927" w:type="dxa"/>
            <w:shd w:val="clear" w:color="auto" w:fill="auto"/>
            <w:vAlign w:val="center"/>
            <w:hideMark/>
          </w:tcPr>
          <w:p w14:paraId="0BA70A83"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75" w:type="dxa"/>
            <w:shd w:val="clear" w:color="auto" w:fill="auto"/>
            <w:vAlign w:val="center"/>
            <w:hideMark/>
          </w:tcPr>
          <w:p w14:paraId="224AF8CB"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75" w:type="dxa"/>
            <w:shd w:val="clear" w:color="auto" w:fill="auto"/>
            <w:vAlign w:val="center"/>
            <w:hideMark/>
          </w:tcPr>
          <w:p w14:paraId="313735E0"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227.455</w:t>
            </w:r>
          </w:p>
        </w:tc>
        <w:tc>
          <w:tcPr>
            <w:tcW w:w="500" w:type="dxa"/>
            <w:shd w:val="clear" w:color="auto" w:fill="auto"/>
            <w:vAlign w:val="center"/>
            <w:hideMark/>
          </w:tcPr>
          <w:p w14:paraId="2E1A99B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w:t>
            </w:r>
          </w:p>
        </w:tc>
        <w:tc>
          <w:tcPr>
            <w:tcW w:w="885" w:type="dxa"/>
            <w:shd w:val="clear" w:color="auto" w:fill="auto"/>
            <w:vAlign w:val="center"/>
            <w:hideMark/>
          </w:tcPr>
          <w:p w14:paraId="4D878B9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401.360</w:t>
            </w:r>
          </w:p>
        </w:tc>
        <w:tc>
          <w:tcPr>
            <w:tcW w:w="500" w:type="dxa"/>
            <w:shd w:val="clear" w:color="auto" w:fill="auto"/>
            <w:vAlign w:val="center"/>
            <w:hideMark/>
          </w:tcPr>
          <w:p w14:paraId="64033410"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w:t>
            </w:r>
          </w:p>
        </w:tc>
        <w:tc>
          <w:tcPr>
            <w:tcW w:w="956" w:type="dxa"/>
            <w:shd w:val="clear" w:color="auto" w:fill="auto"/>
            <w:vAlign w:val="center"/>
            <w:hideMark/>
          </w:tcPr>
          <w:p w14:paraId="69F12E97"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628.815</w:t>
            </w:r>
          </w:p>
        </w:tc>
        <w:tc>
          <w:tcPr>
            <w:tcW w:w="500" w:type="dxa"/>
            <w:shd w:val="clear" w:color="auto" w:fill="auto"/>
            <w:vAlign w:val="center"/>
            <w:hideMark/>
          </w:tcPr>
          <w:p w14:paraId="64953C7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w:t>
            </w:r>
          </w:p>
        </w:tc>
      </w:tr>
      <w:tr w:rsidR="00687ACE" w:rsidRPr="00687ACE" w14:paraId="48CDB19C" w14:textId="77777777" w:rsidTr="007867EB">
        <w:trPr>
          <w:trHeight w:val="289"/>
        </w:trPr>
        <w:tc>
          <w:tcPr>
            <w:tcW w:w="2122" w:type="dxa"/>
            <w:shd w:val="clear" w:color="000000" w:fill="00B0D8"/>
            <w:vAlign w:val="center"/>
            <w:hideMark/>
          </w:tcPr>
          <w:p w14:paraId="63E82377"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SKUPAJ</w:t>
            </w:r>
          </w:p>
        </w:tc>
        <w:tc>
          <w:tcPr>
            <w:tcW w:w="875" w:type="dxa"/>
            <w:gridSpan w:val="3"/>
            <w:shd w:val="clear" w:color="000000" w:fill="00B0D8"/>
            <w:vAlign w:val="center"/>
            <w:hideMark/>
          </w:tcPr>
          <w:p w14:paraId="5BA56EE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13.962.131</w:t>
            </w:r>
          </w:p>
        </w:tc>
        <w:tc>
          <w:tcPr>
            <w:tcW w:w="875" w:type="dxa"/>
            <w:shd w:val="clear" w:color="000000" w:fill="00B0D8"/>
            <w:vAlign w:val="center"/>
            <w:hideMark/>
          </w:tcPr>
          <w:p w14:paraId="749CC2F3"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14.730.720</w:t>
            </w:r>
          </w:p>
        </w:tc>
        <w:tc>
          <w:tcPr>
            <w:tcW w:w="927" w:type="dxa"/>
            <w:shd w:val="clear" w:color="000000" w:fill="00B0D8"/>
            <w:vAlign w:val="center"/>
            <w:hideMark/>
          </w:tcPr>
          <w:p w14:paraId="3CEFCA1B"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16.783.075</w:t>
            </w:r>
          </w:p>
        </w:tc>
        <w:tc>
          <w:tcPr>
            <w:tcW w:w="875" w:type="dxa"/>
            <w:shd w:val="clear" w:color="000000" w:fill="00B0D8"/>
            <w:vAlign w:val="center"/>
            <w:hideMark/>
          </w:tcPr>
          <w:p w14:paraId="562941F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18.036.549</w:t>
            </w:r>
          </w:p>
        </w:tc>
        <w:tc>
          <w:tcPr>
            <w:tcW w:w="875" w:type="dxa"/>
            <w:shd w:val="clear" w:color="000000" w:fill="00B0D8"/>
            <w:vAlign w:val="center"/>
            <w:hideMark/>
          </w:tcPr>
          <w:p w14:paraId="07D406C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20.037.530</w:t>
            </w:r>
          </w:p>
        </w:tc>
        <w:tc>
          <w:tcPr>
            <w:tcW w:w="500" w:type="dxa"/>
            <w:shd w:val="clear" w:color="000000" w:fill="00B0D8"/>
            <w:vAlign w:val="center"/>
            <w:hideMark/>
          </w:tcPr>
          <w:p w14:paraId="6C15EC84"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56%</w:t>
            </w:r>
          </w:p>
        </w:tc>
        <w:tc>
          <w:tcPr>
            <w:tcW w:w="885" w:type="dxa"/>
            <w:shd w:val="clear" w:color="000000" w:fill="00B0D8"/>
            <w:vAlign w:val="center"/>
            <w:hideMark/>
          </w:tcPr>
          <w:p w14:paraId="201F826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19.309.687</w:t>
            </w:r>
          </w:p>
        </w:tc>
        <w:tc>
          <w:tcPr>
            <w:tcW w:w="500" w:type="dxa"/>
            <w:shd w:val="clear" w:color="000000" w:fill="00B0D8"/>
            <w:vAlign w:val="center"/>
            <w:hideMark/>
          </w:tcPr>
          <w:p w14:paraId="73DBA72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24%</w:t>
            </w:r>
          </w:p>
        </w:tc>
        <w:tc>
          <w:tcPr>
            <w:tcW w:w="956" w:type="dxa"/>
            <w:shd w:val="clear" w:color="000000" w:fill="00B0D8"/>
            <w:vAlign w:val="center"/>
            <w:hideMark/>
          </w:tcPr>
          <w:p w14:paraId="4CA954CB"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102.859.692</w:t>
            </w:r>
          </w:p>
        </w:tc>
        <w:tc>
          <w:tcPr>
            <w:tcW w:w="500" w:type="dxa"/>
            <w:shd w:val="clear" w:color="000000" w:fill="00B0D8"/>
            <w:vAlign w:val="center"/>
            <w:hideMark/>
          </w:tcPr>
          <w:p w14:paraId="1726DBD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50%</w:t>
            </w:r>
          </w:p>
        </w:tc>
      </w:tr>
      <w:tr w:rsidR="00687ACE" w:rsidRPr="00687ACE" w14:paraId="6ACACD01" w14:textId="77777777" w:rsidTr="00D02A19">
        <w:trPr>
          <w:trHeight w:val="113"/>
        </w:trPr>
        <w:tc>
          <w:tcPr>
            <w:tcW w:w="9890" w:type="dxa"/>
            <w:gridSpan w:val="13"/>
            <w:shd w:val="clear" w:color="auto" w:fill="auto"/>
            <w:vAlign w:val="center"/>
            <w:hideMark/>
          </w:tcPr>
          <w:p w14:paraId="16237EF9" w14:textId="77777777" w:rsidR="00687ACE" w:rsidRPr="00687ACE" w:rsidRDefault="00687ACE" w:rsidP="00687ACE">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r>
      <w:tr w:rsidR="00687ACE" w:rsidRPr="00687ACE" w14:paraId="63BA821E" w14:textId="77777777" w:rsidTr="00D02A19">
        <w:trPr>
          <w:trHeight w:val="499"/>
        </w:trPr>
        <w:tc>
          <w:tcPr>
            <w:tcW w:w="9890" w:type="dxa"/>
            <w:gridSpan w:val="13"/>
            <w:shd w:val="clear" w:color="000000" w:fill="BFD730"/>
            <w:vAlign w:val="center"/>
            <w:hideMark/>
          </w:tcPr>
          <w:p w14:paraId="01278233" w14:textId="77777777" w:rsidR="00687ACE" w:rsidRPr="00687ACE" w:rsidRDefault="00687ACE" w:rsidP="00687ACE">
            <w:pPr>
              <w:spacing w:after="0" w:line="240" w:lineRule="auto"/>
              <w:jc w:val="center"/>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Evropsko sosedstvo</w:t>
            </w:r>
          </w:p>
        </w:tc>
      </w:tr>
      <w:tr w:rsidR="00687ACE" w:rsidRPr="00687ACE" w14:paraId="3F48FD5F" w14:textId="77777777" w:rsidTr="007867EB">
        <w:trPr>
          <w:trHeight w:val="300"/>
        </w:trPr>
        <w:tc>
          <w:tcPr>
            <w:tcW w:w="2122" w:type="dxa"/>
            <w:shd w:val="clear" w:color="auto" w:fill="auto"/>
            <w:vAlign w:val="center"/>
            <w:hideMark/>
          </w:tcPr>
          <w:p w14:paraId="051E9D75"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Armenija</w:t>
            </w:r>
          </w:p>
        </w:tc>
        <w:tc>
          <w:tcPr>
            <w:tcW w:w="875" w:type="dxa"/>
            <w:gridSpan w:val="3"/>
            <w:shd w:val="clear" w:color="auto" w:fill="auto"/>
            <w:vAlign w:val="center"/>
            <w:hideMark/>
          </w:tcPr>
          <w:p w14:paraId="028B474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1.727</w:t>
            </w:r>
          </w:p>
        </w:tc>
        <w:tc>
          <w:tcPr>
            <w:tcW w:w="875" w:type="dxa"/>
            <w:shd w:val="clear" w:color="auto" w:fill="auto"/>
            <w:vAlign w:val="center"/>
            <w:hideMark/>
          </w:tcPr>
          <w:p w14:paraId="343B3ED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2.510</w:t>
            </w:r>
          </w:p>
        </w:tc>
        <w:tc>
          <w:tcPr>
            <w:tcW w:w="927" w:type="dxa"/>
            <w:shd w:val="clear" w:color="auto" w:fill="auto"/>
            <w:vAlign w:val="center"/>
            <w:hideMark/>
          </w:tcPr>
          <w:p w14:paraId="5FE6D78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403</w:t>
            </w:r>
          </w:p>
        </w:tc>
        <w:tc>
          <w:tcPr>
            <w:tcW w:w="875" w:type="dxa"/>
            <w:shd w:val="clear" w:color="auto" w:fill="auto"/>
            <w:vAlign w:val="center"/>
            <w:hideMark/>
          </w:tcPr>
          <w:p w14:paraId="35E879C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295295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1F603BE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auto" w:fill="auto"/>
            <w:vAlign w:val="center"/>
            <w:hideMark/>
          </w:tcPr>
          <w:p w14:paraId="49E727C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10.000</w:t>
            </w:r>
          </w:p>
        </w:tc>
        <w:tc>
          <w:tcPr>
            <w:tcW w:w="500" w:type="dxa"/>
            <w:shd w:val="clear" w:color="auto" w:fill="auto"/>
            <w:vAlign w:val="center"/>
            <w:hideMark/>
          </w:tcPr>
          <w:p w14:paraId="43EE81E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2FF9FE4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14.640</w:t>
            </w:r>
          </w:p>
        </w:tc>
        <w:tc>
          <w:tcPr>
            <w:tcW w:w="500" w:type="dxa"/>
            <w:shd w:val="clear" w:color="auto" w:fill="auto"/>
            <w:vAlign w:val="center"/>
            <w:hideMark/>
          </w:tcPr>
          <w:p w14:paraId="249D3D6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3C75FB1D" w14:textId="77777777" w:rsidTr="007867EB">
        <w:trPr>
          <w:trHeight w:val="300"/>
        </w:trPr>
        <w:tc>
          <w:tcPr>
            <w:tcW w:w="2122" w:type="dxa"/>
            <w:shd w:val="clear" w:color="auto" w:fill="auto"/>
            <w:vAlign w:val="center"/>
            <w:hideMark/>
          </w:tcPr>
          <w:p w14:paraId="6E2CE965"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Azerbajdžan</w:t>
            </w:r>
          </w:p>
        </w:tc>
        <w:tc>
          <w:tcPr>
            <w:tcW w:w="875" w:type="dxa"/>
            <w:gridSpan w:val="3"/>
            <w:shd w:val="clear" w:color="auto" w:fill="auto"/>
            <w:vAlign w:val="center"/>
            <w:hideMark/>
          </w:tcPr>
          <w:p w14:paraId="4C02B74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250</w:t>
            </w:r>
          </w:p>
        </w:tc>
        <w:tc>
          <w:tcPr>
            <w:tcW w:w="875" w:type="dxa"/>
            <w:shd w:val="clear" w:color="auto" w:fill="auto"/>
            <w:vAlign w:val="center"/>
            <w:hideMark/>
          </w:tcPr>
          <w:p w14:paraId="1F3D4AA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1.697</w:t>
            </w:r>
          </w:p>
        </w:tc>
        <w:tc>
          <w:tcPr>
            <w:tcW w:w="927" w:type="dxa"/>
            <w:shd w:val="clear" w:color="auto" w:fill="auto"/>
            <w:vAlign w:val="center"/>
            <w:hideMark/>
          </w:tcPr>
          <w:p w14:paraId="0D659CD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120.000</w:t>
            </w:r>
          </w:p>
        </w:tc>
        <w:tc>
          <w:tcPr>
            <w:tcW w:w="875" w:type="dxa"/>
            <w:shd w:val="clear" w:color="auto" w:fill="auto"/>
            <w:vAlign w:val="center"/>
            <w:hideMark/>
          </w:tcPr>
          <w:p w14:paraId="0E3DE7F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7F82FF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0754022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auto" w:fill="auto"/>
            <w:vAlign w:val="center"/>
            <w:hideMark/>
          </w:tcPr>
          <w:p w14:paraId="3CE33E4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74D9E94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66D7832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121.947</w:t>
            </w:r>
          </w:p>
        </w:tc>
        <w:tc>
          <w:tcPr>
            <w:tcW w:w="500" w:type="dxa"/>
            <w:shd w:val="clear" w:color="auto" w:fill="auto"/>
            <w:vAlign w:val="center"/>
            <w:hideMark/>
          </w:tcPr>
          <w:p w14:paraId="74CECC0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7E61FA24" w14:textId="77777777" w:rsidTr="007867EB">
        <w:trPr>
          <w:trHeight w:val="300"/>
        </w:trPr>
        <w:tc>
          <w:tcPr>
            <w:tcW w:w="2122" w:type="dxa"/>
            <w:shd w:val="clear" w:color="auto" w:fill="auto"/>
            <w:vAlign w:val="center"/>
            <w:hideMark/>
          </w:tcPr>
          <w:p w14:paraId="152F67F9"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Belorusija</w:t>
            </w:r>
          </w:p>
        </w:tc>
        <w:tc>
          <w:tcPr>
            <w:tcW w:w="875" w:type="dxa"/>
            <w:gridSpan w:val="3"/>
            <w:shd w:val="clear" w:color="auto" w:fill="auto"/>
            <w:vAlign w:val="center"/>
            <w:hideMark/>
          </w:tcPr>
          <w:p w14:paraId="56B4662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20.000</w:t>
            </w:r>
          </w:p>
        </w:tc>
        <w:tc>
          <w:tcPr>
            <w:tcW w:w="875" w:type="dxa"/>
            <w:shd w:val="clear" w:color="auto" w:fill="auto"/>
            <w:vAlign w:val="center"/>
            <w:hideMark/>
          </w:tcPr>
          <w:p w14:paraId="61C047A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19.901</w:t>
            </w:r>
          </w:p>
        </w:tc>
        <w:tc>
          <w:tcPr>
            <w:tcW w:w="927" w:type="dxa"/>
            <w:shd w:val="clear" w:color="auto" w:fill="auto"/>
            <w:vAlign w:val="center"/>
            <w:hideMark/>
          </w:tcPr>
          <w:p w14:paraId="2888B45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24.572</w:t>
            </w:r>
          </w:p>
        </w:tc>
        <w:tc>
          <w:tcPr>
            <w:tcW w:w="875" w:type="dxa"/>
            <w:shd w:val="clear" w:color="auto" w:fill="auto"/>
            <w:vAlign w:val="center"/>
            <w:hideMark/>
          </w:tcPr>
          <w:p w14:paraId="1F7A768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885</w:t>
            </w:r>
          </w:p>
        </w:tc>
        <w:tc>
          <w:tcPr>
            <w:tcW w:w="875" w:type="dxa"/>
            <w:shd w:val="clear" w:color="auto" w:fill="auto"/>
            <w:vAlign w:val="center"/>
            <w:hideMark/>
          </w:tcPr>
          <w:p w14:paraId="38229AA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13.128</w:t>
            </w:r>
          </w:p>
        </w:tc>
        <w:tc>
          <w:tcPr>
            <w:tcW w:w="500" w:type="dxa"/>
            <w:shd w:val="clear" w:color="auto" w:fill="auto"/>
            <w:vAlign w:val="center"/>
            <w:hideMark/>
          </w:tcPr>
          <w:p w14:paraId="2293983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885" w:type="dxa"/>
            <w:shd w:val="clear" w:color="auto" w:fill="auto"/>
            <w:vAlign w:val="center"/>
            <w:hideMark/>
          </w:tcPr>
          <w:p w14:paraId="13433B8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154F000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12C02A6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78.486</w:t>
            </w:r>
          </w:p>
        </w:tc>
        <w:tc>
          <w:tcPr>
            <w:tcW w:w="500" w:type="dxa"/>
            <w:shd w:val="clear" w:color="auto" w:fill="auto"/>
            <w:vAlign w:val="center"/>
            <w:hideMark/>
          </w:tcPr>
          <w:p w14:paraId="7126F3C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2796C57E" w14:textId="77777777" w:rsidTr="007867EB">
        <w:trPr>
          <w:trHeight w:val="300"/>
        </w:trPr>
        <w:tc>
          <w:tcPr>
            <w:tcW w:w="2122" w:type="dxa"/>
            <w:shd w:val="clear" w:color="auto" w:fill="auto"/>
            <w:vAlign w:val="center"/>
            <w:hideMark/>
          </w:tcPr>
          <w:p w14:paraId="0FC63EC7"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Gruzija</w:t>
            </w:r>
          </w:p>
        </w:tc>
        <w:tc>
          <w:tcPr>
            <w:tcW w:w="875" w:type="dxa"/>
            <w:gridSpan w:val="3"/>
            <w:shd w:val="clear" w:color="auto" w:fill="auto"/>
            <w:vAlign w:val="center"/>
            <w:hideMark/>
          </w:tcPr>
          <w:p w14:paraId="436309F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98.741</w:t>
            </w:r>
          </w:p>
        </w:tc>
        <w:tc>
          <w:tcPr>
            <w:tcW w:w="875" w:type="dxa"/>
            <w:shd w:val="clear" w:color="auto" w:fill="auto"/>
            <w:vAlign w:val="center"/>
            <w:hideMark/>
          </w:tcPr>
          <w:p w14:paraId="4982595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78.409</w:t>
            </w:r>
          </w:p>
        </w:tc>
        <w:tc>
          <w:tcPr>
            <w:tcW w:w="927" w:type="dxa"/>
            <w:shd w:val="clear" w:color="auto" w:fill="auto"/>
            <w:vAlign w:val="center"/>
            <w:hideMark/>
          </w:tcPr>
          <w:p w14:paraId="28AA4E2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226.450</w:t>
            </w:r>
          </w:p>
        </w:tc>
        <w:tc>
          <w:tcPr>
            <w:tcW w:w="875" w:type="dxa"/>
            <w:shd w:val="clear" w:color="auto" w:fill="auto"/>
            <w:vAlign w:val="center"/>
            <w:hideMark/>
          </w:tcPr>
          <w:p w14:paraId="2885D99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106.170</w:t>
            </w:r>
          </w:p>
        </w:tc>
        <w:tc>
          <w:tcPr>
            <w:tcW w:w="875" w:type="dxa"/>
            <w:shd w:val="clear" w:color="auto" w:fill="auto"/>
            <w:vAlign w:val="center"/>
            <w:hideMark/>
          </w:tcPr>
          <w:p w14:paraId="31F8FCA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164.947</w:t>
            </w:r>
          </w:p>
        </w:tc>
        <w:tc>
          <w:tcPr>
            <w:tcW w:w="500" w:type="dxa"/>
            <w:shd w:val="clear" w:color="auto" w:fill="auto"/>
            <w:vAlign w:val="center"/>
            <w:hideMark/>
          </w:tcPr>
          <w:p w14:paraId="380240A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w:t>
            </w:r>
          </w:p>
        </w:tc>
        <w:tc>
          <w:tcPr>
            <w:tcW w:w="885" w:type="dxa"/>
            <w:shd w:val="clear" w:color="auto" w:fill="auto"/>
            <w:vAlign w:val="center"/>
            <w:hideMark/>
          </w:tcPr>
          <w:p w14:paraId="49763AC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299.887</w:t>
            </w:r>
          </w:p>
        </w:tc>
        <w:tc>
          <w:tcPr>
            <w:tcW w:w="500" w:type="dxa"/>
            <w:shd w:val="clear" w:color="auto" w:fill="auto"/>
            <w:vAlign w:val="center"/>
            <w:hideMark/>
          </w:tcPr>
          <w:p w14:paraId="57B9B96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w:t>
            </w:r>
          </w:p>
        </w:tc>
        <w:tc>
          <w:tcPr>
            <w:tcW w:w="956" w:type="dxa"/>
            <w:shd w:val="clear" w:color="auto" w:fill="auto"/>
            <w:vAlign w:val="center"/>
            <w:hideMark/>
          </w:tcPr>
          <w:p w14:paraId="0B0AD82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974.604</w:t>
            </w:r>
          </w:p>
        </w:tc>
        <w:tc>
          <w:tcPr>
            <w:tcW w:w="500" w:type="dxa"/>
            <w:shd w:val="clear" w:color="auto" w:fill="auto"/>
            <w:vAlign w:val="center"/>
            <w:hideMark/>
          </w:tcPr>
          <w:p w14:paraId="3A13E07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r>
      <w:tr w:rsidR="00687ACE" w:rsidRPr="00687ACE" w14:paraId="60DC0354" w14:textId="77777777" w:rsidTr="007867EB">
        <w:trPr>
          <w:trHeight w:val="300"/>
        </w:trPr>
        <w:tc>
          <w:tcPr>
            <w:tcW w:w="2122" w:type="dxa"/>
            <w:shd w:val="clear" w:color="auto" w:fill="auto"/>
            <w:vAlign w:val="center"/>
            <w:hideMark/>
          </w:tcPr>
          <w:p w14:paraId="5E233635"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Moldavija</w:t>
            </w:r>
          </w:p>
        </w:tc>
        <w:tc>
          <w:tcPr>
            <w:tcW w:w="875" w:type="dxa"/>
            <w:gridSpan w:val="3"/>
            <w:shd w:val="clear" w:color="auto" w:fill="auto"/>
            <w:vAlign w:val="center"/>
            <w:hideMark/>
          </w:tcPr>
          <w:p w14:paraId="07E37B6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30.140</w:t>
            </w:r>
          </w:p>
        </w:tc>
        <w:tc>
          <w:tcPr>
            <w:tcW w:w="875" w:type="dxa"/>
            <w:shd w:val="clear" w:color="auto" w:fill="auto"/>
            <w:vAlign w:val="center"/>
            <w:hideMark/>
          </w:tcPr>
          <w:p w14:paraId="3D00EFD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35.144</w:t>
            </w:r>
          </w:p>
        </w:tc>
        <w:tc>
          <w:tcPr>
            <w:tcW w:w="927" w:type="dxa"/>
            <w:shd w:val="clear" w:color="auto" w:fill="auto"/>
            <w:vAlign w:val="center"/>
            <w:hideMark/>
          </w:tcPr>
          <w:p w14:paraId="67FDB60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36.955</w:t>
            </w:r>
          </w:p>
        </w:tc>
        <w:tc>
          <w:tcPr>
            <w:tcW w:w="875" w:type="dxa"/>
            <w:shd w:val="clear" w:color="auto" w:fill="auto"/>
            <w:vAlign w:val="center"/>
            <w:hideMark/>
          </w:tcPr>
          <w:p w14:paraId="0B3D7A8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093095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33D9A5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auto" w:fill="auto"/>
            <w:vAlign w:val="center"/>
            <w:hideMark/>
          </w:tcPr>
          <w:p w14:paraId="3FAAF14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55.000</w:t>
            </w:r>
          </w:p>
        </w:tc>
        <w:tc>
          <w:tcPr>
            <w:tcW w:w="500" w:type="dxa"/>
            <w:shd w:val="clear" w:color="auto" w:fill="auto"/>
            <w:vAlign w:val="center"/>
            <w:hideMark/>
          </w:tcPr>
          <w:p w14:paraId="1BF7059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6E9F233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157.238</w:t>
            </w:r>
          </w:p>
        </w:tc>
        <w:tc>
          <w:tcPr>
            <w:tcW w:w="500" w:type="dxa"/>
            <w:shd w:val="clear" w:color="auto" w:fill="auto"/>
            <w:vAlign w:val="center"/>
            <w:hideMark/>
          </w:tcPr>
          <w:p w14:paraId="6A15C96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69E4B992" w14:textId="77777777" w:rsidTr="007867EB">
        <w:trPr>
          <w:trHeight w:val="300"/>
        </w:trPr>
        <w:tc>
          <w:tcPr>
            <w:tcW w:w="2122" w:type="dxa"/>
            <w:shd w:val="clear" w:color="auto" w:fill="auto"/>
            <w:vAlign w:val="center"/>
            <w:hideMark/>
          </w:tcPr>
          <w:p w14:paraId="73788CF9"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Ukrajina</w:t>
            </w:r>
          </w:p>
        </w:tc>
        <w:tc>
          <w:tcPr>
            <w:tcW w:w="875" w:type="dxa"/>
            <w:gridSpan w:val="3"/>
            <w:shd w:val="clear" w:color="auto" w:fill="auto"/>
            <w:vAlign w:val="center"/>
            <w:hideMark/>
          </w:tcPr>
          <w:p w14:paraId="72C5160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220.729</w:t>
            </w:r>
          </w:p>
        </w:tc>
        <w:tc>
          <w:tcPr>
            <w:tcW w:w="875" w:type="dxa"/>
            <w:shd w:val="clear" w:color="auto" w:fill="auto"/>
            <w:vAlign w:val="center"/>
            <w:hideMark/>
          </w:tcPr>
          <w:p w14:paraId="0DEB083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973.893</w:t>
            </w:r>
          </w:p>
        </w:tc>
        <w:tc>
          <w:tcPr>
            <w:tcW w:w="927" w:type="dxa"/>
            <w:shd w:val="clear" w:color="auto" w:fill="auto"/>
            <w:vAlign w:val="center"/>
            <w:hideMark/>
          </w:tcPr>
          <w:p w14:paraId="0CA6578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1.530.445</w:t>
            </w:r>
          </w:p>
        </w:tc>
        <w:tc>
          <w:tcPr>
            <w:tcW w:w="875" w:type="dxa"/>
            <w:shd w:val="clear" w:color="auto" w:fill="auto"/>
            <w:vAlign w:val="center"/>
            <w:hideMark/>
          </w:tcPr>
          <w:p w14:paraId="6478CF6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-191.597</w:t>
            </w:r>
          </w:p>
        </w:tc>
        <w:tc>
          <w:tcPr>
            <w:tcW w:w="875" w:type="dxa"/>
            <w:shd w:val="clear" w:color="auto" w:fill="auto"/>
            <w:vAlign w:val="center"/>
            <w:hideMark/>
          </w:tcPr>
          <w:p w14:paraId="09BA6C5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858.664</w:t>
            </w:r>
          </w:p>
        </w:tc>
        <w:tc>
          <w:tcPr>
            <w:tcW w:w="500" w:type="dxa"/>
            <w:shd w:val="clear" w:color="auto" w:fill="auto"/>
            <w:vAlign w:val="center"/>
            <w:hideMark/>
          </w:tcPr>
          <w:p w14:paraId="4FDAA34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27%</w:t>
            </w:r>
          </w:p>
        </w:tc>
        <w:tc>
          <w:tcPr>
            <w:tcW w:w="885" w:type="dxa"/>
            <w:shd w:val="clear" w:color="auto" w:fill="auto"/>
            <w:vAlign w:val="center"/>
            <w:hideMark/>
          </w:tcPr>
          <w:p w14:paraId="11B7206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5.001.499</w:t>
            </w:r>
          </w:p>
        </w:tc>
        <w:tc>
          <w:tcPr>
            <w:tcW w:w="500" w:type="dxa"/>
            <w:shd w:val="clear" w:color="auto" w:fill="auto"/>
            <w:vAlign w:val="center"/>
            <w:hideMark/>
          </w:tcPr>
          <w:p w14:paraId="3962028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75%</w:t>
            </w:r>
          </w:p>
        </w:tc>
        <w:tc>
          <w:tcPr>
            <w:tcW w:w="956" w:type="dxa"/>
            <w:shd w:val="clear" w:color="auto" w:fill="auto"/>
            <w:vAlign w:val="center"/>
            <w:hideMark/>
          </w:tcPr>
          <w:p w14:paraId="0008C8D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8.393.632</w:t>
            </w:r>
          </w:p>
        </w:tc>
        <w:tc>
          <w:tcPr>
            <w:tcW w:w="500" w:type="dxa"/>
            <w:shd w:val="clear" w:color="auto" w:fill="auto"/>
            <w:vAlign w:val="center"/>
            <w:hideMark/>
          </w:tcPr>
          <w:p w14:paraId="6C0DD65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51%</w:t>
            </w:r>
          </w:p>
        </w:tc>
      </w:tr>
      <w:tr w:rsidR="00687ACE" w:rsidRPr="00687ACE" w14:paraId="7F960CA9" w14:textId="77777777" w:rsidTr="007867EB">
        <w:trPr>
          <w:trHeight w:val="300"/>
        </w:trPr>
        <w:tc>
          <w:tcPr>
            <w:tcW w:w="2122" w:type="dxa"/>
            <w:shd w:val="clear" w:color="auto" w:fill="auto"/>
            <w:noWrap/>
            <w:vAlign w:val="center"/>
            <w:hideMark/>
          </w:tcPr>
          <w:p w14:paraId="06B00829" w14:textId="77777777" w:rsidR="00687ACE" w:rsidRPr="00687ACE" w:rsidRDefault="00687ACE" w:rsidP="00687ACE">
            <w:pPr>
              <w:spacing w:after="0" w:line="240" w:lineRule="auto"/>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Evropsko sosedstvo - vzhodni del, regional.</w:t>
            </w:r>
          </w:p>
        </w:tc>
        <w:tc>
          <w:tcPr>
            <w:tcW w:w="875" w:type="dxa"/>
            <w:gridSpan w:val="3"/>
            <w:shd w:val="clear" w:color="auto" w:fill="auto"/>
            <w:vAlign w:val="center"/>
            <w:hideMark/>
          </w:tcPr>
          <w:p w14:paraId="2A35B28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90E061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5A0D34B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7AB3FF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60.000</w:t>
            </w:r>
          </w:p>
        </w:tc>
        <w:tc>
          <w:tcPr>
            <w:tcW w:w="875" w:type="dxa"/>
            <w:shd w:val="clear" w:color="auto" w:fill="auto"/>
            <w:vAlign w:val="center"/>
            <w:hideMark/>
          </w:tcPr>
          <w:p w14:paraId="0FC0F1F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7810774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885" w:type="dxa"/>
            <w:shd w:val="clear" w:color="auto" w:fill="auto"/>
            <w:vAlign w:val="center"/>
            <w:hideMark/>
          </w:tcPr>
          <w:p w14:paraId="2ABC24F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200.000</w:t>
            </w:r>
          </w:p>
        </w:tc>
        <w:tc>
          <w:tcPr>
            <w:tcW w:w="500" w:type="dxa"/>
            <w:shd w:val="clear" w:color="auto" w:fill="auto"/>
            <w:vAlign w:val="center"/>
            <w:hideMark/>
          </w:tcPr>
          <w:p w14:paraId="0EE24F6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w:t>
            </w:r>
          </w:p>
        </w:tc>
        <w:tc>
          <w:tcPr>
            <w:tcW w:w="956" w:type="dxa"/>
            <w:shd w:val="clear" w:color="auto" w:fill="auto"/>
            <w:vAlign w:val="center"/>
            <w:hideMark/>
          </w:tcPr>
          <w:p w14:paraId="1B0DD79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260.000</w:t>
            </w:r>
          </w:p>
        </w:tc>
        <w:tc>
          <w:tcPr>
            <w:tcW w:w="500" w:type="dxa"/>
            <w:shd w:val="clear" w:color="auto" w:fill="auto"/>
            <w:vAlign w:val="center"/>
            <w:hideMark/>
          </w:tcPr>
          <w:p w14:paraId="7D13E71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r>
      <w:tr w:rsidR="00687ACE" w:rsidRPr="00687ACE" w14:paraId="73FC095C" w14:textId="77777777" w:rsidTr="007867EB">
        <w:trPr>
          <w:trHeight w:val="300"/>
        </w:trPr>
        <w:tc>
          <w:tcPr>
            <w:tcW w:w="2122" w:type="dxa"/>
            <w:shd w:val="clear" w:color="auto" w:fill="auto"/>
            <w:vAlign w:val="center"/>
            <w:hideMark/>
          </w:tcPr>
          <w:p w14:paraId="3A70BA63"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Egipt</w:t>
            </w:r>
          </w:p>
        </w:tc>
        <w:tc>
          <w:tcPr>
            <w:tcW w:w="875" w:type="dxa"/>
            <w:gridSpan w:val="3"/>
            <w:shd w:val="clear" w:color="auto" w:fill="auto"/>
            <w:vAlign w:val="center"/>
            <w:hideMark/>
          </w:tcPr>
          <w:p w14:paraId="11AB3FB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11.200</w:t>
            </w:r>
          </w:p>
        </w:tc>
        <w:tc>
          <w:tcPr>
            <w:tcW w:w="875" w:type="dxa"/>
            <w:shd w:val="clear" w:color="auto" w:fill="auto"/>
            <w:vAlign w:val="center"/>
            <w:hideMark/>
          </w:tcPr>
          <w:p w14:paraId="71B7D12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135.000</w:t>
            </w:r>
          </w:p>
        </w:tc>
        <w:tc>
          <w:tcPr>
            <w:tcW w:w="927" w:type="dxa"/>
            <w:shd w:val="clear" w:color="auto" w:fill="auto"/>
            <w:vAlign w:val="center"/>
            <w:hideMark/>
          </w:tcPr>
          <w:p w14:paraId="33DEB8A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15.000</w:t>
            </w:r>
          </w:p>
        </w:tc>
        <w:tc>
          <w:tcPr>
            <w:tcW w:w="875" w:type="dxa"/>
            <w:shd w:val="clear" w:color="auto" w:fill="auto"/>
            <w:vAlign w:val="center"/>
            <w:hideMark/>
          </w:tcPr>
          <w:p w14:paraId="025FAF0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15.000</w:t>
            </w:r>
          </w:p>
        </w:tc>
        <w:tc>
          <w:tcPr>
            <w:tcW w:w="875" w:type="dxa"/>
            <w:shd w:val="clear" w:color="auto" w:fill="auto"/>
            <w:vAlign w:val="center"/>
            <w:hideMark/>
          </w:tcPr>
          <w:p w14:paraId="2BCA3B6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1.442.054</w:t>
            </w:r>
          </w:p>
        </w:tc>
        <w:tc>
          <w:tcPr>
            <w:tcW w:w="500" w:type="dxa"/>
            <w:shd w:val="clear" w:color="auto" w:fill="auto"/>
            <w:vAlign w:val="center"/>
            <w:hideMark/>
          </w:tcPr>
          <w:p w14:paraId="0856413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46%</w:t>
            </w:r>
          </w:p>
        </w:tc>
        <w:tc>
          <w:tcPr>
            <w:tcW w:w="885" w:type="dxa"/>
            <w:shd w:val="clear" w:color="auto" w:fill="auto"/>
            <w:vAlign w:val="center"/>
            <w:hideMark/>
          </w:tcPr>
          <w:p w14:paraId="7011383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115.000</w:t>
            </w:r>
          </w:p>
        </w:tc>
        <w:tc>
          <w:tcPr>
            <w:tcW w:w="500" w:type="dxa"/>
            <w:shd w:val="clear" w:color="auto" w:fill="auto"/>
            <w:vAlign w:val="center"/>
            <w:hideMark/>
          </w:tcPr>
          <w:p w14:paraId="5FA78B1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c>
          <w:tcPr>
            <w:tcW w:w="956" w:type="dxa"/>
            <w:shd w:val="clear" w:color="auto" w:fill="auto"/>
            <w:vAlign w:val="center"/>
            <w:hideMark/>
          </w:tcPr>
          <w:p w14:paraId="399113F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1.733.253</w:t>
            </w:r>
          </w:p>
        </w:tc>
        <w:tc>
          <w:tcPr>
            <w:tcW w:w="500" w:type="dxa"/>
            <w:shd w:val="clear" w:color="auto" w:fill="auto"/>
            <w:vAlign w:val="center"/>
            <w:hideMark/>
          </w:tcPr>
          <w:p w14:paraId="0DB8575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w:t>
            </w:r>
          </w:p>
        </w:tc>
      </w:tr>
      <w:tr w:rsidR="00687ACE" w:rsidRPr="00687ACE" w14:paraId="41FD900F" w14:textId="77777777" w:rsidTr="007867EB">
        <w:trPr>
          <w:trHeight w:val="300"/>
        </w:trPr>
        <w:tc>
          <w:tcPr>
            <w:tcW w:w="2122" w:type="dxa"/>
            <w:shd w:val="clear" w:color="auto" w:fill="auto"/>
            <w:vAlign w:val="center"/>
            <w:hideMark/>
          </w:tcPr>
          <w:p w14:paraId="26FFFD51"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Jordanija</w:t>
            </w:r>
          </w:p>
        </w:tc>
        <w:tc>
          <w:tcPr>
            <w:tcW w:w="875" w:type="dxa"/>
            <w:gridSpan w:val="3"/>
            <w:shd w:val="clear" w:color="auto" w:fill="auto"/>
            <w:vAlign w:val="center"/>
            <w:hideMark/>
          </w:tcPr>
          <w:p w14:paraId="45A5DFA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156.500</w:t>
            </w:r>
          </w:p>
        </w:tc>
        <w:tc>
          <w:tcPr>
            <w:tcW w:w="875" w:type="dxa"/>
            <w:shd w:val="clear" w:color="auto" w:fill="auto"/>
            <w:vAlign w:val="center"/>
            <w:hideMark/>
          </w:tcPr>
          <w:p w14:paraId="07829BC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167.472</w:t>
            </w:r>
          </w:p>
        </w:tc>
        <w:tc>
          <w:tcPr>
            <w:tcW w:w="927" w:type="dxa"/>
            <w:shd w:val="clear" w:color="auto" w:fill="auto"/>
            <w:vAlign w:val="center"/>
            <w:hideMark/>
          </w:tcPr>
          <w:p w14:paraId="389E25E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145.000</w:t>
            </w:r>
          </w:p>
        </w:tc>
        <w:tc>
          <w:tcPr>
            <w:tcW w:w="875" w:type="dxa"/>
            <w:shd w:val="clear" w:color="auto" w:fill="auto"/>
            <w:vAlign w:val="center"/>
            <w:hideMark/>
          </w:tcPr>
          <w:p w14:paraId="2620491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92.847</w:t>
            </w:r>
          </w:p>
        </w:tc>
        <w:tc>
          <w:tcPr>
            <w:tcW w:w="875" w:type="dxa"/>
            <w:shd w:val="clear" w:color="auto" w:fill="auto"/>
            <w:vAlign w:val="center"/>
            <w:hideMark/>
          </w:tcPr>
          <w:p w14:paraId="3FA09FB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62.320</w:t>
            </w:r>
          </w:p>
        </w:tc>
        <w:tc>
          <w:tcPr>
            <w:tcW w:w="500" w:type="dxa"/>
            <w:shd w:val="clear" w:color="auto" w:fill="auto"/>
            <w:vAlign w:val="center"/>
            <w:hideMark/>
          </w:tcPr>
          <w:p w14:paraId="101D123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c>
          <w:tcPr>
            <w:tcW w:w="885" w:type="dxa"/>
            <w:shd w:val="clear" w:color="auto" w:fill="auto"/>
            <w:vAlign w:val="center"/>
            <w:hideMark/>
          </w:tcPr>
          <w:p w14:paraId="464FB74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103.300</w:t>
            </w:r>
          </w:p>
        </w:tc>
        <w:tc>
          <w:tcPr>
            <w:tcW w:w="500" w:type="dxa"/>
            <w:shd w:val="clear" w:color="auto" w:fill="auto"/>
            <w:vAlign w:val="center"/>
            <w:hideMark/>
          </w:tcPr>
          <w:p w14:paraId="7B379BB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c>
          <w:tcPr>
            <w:tcW w:w="956" w:type="dxa"/>
            <w:shd w:val="clear" w:color="auto" w:fill="auto"/>
            <w:vAlign w:val="center"/>
            <w:hideMark/>
          </w:tcPr>
          <w:p w14:paraId="1F5EF6F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727.438</w:t>
            </w:r>
          </w:p>
        </w:tc>
        <w:tc>
          <w:tcPr>
            <w:tcW w:w="500" w:type="dxa"/>
            <w:shd w:val="clear" w:color="auto" w:fill="auto"/>
            <w:vAlign w:val="center"/>
            <w:hideMark/>
          </w:tcPr>
          <w:p w14:paraId="1935DA1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w:t>
            </w:r>
          </w:p>
        </w:tc>
      </w:tr>
      <w:tr w:rsidR="00687ACE" w:rsidRPr="00687ACE" w14:paraId="2332DAF7" w14:textId="77777777" w:rsidTr="007867EB">
        <w:trPr>
          <w:trHeight w:val="300"/>
        </w:trPr>
        <w:tc>
          <w:tcPr>
            <w:tcW w:w="2122" w:type="dxa"/>
            <w:shd w:val="clear" w:color="auto" w:fill="auto"/>
            <w:vAlign w:val="center"/>
            <w:hideMark/>
          </w:tcPr>
          <w:p w14:paraId="378C5D27"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Libanon</w:t>
            </w:r>
          </w:p>
        </w:tc>
        <w:tc>
          <w:tcPr>
            <w:tcW w:w="875" w:type="dxa"/>
            <w:gridSpan w:val="3"/>
            <w:shd w:val="clear" w:color="auto" w:fill="auto"/>
            <w:vAlign w:val="center"/>
            <w:hideMark/>
          </w:tcPr>
          <w:p w14:paraId="1EDE628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45.000</w:t>
            </w:r>
          </w:p>
        </w:tc>
        <w:tc>
          <w:tcPr>
            <w:tcW w:w="875" w:type="dxa"/>
            <w:shd w:val="clear" w:color="auto" w:fill="auto"/>
            <w:vAlign w:val="center"/>
            <w:hideMark/>
          </w:tcPr>
          <w:p w14:paraId="5475D7B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927" w:type="dxa"/>
            <w:shd w:val="clear" w:color="auto" w:fill="auto"/>
            <w:vAlign w:val="center"/>
            <w:hideMark/>
          </w:tcPr>
          <w:p w14:paraId="47E0593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55.000</w:t>
            </w:r>
          </w:p>
        </w:tc>
        <w:tc>
          <w:tcPr>
            <w:tcW w:w="875" w:type="dxa"/>
            <w:shd w:val="clear" w:color="auto" w:fill="auto"/>
            <w:vAlign w:val="center"/>
            <w:hideMark/>
          </w:tcPr>
          <w:p w14:paraId="04CAC05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310.000</w:t>
            </w:r>
          </w:p>
        </w:tc>
        <w:tc>
          <w:tcPr>
            <w:tcW w:w="875" w:type="dxa"/>
            <w:shd w:val="clear" w:color="auto" w:fill="auto"/>
            <w:vAlign w:val="center"/>
            <w:hideMark/>
          </w:tcPr>
          <w:p w14:paraId="71416FA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146.284</w:t>
            </w:r>
          </w:p>
        </w:tc>
        <w:tc>
          <w:tcPr>
            <w:tcW w:w="500" w:type="dxa"/>
            <w:shd w:val="clear" w:color="auto" w:fill="auto"/>
            <w:vAlign w:val="center"/>
            <w:hideMark/>
          </w:tcPr>
          <w:p w14:paraId="7665D77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w:t>
            </w:r>
          </w:p>
        </w:tc>
        <w:tc>
          <w:tcPr>
            <w:tcW w:w="885" w:type="dxa"/>
            <w:shd w:val="clear" w:color="auto" w:fill="auto"/>
            <w:vAlign w:val="center"/>
            <w:hideMark/>
          </w:tcPr>
          <w:p w14:paraId="3C07390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340.500</w:t>
            </w:r>
          </w:p>
        </w:tc>
        <w:tc>
          <w:tcPr>
            <w:tcW w:w="500" w:type="dxa"/>
            <w:shd w:val="clear" w:color="auto" w:fill="auto"/>
            <w:vAlign w:val="center"/>
            <w:hideMark/>
          </w:tcPr>
          <w:p w14:paraId="7C22E0A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w:t>
            </w:r>
          </w:p>
        </w:tc>
        <w:tc>
          <w:tcPr>
            <w:tcW w:w="956" w:type="dxa"/>
            <w:shd w:val="clear" w:color="auto" w:fill="auto"/>
            <w:vAlign w:val="center"/>
            <w:hideMark/>
          </w:tcPr>
          <w:p w14:paraId="6111928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946.784</w:t>
            </w:r>
          </w:p>
        </w:tc>
        <w:tc>
          <w:tcPr>
            <w:tcW w:w="500" w:type="dxa"/>
            <w:shd w:val="clear" w:color="auto" w:fill="auto"/>
            <w:vAlign w:val="center"/>
            <w:hideMark/>
          </w:tcPr>
          <w:p w14:paraId="7A301F6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r>
      <w:tr w:rsidR="00687ACE" w:rsidRPr="00687ACE" w14:paraId="0B376429" w14:textId="77777777" w:rsidTr="007867EB">
        <w:trPr>
          <w:trHeight w:val="300"/>
        </w:trPr>
        <w:tc>
          <w:tcPr>
            <w:tcW w:w="2122" w:type="dxa"/>
            <w:shd w:val="clear" w:color="auto" w:fill="auto"/>
            <w:vAlign w:val="center"/>
            <w:hideMark/>
          </w:tcPr>
          <w:p w14:paraId="7106F019"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Maroko</w:t>
            </w:r>
          </w:p>
        </w:tc>
        <w:tc>
          <w:tcPr>
            <w:tcW w:w="875" w:type="dxa"/>
            <w:gridSpan w:val="3"/>
            <w:shd w:val="clear" w:color="auto" w:fill="auto"/>
            <w:vAlign w:val="center"/>
            <w:hideMark/>
          </w:tcPr>
          <w:p w14:paraId="3235DC0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15.000</w:t>
            </w:r>
          </w:p>
        </w:tc>
        <w:tc>
          <w:tcPr>
            <w:tcW w:w="875" w:type="dxa"/>
            <w:shd w:val="clear" w:color="auto" w:fill="auto"/>
            <w:vAlign w:val="center"/>
            <w:hideMark/>
          </w:tcPr>
          <w:p w14:paraId="5746D69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15.160</w:t>
            </w:r>
          </w:p>
        </w:tc>
        <w:tc>
          <w:tcPr>
            <w:tcW w:w="927" w:type="dxa"/>
            <w:shd w:val="clear" w:color="auto" w:fill="auto"/>
            <w:vAlign w:val="center"/>
            <w:hideMark/>
          </w:tcPr>
          <w:p w14:paraId="53A2C40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15.000</w:t>
            </w:r>
          </w:p>
        </w:tc>
        <w:tc>
          <w:tcPr>
            <w:tcW w:w="875" w:type="dxa"/>
            <w:shd w:val="clear" w:color="auto" w:fill="auto"/>
            <w:vAlign w:val="center"/>
            <w:hideMark/>
          </w:tcPr>
          <w:p w14:paraId="26473FB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66372D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003A9B6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auto" w:fill="auto"/>
            <w:vAlign w:val="center"/>
            <w:hideMark/>
          </w:tcPr>
          <w:p w14:paraId="6367547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0E213C7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2C198F8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45.160</w:t>
            </w:r>
          </w:p>
        </w:tc>
        <w:tc>
          <w:tcPr>
            <w:tcW w:w="500" w:type="dxa"/>
            <w:shd w:val="clear" w:color="auto" w:fill="auto"/>
            <w:vAlign w:val="center"/>
            <w:hideMark/>
          </w:tcPr>
          <w:p w14:paraId="6BA3EFE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7837B9E" w14:textId="77777777" w:rsidTr="007867EB">
        <w:trPr>
          <w:trHeight w:val="300"/>
        </w:trPr>
        <w:tc>
          <w:tcPr>
            <w:tcW w:w="2122" w:type="dxa"/>
            <w:shd w:val="clear" w:color="auto" w:fill="auto"/>
            <w:vAlign w:val="center"/>
            <w:hideMark/>
          </w:tcPr>
          <w:p w14:paraId="670A3A74"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Palestina</w:t>
            </w:r>
          </w:p>
        </w:tc>
        <w:tc>
          <w:tcPr>
            <w:tcW w:w="875" w:type="dxa"/>
            <w:gridSpan w:val="3"/>
            <w:shd w:val="clear" w:color="auto" w:fill="auto"/>
            <w:vAlign w:val="center"/>
            <w:hideMark/>
          </w:tcPr>
          <w:p w14:paraId="0E7171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302.607</w:t>
            </w:r>
          </w:p>
        </w:tc>
        <w:tc>
          <w:tcPr>
            <w:tcW w:w="875" w:type="dxa"/>
            <w:shd w:val="clear" w:color="auto" w:fill="auto"/>
            <w:vAlign w:val="center"/>
            <w:hideMark/>
          </w:tcPr>
          <w:p w14:paraId="312A49E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807.278</w:t>
            </w:r>
          </w:p>
        </w:tc>
        <w:tc>
          <w:tcPr>
            <w:tcW w:w="927" w:type="dxa"/>
            <w:shd w:val="clear" w:color="auto" w:fill="auto"/>
            <w:vAlign w:val="center"/>
            <w:hideMark/>
          </w:tcPr>
          <w:p w14:paraId="3E62379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262.852</w:t>
            </w:r>
          </w:p>
        </w:tc>
        <w:tc>
          <w:tcPr>
            <w:tcW w:w="875" w:type="dxa"/>
            <w:shd w:val="clear" w:color="auto" w:fill="auto"/>
            <w:vAlign w:val="center"/>
            <w:hideMark/>
          </w:tcPr>
          <w:p w14:paraId="58FAEAA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206.642</w:t>
            </w:r>
          </w:p>
        </w:tc>
        <w:tc>
          <w:tcPr>
            <w:tcW w:w="875" w:type="dxa"/>
            <w:shd w:val="clear" w:color="auto" w:fill="auto"/>
            <w:vAlign w:val="center"/>
            <w:hideMark/>
          </w:tcPr>
          <w:p w14:paraId="2D07EF5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235.337</w:t>
            </w:r>
          </w:p>
        </w:tc>
        <w:tc>
          <w:tcPr>
            <w:tcW w:w="500" w:type="dxa"/>
            <w:shd w:val="clear" w:color="auto" w:fill="auto"/>
            <w:vAlign w:val="center"/>
            <w:hideMark/>
          </w:tcPr>
          <w:p w14:paraId="2476AA9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w:t>
            </w:r>
          </w:p>
        </w:tc>
        <w:tc>
          <w:tcPr>
            <w:tcW w:w="885" w:type="dxa"/>
            <w:shd w:val="clear" w:color="auto" w:fill="auto"/>
            <w:vAlign w:val="center"/>
            <w:hideMark/>
          </w:tcPr>
          <w:p w14:paraId="777A1FB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224.621</w:t>
            </w:r>
          </w:p>
        </w:tc>
        <w:tc>
          <w:tcPr>
            <w:tcW w:w="500" w:type="dxa"/>
            <w:shd w:val="clear" w:color="auto" w:fill="auto"/>
            <w:vAlign w:val="center"/>
            <w:hideMark/>
          </w:tcPr>
          <w:p w14:paraId="2320962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w:t>
            </w:r>
          </w:p>
        </w:tc>
        <w:tc>
          <w:tcPr>
            <w:tcW w:w="956" w:type="dxa"/>
            <w:shd w:val="clear" w:color="auto" w:fill="auto"/>
            <w:vAlign w:val="center"/>
            <w:hideMark/>
          </w:tcPr>
          <w:p w14:paraId="342D908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2.039.337</w:t>
            </w:r>
          </w:p>
        </w:tc>
        <w:tc>
          <w:tcPr>
            <w:tcW w:w="500" w:type="dxa"/>
            <w:shd w:val="clear" w:color="auto" w:fill="auto"/>
            <w:vAlign w:val="center"/>
            <w:hideMark/>
          </w:tcPr>
          <w:p w14:paraId="530DE7D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w:t>
            </w:r>
          </w:p>
        </w:tc>
      </w:tr>
      <w:tr w:rsidR="00687ACE" w:rsidRPr="00687ACE" w14:paraId="34B086B4" w14:textId="77777777" w:rsidTr="007867EB">
        <w:trPr>
          <w:trHeight w:val="300"/>
        </w:trPr>
        <w:tc>
          <w:tcPr>
            <w:tcW w:w="2122" w:type="dxa"/>
            <w:shd w:val="clear" w:color="auto" w:fill="auto"/>
            <w:vAlign w:val="center"/>
            <w:hideMark/>
          </w:tcPr>
          <w:p w14:paraId="6A2A40CD"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Sirija</w:t>
            </w:r>
          </w:p>
        </w:tc>
        <w:tc>
          <w:tcPr>
            <w:tcW w:w="875" w:type="dxa"/>
            <w:gridSpan w:val="3"/>
            <w:shd w:val="clear" w:color="auto" w:fill="auto"/>
            <w:vAlign w:val="center"/>
            <w:hideMark/>
          </w:tcPr>
          <w:p w14:paraId="7204E19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40.000</w:t>
            </w:r>
          </w:p>
        </w:tc>
        <w:tc>
          <w:tcPr>
            <w:tcW w:w="875" w:type="dxa"/>
            <w:shd w:val="clear" w:color="auto" w:fill="auto"/>
            <w:vAlign w:val="center"/>
            <w:hideMark/>
          </w:tcPr>
          <w:p w14:paraId="404F7E5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40.000</w:t>
            </w:r>
          </w:p>
        </w:tc>
        <w:tc>
          <w:tcPr>
            <w:tcW w:w="927" w:type="dxa"/>
            <w:shd w:val="clear" w:color="auto" w:fill="auto"/>
            <w:vAlign w:val="center"/>
            <w:hideMark/>
          </w:tcPr>
          <w:p w14:paraId="44AF1F8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400.000</w:t>
            </w:r>
          </w:p>
        </w:tc>
        <w:tc>
          <w:tcPr>
            <w:tcW w:w="875" w:type="dxa"/>
            <w:shd w:val="clear" w:color="auto" w:fill="auto"/>
            <w:vAlign w:val="center"/>
            <w:hideMark/>
          </w:tcPr>
          <w:p w14:paraId="0D59804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100.000</w:t>
            </w:r>
          </w:p>
        </w:tc>
        <w:tc>
          <w:tcPr>
            <w:tcW w:w="875" w:type="dxa"/>
            <w:shd w:val="clear" w:color="auto" w:fill="auto"/>
            <w:vAlign w:val="center"/>
            <w:hideMark/>
          </w:tcPr>
          <w:p w14:paraId="3D9AA51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180.000</w:t>
            </w:r>
          </w:p>
        </w:tc>
        <w:tc>
          <w:tcPr>
            <w:tcW w:w="500" w:type="dxa"/>
            <w:shd w:val="clear" w:color="auto" w:fill="auto"/>
            <w:vAlign w:val="center"/>
            <w:hideMark/>
          </w:tcPr>
          <w:p w14:paraId="70BB5A6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c>
          <w:tcPr>
            <w:tcW w:w="885" w:type="dxa"/>
            <w:shd w:val="clear" w:color="auto" w:fill="auto"/>
            <w:vAlign w:val="center"/>
            <w:hideMark/>
          </w:tcPr>
          <w:p w14:paraId="5E87604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257.500</w:t>
            </w:r>
          </w:p>
        </w:tc>
        <w:tc>
          <w:tcPr>
            <w:tcW w:w="500" w:type="dxa"/>
            <w:shd w:val="clear" w:color="auto" w:fill="auto"/>
            <w:vAlign w:val="center"/>
            <w:hideMark/>
          </w:tcPr>
          <w:p w14:paraId="0A86702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w:t>
            </w:r>
          </w:p>
        </w:tc>
        <w:tc>
          <w:tcPr>
            <w:tcW w:w="956" w:type="dxa"/>
            <w:shd w:val="clear" w:color="auto" w:fill="auto"/>
            <w:vAlign w:val="center"/>
            <w:hideMark/>
          </w:tcPr>
          <w:p w14:paraId="628A07A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1.017.500</w:t>
            </w:r>
          </w:p>
        </w:tc>
        <w:tc>
          <w:tcPr>
            <w:tcW w:w="500" w:type="dxa"/>
            <w:shd w:val="clear" w:color="auto" w:fill="auto"/>
            <w:vAlign w:val="center"/>
            <w:hideMark/>
          </w:tcPr>
          <w:p w14:paraId="64553A7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r>
      <w:tr w:rsidR="00687ACE" w:rsidRPr="00687ACE" w14:paraId="3F34EB7F" w14:textId="77777777" w:rsidTr="007867EB">
        <w:trPr>
          <w:trHeight w:val="300"/>
        </w:trPr>
        <w:tc>
          <w:tcPr>
            <w:tcW w:w="2122" w:type="dxa"/>
            <w:shd w:val="clear" w:color="auto" w:fill="auto"/>
            <w:vAlign w:val="center"/>
            <w:hideMark/>
          </w:tcPr>
          <w:p w14:paraId="732C65F4"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Tunizija</w:t>
            </w:r>
          </w:p>
        </w:tc>
        <w:tc>
          <w:tcPr>
            <w:tcW w:w="875" w:type="dxa"/>
            <w:gridSpan w:val="3"/>
            <w:shd w:val="clear" w:color="auto" w:fill="auto"/>
            <w:vAlign w:val="center"/>
            <w:hideMark/>
          </w:tcPr>
          <w:p w14:paraId="0950352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515032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72268FA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37.000</w:t>
            </w:r>
          </w:p>
        </w:tc>
        <w:tc>
          <w:tcPr>
            <w:tcW w:w="875" w:type="dxa"/>
            <w:shd w:val="clear" w:color="auto" w:fill="auto"/>
            <w:vAlign w:val="center"/>
            <w:hideMark/>
          </w:tcPr>
          <w:p w14:paraId="4C63265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24.800</w:t>
            </w:r>
          </w:p>
        </w:tc>
        <w:tc>
          <w:tcPr>
            <w:tcW w:w="875" w:type="dxa"/>
            <w:shd w:val="clear" w:color="auto" w:fill="auto"/>
            <w:vAlign w:val="center"/>
            <w:hideMark/>
          </w:tcPr>
          <w:p w14:paraId="12C26B2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24.800</w:t>
            </w:r>
          </w:p>
        </w:tc>
        <w:tc>
          <w:tcPr>
            <w:tcW w:w="500" w:type="dxa"/>
            <w:shd w:val="clear" w:color="auto" w:fill="auto"/>
            <w:vAlign w:val="center"/>
            <w:hideMark/>
          </w:tcPr>
          <w:p w14:paraId="4795ED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885" w:type="dxa"/>
            <w:shd w:val="clear" w:color="auto" w:fill="auto"/>
            <w:vAlign w:val="center"/>
            <w:hideMark/>
          </w:tcPr>
          <w:p w14:paraId="5DC10BF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21.000</w:t>
            </w:r>
          </w:p>
        </w:tc>
        <w:tc>
          <w:tcPr>
            <w:tcW w:w="500" w:type="dxa"/>
            <w:shd w:val="clear" w:color="auto" w:fill="auto"/>
            <w:vAlign w:val="center"/>
            <w:hideMark/>
          </w:tcPr>
          <w:p w14:paraId="51F3E4A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1496EAA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107.600</w:t>
            </w:r>
          </w:p>
        </w:tc>
        <w:tc>
          <w:tcPr>
            <w:tcW w:w="500" w:type="dxa"/>
            <w:shd w:val="clear" w:color="auto" w:fill="auto"/>
            <w:vAlign w:val="center"/>
            <w:hideMark/>
          </w:tcPr>
          <w:p w14:paraId="7CB4CD4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747345F6" w14:textId="77777777" w:rsidTr="007867EB">
        <w:trPr>
          <w:trHeight w:val="300"/>
        </w:trPr>
        <w:tc>
          <w:tcPr>
            <w:tcW w:w="2122" w:type="dxa"/>
            <w:shd w:val="clear" w:color="000000" w:fill="00B0D8"/>
            <w:vAlign w:val="center"/>
            <w:hideMark/>
          </w:tcPr>
          <w:p w14:paraId="6C3B4FF6"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SKUPAJ</w:t>
            </w:r>
          </w:p>
        </w:tc>
        <w:tc>
          <w:tcPr>
            <w:tcW w:w="875" w:type="dxa"/>
            <w:gridSpan w:val="3"/>
            <w:shd w:val="clear" w:color="000000" w:fill="00B0D8"/>
            <w:vAlign w:val="center"/>
            <w:hideMark/>
          </w:tcPr>
          <w:p w14:paraId="3A776EA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941.894</w:t>
            </w:r>
          </w:p>
        </w:tc>
        <w:tc>
          <w:tcPr>
            <w:tcW w:w="875" w:type="dxa"/>
            <w:shd w:val="clear" w:color="000000" w:fill="00B0D8"/>
            <w:vAlign w:val="center"/>
            <w:hideMark/>
          </w:tcPr>
          <w:p w14:paraId="12DBDD7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2.326.465</w:t>
            </w:r>
          </w:p>
        </w:tc>
        <w:tc>
          <w:tcPr>
            <w:tcW w:w="927" w:type="dxa"/>
            <w:shd w:val="clear" w:color="000000" w:fill="00B0D8"/>
            <w:vAlign w:val="center"/>
            <w:hideMark/>
          </w:tcPr>
          <w:p w14:paraId="17CB38C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2.868.675</w:t>
            </w:r>
          </w:p>
        </w:tc>
        <w:tc>
          <w:tcPr>
            <w:tcW w:w="875" w:type="dxa"/>
            <w:shd w:val="clear" w:color="000000" w:fill="00B0D8"/>
            <w:vAlign w:val="center"/>
            <w:hideMark/>
          </w:tcPr>
          <w:p w14:paraId="6A4E066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724.745</w:t>
            </w:r>
          </w:p>
        </w:tc>
        <w:tc>
          <w:tcPr>
            <w:tcW w:w="875" w:type="dxa"/>
            <w:shd w:val="clear" w:color="000000" w:fill="00B0D8"/>
            <w:vAlign w:val="center"/>
            <w:hideMark/>
          </w:tcPr>
          <w:p w14:paraId="4E579A2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3.127.534</w:t>
            </w:r>
          </w:p>
        </w:tc>
        <w:tc>
          <w:tcPr>
            <w:tcW w:w="500" w:type="dxa"/>
            <w:shd w:val="clear" w:color="000000" w:fill="00B0D8"/>
            <w:vAlign w:val="center"/>
            <w:hideMark/>
          </w:tcPr>
          <w:p w14:paraId="11C14E4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w:t>
            </w:r>
          </w:p>
        </w:tc>
        <w:tc>
          <w:tcPr>
            <w:tcW w:w="885" w:type="dxa"/>
            <w:shd w:val="clear" w:color="000000" w:fill="00B0D8"/>
            <w:vAlign w:val="center"/>
            <w:hideMark/>
          </w:tcPr>
          <w:p w14:paraId="3FE5465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6.628.308</w:t>
            </w:r>
          </w:p>
        </w:tc>
        <w:tc>
          <w:tcPr>
            <w:tcW w:w="500" w:type="dxa"/>
            <w:shd w:val="clear" w:color="000000" w:fill="00B0D8"/>
            <w:vAlign w:val="center"/>
            <w:hideMark/>
          </w:tcPr>
          <w:p w14:paraId="59C8998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w:t>
            </w:r>
          </w:p>
        </w:tc>
        <w:tc>
          <w:tcPr>
            <w:tcW w:w="956" w:type="dxa"/>
            <w:shd w:val="clear" w:color="000000" w:fill="00B0D8"/>
            <w:vAlign w:val="center"/>
            <w:hideMark/>
          </w:tcPr>
          <w:p w14:paraId="7FB697A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16.617.621</w:t>
            </w:r>
          </w:p>
        </w:tc>
        <w:tc>
          <w:tcPr>
            <w:tcW w:w="500" w:type="dxa"/>
            <w:shd w:val="clear" w:color="000000" w:fill="00B0D8"/>
            <w:vAlign w:val="center"/>
            <w:hideMark/>
          </w:tcPr>
          <w:p w14:paraId="1AE5943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w:t>
            </w:r>
          </w:p>
        </w:tc>
      </w:tr>
      <w:tr w:rsidR="00687ACE" w:rsidRPr="00687ACE" w14:paraId="63A8E994" w14:textId="77777777" w:rsidTr="00D02A19">
        <w:trPr>
          <w:trHeight w:val="113"/>
        </w:trPr>
        <w:tc>
          <w:tcPr>
            <w:tcW w:w="9890" w:type="dxa"/>
            <w:gridSpan w:val="13"/>
            <w:shd w:val="clear" w:color="auto" w:fill="auto"/>
            <w:vAlign w:val="center"/>
            <w:hideMark/>
          </w:tcPr>
          <w:p w14:paraId="054FDB9E" w14:textId="77777777" w:rsidR="00687ACE" w:rsidRPr="00687ACE" w:rsidRDefault="00687ACE" w:rsidP="00687ACE">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r>
      <w:tr w:rsidR="00687ACE" w:rsidRPr="00687ACE" w14:paraId="779684EE" w14:textId="77777777" w:rsidTr="00D02A19">
        <w:trPr>
          <w:trHeight w:val="300"/>
        </w:trPr>
        <w:tc>
          <w:tcPr>
            <w:tcW w:w="9890" w:type="dxa"/>
            <w:gridSpan w:val="13"/>
            <w:shd w:val="clear" w:color="000000" w:fill="BFD730"/>
            <w:vAlign w:val="center"/>
            <w:hideMark/>
          </w:tcPr>
          <w:p w14:paraId="6215C0E9" w14:textId="77777777" w:rsidR="00687ACE" w:rsidRPr="00687ACE" w:rsidRDefault="00687ACE" w:rsidP="00687ACE">
            <w:pPr>
              <w:spacing w:after="0" w:line="240" w:lineRule="auto"/>
              <w:jc w:val="center"/>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Podsaharska Afrika</w:t>
            </w:r>
          </w:p>
        </w:tc>
      </w:tr>
      <w:tr w:rsidR="00687ACE" w:rsidRPr="00687ACE" w14:paraId="1F754D24" w14:textId="77777777" w:rsidTr="008930A9">
        <w:trPr>
          <w:trHeight w:val="272"/>
        </w:trPr>
        <w:tc>
          <w:tcPr>
            <w:tcW w:w="2122" w:type="dxa"/>
            <w:shd w:val="clear" w:color="auto" w:fill="auto"/>
            <w:vAlign w:val="center"/>
            <w:hideMark/>
          </w:tcPr>
          <w:p w14:paraId="647699F1"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Angola (LDC)</w:t>
            </w:r>
          </w:p>
        </w:tc>
        <w:tc>
          <w:tcPr>
            <w:tcW w:w="875" w:type="dxa"/>
            <w:gridSpan w:val="3"/>
            <w:shd w:val="clear" w:color="auto" w:fill="auto"/>
            <w:vAlign w:val="center"/>
            <w:hideMark/>
          </w:tcPr>
          <w:p w14:paraId="34FC999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99C933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66C9682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7AD3D3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C13394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852.365</w:t>
            </w:r>
          </w:p>
        </w:tc>
        <w:tc>
          <w:tcPr>
            <w:tcW w:w="500" w:type="dxa"/>
            <w:shd w:val="clear" w:color="000000" w:fill="FFFFFF"/>
            <w:vAlign w:val="center"/>
            <w:hideMark/>
          </w:tcPr>
          <w:p w14:paraId="78895D1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w:t>
            </w:r>
          </w:p>
        </w:tc>
        <w:tc>
          <w:tcPr>
            <w:tcW w:w="885" w:type="dxa"/>
            <w:shd w:val="clear" w:color="000000" w:fill="FFFFFF"/>
            <w:vAlign w:val="center"/>
            <w:hideMark/>
          </w:tcPr>
          <w:p w14:paraId="48C61932" w14:textId="240FF328" w:rsidR="00687ACE" w:rsidRPr="00687ACE" w:rsidRDefault="007867EB" w:rsidP="00687ACE">
            <w:pPr>
              <w:spacing w:after="0" w:line="240" w:lineRule="auto"/>
              <w:jc w:val="right"/>
              <w:rPr>
                <w:rFonts w:asciiTheme="minorHAnsi" w:eastAsia="Times New Roman" w:hAnsiTheme="minorHAnsi" w:cstheme="minorHAnsi"/>
                <w:color w:val="000000"/>
                <w:sz w:val="16"/>
                <w:szCs w:val="16"/>
                <w:lang w:eastAsia="sl-SI"/>
              </w:rPr>
            </w:pPr>
            <w:r>
              <w:rPr>
                <w:rFonts w:asciiTheme="minorHAnsi" w:eastAsia="Times New Roman" w:hAnsiTheme="minorHAnsi" w:cstheme="minorHAnsi"/>
                <w:color w:val="000000"/>
                <w:sz w:val="16"/>
                <w:szCs w:val="16"/>
                <w:lang w:eastAsia="sl-SI"/>
              </w:rPr>
              <w:t>18.814.378</w:t>
            </w:r>
          </w:p>
        </w:tc>
        <w:tc>
          <w:tcPr>
            <w:tcW w:w="500" w:type="dxa"/>
            <w:shd w:val="clear" w:color="auto" w:fill="auto"/>
            <w:vAlign w:val="center"/>
            <w:hideMark/>
          </w:tcPr>
          <w:p w14:paraId="72C1702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82%</w:t>
            </w:r>
          </w:p>
        </w:tc>
        <w:tc>
          <w:tcPr>
            <w:tcW w:w="956" w:type="dxa"/>
            <w:shd w:val="clear" w:color="auto" w:fill="auto"/>
            <w:vAlign w:val="center"/>
            <w:hideMark/>
          </w:tcPr>
          <w:p w14:paraId="01F84B9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19.666.743</w:t>
            </w:r>
          </w:p>
        </w:tc>
        <w:tc>
          <w:tcPr>
            <w:tcW w:w="500" w:type="dxa"/>
            <w:shd w:val="clear" w:color="auto" w:fill="auto"/>
            <w:vAlign w:val="center"/>
            <w:hideMark/>
          </w:tcPr>
          <w:p w14:paraId="2D793F1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62%</w:t>
            </w:r>
          </w:p>
        </w:tc>
      </w:tr>
      <w:tr w:rsidR="00687ACE" w:rsidRPr="00687ACE" w14:paraId="4B2638F3" w14:textId="77777777" w:rsidTr="007867EB">
        <w:trPr>
          <w:trHeight w:val="289"/>
        </w:trPr>
        <w:tc>
          <w:tcPr>
            <w:tcW w:w="2122" w:type="dxa"/>
            <w:shd w:val="clear" w:color="auto" w:fill="auto"/>
            <w:vAlign w:val="center"/>
            <w:hideMark/>
          </w:tcPr>
          <w:p w14:paraId="721D2003"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Burundi (LDC)</w:t>
            </w:r>
          </w:p>
        </w:tc>
        <w:tc>
          <w:tcPr>
            <w:tcW w:w="875" w:type="dxa"/>
            <w:gridSpan w:val="3"/>
            <w:shd w:val="clear" w:color="auto" w:fill="auto"/>
            <w:vAlign w:val="center"/>
            <w:hideMark/>
          </w:tcPr>
          <w:p w14:paraId="62620D4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66.000</w:t>
            </w:r>
          </w:p>
        </w:tc>
        <w:tc>
          <w:tcPr>
            <w:tcW w:w="875" w:type="dxa"/>
            <w:shd w:val="clear" w:color="auto" w:fill="auto"/>
            <w:vAlign w:val="center"/>
            <w:hideMark/>
          </w:tcPr>
          <w:p w14:paraId="66A5005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630ADA6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2688DB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70123E9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06F8D44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12F5113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5EA17DB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7461759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66.000</w:t>
            </w:r>
          </w:p>
        </w:tc>
        <w:tc>
          <w:tcPr>
            <w:tcW w:w="500" w:type="dxa"/>
            <w:shd w:val="clear" w:color="auto" w:fill="auto"/>
            <w:vAlign w:val="center"/>
            <w:hideMark/>
          </w:tcPr>
          <w:p w14:paraId="59E8984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F93D7EF" w14:textId="77777777" w:rsidTr="008930A9">
        <w:trPr>
          <w:trHeight w:val="450"/>
        </w:trPr>
        <w:tc>
          <w:tcPr>
            <w:tcW w:w="2122" w:type="dxa"/>
            <w:shd w:val="clear" w:color="auto" w:fill="auto"/>
            <w:vAlign w:val="center"/>
            <w:hideMark/>
          </w:tcPr>
          <w:p w14:paraId="1463B0BA" w14:textId="43E09635" w:rsidR="00687ACE" w:rsidRPr="008930A9" w:rsidRDefault="00687ACE" w:rsidP="008930A9">
            <w:pPr>
              <w:spacing w:after="0" w:line="240" w:lineRule="auto"/>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Centralnoafriška republika</w:t>
            </w:r>
            <w:r w:rsidR="008930A9" w:rsidRPr="008930A9">
              <w:rPr>
                <w:rFonts w:asciiTheme="minorHAnsi" w:eastAsia="Times New Roman" w:hAnsiTheme="minorHAnsi" w:cstheme="minorHAnsi"/>
                <w:color w:val="000000"/>
                <w:sz w:val="16"/>
                <w:szCs w:val="16"/>
                <w:lang w:eastAsia="sl-SI"/>
              </w:rPr>
              <w:t xml:space="preserve"> (LDC)</w:t>
            </w:r>
          </w:p>
        </w:tc>
        <w:tc>
          <w:tcPr>
            <w:tcW w:w="875" w:type="dxa"/>
            <w:gridSpan w:val="3"/>
            <w:shd w:val="clear" w:color="auto" w:fill="auto"/>
            <w:vAlign w:val="center"/>
            <w:hideMark/>
          </w:tcPr>
          <w:p w14:paraId="4F7F790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852065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2DCADFF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AFE2FA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6477640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534611A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421FFFB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60A21DB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465A061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06A769D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B0B8E0E" w14:textId="77777777" w:rsidTr="007867EB">
        <w:trPr>
          <w:trHeight w:val="289"/>
        </w:trPr>
        <w:tc>
          <w:tcPr>
            <w:tcW w:w="2122" w:type="dxa"/>
            <w:shd w:val="clear" w:color="auto" w:fill="auto"/>
            <w:vAlign w:val="center"/>
            <w:hideMark/>
          </w:tcPr>
          <w:p w14:paraId="45CFD792"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DR Kongo (LDC)</w:t>
            </w:r>
          </w:p>
        </w:tc>
        <w:tc>
          <w:tcPr>
            <w:tcW w:w="875" w:type="dxa"/>
            <w:gridSpan w:val="3"/>
            <w:shd w:val="clear" w:color="auto" w:fill="auto"/>
            <w:vAlign w:val="center"/>
            <w:hideMark/>
          </w:tcPr>
          <w:p w14:paraId="518DDD8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A781D3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60.000</w:t>
            </w:r>
          </w:p>
        </w:tc>
        <w:tc>
          <w:tcPr>
            <w:tcW w:w="927" w:type="dxa"/>
            <w:shd w:val="clear" w:color="auto" w:fill="auto"/>
            <w:vAlign w:val="center"/>
            <w:hideMark/>
          </w:tcPr>
          <w:p w14:paraId="7D05C86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61E525A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000000" w:fill="FFFFFF"/>
            <w:vAlign w:val="center"/>
            <w:hideMark/>
          </w:tcPr>
          <w:p w14:paraId="2EE3422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40.000</w:t>
            </w:r>
          </w:p>
        </w:tc>
        <w:tc>
          <w:tcPr>
            <w:tcW w:w="500" w:type="dxa"/>
            <w:shd w:val="clear" w:color="000000" w:fill="FFFFFF"/>
            <w:vAlign w:val="center"/>
            <w:hideMark/>
          </w:tcPr>
          <w:p w14:paraId="5F6E9A8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885" w:type="dxa"/>
            <w:shd w:val="clear" w:color="000000" w:fill="FFFFFF"/>
            <w:vAlign w:val="center"/>
            <w:hideMark/>
          </w:tcPr>
          <w:p w14:paraId="312A1EC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100.000</w:t>
            </w:r>
          </w:p>
        </w:tc>
        <w:tc>
          <w:tcPr>
            <w:tcW w:w="500" w:type="dxa"/>
            <w:shd w:val="clear" w:color="auto" w:fill="auto"/>
            <w:vAlign w:val="center"/>
            <w:hideMark/>
          </w:tcPr>
          <w:p w14:paraId="37EAAE6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41325D0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260.000</w:t>
            </w:r>
          </w:p>
        </w:tc>
        <w:tc>
          <w:tcPr>
            <w:tcW w:w="500" w:type="dxa"/>
            <w:shd w:val="clear" w:color="auto" w:fill="auto"/>
            <w:vAlign w:val="center"/>
            <w:hideMark/>
          </w:tcPr>
          <w:p w14:paraId="442859D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2ABC7891" w14:textId="77777777" w:rsidTr="008930A9">
        <w:trPr>
          <w:trHeight w:val="289"/>
        </w:trPr>
        <w:tc>
          <w:tcPr>
            <w:tcW w:w="2122" w:type="dxa"/>
            <w:shd w:val="clear" w:color="auto" w:fill="auto"/>
            <w:vAlign w:val="center"/>
            <w:hideMark/>
          </w:tcPr>
          <w:p w14:paraId="6555A013" w14:textId="76462666"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Etiopija</w:t>
            </w:r>
            <w:r w:rsidR="008930A9" w:rsidRPr="008930A9">
              <w:rPr>
                <w:rFonts w:asciiTheme="minorHAnsi" w:eastAsia="Times New Roman" w:hAnsiTheme="minorHAnsi" w:cstheme="minorHAnsi"/>
                <w:color w:val="000000"/>
                <w:sz w:val="16"/>
                <w:szCs w:val="16"/>
                <w:lang w:eastAsia="sl-SI"/>
              </w:rPr>
              <w:t xml:space="preserve"> (LDC)</w:t>
            </w:r>
          </w:p>
        </w:tc>
        <w:tc>
          <w:tcPr>
            <w:tcW w:w="875" w:type="dxa"/>
            <w:gridSpan w:val="3"/>
            <w:shd w:val="clear" w:color="auto" w:fill="auto"/>
            <w:vAlign w:val="center"/>
            <w:hideMark/>
          </w:tcPr>
          <w:p w14:paraId="20EAF5C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0E4D82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1645DEE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184684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1FA1666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0DE1510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17ED954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55.000</w:t>
            </w:r>
          </w:p>
        </w:tc>
        <w:tc>
          <w:tcPr>
            <w:tcW w:w="500" w:type="dxa"/>
            <w:shd w:val="clear" w:color="auto" w:fill="auto"/>
            <w:vAlign w:val="center"/>
            <w:hideMark/>
          </w:tcPr>
          <w:p w14:paraId="1085106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5BD1FA3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55.000</w:t>
            </w:r>
          </w:p>
        </w:tc>
        <w:tc>
          <w:tcPr>
            <w:tcW w:w="500" w:type="dxa"/>
            <w:shd w:val="clear" w:color="auto" w:fill="auto"/>
            <w:vAlign w:val="center"/>
            <w:hideMark/>
          </w:tcPr>
          <w:p w14:paraId="21789A1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48C336F1" w14:textId="77777777" w:rsidTr="007867EB">
        <w:trPr>
          <w:trHeight w:val="289"/>
        </w:trPr>
        <w:tc>
          <w:tcPr>
            <w:tcW w:w="2122" w:type="dxa"/>
            <w:shd w:val="clear" w:color="auto" w:fill="auto"/>
            <w:vAlign w:val="center"/>
            <w:hideMark/>
          </w:tcPr>
          <w:p w14:paraId="1B6A1118"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Gambija (LDC)</w:t>
            </w:r>
          </w:p>
        </w:tc>
        <w:tc>
          <w:tcPr>
            <w:tcW w:w="875" w:type="dxa"/>
            <w:gridSpan w:val="3"/>
            <w:shd w:val="clear" w:color="auto" w:fill="auto"/>
            <w:vAlign w:val="center"/>
            <w:hideMark/>
          </w:tcPr>
          <w:p w14:paraId="4F1E84F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0DF908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6.600</w:t>
            </w:r>
          </w:p>
        </w:tc>
        <w:tc>
          <w:tcPr>
            <w:tcW w:w="927" w:type="dxa"/>
            <w:shd w:val="clear" w:color="auto" w:fill="auto"/>
            <w:vAlign w:val="center"/>
            <w:hideMark/>
          </w:tcPr>
          <w:p w14:paraId="7BB88FF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19.500</w:t>
            </w:r>
          </w:p>
        </w:tc>
        <w:tc>
          <w:tcPr>
            <w:tcW w:w="875" w:type="dxa"/>
            <w:shd w:val="clear" w:color="auto" w:fill="auto"/>
            <w:vAlign w:val="center"/>
            <w:hideMark/>
          </w:tcPr>
          <w:p w14:paraId="7277D96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7ADC738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7648C88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6142A03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5409337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00088C7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56.100</w:t>
            </w:r>
          </w:p>
        </w:tc>
        <w:tc>
          <w:tcPr>
            <w:tcW w:w="500" w:type="dxa"/>
            <w:shd w:val="clear" w:color="auto" w:fill="auto"/>
            <w:vAlign w:val="center"/>
            <w:hideMark/>
          </w:tcPr>
          <w:p w14:paraId="63016D1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2578C3B0" w14:textId="77777777" w:rsidTr="007867EB">
        <w:trPr>
          <w:trHeight w:val="289"/>
        </w:trPr>
        <w:tc>
          <w:tcPr>
            <w:tcW w:w="2122" w:type="dxa"/>
            <w:shd w:val="clear" w:color="auto" w:fill="auto"/>
            <w:vAlign w:val="center"/>
            <w:hideMark/>
          </w:tcPr>
          <w:p w14:paraId="041FA162"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Gana</w:t>
            </w:r>
          </w:p>
        </w:tc>
        <w:tc>
          <w:tcPr>
            <w:tcW w:w="875" w:type="dxa"/>
            <w:gridSpan w:val="3"/>
            <w:shd w:val="clear" w:color="auto" w:fill="auto"/>
            <w:vAlign w:val="center"/>
            <w:hideMark/>
          </w:tcPr>
          <w:p w14:paraId="4C7EDA4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989DAE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789F66F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63F1C6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39.420</w:t>
            </w:r>
          </w:p>
        </w:tc>
        <w:tc>
          <w:tcPr>
            <w:tcW w:w="875" w:type="dxa"/>
            <w:shd w:val="clear" w:color="000000" w:fill="FFFFFF"/>
            <w:vAlign w:val="center"/>
            <w:hideMark/>
          </w:tcPr>
          <w:p w14:paraId="0E3083B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74.870</w:t>
            </w:r>
          </w:p>
        </w:tc>
        <w:tc>
          <w:tcPr>
            <w:tcW w:w="500" w:type="dxa"/>
            <w:shd w:val="clear" w:color="000000" w:fill="FFFFFF"/>
            <w:vAlign w:val="center"/>
            <w:hideMark/>
          </w:tcPr>
          <w:p w14:paraId="7638D79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885" w:type="dxa"/>
            <w:shd w:val="clear" w:color="000000" w:fill="FFFFFF"/>
            <w:vAlign w:val="center"/>
            <w:hideMark/>
          </w:tcPr>
          <w:p w14:paraId="7DB3C83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7514083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1C8D29E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114.290</w:t>
            </w:r>
          </w:p>
        </w:tc>
        <w:tc>
          <w:tcPr>
            <w:tcW w:w="500" w:type="dxa"/>
            <w:shd w:val="clear" w:color="auto" w:fill="auto"/>
            <w:vAlign w:val="center"/>
            <w:hideMark/>
          </w:tcPr>
          <w:p w14:paraId="6E8CAA9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3AA230BE" w14:textId="77777777" w:rsidTr="008930A9">
        <w:trPr>
          <w:trHeight w:val="289"/>
        </w:trPr>
        <w:tc>
          <w:tcPr>
            <w:tcW w:w="2122" w:type="dxa"/>
            <w:shd w:val="clear" w:color="auto" w:fill="auto"/>
            <w:vAlign w:val="center"/>
            <w:hideMark/>
          </w:tcPr>
          <w:p w14:paraId="24F7FB33" w14:textId="7C3C1E86"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Gvineja-Bissau</w:t>
            </w:r>
            <w:r w:rsidR="008930A9" w:rsidRPr="008930A9">
              <w:rPr>
                <w:rFonts w:asciiTheme="minorHAnsi" w:eastAsia="Times New Roman" w:hAnsiTheme="minorHAnsi" w:cstheme="minorHAnsi"/>
                <w:color w:val="000000"/>
                <w:sz w:val="16"/>
                <w:szCs w:val="16"/>
                <w:lang w:eastAsia="sl-SI"/>
              </w:rPr>
              <w:t xml:space="preserve"> (LDC)</w:t>
            </w:r>
          </w:p>
        </w:tc>
        <w:tc>
          <w:tcPr>
            <w:tcW w:w="875" w:type="dxa"/>
            <w:gridSpan w:val="3"/>
            <w:shd w:val="clear" w:color="auto" w:fill="auto"/>
            <w:vAlign w:val="center"/>
            <w:hideMark/>
          </w:tcPr>
          <w:p w14:paraId="586C993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93E839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4E4BCD1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D07C7E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3E8C5C2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29B92F3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40546C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01E1B3C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4ABBA4E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1BB2EFB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64A8FFA4" w14:textId="77777777" w:rsidTr="007867EB">
        <w:trPr>
          <w:trHeight w:val="289"/>
        </w:trPr>
        <w:tc>
          <w:tcPr>
            <w:tcW w:w="2122" w:type="dxa"/>
            <w:shd w:val="clear" w:color="auto" w:fill="auto"/>
            <w:vAlign w:val="center"/>
            <w:hideMark/>
          </w:tcPr>
          <w:p w14:paraId="7B34C1E3"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Južni Sudan (LDC)</w:t>
            </w:r>
          </w:p>
        </w:tc>
        <w:tc>
          <w:tcPr>
            <w:tcW w:w="875" w:type="dxa"/>
            <w:gridSpan w:val="3"/>
            <w:shd w:val="clear" w:color="auto" w:fill="auto"/>
            <w:vAlign w:val="center"/>
            <w:hideMark/>
          </w:tcPr>
          <w:p w14:paraId="31FF0BA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206E54E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927" w:type="dxa"/>
            <w:shd w:val="clear" w:color="auto" w:fill="auto"/>
            <w:vAlign w:val="center"/>
            <w:hideMark/>
          </w:tcPr>
          <w:p w14:paraId="43BB7F2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0B09CA3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119F920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40.000</w:t>
            </w:r>
          </w:p>
        </w:tc>
        <w:tc>
          <w:tcPr>
            <w:tcW w:w="500" w:type="dxa"/>
            <w:shd w:val="clear" w:color="000000" w:fill="FFFFFF"/>
            <w:vAlign w:val="center"/>
            <w:hideMark/>
          </w:tcPr>
          <w:p w14:paraId="31B1B53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885" w:type="dxa"/>
            <w:shd w:val="clear" w:color="000000" w:fill="FFFFFF"/>
            <w:vAlign w:val="center"/>
            <w:hideMark/>
          </w:tcPr>
          <w:p w14:paraId="0980D77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500" w:type="dxa"/>
            <w:shd w:val="clear" w:color="auto" w:fill="auto"/>
            <w:vAlign w:val="center"/>
            <w:hideMark/>
          </w:tcPr>
          <w:p w14:paraId="2ED5DE3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5DB9FD5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150.000</w:t>
            </w:r>
          </w:p>
        </w:tc>
        <w:tc>
          <w:tcPr>
            <w:tcW w:w="500" w:type="dxa"/>
            <w:shd w:val="clear" w:color="auto" w:fill="auto"/>
            <w:vAlign w:val="center"/>
            <w:hideMark/>
          </w:tcPr>
          <w:p w14:paraId="43385F3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1115E0D5" w14:textId="77777777" w:rsidTr="007867EB">
        <w:trPr>
          <w:trHeight w:val="289"/>
        </w:trPr>
        <w:tc>
          <w:tcPr>
            <w:tcW w:w="2122" w:type="dxa"/>
            <w:shd w:val="clear" w:color="auto" w:fill="auto"/>
            <w:vAlign w:val="center"/>
            <w:hideMark/>
          </w:tcPr>
          <w:p w14:paraId="426427CC"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Kenija</w:t>
            </w:r>
          </w:p>
        </w:tc>
        <w:tc>
          <w:tcPr>
            <w:tcW w:w="875" w:type="dxa"/>
            <w:gridSpan w:val="3"/>
            <w:shd w:val="clear" w:color="auto" w:fill="auto"/>
            <w:vAlign w:val="center"/>
            <w:hideMark/>
          </w:tcPr>
          <w:p w14:paraId="1757823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27.000</w:t>
            </w:r>
          </w:p>
        </w:tc>
        <w:tc>
          <w:tcPr>
            <w:tcW w:w="875" w:type="dxa"/>
            <w:shd w:val="clear" w:color="auto" w:fill="auto"/>
            <w:vAlign w:val="center"/>
            <w:hideMark/>
          </w:tcPr>
          <w:p w14:paraId="132A7DC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6027E4F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5873E2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60.000</w:t>
            </w:r>
          </w:p>
        </w:tc>
        <w:tc>
          <w:tcPr>
            <w:tcW w:w="875" w:type="dxa"/>
            <w:shd w:val="clear" w:color="000000" w:fill="FFFFFF"/>
            <w:vAlign w:val="center"/>
            <w:hideMark/>
          </w:tcPr>
          <w:p w14:paraId="606946D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531.876</w:t>
            </w:r>
          </w:p>
        </w:tc>
        <w:tc>
          <w:tcPr>
            <w:tcW w:w="500" w:type="dxa"/>
            <w:shd w:val="clear" w:color="000000" w:fill="FFFFFF"/>
            <w:vAlign w:val="center"/>
            <w:hideMark/>
          </w:tcPr>
          <w:p w14:paraId="41D0C30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w:t>
            </w:r>
          </w:p>
        </w:tc>
        <w:tc>
          <w:tcPr>
            <w:tcW w:w="885" w:type="dxa"/>
            <w:shd w:val="clear" w:color="000000" w:fill="FFFFFF"/>
            <w:vAlign w:val="center"/>
            <w:hideMark/>
          </w:tcPr>
          <w:p w14:paraId="00D70AF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54CB446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150CB5A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618.876</w:t>
            </w:r>
          </w:p>
        </w:tc>
        <w:tc>
          <w:tcPr>
            <w:tcW w:w="500" w:type="dxa"/>
            <w:shd w:val="clear" w:color="auto" w:fill="auto"/>
            <w:vAlign w:val="center"/>
            <w:hideMark/>
          </w:tcPr>
          <w:p w14:paraId="23A1CBD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r>
      <w:tr w:rsidR="00687ACE" w:rsidRPr="00687ACE" w14:paraId="5BCF7CAD" w14:textId="77777777" w:rsidTr="007867EB">
        <w:trPr>
          <w:trHeight w:val="289"/>
        </w:trPr>
        <w:tc>
          <w:tcPr>
            <w:tcW w:w="2122" w:type="dxa"/>
            <w:shd w:val="clear" w:color="auto" w:fill="auto"/>
            <w:vAlign w:val="center"/>
            <w:hideMark/>
          </w:tcPr>
          <w:p w14:paraId="0F5F0A2C"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Komori (LDC)</w:t>
            </w:r>
          </w:p>
        </w:tc>
        <w:tc>
          <w:tcPr>
            <w:tcW w:w="875" w:type="dxa"/>
            <w:gridSpan w:val="3"/>
            <w:shd w:val="clear" w:color="auto" w:fill="auto"/>
            <w:vAlign w:val="center"/>
            <w:hideMark/>
          </w:tcPr>
          <w:p w14:paraId="4C15F5B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017FCB5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1EA79C7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F2B853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63A23C1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10.000</w:t>
            </w:r>
          </w:p>
        </w:tc>
        <w:tc>
          <w:tcPr>
            <w:tcW w:w="500" w:type="dxa"/>
            <w:shd w:val="clear" w:color="000000" w:fill="FFFFFF"/>
            <w:vAlign w:val="center"/>
            <w:hideMark/>
          </w:tcPr>
          <w:p w14:paraId="61E96F1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885" w:type="dxa"/>
            <w:shd w:val="clear" w:color="000000" w:fill="FFFFFF"/>
            <w:vAlign w:val="center"/>
            <w:hideMark/>
          </w:tcPr>
          <w:p w14:paraId="535827F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20.000</w:t>
            </w:r>
          </w:p>
        </w:tc>
        <w:tc>
          <w:tcPr>
            <w:tcW w:w="500" w:type="dxa"/>
            <w:shd w:val="clear" w:color="auto" w:fill="auto"/>
            <w:vAlign w:val="center"/>
            <w:hideMark/>
          </w:tcPr>
          <w:p w14:paraId="780106D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5A6F579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7C8029C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25D03F7D" w14:textId="77777777" w:rsidTr="007867EB">
        <w:trPr>
          <w:trHeight w:val="289"/>
        </w:trPr>
        <w:tc>
          <w:tcPr>
            <w:tcW w:w="2122" w:type="dxa"/>
            <w:shd w:val="clear" w:color="auto" w:fill="auto"/>
            <w:vAlign w:val="center"/>
            <w:hideMark/>
          </w:tcPr>
          <w:p w14:paraId="41EEDA7B"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Kongo</w:t>
            </w:r>
          </w:p>
        </w:tc>
        <w:tc>
          <w:tcPr>
            <w:tcW w:w="875" w:type="dxa"/>
            <w:gridSpan w:val="3"/>
            <w:shd w:val="clear" w:color="auto" w:fill="auto"/>
            <w:vAlign w:val="center"/>
            <w:hideMark/>
          </w:tcPr>
          <w:p w14:paraId="03406E2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9CEEDB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72816E2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A6AB5C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1ACBE8A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1.309.232</w:t>
            </w:r>
          </w:p>
        </w:tc>
        <w:tc>
          <w:tcPr>
            <w:tcW w:w="500" w:type="dxa"/>
            <w:shd w:val="clear" w:color="000000" w:fill="FFFFFF"/>
            <w:vAlign w:val="center"/>
            <w:hideMark/>
          </w:tcPr>
          <w:p w14:paraId="1BA967A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18%</w:t>
            </w:r>
          </w:p>
        </w:tc>
        <w:tc>
          <w:tcPr>
            <w:tcW w:w="885" w:type="dxa"/>
            <w:shd w:val="clear" w:color="000000" w:fill="FFFFFF"/>
            <w:vAlign w:val="center"/>
            <w:hideMark/>
          </w:tcPr>
          <w:p w14:paraId="4CFB07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556A06C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5F92B11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1.309.232</w:t>
            </w:r>
          </w:p>
        </w:tc>
        <w:tc>
          <w:tcPr>
            <w:tcW w:w="500" w:type="dxa"/>
            <w:shd w:val="clear" w:color="auto" w:fill="auto"/>
            <w:vAlign w:val="center"/>
            <w:hideMark/>
          </w:tcPr>
          <w:p w14:paraId="199FE2E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w:t>
            </w:r>
          </w:p>
        </w:tc>
      </w:tr>
      <w:tr w:rsidR="00687ACE" w:rsidRPr="00687ACE" w14:paraId="6126AB42" w14:textId="77777777" w:rsidTr="008930A9">
        <w:trPr>
          <w:trHeight w:val="289"/>
        </w:trPr>
        <w:tc>
          <w:tcPr>
            <w:tcW w:w="2122" w:type="dxa"/>
            <w:shd w:val="clear" w:color="auto" w:fill="auto"/>
            <w:vAlign w:val="center"/>
            <w:hideMark/>
          </w:tcPr>
          <w:p w14:paraId="41205F26" w14:textId="296BE41B"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Lesoto</w:t>
            </w:r>
            <w:r w:rsidR="008930A9" w:rsidRPr="008930A9">
              <w:rPr>
                <w:rFonts w:asciiTheme="minorHAnsi" w:eastAsia="Times New Roman" w:hAnsiTheme="minorHAnsi" w:cstheme="minorHAnsi"/>
                <w:color w:val="000000"/>
                <w:sz w:val="16"/>
                <w:szCs w:val="16"/>
                <w:lang w:eastAsia="sl-SI"/>
              </w:rPr>
              <w:t xml:space="preserve"> (LDC)</w:t>
            </w:r>
          </w:p>
        </w:tc>
        <w:tc>
          <w:tcPr>
            <w:tcW w:w="875" w:type="dxa"/>
            <w:gridSpan w:val="3"/>
            <w:shd w:val="clear" w:color="auto" w:fill="auto"/>
            <w:vAlign w:val="center"/>
            <w:hideMark/>
          </w:tcPr>
          <w:p w14:paraId="11EF0C4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AB5A5C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45A4A0E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7BE665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3E68BA9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52CB52C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5D32816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759BAE6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707E78A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3EE7E41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67C747B8" w14:textId="77777777" w:rsidTr="007867EB">
        <w:trPr>
          <w:trHeight w:val="289"/>
        </w:trPr>
        <w:tc>
          <w:tcPr>
            <w:tcW w:w="2122" w:type="dxa"/>
            <w:shd w:val="clear" w:color="auto" w:fill="auto"/>
            <w:vAlign w:val="center"/>
            <w:hideMark/>
          </w:tcPr>
          <w:p w14:paraId="2384FFCF"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Madagaskar (LDC)</w:t>
            </w:r>
          </w:p>
        </w:tc>
        <w:tc>
          <w:tcPr>
            <w:tcW w:w="875" w:type="dxa"/>
            <w:gridSpan w:val="3"/>
            <w:shd w:val="clear" w:color="auto" w:fill="auto"/>
            <w:vAlign w:val="center"/>
            <w:hideMark/>
          </w:tcPr>
          <w:p w14:paraId="4056733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4F8E64E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24C2226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6AD8DA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0B1FEBC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289.000</w:t>
            </w:r>
          </w:p>
        </w:tc>
        <w:tc>
          <w:tcPr>
            <w:tcW w:w="500" w:type="dxa"/>
            <w:shd w:val="clear" w:color="000000" w:fill="FFFFFF"/>
            <w:vAlign w:val="center"/>
            <w:hideMark/>
          </w:tcPr>
          <w:p w14:paraId="62A5F0C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w:t>
            </w:r>
          </w:p>
        </w:tc>
        <w:tc>
          <w:tcPr>
            <w:tcW w:w="885" w:type="dxa"/>
            <w:shd w:val="clear" w:color="000000" w:fill="FFFFFF"/>
            <w:vAlign w:val="center"/>
            <w:hideMark/>
          </w:tcPr>
          <w:p w14:paraId="13133CA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55.000</w:t>
            </w:r>
          </w:p>
        </w:tc>
        <w:tc>
          <w:tcPr>
            <w:tcW w:w="500" w:type="dxa"/>
            <w:shd w:val="clear" w:color="auto" w:fill="auto"/>
            <w:vAlign w:val="center"/>
            <w:hideMark/>
          </w:tcPr>
          <w:p w14:paraId="640A2F7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75CB40B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374.000</w:t>
            </w:r>
          </w:p>
        </w:tc>
        <w:tc>
          <w:tcPr>
            <w:tcW w:w="500" w:type="dxa"/>
            <w:shd w:val="clear" w:color="auto" w:fill="auto"/>
            <w:vAlign w:val="center"/>
            <w:hideMark/>
          </w:tcPr>
          <w:p w14:paraId="117F9D6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62329462" w14:textId="77777777" w:rsidTr="008930A9">
        <w:trPr>
          <w:trHeight w:val="289"/>
        </w:trPr>
        <w:tc>
          <w:tcPr>
            <w:tcW w:w="2122" w:type="dxa"/>
            <w:shd w:val="clear" w:color="auto" w:fill="auto"/>
            <w:vAlign w:val="center"/>
            <w:hideMark/>
          </w:tcPr>
          <w:p w14:paraId="631757FA" w14:textId="2B1AA92A"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Malawi</w:t>
            </w:r>
            <w:r w:rsidR="008930A9" w:rsidRPr="008930A9">
              <w:rPr>
                <w:rFonts w:asciiTheme="minorHAnsi" w:eastAsia="Times New Roman" w:hAnsiTheme="minorHAnsi" w:cstheme="minorHAnsi"/>
                <w:color w:val="000000"/>
                <w:sz w:val="16"/>
                <w:szCs w:val="16"/>
                <w:lang w:eastAsia="sl-SI"/>
              </w:rPr>
              <w:t xml:space="preserve"> (LDC)</w:t>
            </w:r>
          </w:p>
        </w:tc>
        <w:tc>
          <w:tcPr>
            <w:tcW w:w="875" w:type="dxa"/>
            <w:gridSpan w:val="3"/>
            <w:shd w:val="clear" w:color="auto" w:fill="auto"/>
            <w:vAlign w:val="center"/>
            <w:hideMark/>
          </w:tcPr>
          <w:p w14:paraId="1196EE8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648BF2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0FDA116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BDAC59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52DBAAB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50302AE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62EAE19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67DE545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5756AE0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335F184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A2F3483" w14:textId="77777777" w:rsidTr="007867EB">
        <w:trPr>
          <w:trHeight w:val="289"/>
        </w:trPr>
        <w:tc>
          <w:tcPr>
            <w:tcW w:w="2122" w:type="dxa"/>
            <w:shd w:val="clear" w:color="auto" w:fill="auto"/>
            <w:vAlign w:val="center"/>
            <w:hideMark/>
          </w:tcPr>
          <w:p w14:paraId="49736FD5"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Mozambik (LDC)</w:t>
            </w:r>
          </w:p>
        </w:tc>
        <w:tc>
          <w:tcPr>
            <w:tcW w:w="875" w:type="dxa"/>
            <w:gridSpan w:val="3"/>
            <w:shd w:val="clear" w:color="auto" w:fill="auto"/>
            <w:vAlign w:val="center"/>
            <w:hideMark/>
          </w:tcPr>
          <w:p w14:paraId="6C961E5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617A36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63E4D3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50.228</w:t>
            </w:r>
          </w:p>
        </w:tc>
        <w:tc>
          <w:tcPr>
            <w:tcW w:w="875" w:type="dxa"/>
            <w:shd w:val="clear" w:color="auto" w:fill="auto"/>
            <w:vAlign w:val="center"/>
            <w:hideMark/>
          </w:tcPr>
          <w:p w14:paraId="5CA1255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D2198A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7CEAEF2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5BE6726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70.000</w:t>
            </w:r>
          </w:p>
        </w:tc>
        <w:tc>
          <w:tcPr>
            <w:tcW w:w="500" w:type="dxa"/>
            <w:shd w:val="clear" w:color="auto" w:fill="auto"/>
            <w:vAlign w:val="center"/>
            <w:hideMark/>
          </w:tcPr>
          <w:p w14:paraId="32BED5C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5E1BBAE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120.228</w:t>
            </w:r>
          </w:p>
        </w:tc>
        <w:tc>
          <w:tcPr>
            <w:tcW w:w="500" w:type="dxa"/>
            <w:shd w:val="clear" w:color="auto" w:fill="auto"/>
            <w:vAlign w:val="center"/>
            <w:hideMark/>
          </w:tcPr>
          <w:p w14:paraId="68DF50E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21EC5DB7" w14:textId="77777777" w:rsidTr="007867EB">
        <w:trPr>
          <w:trHeight w:val="289"/>
        </w:trPr>
        <w:tc>
          <w:tcPr>
            <w:tcW w:w="2122" w:type="dxa"/>
            <w:shd w:val="clear" w:color="auto" w:fill="auto"/>
            <w:vAlign w:val="center"/>
            <w:hideMark/>
          </w:tcPr>
          <w:p w14:paraId="5FFE5ED4"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Nigerija</w:t>
            </w:r>
          </w:p>
        </w:tc>
        <w:tc>
          <w:tcPr>
            <w:tcW w:w="875" w:type="dxa"/>
            <w:gridSpan w:val="3"/>
            <w:shd w:val="clear" w:color="auto" w:fill="auto"/>
            <w:vAlign w:val="center"/>
            <w:hideMark/>
          </w:tcPr>
          <w:p w14:paraId="3C88D1A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7E0611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25FA872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71EBE8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1180FE9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2.218.780</w:t>
            </w:r>
          </w:p>
        </w:tc>
        <w:tc>
          <w:tcPr>
            <w:tcW w:w="500" w:type="dxa"/>
            <w:shd w:val="clear" w:color="000000" w:fill="FFFFFF"/>
            <w:vAlign w:val="center"/>
            <w:hideMark/>
          </w:tcPr>
          <w:p w14:paraId="1CB3B8C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w:t>
            </w:r>
          </w:p>
        </w:tc>
        <w:tc>
          <w:tcPr>
            <w:tcW w:w="885" w:type="dxa"/>
            <w:shd w:val="clear" w:color="000000" w:fill="FFFFFF"/>
            <w:vAlign w:val="center"/>
            <w:hideMark/>
          </w:tcPr>
          <w:p w14:paraId="35C38C0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70.000</w:t>
            </w:r>
          </w:p>
        </w:tc>
        <w:tc>
          <w:tcPr>
            <w:tcW w:w="500" w:type="dxa"/>
            <w:shd w:val="clear" w:color="auto" w:fill="auto"/>
            <w:vAlign w:val="center"/>
            <w:hideMark/>
          </w:tcPr>
          <w:p w14:paraId="29E06A3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2157D99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2.288.780</w:t>
            </w:r>
          </w:p>
        </w:tc>
        <w:tc>
          <w:tcPr>
            <w:tcW w:w="500" w:type="dxa"/>
            <w:shd w:val="clear" w:color="auto" w:fill="auto"/>
            <w:vAlign w:val="center"/>
            <w:hideMark/>
          </w:tcPr>
          <w:p w14:paraId="424310E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w:t>
            </w:r>
          </w:p>
        </w:tc>
      </w:tr>
      <w:tr w:rsidR="00687ACE" w:rsidRPr="00687ACE" w14:paraId="6DEC2EFE" w14:textId="77777777" w:rsidTr="007867EB">
        <w:trPr>
          <w:trHeight w:val="289"/>
        </w:trPr>
        <w:tc>
          <w:tcPr>
            <w:tcW w:w="2122" w:type="dxa"/>
            <w:shd w:val="clear" w:color="auto" w:fill="auto"/>
            <w:vAlign w:val="center"/>
            <w:hideMark/>
          </w:tcPr>
          <w:p w14:paraId="03D3E943"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Ruanda (LDC)</w:t>
            </w:r>
          </w:p>
        </w:tc>
        <w:tc>
          <w:tcPr>
            <w:tcW w:w="875" w:type="dxa"/>
            <w:gridSpan w:val="3"/>
            <w:shd w:val="clear" w:color="auto" w:fill="auto"/>
            <w:vAlign w:val="center"/>
            <w:hideMark/>
          </w:tcPr>
          <w:p w14:paraId="73A8502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25.000</w:t>
            </w:r>
          </w:p>
        </w:tc>
        <w:tc>
          <w:tcPr>
            <w:tcW w:w="875" w:type="dxa"/>
            <w:shd w:val="clear" w:color="auto" w:fill="auto"/>
            <w:vAlign w:val="center"/>
            <w:hideMark/>
          </w:tcPr>
          <w:p w14:paraId="1B17FDC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120.000</w:t>
            </w:r>
          </w:p>
        </w:tc>
        <w:tc>
          <w:tcPr>
            <w:tcW w:w="927" w:type="dxa"/>
            <w:shd w:val="clear" w:color="auto" w:fill="auto"/>
            <w:vAlign w:val="center"/>
            <w:hideMark/>
          </w:tcPr>
          <w:p w14:paraId="0270714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160.000</w:t>
            </w:r>
          </w:p>
        </w:tc>
        <w:tc>
          <w:tcPr>
            <w:tcW w:w="875" w:type="dxa"/>
            <w:shd w:val="clear" w:color="auto" w:fill="auto"/>
            <w:vAlign w:val="center"/>
            <w:hideMark/>
          </w:tcPr>
          <w:p w14:paraId="2EB64F1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119.544</w:t>
            </w:r>
          </w:p>
        </w:tc>
        <w:tc>
          <w:tcPr>
            <w:tcW w:w="875" w:type="dxa"/>
            <w:shd w:val="clear" w:color="000000" w:fill="FFFFFF"/>
            <w:vAlign w:val="center"/>
            <w:hideMark/>
          </w:tcPr>
          <w:p w14:paraId="2304015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68.000</w:t>
            </w:r>
          </w:p>
        </w:tc>
        <w:tc>
          <w:tcPr>
            <w:tcW w:w="500" w:type="dxa"/>
            <w:shd w:val="clear" w:color="000000" w:fill="FFFFFF"/>
            <w:vAlign w:val="center"/>
            <w:hideMark/>
          </w:tcPr>
          <w:p w14:paraId="6BB43FF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885" w:type="dxa"/>
            <w:shd w:val="clear" w:color="000000" w:fill="FFFFFF"/>
            <w:vAlign w:val="center"/>
            <w:hideMark/>
          </w:tcPr>
          <w:p w14:paraId="7D07E7D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82.000</w:t>
            </w:r>
          </w:p>
        </w:tc>
        <w:tc>
          <w:tcPr>
            <w:tcW w:w="500" w:type="dxa"/>
            <w:shd w:val="clear" w:color="auto" w:fill="auto"/>
            <w:vAlign w:val="center"/>
            <w:hideMark/>
          </w:tcPr>
          <w:p w14:paraId="3356D50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2537ACB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574.544</w:t>
            </w:r>
          </w:p>
        </w:tc>
        <w:tc>
          <w:tcPr>
            <w:tcW w:w="500" w:type="dxa"/>
            <w:shd w:val="clear" w:color="auto" w:fill="auto"/>
            <w:vAlign w:val="center"/>
            <w:hideMark/>
          </w:tcPr>
          <w:p w14:paraId="63E89D6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r>
      <w:tr w:rsidR="00687ACE" w:rsidRPr="00687ACE" w14:paraId="31664E15" w14:textId="77777777" w:rsidTr="007867EB">
        <w:trPr>
          <w:trHeight w:val="289"/>
        </w:trPr>
        <w:tc>
          <w:tcPr>
            <w:tcW w:w="2122" w:type="dxa"/>
            <w:shd w:val="clear" w:color="auto" w:fill="auto"/>
            <w:vAlign w:val="center"/>
            <w:hideMark/>
          </w:tcPr>
          <w:p w14:paraId="18D3C2A8"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Senegal (LDC)</w:t>
            </w:r>
          </w:p>
        </w:tc>
        <w:tc>
          <w:tcPr>
            <w:tcW w:w="875" w:type="dxa"/>
            <w:gridSpan w:val="3"/>
            <w:shd w:val="clear" w:color="auto" w:fill="auto"/>
            <w:vAlign w:val="center"/>
            <w:hideMark/>
          </w:tcPr>
          <w:p w14:paraId="0EDF6E9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2CA25C3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120.000</w:t>
            </w:r>
          </w:p>
        </w:tc>
        <w:tc>
          <w:tcPr>
            <w:tcW w:w="927" w:type="dxa"/>
            <w:shd w:val="clear" w:color="auto" w:fill="auto"/>
            <w:vAlign w:val="center"/>
            <w:hideMark/>
          </w:tcPr>
          <w:p w14:paraId="6BB971A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449867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-120.000</w:t>
            </w:r>
          </w:p>
        </w:tc>
        <w:tc>
          <w:tcPr>
            <w:tcW w:w="875" w:type="dxa"/>
            <w:shd w:val="clear" w:color="000000" w:fill="FFFFFF"/>
            <w:vAlign w:val="center"/>
            <w:hideMark/>
          </w:tcPr>
          <w:p w14:paraId="53B8F7B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7A04424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106FA85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2699BF8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7355D1D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500" w:type="dxa"/>
            <w:shd w:val="clear" w:color="auto" w:fill="auto"/>
            <w:vAlign w:val="center"/>
            <w:hideMark/>
          </w:tcPr>
          <w:p w14:paraId="3E612F7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2D629D9" w14:textId="77777777" w:rsidTr="007867EB">
        <w:trPr>
          <w:trHeight w:val="289"/>
        </w:trPr>
        <w:tc>
          <w:tcPr>
            <w:tcW w:w="2122" w:type="dxa"/>
            <w:shd w:val="clear" w:color="auto" w:fill="auto"/>
            <w:vAlign w:val="center"/>
            <w:hideMark/>
          </w:tcPr>
          <w:p w14:paraId="3CCE4668"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Somalija (LDC)</w:t>
            </w:r>
          </w:p>
        </w:tc>
        <w:tc>
          <w:tcPr>
            <w:tcW w:w="875" w:type="dxa"/>
            <w:gridSpan w:val="3"/>
            <w:shd w:val="clear" w:color="auto" w:fill="auto"/>
            <w:vAlign w:val="center"/>
            <w:hideMark/>
          </w:tcPr>
          <w:p w14:paraId="506FE84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702E1C1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33F7AE3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FE2449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666D8CC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13BE6BD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0B3AC2E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500" w:type="dxa"/>
            <w:shd w:val="clear" w:color="auto" w:fill="auto"/>
            <w:vAlign w:val="center"/>
            <w:hideMark/>
          </w:tcPr>
          <w:p w14:paraId="68542EE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0098079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80.000</w:t>
            </w:r>
          </w:p>
        </w:tc>
        <w:tc>
          <w:tcPr>
            <w:tcW w:w="500" w:type="dxa"/>
            <w:shd w:val="clear" w:color="auto" w:fill="auto"/>
            <w:vAlign w:val="center"/>
            <w:hideMark/>
          </w:tcPr>
          <w:p w14:paraId="63691EF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B3B6297" w14:textId="77777777" w:rsidTr="007867EB">
        <w:trPr>
          <w:trHeight w:val="289"/>
        </w:trPr>
        <w:tc>
          <w:tcPr>
            <w:tcW w:w="2122" w:type="dxa"/>
            <w:shd w:val="clear" w:color="auto" w:fill="auto"/>
            <w:vAlign w:val="center"/>
            <w:hideMark/>
          </w:tcPr>
          <w:p w14:paraId="7D1044A4"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Sudan (LDC)</w:t>
            </w:r>
          </w:p>
        </w:tc>
        <w:tc>
          <w:tcPr>
            <w:tcW w:w="875" w:type="dxa"/>
            <w:gridSpan w:val="3"/>
            <w:shd w:val="clear" w:color="auto" w:fill="auto"/>
            <w:vAlign w:val="center"/>
            <w:hideMark/>
          </w:tcPr>
          <w:p w14:paraId="74264D7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C770B9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7E03E08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75C9FBC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60CBEB0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68.000</w:t>
            </w:r>
          </w:p>
        </w:tc>
        <w:tc>
          <w:tcPr>
            <w:tcW w:w="500" w:type="dxa"/>
            <w:shd w:val="clear" w:color="000000" w:fill="FFFFFF"/>
            <w:vAlign w:val="center"/>
            <w:hideMark/>
          </w:tcPr>
          <w:p w14:paraId="0A05977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885" w:type="dxa"/>
            <w:shd w:val="clear" w:color="000000" w:fill="FFFFFF"/>
            <w:vAlign w:val="center"/>
            <w:hideMark/>
          </w:tcPr>
          <w:p w14:paraId="13904AC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82.000</w:t>
            </w:r>
          </w:p>
        </w:tc>
        <w:tc>
          <w:tcPr>
            <w:tcW w:w="500" w:type="dxa"/>
            <w:shd w:val="clear" w:color="auto" w:fill="auto"/>
            <w:vAlign w:val="center"/>
            <w:hideMark/>
          </w:tcPr>
          <w:p w14:paraId="2190B37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4742B9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180.000</w:t>
            </w:r>
          </w:p>
        </w:tc>
        <w:tc>
          <w:tcPr>
            <w:tcW w:w="500" w:type="dxa"/>
            <w:shd w:val="clear" w:color="auto" w:fill="auto"/>
            <w:vAlign w:val="center"/>
            <w:hideMark/>
          </w:tcPr>
          <w:p w14:paraId="65CF429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0DF4D5D3" w14:textId="77777777" w:rsidTr="008930A9">
        <w:trPr>
          <w:trHeight w:val="289"/>
        </w:trPr>
        <w:tc>
          <w:tcPr>
            <w:tcW w:w="2122" w:type="dxa"/>
            <w:shd w:val="clear" w:color="auto" w:fill="auto"/>
            <w:vAlign w:val="center"/>
            <w:hideMark/>
          </w:tcPr>
          <w:p w14:paraId="104227BB"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Tanzanija</w:t>
            </w:r>
          </w:p>
        </w:tc>
        <w:tc>
          <w:tcPr>
            <w:tcW w:w="875" w:type="dxa"/>
            <w:gridSpan w:val="3"/>
            <w:shd w:val="clear" w:color="auto" w:fill="auto"/>
            <w:vAlign w:val="center"/>
            <w:hideMark/>
          </w:tcPr>
          <w:p w14:paraId="54FAE17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7A946D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7410469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2F7081B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0A2E381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2A2B34B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5692CA5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149.620</w:t>
            </w:r>
          </w:p>
        </w:tc>
        <w:tc>
          <w:tcPr>
            <w:tcW w:w="500" w:type="dxa"/>
            <w:shd w:val="clear" w:color="auto" w:fill="auto"/>
            <w:vAlign w:val="center"/>
            <w:hideMark/>
          </w:tcPr>
          <w:p w14:paraId="586A493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0087D7B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149.620</w:t>
            </w:r>
          </w:p>
        </w:tc>
        <w:tc>
          <w:tcPr>
            <w:tcW w:w="500" w:type="dxa"/>
            <w:shd w:val="clear" w:color="auto" w:fill="auto"/>
            <w:vAlign w:val="center"/>
            <w:hideMark/>
          </w:tcPr>
          <w:p w14:paraId="766B504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CFADF74" w14:textId="77777777" w:rsidTr="007867EB">
        <w:trPr>
          <w:trHeight w:val="289"/>
        </w:trPr>
        <w:tc>
          <w:tcPr>
            <w:tcW w:w="2122" w:type="dxa"/>
            <w:shd w:val="clear" w:color="auto" w:fill="auto"/>
            <w:noWrap/>
            <w:vAlign w:val="bottom"/>
            <w:hideMark/>
          </w:tcPr>
          <w:p w14:paraId="04BBA6B2" w14:textId="56541817" w:rsidR="00687ACE" w:rsidRPr="008930A9" w:rsidRDefault="00687ACE" w:rsidP="00687ACE">
            <w:pPr>
              <w:spacing w:after="0" w:line="240" w:lineRule="auto"/>
              <w:rPr>
                <w:rFonts w:asciiTheme="minorHAnsi" w:eastAsia="Times New Roman" w:hAnsiTheme="minorHAnsi" w:cstheme="minorHAnsi"/>
                <w:color w:val="000000"/>
                <w:sz w:val="16"/>
                <w:szCs w:val="16"/>
                <w:lang w:eastAsia="sl-SI"/>
              </w:rPr>
            </w:pPr>
            <w:bookmarkStart w:id="117" w:name="RANGE!A55"/>
            <w:r w:rsidRPr="008930A9">
              <w:rPr>
                <w:rFonts w:asciiTheme="minorHAnsi" w:eastAsia="Times New Roman" w:hAnsiTheme="minorHAnsi" w:cstheme="minorHAnsi"/>
                <w:color w:val="000000"/>
                <w:sz w:val="16"/>
                <w:szCs w:val="16"/>
                <w:lang w:eastAsia="sl-SI"/>
              </w:rPr>
              <w:t>Uganda (LDC)</w:t>
            </w:r>
            <w:bookmarkEnd w:id="117"/>
          </w:p>
        </w:tc>
        <w:tc>
          <w:tcPr>
            <w:tcW w:w="875" w:type="dxa"/>
            <w:gridSpan w:val="3"/>
            <w:shd w:val="clear" w:color="auto" w:fill="auto"/>
            <w:vAlign w:val="center"/>
            <w:hideMark/>
          </w:tcPr>
          <w:p w14:paraId="2DF6A02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70.000</w:t>
            </w:r>
          </w:p>
        </w:tc>
        <w:tc>
          <w:tcPr>
            <w:tcW w:w="875" w:type="dxa"/>
            <w:shd w:val="clear" w:color="auto" w:fill="auto"/>
            <w:vAlign w:val="center"/>
            <w:hideMark/>
          </w:tcPr>
          <w:p w14:paraId="6969E4E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927" w:type="dxa"/>
            <w:shd w:val="clear" w:color="auto" w:fill="auto"/>
            <w:vAlign w:val="center"/>
            <w:hideMark/>
          </w:tcPr>
          <w:p w14:paraId="1E80819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53.708</w:t>
            </w:r>
          </w:p>
        </w:tc>
        <w:tc>
          <w:tcPr>
            <w:tcW w:w="875" w:type="dxa"/>
            <w:shd w:val="clear" w:color="auto" w:fill="auto"/>
            <w:vAlign w:val="center"/>
            <w:hideMark/>
          </w:tcPr>
          <w:p w14:paraId="42F82C6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55.000</w:t>
            </w:r>
          </w:p>
        </w:tc>
        <w:tc>
          <w:tcPr>
            <w:tcW w:w="875" w:type="dxa"/>
            <w:shd w:val="clear" w:color="000000" w:fill="FFFFFF"/>
            <w:vAlign w:val="center"/>
            <w:hideMark/>
          </w:tcPr>
          <w:p w14:paraId="45CBA41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985.365</w:t>
            </w:r>
          </w:p>
        </w:tc>
        <w:tc>
          <w:tcPr>
            <w:tcW w:w="500" w:type="dxa"/>
            <w:shd w:val="clear" w:color="000000" w:fill="FFFFFF"/>
            <w:vAlign w:val="center"/>
            <w:hideMark/>
          </w:tcPr>
          <w:p w14:paraId="3062BCD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w:t>
            </w:r>
          </w:p>
        </w:tc>
        <w:tc>
          <w:tcPr>
            <w:tcW w:w="885" w:type="dxa"/>
            <w:shd w:val="clear" w:color="000000" w:fill="FFFFFF"/>
            <w:vAlign w:val="center"/>
            <w:hideMark/>
          </w:tcPr>
          <w:p w14:paraId="56F2EC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261.000</w:t>
            </w:r>
          </w:p>
        </w:tc>
        <w:tc>
          <w:tcPr>
            <w:tcW w:w="500" w:type="dxa"/>
            <w:shd w:val="clear" w:color="auto" w:fill="auto"/>
            <w:vAlign w:val="center"/>
            <w:hideMark/>
          </w:tcPr>
          <w:p w14:paraId="407641B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13C4CC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1.475.073</w:t>
            </w:r>
          </w:p>
        </w:tc>
        <w:tc>
          <w:tcPr>
            <w:tcW w:w="500" w:type="dxa"/>
            <w:shd w:val="clear" w:color="auto" w:fill="auto"/>
            <w:vAlign w:val="center"/>
            <w:hideMark/>
          </w:tcPr>
          <w:p w14:paraId="7FF45F5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w:t>
            </w:r>
          </w:p>
        </w:tc>
      </w:tr>
      <w:tr w:rsidR="00687ACE" w:rsidRPr="00687ACE" w14:paraId="043EBD7A" w14:textId="77777777" w:rsidTr="007867EB">
        <w:trPr>
          <w:trHeight w:val="289"/>
        </w:trPr>
        <w:tc>
          <w:tcPr>
            <w:tcW w:w="2122" w:type="dxa"/>
            <w:shd w:val="clear" w:color="auto" w:fill="auto"/>
            <w:vAlign w:val="center"/>
            <w:hideMark/>
          </w:tcPr>
          <w:p w14:paraId="1F5B4460"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Zelenortski otoki</w:t>
            </w:r>
          </w:p>
        </w:tc>
        <w:tc>
          <w:tcPr>
            <w:tcW w:w="875" w:type="dxa"/>
            <w:gridSpan w:val="3"/>
            <w:shd w:val="clear" w:color="auto" w:fill="auto"/>
            <w:vAlign w:val="center"/>
            <w:hideMark/>
          </w:tcPr>
          <w:p w14:paraId="0B5AEB8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58.400</w:t>
            </w:r>
          </w:p>
        </w:tc>
        <w:tc>
          <w:tcPr>
            <w:tcW w:w="875" w:type="dxa"/>
            <w:shd w:val="clear" w:color="auto" w:fill="auto"/>
            <w:vAlign w:val="center"/>
            <w:hideMark/>
          </w:tcPr>
          <w:p w14:paraId="3A0B171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58.400</w:t>
            </w:r>
          </w:p>
        </w:tc>
        <w:tc>
          <w:tcPr>
            <w:tcW w:w="927" w:type="dxa"/>
            <w:shd w:val="clear" w:color="auto" w:fill="auto"/>
            <w:vAlign w:val="center"/>
            <w:hideMark/>
          </w:tcPr>
          <w:p w14:paraId="56811D1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7.700</w:t>
            </w:r>
          </w:p>
        </w:tc>
        <w:tc>
          <w:tcPr>
            <w:tcW w:w="875" w:type="dxa"/>
            <w:shd w:val="clear" w:color="auto" w:fill="auto"/>
            <w:vAlign w:val="center"/>
            <w:hideMark/>
          </w:tcPr>
          <w:p w14:paraId="3246492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8.400</w:t>
            </w:r>
          </w:p>
        </w:tc>
        <w:tc>
          <w:tcPr>
            <w:tcW w:w="875" w:type="dxa"/>
            <w:shd w:val="clear" w:color="000000" w:fill="FFFFFF"/>
            <w:vAlign w:val="center"/>
            <w:hideMark/>
          </w:tcPr>
          <w:p w14:paraId="4D7268A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865.279</w:t>
            </w:r>
          </w:p>
        </w:tc>
        <w:tc>
          <w:tcPr>
            <w:tcW w:w="500" w:type="dxa"/>
            <w:shd w:val="clear" w:color="000000" w:fill="FFFFFF"/>
            <w:vAlign w:val="center"/>
            <w:hideMark/>
          </w:tcPr>
          <w:p w14:paraId="392529E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w:t>
            </w:r>
          </w:p>
        </w:tc>
        <w:tc>
          <w:tcPr>
            <w:tcW w:w="885" w:type="dxa"/>
            <w:shd w:val="clear" w:color="000000" w:fill="FFFFFF"/>
            <w:vAlign w:val="center"/>
            <w:hideMark/>
          </w:tcPr>
          <w:p w14:paraId="61C46F7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6.300</w:t>
            </w:r>
          </w:p>
        </w:tc>
        <w:tc>
          <w:tcPr>
            <w:tcW w:w="500" w:type="dxa"/>
            <w:shd w:val="clear" w:color="auto" w:fill="auto"/>
            <w:vAlign w:val="center"/>
            <w:hideMark/>
          </w:tcPr>
          <w:p w14:paraId="47F4C9B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14EB9F7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1.004.479</w:t>
            </w:r>
          </w:p>
        </w:tc>
        <w:tc>
          <w:tcPr>
            <w:tcW w:w="500" w:type="dxa"/>
            <w:shd w:val="clear" w:color="auto" w:fill="auto"/>
            <w:vAlign w:val="center"/>
            <w:hideMark/>
          </w:tcPr>
          <w:p w14:paraId="2E51693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w:t>
            </w:r>
          </w:p>
        </w:tc>
      </w:tr>
      <w:tr w:rsidR="00687ACE" w:rsidRPr="00687ACE" w14:paraId="3A7E9F9F" w14:textId="77777777" w:rsidTr="007867EB">
        <w:trPr>
          <w:trHeight w:val="289"/>
        </w:trPr>
        <w:tc>
          <w:tcPr>
            <w:tcW w:w="2122" w:type="dxa"/>
            <w:shd w:val="clear" w:color="auto" w:fill="auto"/>
            <w:vAlign w:val="center"/>
            <w:hideMark/>
          </w:tcPr>
          <w:p w14:paraId="75F797E8"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Južnoafriška republika</w:t>
            </w:r>
          </w:p>
        </w:tc>
        <w:tc>
          <w:tcPr>
            <w:tcW w:w="875" w:type="dxa"/>
            <w:gridSpan w:val="3"/>
            <w:shd w:val="clear" w:color="auto" w:fill="auto"/>
            <w:vAlign w:val="center"/>
            <w:hideMark/>
          </w:tcPr>
          <w:p w14:paraId="368B8E0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22D4680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49A6B07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ACC0D9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752</w:t>
            </w:r>
          </w:p>
        </w:tc>
        <w:tc>
          <w:tcPr>
            <w:tcW w:w="875" w:type="dxa"/>
            <w:shd w:val="clear" w:color="000000" w:fill="FFFFFF"/>
            <w:vAlign w:val="center"/>
            <w:hideMark/>
          </w:tcPr>
          <w:p w14:paraId="2131025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7034745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275FFD2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2880A3F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6A1EA41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752</w:t>
            </w:r>
          </w:p>
        </w:tc>
        <w:tc>
          <w:tcPr>
            <w:tcW w:w="500" w:type="dxa"/>
            <w:shd w:val="clear" w:color="auto" w:fill="auto"/>
            <w:vAlign w:val="center"/>
            <w:hideMark/>
          </w:tcPr>
          <w:p w14:paraId="348A58D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26C134D3" w14:textId="77777777" w:rsidTr="007867EB">
        <w:trPr>
          <w:trHeight w:val="289"/>
        </w:trPr>
        <w:tc>
          <w:tcPr>
            <w:tcW w:w="2122" w:type="dxa"/>
            <w:shd w:val="clear" w:color="auto" w:fill="auto"/>
            <w:vAlign w:val="center"/>
            <w:hideMark/>
          </w:tcPr>
          <w:p w14:paraId="26BE721A" w14:textId="77777777" w:rsidR="00687ACE" w:rsidRPr="008930A9"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8930A9">
              <w:rPr>
                <w:rFonts w:asciiTheme="minorHAnsi" w:eastAsia="Times New Roman" w:hAnsiTheme="minorHAnsi" w:cstheme="minorHAnsi"/>
                <w:color w:val="000000"/>
                <w:sz w:val="16"/>
                <w:szCs w:val="16"/>
                <w:lang w:eastAsia="sl-SI"/>
              </w:rPr>
              <w:t>Afrika, regionalno</w:t>
            </w:r>
          </w:p>
        </w:tc>
        <w:tc>
          <w:tcPr>
            <w:tcW w:w="875" w:type="dxa"/>
            <w:gridSpan w:val="3"/>
            <w:shd w:val="clear" w:color="auto" w:fill="auto"/>
            <w:vAlign w:val="center"/>
            <w:hideMark/>
          </w:tcPr>
          <w:p w14:paraId="732C130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875" w:type="dxa"/>
            <w:shd w:val="clear" w:color="auto" w:fill="auto"/>
            <w:vAlign w:val="center"/>
            <w:hideMark/>
          </w:tcPr>
          <w:p w14:paraId="7CE2ED9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28C202B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98.000</w:t>
            </w:r>
          </w:p>
        </w:tc>
        <w:tc>
          <w:tcPr>
            <w:tcW w:w="875" w:type="dxa"/>
            <w:shd w:val="clear" w:color="auto" w:fill="auto"/>
            <w:vAlign w:val="center"/>
            <w:hideMark/>
          </w:tcPr>
          <w:p w14:paraId="35EFE5C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30.301</w:t>
            </w:r>
          </w:p>
        </w:tc>
        <w:tc>
          <w:tcPr>
            <w:tcW w:w="875" w:type="dxa"/>
            <w:shd w:val="clear" w:color="000000" w:fill="FFFFFF"/>
            <w:vAlign w:val="center"/>
            <w:hideMark/>
          </w:tcPr>
          <w:p w14:paraId="4F4DCF7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3.045</w:t>
            </w:r>
          </w:p>
        </w:tc>
        <w:tc>
          <w:tcPr>
            <w:tcW w:w="500" w:type="dxa"/>
            <w:shd w:val="clear" w:color="000000" w:fill="FFFFFF"/>
            <w:vAlign w:val="center"/>
            <w:hideMark/>
          </w:tcPr>
          <w:p w14:paraId="771CE47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885" w:type="dxa"/>
            <w:shd w:val="clear" w:color="000000" w:fill="FFFFFF"/>
            <w:vAlign w:val="center"/>
            <w:hideMark/>
          </w:tcPr>
          <w:p w14:paraId="2A759A1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2.873.700</w:t>
            </w:r>
          </w:p>
        </w:tc>
        <w:tc>
          <w:tcPr>
            <w:tcW w:w="500" w:type="dxa"/>
            <w:shd w:val="clear" w:color="auto" w:fill="auto"/>
            <w:vAlign w:val="center"/>
            <w:hideMark/>
          </w:tcPr>
          <w:p w14:paraId="7CA493A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w:t>
            </w:r>
          </w:p>
        </w:tc>
        <w:tc>
          <w:tcPr>
            <w:tcW w:w="956" w:type="dxa"/>
            <w:shd w:val="clear" w:color="auto" w:fill="auto"/>
            <w:vAlign w:val="center"/>
            <w:hideMark/>
          </w:tcPr>
          <w:p w14:paraId="50C17C2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3.055.046</w:t>
            </w:r>
          </w:p>
        </w:tc>
        <w:tc>
          <w:tcPr>
            <w:tcW w:w="500" w:type="dxa"/>
            <w:shd w:val="clear" w:color="auto" w:fill="auto"/>
            <w:vAlign w:val="center"/>
            <w:hideMark/>
          </w:tcPr>
          <w:p w14:paraId="29C5DD2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w:t>
            </w:r>
          </w:p>
        </w:tc>
      </w:tr>
      <w:tr w:rsidR="00687ACE" w:rsidRPr="00687ACE" w14:paraId="2366F965" w14:textId="77777777" w:rsidTr="007867EB">
        <w:trPr>
          <w:trHeight w:val="289"/>
        </w:trPr>
        <w:tc>
          <w:tcPr>
            <w:tcW w:w="2122" w:type="dxa"/>
            <w:shd w:val="clear" w:color="000000" w:fill="00B0D8"/>
            <w:vAlign w:val="center"/>
            <w:hideMark/>
          </w:tcPr>
          <w:p w14:paraId="5D144377"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SKUPAJ</w:t>
            </w:r>
          </w:p>
        </w:tc>
        <w:tc>
          <w:tcPr>
            <w:tcW w:w="875" w:type="dxa"/>
            <w:gridSpan w:val="3"/>
            <w:shd w:val="clear" w:color="000000" w:fill="00B0D8"/>
            <w:vAlign w:val="center"/>
            <w:hideMark/>
          </w:tcPr>
          <w:p w14:paraId="6D6D0AA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386.400</w:t>
            </w:r>
          </w:p>
        </w:tc>
        <w:tc>
          <w:tcPr>
            <w:tcW w:w="875" w:type="dxa"/>
            <w:shd w:val="clear" w:color="000000" w:fill="00B0D8"/>
            <w:vAlign w:val="center"/>
            <w:hideMark/>
          </w:tcPr>
          <w:p w14:paraId="0B3E0A5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445.000</w:t>
            </w:r>
          </w:p>
        </w:tc>
        <w:tc>
          <w:tcPr>
            <w:tcW w:w="927" w:type="dxa"/>
            <w:shd w:val="clear" w:color="000000" w:fill="00B0D8"/>
            <w:vAlign w:val="center"/>
            <w:hideMark/>
          </w:tcPr>
          <w:p w14:paraId="661ED66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449.135</w:t>
            </w:r>
          </w:p>
        </w:tc>
        <w:tc>
          <w:tcPr>
            <w:tcW w:w="875" w:type="dxa"/>
            <w:shd w:val="clear" w:color="000000" w:fill="00B0D8"/>
            <w:vAlign w:val="center"/>
            <w:hideMark/>
          </w:tcPr>
          <w:p w14:paraId="4814663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223.417</w:t>
            </w:r>
          </w:p>
        </w:tc>
        <w:tc>
          <w:tcPr>
            <w:tcW w:w="875" w:type="dxa"/>
            <w:shd w:val="clear" w:color="000000" w:fill="00B0D8"/>
            <w:vAlign w:val="center"/>
            <w:hideMark/>
          </w:tcPr>
          <w:p w14:paraId="51A13CC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7.355.811</w:t>
            </w:r>
          </w:p>
        </w:tc>
        <w:tc>
          <w:tcPr>
            <w:tcW w:w="500" w:type="dxa"/>
            <w:shd w:val="clear" w:color="000000" w:fill="00B0D8"/>
            <w:vAlign w:val="center"/>
            <w:hideMark/>
          </w:tcPr>
          <w:p w14:paraId="31A60D2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w:t>
            </w:r>
          </w:p>
        </w:tc>
        <w:tc>
          <w:tcPr>
            <w:tcW w:w="885" w:type="dxa"/>
            <w:shd w:val="clear" w:color="000000" w:fill="00B0D8"/>
            <w:vAlign w:val="center"/>
            <w:hideMark/>
          </w:tcPr>
          <w:p w14:paraId="4A53E0C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22.888.998</w:t>
            </w:r>
          </w:p>
        </w:tc>
        <w:tc>
          <w:tcPr>
            <w:tcW w:w="500" w:type="dxa"/>
            <w:shd w:val="clear" w:color="000000" w:fill="00B0D8"/>
            <w:vAlign w:val="center"/>
            <w:hideMark/>
          </w:tcPr>
          <w:p w14:paraId="0EE3B21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29%</w:t>
            </w:r>
          </w:p>
        </w:tc>
        <w:tc>
          <w:tcPr>
            <w:tcW w:w="956" w:type="dxa"/>
            <w:shd w:val="clear" w:color="000000" w:fill="00B0D8"/>
            <w:vAlign w:val="center"/>
            <w:hideMark/>
          </w:tcPr>
          <w:p w14:paraId="5034479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31.748.761</w:t>
            </w:r>
          </w:p>
        </w:tc>
        <w:tc>
          <w:tcPr>
            <w:tcW w:w="500" w:type="dxa"/>
            <w:shd w:val="clear" w:color="000000" w:fill="00B0D8"/>
            <w:vAlign w:val="center"/>
            <w:hideMark/>
          </w:tcPr>
          <w:p w14:paraId="00AA616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w:t>
            </w:r>
          </w:p>
        </w:tc>
      </w:tr>
      <w:tr w:rsidR="00687ACE" w:rsidRPr="00687ACE" w14:paraId="20D51A3F" w14:textId="77777777" w:rsidTr="00D02A19">
        <w:trPr>
          <w:trHeight w:val="113"/>
        </w:trPr>
        <w:tc>
          <w:tcPr>
            <w:tcW w:w="9890" w:type="dxa"/>
            <w:gridSpan w:val="13"/>
            <w:shd w:val="clear" w:color="000000" w:fill="FFFFFF"/>
            <w:vAlign w:val="center"/>
            <w:hideMark/>
          </w:tcPr>
          <w:p w14:paraId="7B059940" w14:textId="77777777" w:rsidR="00687ACE" w:rsidRPr="00687ACE" w:rsidRDefault="00687ACE" w:rsidP="00687ACE">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r>
      <w:tr w:rsidR="00687ACE" w:rsidRPr="00687ACE" w14:paraId="306019C0" w14:textId="77777777" w:rsidTr="00D02A19">
        <w:trPr>
          <w:trHeight w:val="289"/>
        </w:trPr>
        <w:tc>
          <w:tcPr>
            <w:tcW w:w="9890" w:type="dxa"/>
            <w:gridSpan w:val="13"/>
            <w:shd w:val="clear" w:color="000000" w:fill="BFD730"/>
            <w:vAlign w:val="center"/>
            <w:hideMark/>
          </w:tcPr>
          <w:p w14:paraId="407A56C8" w14:textId="77777777" w:rsidR="00687ACE" w:rsidRPr="00687ACE" w:rsidRDefault="00687ACE" w:rsidP="00687ACE">
            <w:pPr>
              <w:spacing w:after="0" w:line="240" w:lineRule="auto"/>
              <w:jc w:val="center"/>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Ostalo</w:t>
            </w:r>
          </w:p>
        </w:tc>
      </w:tr>
      <w:tr w:rsidR="00687ACE" w:rsidRPr="00687ACE" w14:paraId="5BE46C48" w14:textId="77777777" w:rsidTr="007867EB">
        <w:trPr>
          <w:trHeight w:val="300"/>
        </w:trPr>
        <w:tc>
          <w:tcPr>
            <w:tcW w:w="2122" w:type="dxa"/>
            <w:shd w:val="clear" w:color="auto" w:fill="auto"/>
            <w:vAlign w:val="center"/>
            <w:hideMark/>
          </w:tcPr>
          <w:p w14:paraId="71C8A9DF"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Afganistan (LDC)</w:t>
            </w:r>
          </w:p>
        </w:tc>
        <w:tc>
          <w:tcPr>
            <w:tcW w:w="875" w:type="dxa"/>
            <w:gridSpan w:val="3"/>
            <w:shd w:val="clear" w:color="auto" w:fill="auto"/>
            <w:vAlign w:val="center"/>
            <w:hideMark/>
          </w:tcPr>
          <w:p w14:paraId="3A29C90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65.000</w:t>
            </w:r>
          </w:p>
        </w:tc>
        <w:tc>
          <w:tcPr>
            <w:tcW w:w="875" w:type="dxa"/>
            <w:shd w:val="clear" w:color="auto" w:fill="auto"/>
            <w:vAlign w:val="center"/>
            <w:hideMark/>
          </w:tcPr>
          <w:p w14:paraId="7011AC2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46.800</w:t>
            </w:r>
          </w:p>
        </w:tc>
        <w:tc>
          <w:tcPr>
            <w:tcW w:w="927" w:type="dxa"/>
            <w:shd w:val="clear" w:color="auto" w:fill="auto"/>
            <w:vAlign w:val="center"/>
            <w:hideMark/>
          </w:tcPr>
          <w:p w14:paraId="7105CD6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58.800</w:t>
            </w:r>
          </w:p>
        </w:tc>
        <w:tc>
          <w:tcPr>
            <w:tcW w:w="875" w:type="dxa"/>
            <w:shd w:val="clear" w:color="auto" w:fill="auto"/>
            <w:vAlign w:val="center"/>
            <w:hideMark/>
          </w:tcPr>
          <w:p w14:paraId="06A69B4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47.600</w:t>
            </w:r>
          </w:p>
        </w:tc>
        <w:tc>
          <w:tcPr>
            <w:tcW w:w="875" w:type="dxa"/>
            <w:shd w:val="clear" w:color="000000" w:fill="FFFFFF"/>
            <w:vAlign w:val="center"/>
            <w:hideMark/>
          </w:tcPr>
          <w:p w14:paraId="409EB93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415.000</w:t>
            </w:r>
          </w:p>
        </w:tc>
        <w:tc>
          <w:tcPr>
            <w:tcW w:w="500" w:type="dxa"/>
            <w:shd w:val="clear" w:color="000000" w:fill="FFFFFF"/>
            <w:vAlign w:val="center"/>
            <w:hideMark/>
          </w:tcPr>
          <w:p w14:paraId="24338FE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w:t>
            </w:r>
          </w:p>
        </w:tc>
        <w:tc>
          <w:tcPr>
            <w:tcW w:w="885" w:type="dxa"/>
            <w:shd w:val="clear" w:color="000000" w:fill="FFFFFF"/>
            <w:vAlign w:val="center"/>
            <w:hideMark/>
          </w:tcPr>
          <w:p w14:paraId="69254BF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251.695</w:t>
            </w:r>
          </w:p>
        </w:tc>
        <w:tc>
          <w:tcPr>
            <w:tcW w:w="500" w:type="dxa"/>
            <w:shd w:val="clear" w:color="auto" w:fill="auto"/>
            <w:vAlign w:val="center"/>
            <w:hideMark/>
          </w:tcPr>
          <w:p w14:paraId="56E121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w:t>
            </w:r>
          </w:p>
        </w:tc>
        <w:tc>
          <w:tcPr>
            <w:tcW w:w="956" w:type="dxa"/>
            <w:shd w:val="clear" w:color="auto" w:fill="auto"/>
            <w:vAlign w:val="center"/>
            <w:hideMark/>
          </w:tcPr>
          <w:p w14:paraId="15CAFC8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884.895</w:t>
            </w:r>
          </w:p>
        </w:tc>
        <w:tc>
          <w:tcPr>
            <w:tcW w:w="500" w:type="dxa"/>
            <w:shd w:val="clear" w:color="auto" w:fill="auto"/>
            <w:vAlign w:val="center"/>
            <w:hideMark/>
          </w:tcPr>
          <w:p w14:paraId="2746A2E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w:t>
            </w:r>
          </w:p>
        </w:tc>
      </w:tr>
      <w:tr w:rsidR="00687ACE" w:rsidRPr="00687ACE" w14:paraId="030C3E02" w14:textId="77777777" w:rsidTr="007867EB">
        <w:trPr>
          <w:trHeight w:val="300"/>
        </w:trPr>
        <w:tc>
          <w:tcPr>
            <w:tcW w:w="2122" w:type="dxa"/>
            <w:shd w:val="clear" w:color="auto" w:fill="auto"/>
            <w:vAlign w:val="center"/>
            <w:hideMark/>
          </w:tcPr>
          <w:p w14:paraId="651AE35D"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Bangladeš (LDC)</w:t>
            </w:r>
          </w:p>
        </w:tc>
        <w:tc>
          <w:tcPr>
            <w:tcW w:w="875" w:type="dxa"/>
            <w:gridSpan w:val="3"/>
            <w:shd w:val="clear" w:color="auto" w:fill="auto"/>
            <w:vAlign w:val="center"/>
            <w:hideMark/>
          </w:tcPr>
          <w:p w14:paraId="5391657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0BEF4C2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2.003</w:t>
            </w:r>
          </w:p>
        </w:tc>
        <w:tc>
          <w:tcPr>
            <w:tcW w:w="927" w:type="dxa"/>
            <w:shd w:val="clear" w:color="auto" w:fill="auto"/>
            <w:vAlign w:val="center"/>
            <w:hideMark/>
          </w:tcPr>
          <w:p w14:paraId="7649ECB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0D0AA27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6C085AD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1792DF1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7885A40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39F1F07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11A1E18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32.003</w:t>
            </w:r>
          </w:p>
        </w:tc>
        <w:tc>
          <w:tcPr>
            <w:tcW w:w="500" w:type="dxa"/>
            <w:shd w:val="clear" w:color="auto" w:fill="auto"/>
            <w:vAlign w:val="center"/>
            <w:hideMark/>
          </w:tcPr>
          <w:p w14:paraId="0A553CD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6ADB3B8B" w14:textId="77777777" w:rsidTr="007867EB">
        <w:trPr>
          <w:trHeight w:val="300"/>
        </w:trPr>
        <w:tc>
          <w:tcPr>
            <w:tcW w:w="2122" w:type="dxa"/>
            <w:shd w:val="clear" w:color="auto" w:fill="auto"/>
            <w:vAlign w:val="center"/>
            <w:hideMark/>
          </w:tcPr>
          <w:p w14:paraId="07B378CB"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Bolivija</w:t>
            </w:r>
          </w:p>
        </w:tc>
        <w:tc>
          <w:tcPr>
            <w:tcW w:w="875" w:type="dxa"/>
            <w:gridSpan w:val="3"/>
            <w:shd w:val="clear" w:color="auto" w:fill="auto"/>
            <w:vAlign w:val="center"/>
            <w:hideMark/>
          </w:tcPr>
          <w:p w14:paraId="0B2DC1B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56D5C4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7F7982A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395636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45127B0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71074A1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3FB2EA5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1.261.532</w:t>
            </w:r>
          </w:p>
        </w:tc>
        <w:tc>
          <w:tcPr>
            <w:tcW w:w="500" w:type="dxa"/>
            <w:shd w:val="clear" w:color="auto" w:fill="auto"/>
            <w:vAlign w:val="center"/>
            <w:hideMark/>
          </w:tcPr>
          <w:p w14:paraId="4DD4E13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26%</w:t>
            </w:r>
          </w:p>
        </w:tc>
        <w:tc>
          <w:tcPr>
            <w:tcW w:w="956" w:type="dxa"/>
            <w:shd w:val="clear" w:color="auto" w:fill="auto"/>
            <w:vAlign w:val="center"/>
            <w:hideMark/>
          </w:tcPr>
          <w:p w14:paraId="7AD21F5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1.261.532</w:t>
            </w:r>
          </w:p>
        </w:tc>
        <w:tc>
          <w:tcPr>
            <w:tcW w:w="500" w:type="dxa"/>
            <w:shd w:val="clear" w:color="auto" w:fill="auto"/>
            <w:vAlign w:val="center"/>
            <w:hideMark/>
          </w:tcPr>
          <w:p w14:paraId="6A08B38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w:t>
            </w:r>
          </w:p>
        </w:tc>
      </w:tr>
      <w:tr w:rsidR="00687ACE" w:rsidRPr="00687ACE" w14:paraId="0F617367" w14:textId="77777777" w:rsidTr="007867EB">
        <w:trPr>
          <w:trHeight w:val="300"/>
        </w:trPr>
        <w:tc>
          <w:tcPr>
            <w:tcW w:w="2122" w:type="dxa"/>
            <w:shd w:val="clear" w:color="auto" w:fill="auto"/>
            <w:vAlign w:val="center"/>
            <w:hideMark/>
          </w:tcPr>
          <w:p w14:paraId="778841F9"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Brazilija</w:t>
            </w:r>
          </w:p>
        </w:tc>
        <w:tc>
          <w:tcPr>
            <w:tcW w:w="875" w:type="dxa"/>
            <w:gridSpan w:val="3"/>
            <w:shd w:val="clear" w:color="auto" w:fill="auto"/>
            <w:vAlign w:val="center"/>
            <w:hideMark/>
          </w:tcPr>
          <w:p w14:paraId="4157DEA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306580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056B114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783A93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10.000</w:t>
            </w:r>
          </w:p>
        </w:tc>
        <w:tc>
          <w:tcPr>
            <w:tcW w:w="875" w:type="dxa"/>
            <w:shd w:val="clear" w:color="000000" w:fill="FFFFFF"/>
            <w:vAlign w:val="center"/>
            <w:hideMark/>
          </w:tcPr>
          <w:p w14:paraId="1100631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000000" w:fill="FFFFFF"/>
            <w:vAlign w:val="center"/>
            <w:hideMark/>
          </w:tcPr>
          <w:p w14:paraId="56E5A88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885" w:type="dxa"/>
            <w:shd w:val="clear" w:color="000000" w:fill="FFFFFF"/>
            <w:vAlign w:val="center"/>
            <w:hideMark/>
          </w:tcPr>
          <w:p w14:paraId="437FB1C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14D37AC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101AF91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70.000</w:t>
            </w:r>
          </w:p>
        </w:tc>
        <w:tc>
          <w:tcPr>
            <w:tcW w:w="500" w:type="dxa"/>
            <w:shd w:val="clear" w:color="auto" w:fill="auto"/>
            <w:vAlign w:val="center"/>
            <w:hideMark/>
          </w:tcPr>
          <w:p w14:paraId="75D1DEE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075B4864" w14:textId="77777777" w:rsidTr="008930A9">
        <w:trPr>
          <w:trHeight w:val="300"/>
        </w:trPr>
        <w:tc>
          <w:tcPr>
            <w:tcW w:w="2122" w:type="dxa"/>
            <w:shd w:val="clear" w:color="auto" w:fill="auto"/>
            <w:vAlign w:val="center"/>
            <w:hideMark/>
          </w:tcPr>
          <w:p w14:paraId="2894F97B" w14:textId="4B323521"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Butan</w:t>
            </w:r>
            <w:r w:rsidR="008930A9" w:rsidRPr="00687ACE">
              <w:rPr>
                <w:rFonts w:asciiTheme="minorHAnsi" w:eastAsia="Times New Roman" w:hAnsiTheme="minorHAnsi" w:cstheme="minorHAnsi"/>
                <w:color w:val="000000"/>
                <w:sz w:val="16"/>
                <w:szCs w:val="16"/>
                <w:lang w:eastAsia="sl-SI"/>
              </w:rPr>
              <w:t xml:space="preserve"> (LDC)</w:t>
            </w:r>
          </w:p>
        </w:tc>
        <w:tc>
          <w:tcPr>
            <w:tcW w:w="875" w:type="dxa"/>
            <w:gridSpan w:val="3"/>
            <w:shd w:val="clear" w:color="auto" w:fill="auto"/>
            <w:vAlign w:val="center"/>
            <w:hideMark/>
          </w:tcPr>
          <w:p w14:paraId="7633ACF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77F4BE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2990DF5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5D4424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AFF707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24895FF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45325F9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1.300.267</w:t>
            </w:r>
          </w:p>
        </w:tc>
        <w:tc>
          <w:tcPr>
            <w:tcW w:w="500" w:type="dxa"/>
            <w:shd w:val="clear" w:color="auto" w:fill="auto"/>
            <w:vAlign w:val="center"/>
            <w:hideMark/>
          </w:tcPr>
          <w:p w14:paraId="38890E4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26%</w:t>
            </w:r>
          </w:p>
        </w:tc>
        <w:tc>
          <w:tcPr>
            <w:tcW w:w="956" w:type="dxa"/>
            <w:shd w:val="clear" w:color="auto" w:fill="auto"/>
            <w:vAlign w:val="center"/>
            <w:hideMark/>
          </w:tcPr>
          <w:p w14:paraId="7CF6648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1.300.267</w:t>
            </w:r>
          </w:p>
        </w:tc>
        <w:tc>
          <w:tcPr>
            <w:tcW w:w="500" w:type="dxa"/>
            <w:shd w:val="clear" w:color="auto" w:fill="auto"/>
            <w:vAlign w:val="center"/>
            <w:hideMark/>
          </w:tcPr>
          <w:p w14:paraId="137B96F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w:t>
            </w:r>
          </w:p>
        </w:tc>
      </w:tr>
      <w:tr w:rsidR="00687ACE" w:rsidRPr="00687ACE" w14:paraId="74DBDFC2" w14:textId="77777777" w:rsidTr="007867EB">
        <w:trPr>
          <w:trHeight w:val="300"/>
        </w:trPr>
        <w:tc>
          <w:tcPr>
            <w:tcW w:w="2122" w:type="dxa"/>
            <w:shd w:val="clear" w:color="auto" w:fill="auto"/>
            <w:vAlign w:val="center"/>
            <w:hideMark/>
          </w:tcPr>
          <w:p w14:paraId="53F4E2D1"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Kuba</w:t>
            </w:r>
          </w:p>
        </w:tc>
        <w:tc>
          <w:tcPr>
            <w:tcW w:w="875" w:type="dxa"/>
            <w:gridSpan w:val="3"/>
            <w:shd w:val="clear" w:color="auto" w:fill="auto"/>
            <w:vAlign w:val="center"/>
            <w:hideMark/>
          </w:tcPr>
          <w:p w14:paraId="74AE587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F85E18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2E2A706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2D280B1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80.000</w:t>
            </w:r>
          </w:p>
        </w:tc>
        <w:tc>
          <w:tcPr>
            <w:tcW w:w="875" w:type="dxa"/>
            <w:shd w:val="clear" w:color="000000" w:fill="FFFFFF"/>
            <w:vAlign w:val="center"/>
            <w:hideMark/>
          </w:tcPr>
          <w:p w14:paraId="743F71F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168.318</w:t>
            </w:r>
          </w:p>
        </w:tc>
        <w:tc>
          <w:tcPr>
            <w:tcW w:w="500" w:type="dxa"/>
            <w:shd w:val="clear" w:color="000000" w:fill="FFFFFF"/>
            <w:vAlign w:val="center"/>
            <w:hideMark/>
          </w:tcPr>
          <w:p w14:paraId="4103D21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w:t>
            </w:r>
          </w:p>
        </w:tc>
        <w:tc>
          <w:tcPr>
            <w:tcW w:w="885" w:type="dxa"/>
            <w:shd w:val="clear" w:color="000000" w:fill="FFFFFF"/>
            <w:vAlign w:val="center"/>
            <w:hideMark/>
          </w:tcPr>
          <w:p w14:paraId="4A9EBF0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4712414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225E6E2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248.318</w:t>
            </w:r>
          </w:p>
        </w:tc>
        <w:tc>
          <w:tcPr>
            <w:tcW w:w="500" w:type="dxa"/>
            <w:shd w:val="clear" w:color="auto" w:fill="auto"/>
            <w:vAlign w:val="center"/>
            <w:hideMark/>
          </w:tcPr>
          <w:p w14:paraId="1BB4743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r>
      <w:tr w:rsidR="00687ACE" w:rsidRPr="00687ACE" w14:paraId="2467B3BB" w14:textId="77777777" w:rsidTr="007867EB">
        <w:trPr>
          <w:trHeight w:val="300"/>
        </w:trPr>
        <w:tc>
          <w:tcPr>
            <w:tcW w:w="2122" w:type="dxa"/>
            <w:shd w:val="clear" w:color="auto" w:fill="auto"/>
            <w:vAlign w:val="center"/>
            <w:hideMark/>
          </w:tcPr>
          <w:p w14:paraId="32241DFF"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Haiti (LDC)</w:t>
            </w:r>
          </w:p>
        </w:tc>
        <w:tc>
          <w:tcPr>
            <w:tcW w:w="875" w:type="dxa"/>
            <w:gridSpan w:val="3"/>
            <w:shd w:val="clear" w:color="auto" w:fill="auto"/>
            <w:vAlign w:val="center"/>
            <w:hideMark/>
          </w:tcPr>
          <w:p w14:paraId="2E9F97A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B8AB21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52DF324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799061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48C807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200.000</w:t>
            </w:r>
          </w:p>
        </w:tc>
        <w:tc>
          <w:tcPr>
            <w:tcW w:w="500" w:type="dxa"/>
            <w:shd w:val="clear" w:color="000000" w:fill="FFFFFF"/>
            <w:vAlign w:val="center"/>
            <w:hideMark/>
          </w:tcPr>
          <w:p w14:paraId="3D285D3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w:t>
            </w:r>
          </w:p>
        </w:tc>
        <w:tc>
          <w:tcPr>
            <w:tcW w:w="885" w:type="dxa"/>
            <w:shd w:val="clear" w:color="000000" w:fill="FFFFFF"/>
            <w:vAlign w:val="center"/>
            <w:hideMark/>
          </w:tcPr>
          <w:p w14:paraId="508C217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500" w:type="dxa"/>
            <w:shd w:val="clear" w:color="auto" w:fill="auto"/>
            <w:vAlign w:val="center"/>
            <w:hideMark/>
          </w:tcPr>
          <w:p w14:paraId="2AEC344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429DAF0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250.000</w:t>
            </w:r>
          </w:p>
        </w:tc>
        <w:tc>
          <w:tcPr>
            <w:tcW w:w="500" w:type="dxa"/>
            <w:shd w:val="clear" w:color="auto" w:fill="auto"/>
            <w:vAlign w:val="center"/>
            <w:hideMark/>
          </w:tcPr>
          <w:p w14:paraId="364F89D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r>
      <w:tr w:rsidR="00687ACE" w:rsidRPr="00687ACE" w14:paraId="2B580903" w14:textId="77777777" w:rsidTr="007867EB">
        <w:trPr>
          <w:trHeight w:val="300"/>
        </w:trPr>
        <w:tc>
          <w:tcPr>
            <w:tcW w:w="2122" w:type="dxa"/>
            <w:shd w:val="clear" w:color="auto" w:fill="auto"/>
            <w:vAlign w:val="center"/>
            <w:hideMark/>
          </w:tcPr>
          <w:p w14:paraId="3966D05F"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Indija</w:t>
            </w:r>
          </w:p>
        </w:tc>
        <w:tc>
          <w:tcPr>
            <w:tcW w:w="875" w:type="dxa"/>
            <w:gridSpan w:val="3"/>
            <w:shd w:val="clear" w:color="auto" w:fill="auto"/>
            <w:vAlign w:val="center"/>
            <w:hideMark/>
          </w:tcPr>
          <w:p w14:paraId="3854924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468</w:t>
            </w:r>
          </w:p>
        </w:tc>
        <w:tc>
          <w:tcPr>
            <w:tcW w:w="875" w:type="dxa"/>
            <w:shd w:val="clear" w:color="auto" w:fill="auto"/>
            <w:vAlign w:val="center"/>
            <w:hideMark/>
          </w:tcPr>
          <w:p w14:paraId="1F7C3F0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144</w:t>
            </w:r>
          </w:p>
        </w:tc>
        <w:tc>
          <w:tcPr>
            <w:tcW w:w="927" w:type="dxa"/>
            <w:shd w:val="clear" w:color="auto" w:fill="auto"/>
            <w:vAlign w:val="center"/>
            <w:hideMark/>
          </w:tcPr>
          <w:p w14:paraId="7C8AC0D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214D50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43CDD4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86.800</w:t>
            </w:r>
          </w:p>
        </w:tc>
        <w:tc>
          <w:tcPr>
            <w:tcW w:w="500" w:type="dxa"/>
            <w:shd w:val="clear" w:color="000000" w:fill="FFFFFF"/>
            <w:vAlign w:val="center"/>
            <w:hideMark/>
          </w:tcPr>
          <w:p w14:paraId="4E02037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w:t>
            </w:r>
          </w:p>
        </w:tc>
        <w:tc>
          <w:tcPr>
            <w:tcW w:w="885" w:type="dxa"/>
            <w:shd w:val="clear" w:color="000000" w:fill="FFFFFF"/>
            <w:vAlign w:val="center"/>
            <w:hideMark/>
          </w:tcPr>
          <w:p w14:paraId="3E4C1D8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108.675</w:t>
            </w:r>
          </w:p>
        </w:tc>
        <w:tc>
          <w:tcPr>
            <w:tcW w:w="500" w:type="dxa"/>
            <w:shd w:val="clear" w:color="auto" w:fill="auto"/>
            <w:vAlign w:val="center"/>
            <w:hideMark/>
          </w:tcPr>
          <w:p w14:paraId="0914FB4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c>
          <w:tcPr>
            <w:tcW w:w="956" w:type="dxa"/>
            <w:shd w:val="clear" w:color="auto" w:fill="auto"/>
            <w:vAlign w:val="center"/>
            <w:hideMark/>
          </w:tcPr>
          <w:p w14:paraId="04F9116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196.087</w:t>
            </w:r>
          </w:p>
        </w:tc>
        <w:tc>
          <w:tcPr>
            <w:tcW w:w="500" w:type="dxa"/>
            <w:shd w:val="clear" w:color="auto" w:fill="auto"/>
            <w:vAlign w:val="center"/>
            <w:hideMark/>
          </w:tcPr>
          <w:p w14:paraId="621DC69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r>
      <w:tr w:rsidR="00687ACE" w:rsidRPr="00687ACE" w14:paraId="46D8BBC3" w14:textId="77777777" w:rsidTr="007867EB">
        <w:trPr>
          <w:trHeight w:val="300"/>
        </w:trPr>
        <w:tc>
          <w:tcPr>
            <w:tcW w:w="2122" w:type="dxa"/>
            <w:shd w:val="clear" w:color="auto" w:fill="auto"/>
            <w:vAlign w:val="center"/>
            <w:hideMark/>
          </w:tcPr>
          <w:p w14:paraId="6B5E8B7C"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Indonezija</w:t>
            </w:r>
          </w:p>
        </w:tc>
        <w:tc>
          <w:tcPr>
            <w:tcW w:w="875" w:type="dxa"/>
            <w:gridSpan w:val="3"/>
            <w:shd w:val="clear" w:color="auto" w:fill="auto"/>
            <w:vAlign w:val="center"/>
            <w:hideMark/>
          </w:tcPr>
          <w:p w14:paraId="2519F44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FBC442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927" w:type="dxa"/>
            <w:shd w:val="clear" w:color="auto" w:fill="auto"/>
            <w:vAlign w:val="center"/>
            <w:hideMark/>
          </w:tcPr>
          <w:p w14:paraId="248F13D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FF7DA6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02831C2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395.497</w:t>
            </w:r>
          </w:p>
        </w:tc>
        <w:tc>
          <w:tcPr>
            <w:tcW w:w="500" w:type="dxa"/>
            <w:shd w:val="clear" w:color="000000" w:fill="FFFFFF"/>
            <w:vAlign w:val="center"/>
            <w:hideMark/>
          </w:tcPr>
          <w:p w14:paraId="7ADAEEF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w:t>
            </w:r>
          </w:p>
        </w:tc>
        <w:tc>
          <w:tcPr>
            <w:tcW w:w="885" w:type="dxa"/>
            <w:shd w:val="clear" w:color="000000" w:fill="FFFFFF"/>
            <w:vAlign w:val="center"/>
            <w:hideMark/>
          </w:tcPr>
          <w:p w14:paraId="3C0F20F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2B6FEE4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001612F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445.497</w:t>
            </w:r>
          </w:p>
        </w:tc>
        <w:tc>
          <w:tcPr>
            <w:tcW w:w="500" w:type="dxa"/>
            <w:shd w:val="clear" w:color="auto" w:fill="auto"/>
            <w:vAlign w:val="center"/>
            <w:hideMark/>
          </w:tcPr>
          <w:p w14:paraId="69E30F8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w:t>
            </w:r>
          </w:p>
        </w:tc>
      </w:tr>
      <w:tr w:rsidR="00687ACE" w:rsidRPr="00687ACE" w14:paraId="15108F6F" w14:textId="77777777" w:rsidTr="007867EB">
        <w:trPr>
          <w:trHeight w:val="300"/>
        </w:trPr>
        <w:tc>
          <w:tcPr>
            <w:tcW w:w="2122" w:type="dxa"/>
            <w:shd w:val="clear" w:color="auto" w:fill="auto"/>
            <w:vAlign w:val="center"/>
            <w:hideMark/>
          </w:tcPr>
          <w:p w14:paraId="03A81504"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Irak</w:t>
            </w:r>
          </w:p>
        </w:tc>
        <w:tc>
          <w:tcPr>
            <w:tcW w:w="875" w:type="dxa"/>
            <w:gridSpan w:val="3"/>
            <w:shd w:val="clear" w:color="auto" w:fill="auto"/>
            <w:vAlign w:val="center"/>
            <w:hideMark/>
          </w:tcPr>
          <w:p w14:paraId="623AE08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07C40C4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927" w:type="dxa"/>
            <w:shd w:val="clear" w:color="auto" w:fill="auto"/>
            <w:vAlign w:val="center"/>
            <w:hideMark/>
          </w:tcPr>
          <w:p w14:paraId="0718085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4003BCF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40.000</w:t>
            </w:r>
          </w:p>
        </w:tc>
        <w:tc>
          <w:tcPr>
            <w:tcW w:w="875" w:type="dxa"/>
            <w:shd w:val="clear" w:color="000000" w:fill="FFFFFF"/>
            <w:vAlign w:val="center"/>
            <w:hideMark/>
          </w:tcPr>
          <w:p w14:paraId="6A74B8F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1AE83A1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5A0948D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250.000</w:t>
            </w:r>
          </w:p>
        </w:tc>
        <w:tc>
          <w:tcPr>
            <w:tcW w:w="500" w:type="dxa"/>
            <w:shd w:val="clear" w:color="auto" w:fill="auto"/>
            <w:vAlign w:val="center"/>
            <w:hideMark/>
          </w:tcPr>
          <w:p w14:paraId="313C3AB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6EA4894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380.000</w:t>
            </w:r>
          </w:p>
        </w:tc>
        <w:tc>
          <w:tcPr>
            <w:tcW w:w="500" w:type="dxa"/>
            <w:shd w:val="clear" w:color="auto" w:fill="auto"/>
            <w:vAlign w:val="center"/>
            <w:hideMark/>
          </w:tcPr>
          <w:p w14:paraId="3933D8C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w:t>
            </w:r>
          </w:p>
        </w:tc>
      </w:tr>
      <w:tr w:rsidR="00687ACE" w:rsidRPr="00687ACE" w14:paraId="277DFA5E" w14:textId="77777777" w:rsidTr="007867EB">
        <w:trPr>
          <w:trHeight w:val="300"/>
        </w:trPr>
        <w:tc>
          <w:tcPr>
            <w:tcW w:w="2122" w:type="dxa"/>
            <w:shd w:val="clear" w:color="auto" w:fill="auto"/>
            <w:vAlign w:val="center"/>
            <w:hideMark/>
          </w:tcPr>
          <w:p w14:paraId="375B44D4"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Jemen (LDC)</w:t>
            </w:r>
          </w:p>
        </w:tc>
        <w:tc>
          <w:tcPr>
            <w:tcW w:w="875" w:type="dxa"/>
            <w:gridSpan w:val="3"/>
            <w:shd w:val="clear" w:color="auto" w:fill="auto"/>
            <w:vAlign w:val="center"/>
            <w:hideMark/>
          </w:tcPr>
          <w:p w14:paraId="436C590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60.000</w:t>
            </w:r>
          </w:p>
        </w:tc>
        <w:tc>
          <w:tcPr>
            <w:tcW w:w="875" w:type="dxa"/>
            <w:shd w:val="clear" w:color="auto" w:fill="auto"/>
            <w:vAlign w:val="center"/>
            <w:hideMark/>
          </w:tcPr>
          <w:p w14:paraId="2E9F22A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927" w:type="dxa"/>
            <w:shd w:val="clear" w:color="auto" w:fill="auto"/>
            <w:vAlign w:val="center"/>
            <w:hideMark/>
          </w:tcPr>
          <w:p w14:paraId="2A0034D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90.000</w:t>
            </w:r>
          </w:p>
        </w:tc>
        <w:tc>
          <w:tcPr>
            <w:tcW w:w="875" w:type="dxa"/>
            <w:shd w:val="clear" w:color="auto" w:fill="auto"/>
            <w:vAlign w:val="center"/>
            <w:hideMark/>
          </w:tcPr>
          <w:p w14:paraId="64F8A28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90.000</w:t>
            </w:r>
          </w:p>
        </w:tc>
        <w:tc>
          <w:tcPr>
            <w:tcW w:w="875" w:type="dxa"/>
            <w:shd w:val="clear" w:color="000000" w:fill="FFFFFF"/>
            <w:vAlign w:val="center"/>
            <w:hideMark/>
          </w:tcPr>
          <w:p w14:paraId="317F0CC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110.000</w:t>
            </w:r>
          </w:p>
        </w:tc>
        <w:tc>
          <w:tcPr>
            <w:tcW w:w="500" w:type="dxa"/>
            <w:shd w:val="clear" w:color="000000" w:fill="FFFFFF"/>
            <w:vAlign w:val="center"/>
            <w:hideMark/>
          </w:tcPr>
          <w:p w14:paraId="7218EC1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w:t>
            </w:r>
          </w:p>
        </w:tc>
        <w:tc>
          <w:tcPr>
            <w:tcW w:w="885" w:type="dxa"/>
            <w:shd w:val="clear" w:color="000000" w:fill="FFFFFF"/>
            <w:vAlign w:val="center"/>
            <w:hideMark/>
          </w:tcPr>
          <w:p w14:paraId="41259C4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80.000</w:t>
            </w:r>
          </w:p>
        </w:tc>
        <w:tc>
          <w:tcPr>
            <w:tcW w:w="500" w:type="dxa"/>
            <w:shd w:val="clear" w:color="auto" w:fill="auto"/>
            <w:vAlign w:val="center"/>
            <w:hideMark/>
          </w:tcPr>
          <w:p w14:paraId="5AE9F22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c>
          <w:tcPr>
            <w:tcW w:w="956" w:type="dxa"/>
            <w:shd w:val="clear" w:color="auto" w:fill="auto"/>
            <w:vAlign w:val="center"/>
            <w:hideMark/>
          </w:tcPr>
          <w:p w14:paraId="5BFB237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480.000</w:t>
            </w:r>
          </w:p>
        </w:tc>
        <w:tc>
          <w:tcPr>
            <w:tcW w:w="500" w:type="dxa"/>
            <w:shd w:val="clear" w:color="auto" w:fill="auto"/>
            <w:vAlign w:val="center"/>
            <w:hideMark/>
          </w:tcPr>
          <w:p w14:paraId="4C8BBA7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w:t>
            </w:r>
          </w:p>
        </w:tc>
      </w:tr>
      <w:tr w:rsidR="00687ACE" w:rsidRPr="00687ACE" w14:paraId="73592F2D" w14:textId="77777777" w:rsidTr="007867EB">
        <w:trPr>
          <w:trHeight w:val="300"/>
        </w:trPr>
        <w:tc>
          <w:tcPr>
            <w:tcW w:w="2122" w:type="dxa"/>
            <w:shd w:val="clear" w:color="auto" w:fill="auto"/>
            <w:vAlign w:val="center"/>
            <w:hideMark/>
          </w:tcPr>
          <w:p w14:paraId="26FAC164"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Kirgizija</w:t>
            </w:r>
          </w:p>
        </w:tc>
        <w:tc>
          <w:tcPr>
            <w:tcW w:w="875" w:type="dxa"/>
            <w:gridSpan w:val="3"/>
            <w:shd w:val="clear" w:color="auto" w:fill="auto"/>
            <w:vAlign w:val="center"/>
            <w:hideMark/>
          </w:tcPr>
          <w:p w14:paraId="7CD9D99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1.858</w:t>
            </w:r>
          </w:p>
        </w:tc>
        <w:tc>
          <w:tcPr>
            <w:tcW w:w="875" w:type="dxa"/>
            <w:shd w:val="clear" w:color="auto" w:fill="auto"/>
            <w:vAlign w:val="center"/>
            <w:hideMark/>
          </w:tcPr>
          <w:p w14:paraId="4C7E56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236</w:t>
            </w:r>
          </w:p>
        </w:tc>
        <w:tc>
          <w:tcPr>
            <w:tcW w:w="927" w:type="dxa"/>
            <w:shd w:val="clear" w:color="auto" w:fill="auto"/>
            <w:vAlign w:val="center"/>
            <w:hideMark/>
          </w:tcPr>
          <w:p w14:paraId="25C52BF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8359E2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5C01AAD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43.375</w:t>
            </w:r>
          </w:p>
        </w:tc>
        <w:tc>
          <w:tcPr>
            <w:tcW w:w="500" w:type="dxa"/>
            <w:shd w:val="clear" w:color="000000" w:fill="FFFFFF"/>
            <w:vAlign w:val="center"/>
            <w:hideMark/>
          </w:tcPr>
          <w:p w14:paraId="4704D8E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c>
          <w:tcPr>
            <w:tcW w:w="885" w:type="dxa"/>
            <w:shd w:val="clear" w:color="000000" w:fill="FFFFFF"/>
            <w:vAlign w:val="center"/>
            <w:hideMark/>
          </w:tcPr>
          <w:p w14:paraId="20029A2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9.921</w:t>
            </w:r>
          </w:p>
        </w:tc>
        <w:tc>
          <w:tcPr>
            <w:tcW w:w="500" w:type="dxa"/>
            <w:shd w:val="clear" w:color="auto" w:fill="auto"/>
            <w:vAlign w:val="center"/>
            <w:hideMark/>
          </w:tcPr>
          <w:p w14:paraId="1EE0511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1E92A19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55.389</w:t>
            </w:r>
          </w:p>
        </w:tc>
        <w:tc>
          <w:tcPr>
            <w:tcW w:w="500" w:type="dxa"/>
            <w:shd w:val="clear" w:color="auto" w:fill="auto"/>
            <w:vAlign w:val="center"/>
            <w:hideMark/>
          </w:tcPr>
          <w:p w14:paraId="7A4CE77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7D4E2568" w14:textId="77777777" w:rsidTr="008930A9">
        <w:trPr>
          <w:trHeight w:val="300"/>
        </w:trPr>
        <w:tc>
          <w:tcPr>
            <w:tcW w:w="2122" w:type="dxa"/>
            <w:shd w:val="clear" w:color="auto" w:fill="auto"/>
            <w:vAlign w:val="center"/>
            <w:hideMark/>
          </w:tcPr>
          <w:p w14:paraId="3F73B4ED" w14:textId="602D00C3"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Kiribati</w:t>
            </w:r>
            <w:r w:rsidR="008930A9" w:rsidRPr="00687ACE">
              <w:rPr>
                <w:rFonts w:asciiTheme="minorHAnsi" w:eastAsia="Times New Roman" w:hAnsiTheme="minorHAnsi" w:cstheme="minorHAnsi"/>
                <w:color w:val="000000"/>
                <w:sz w:val="16"/>
                <w:szCs w:val="16"/>
                <w:lang w:eastAsia="sl-SI"/>
              </w:rPr>
              <w:t xml:space="preserve"> (LDC)</w:t>
            </w:r>
          </w:p>
        </w:tc>
        <w:tc>
          <w:tcPr>
            <w:tcW w:w="875" w:type="dxa"/>
            <w:gridSpan w:val="3"/>
            <w:shd w:val="clear" w:color="auto" w:fill="auto"/>
            <w:vAlign w:val="center"/>
            <w:hideMark/>
          </w:tcPr>
          <w:p w14:paraId="54F0D15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59D0B3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64C437C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69D0F0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625781A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521596E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214B988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6C264C4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144826B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2F0210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3689B35C" w14:textId="77777777" w:rsidTr="007867EB">
        <w:trPr>
          <w:trHeight w:val="300"/>
        </w:trPr>
        <w:tc>
          <w:tcPr>
            <w:tcW w:w="2122" w:type="dxa"/>
            <w:shd w:val="clear" w:color="auto" w:fill="auto"/>
            <w:vAlign w:val="center"/>
            <w:hideMark/>
          </w:tcPr>
          <w:p w14:paraId="39FE0449"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Kitajska</w:t>
            </w:r>
          </w:p>
        </w:tc>
        <w:tc>
          <w:tcPr>
            <w:tcW w:w="875" w:type="dxa"/>
            <w:gridSpan w:val="3"/>
            <w:shd w:val="clear" w:color="auto" w:fill="auto"/>
            <w:vAlign w:val="center"/>
            <w:hideMark/>
          </w:tcPr>
          <w:p w14:paraId="60F747F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280</w:t>
            </w:r>
          </w:p>
        </w:tc>
        <w:tc>
          <w:tcPr>
            <w:tcW w:w="875" w:type="dxa"/>
            <w:shd w:val="clear" w:color="auto" w:fill="auto"/>
            <w:vAlign w:val="center"/>
            <w:hideMark/>
          </w:tcPr>
          <w:p w14:paraId="0990108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1.300</w:t>
            </w:r>
          </w:p>
        </w:tc>
        <w:tc>
          <w:tcPr>
            <w:tcW w:w="927" w:type="dxa"/>
            <w:shd w:val="clear" w:color="auto" w:fill="auto"/>
            <w:vAlign w:val="center"/>
            <w:hideMark/>
          </w:tcPr>
          <w:p w14:paraId="76D7611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13.068</w:t>
            </w:r>
          </w:p>
        </w:tc>
        <w:tc>
          <w:tcPr>
            <w:tcW w:w="875" w:type="dxa"/>
            <w:shd w:val="clear" w:color="auto" w:fill="auto"/>
            <w:vAlign w:val="center"/>
            <w:hideMark/>
          </w:tcPr>
          <w:p w14:paraId="3FB56D5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19.912</w:t>
            </w:r>
          </w:p>
        </w:tc>
        <w:tc>
          <w:tcPr>
            <w:tcW w:w="875" w:type="dxa"/>
            <w:shd w:val="clear" w:color="000000" w:fill="FFFFFF"/>
            <w:vAlign w:val="center"/>
            <w:hideMark/>
          </w:tcPr>
          <w:p w14:paraId="2E30EB0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25B5B43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46CEF30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0C4D251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0695826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34.560</w:t>
            </w:r>
          </w:p>
        </w:tc>
        <w:tc>
          <w:tcPr>
            <w:tcW w:w="500" w:type="dxa"/>
            <w:shd w:val="clear" w:color="auto" w:fill="auto"/>
            <w:vAlign w:val="center"/>
            <w:hideMark/>
          </w:tcPr>
          <w:p w14:paraId="30B8A47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3FE6CAC5" w14:textId="77777777" w:rsidTr="007867EB">
        <w:trPr>
          <w:trHeight w:val="300"/>
        </w:trPr>
        <w:tc>
          <w:tcPr>
            <w:tcW w:w="2122" w:type="dxa"/>
            <w:shd w:val="clear" w:color="auto" w:fill="auto"/>
            <w:vAlign w:val="center"/>
            <w:hideMark/>
          </w:tcPr>
          <w:p w14:paraId="5BB29342"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Kolumbija</w:t>
            </w:r>
          </w:p>
        </w:tc>
        <w:tc>
          <w:tcPr>
            <w:tcW w:w="875" w:type="dxa"/>
            <w:gridSpan w:val="3"/>
            <w:shd w:val="clear" w:color="auto" w:fill="auto"/>
            <w:vAlign w:val="center"/>
            <w:hideMark/>
          </w:tcPr>
          <w:p w14:paraId="6CC825B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-4.199</w:t>
            </w:r>
          </w:p>
        </w:tc>
        <w:tc>
          <w:tcPr>
            <w:tcW w:w="875" w:type="dxa"/>
            <w:shd w:val="clear" w:color="auto" w:fill="auto"/>
            <w:vAlign w:val="center"/>
            <w:hideMark/>
          </w:tcPr>
          <w:p w14:paraId="555BB60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3A63B8C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EB5BDD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3D41608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102149C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6818213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00C0527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6D2789B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-4.199</w:t>
            </w:r>
          </w:p>
        </w:tc>
        <w:tc>
          <w:tcPr>
            <w:tcW w:w="500" w:type="dxa"/>
            <w:shd w:val="clear" w:color="auto" w:fill="auto"/>
            <w:vAlign w:val="center"/>
            <w:hideMark/>
          </w:tcPr>
          <w:p w14:paraId="20DC564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6BA56FAB" w14:textId="77777777" w:rsidTr="007867EB">
        <w:trPr>
          <w:trHeight w:val="300"/>
        </w:trPr>
        <w:tc>
          <w:tcPr>
            <w:tcW w:w="2122" w:type="dxa"/>
            <w:shd w:val="clear" w:color="auto" w:fill="auto"/>
            <w:vAlign w:val="center"/>
            <w:hideMark/>
          </w:tcPr>
          <w:p w14:paraId="13FDAD67"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LDR Laos</w:t>
            </w:r>
          </w:p>
        </w:tc>
        <w:tc>
          <w:tcPr>
            <w:tcW w:w="875" w:type="dxa"/>
            <w:gridSpan w:val="3"/>
            <w:shd w:val="clear" w:color="auto" w:fill="auto"/>
            <w:vAlign w:val="center"/>
            <w:hideMark/>
          </w:tcPr>
          <w:p w14:paraId="05F206F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102BEB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515B9C7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28F6D1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13589A4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4923022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5F16C87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08157AD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3B15418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397F81D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358B1F49" w14:textId="77777777" w:rsidTr="008930A9">
        <w:trPr>
          <w:trHeight w:val="300"/>
        </w:trPr>
        <w:tc>
          <w:tcPr>
            <w:tcW w:w="2122" w:type="dxa"/>
            <w:shd w:val="clear" w:color="auto" w:fill="auto"/>
            <w:vAlign w:val="center"/>
            <w:hideMark/>
          </w:tcPr>
          <w:p w14:paraId="44B9ED67"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Maldivi</w:t>
            </w:r>
          </w:p>
        </w:tc>
        <w:tc>
          <w:tcPr>
            <w:tcW w:w="875" w:type="dxa"/>
            <w:gridSpan w:val="3"/>
            <w:shd w:val="clear" w:color="auto" w:fill="auto"/>
            <w:vAlign w:val="center"/>
            <w:hideMark/>
          </w:tcPr>
          <w:p w14:paraId="2BD5730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6AB32A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60C4143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D47E44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A0E873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0A66EF2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29F1634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2C7AE99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026052A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444F69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3B96AB92" w14:textId="77777777" w:rsidTr="007867EB">
        <w:trPr>
          <w:trHeight w:val="300"/>
        </w:trPr>
        <w:tc>
          <w:tcPr>
            <w:tcW w:w="2122" w:type="dxa"/>
            <w:shd w:val="clear" w:color="auto" w:fill="auto"/>
            <w:vAlign w:val="center"/>
            <w:hideMark/>
          </w:tcPr>
          <w:p w14:paraId="353C0AF6"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Malezija</w:t>
            </w:r>
          </w:p>
        </w:tc>
        <w:tc>
          <w:tcPr>
            <w:tcW w:w="875" w:type="dxa"/>
            <w:gridSpan w:val="3"/>
            <w:shd w:val="clear" w:color="auto" w:fill="auto"/>
            <w:vAlign w:val="center"/>
            <w:hideMark/>
          </w:tcPr>
          <w:p w14:paraId="5B7D583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2AEB99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341357E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1.175</w:t>
            </w:r>
          </w:p>
        </w:tc>
        <w:tc>
          <w:tcPr>
            <w:tcW w:w="875" w:type="dxa"/>
            <w:shd w:val="clear" w:color="auto" w:fill="auto"/>
            <w:vAlign w:val="center"/>
            <w:hideMark/>
          </w:tcPr>
          <w:p w14:paraId="65204EF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383862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07BF114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48070C6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517411C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6CD9EB6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1.175</w:t>
            </w:r>
          </w:p>
        </w:tc>
        <w:tc>
          <w:tcPr>
            <w:tcW w:w="500" w:type="dxa"/>
            <w:shd w:val="clear" w:color="auto" w:fill="auto"/>
            <w:vAlign w:val="center"/>
            <w:hideMark/>
          </w:tcPr>
          <w:p w14:paraId="7F27F95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124AF7E4" w14:textId="77777777" w:rsidTr="007867EB">
        <w:trPr>
          <w:trHeight w:val="300"/>
        </w:trPr>
        <w:tc>
          <w:tcPr>
            <w:tcW w:w="2122" w:type="dxa"/>
            <w:shd w:val="clear" w:color="auto" w:fill="auto"/>
            <w:vAlign w:val="center"/>
            <w:hideMark/>
          </w:tcPr>
          <w:p w14:paraId="1E40D5D6" w14:textId="7B39A850"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Me</w:t>
            </w:r>
            <w:r>
              <w:rPr>
                <w:rFonts w:asciiTheme="minorHAnsi" w:eastAsia="Times New Roman" w:hAnsiTheme="minorHAnsi" w:cstheme="minorHAnsi"/>
                <w:color w:val="000000"/>
                <w:sz w:val="16"/>
                <w:szCs w:val="16"/>
                <w:lang w:eastAsia="sl-SI"/>
              </w:rPr>
              <w:t>hika</w:t>
            </w:r>
          </w:p>
        </w:tc>
        <w:tc>
          <w:tcPr>
            <w:tcW w:w="875" w:type="dxa"/>
            <w:gridSpan w:val="3"/>
            <w:shd w:val="clear" w:color="auto" w:fill="auto"/>
            <w:vAlign w:val="center"/>
            <w:hideMark/>
          </w:tcPr>
          <w:p w14:paraId="385825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289F657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06035A0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9A2487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71C2C95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58B396E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7CB0021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790.358</w:t>
            </w:r>
          </w:p>
        </w:tc>
        <w:tc>
          <w:tcPr>
            <w:tcW w:w="500" w:type="dxa"/>
            <w:shd w:val="clear" w:color="auto" w:fill="auto"/>
            <w:vAlign w:val="center"/>
            <w:hideMark/>
          </w:tcPr>
          <w:p w14:paraId="074D09B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16%</w:t>
            </w:r>
          </w:p>
        </w:tc>
        <w:tc>
          <w:tcPr>
            <w:tcW w:w="956" w:type="dxa"/>
            <w:shd w:val="clear" w:color="auto" w:fill="auto"/>
            <w:vAlign w:val="center"/>
            <w:hideMark/>
          </w:tcPr>
          <w:p w14:paraId="317A97E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790.358</w:t>
            </w:r>
          </w:p>
        </w:tc>
        <w:tc>
          <w:tcPr>
            <w:tcW w:w="500" w:type="dxa"/>
            <w:shd w:val="clear" w:color="auto" w:fill="auto"/>
            <w:vAlign w:val="center"/>
            <w:hideMark/>
          </w:tcPr>
          <w:p w14:paraId="472284B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r>
      <w:tr w:rsidR="00687ACE" w:rsidRPr="00687ACE" w14:paraId="63F1E51B" w14:textId="77777777" w:rsidTr="007867EB">
        <w:trPr>
          <w:trHeight w:val="300"/>
        </w:trPr>
        <w:tc>
          <w:tcPr>
            <w:tcW w:w="2122" w:type="dxa"/>
            <w:shd w:val="clear" w:color="auto" w:fill="auto"/>
            <w:vAlign w:val="center"/>
            <w:hideMark/>
          </w:tcPr>
          <w:p w14:paraId="6114A644"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Nepal (LDC)</w:t>
            </w:r>
          </w:p>
        </w:tc>
        <w:tc>
          <w:tcPr>
            <w:tcW w:w="875" w:type="dxa"/>
            <w:gridSpan w:val="3"/>
            <w:shd w:val="clear" w:color="auto" w:fill="auto"/>
            <w:vAlign w:val="center"/>
            <w:hideMark/>
          </w:tcPr>
          <w:p w14:paraId="703B60A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30F7103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11355D5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74B23F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8AF34D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190.000</w:t>
            </w:r>
          </w:p>
        </w:tc>
        <w:tc>
          <w:tcPr>
            <w:tcW w:w="500" w:type="dxa"/>
            <w:shd w:val="clear" w:color="000000" w:fill="FFFFFF"/>
            <w:vAlign w:val="center"/>
            <w:hideMark/>
          </w:tcPr>
          <w:p w14:paraId="6489DBF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w:t>
            </w:r>
          </w:p>
        </w:tc>
        <w:tc>
          <w:tcPr>
            <w:tcW w:w="885" w:type="dxa"/>
            <w:shd w:val="clear" w:color="000000" w:fill="FFFFFF"/>
            <w:vAlign w:val="center"/>
            <w:hideMark/>
          </w:tcPr>
          <w:p w14:paraId="17C95D3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40.000</w:t>
            </w:r>
          </w:p>
        </w:tc>
        <w:tc>
          <w:tcPr>
            <w:tcW w:w="500" w:type="dxa"/>
            <w:shd w:val="clear" w:color="auto" w:fill="auto"/>
            <w:vAlign w:val="center"/>
            <w:hideMark/>
          </w:tcPr>
          <w:p w14:paraId="230ACF5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70C02E5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230.000</w:t>
            </w:r>
          </w:p>
        </w:tc>
        <w:tc>
          <w:tcPr>
            <w:tcW w:w="500" w:type="dxa"/>
            <w:shd w:val="clear" w:color="auto" w:fill="auto"/>
            <w:vAlign w:val="center"/>
            <w:hideMark/>
          </w:tcPr>
          <w:p w14:paraId="17BDB5B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w:t>
            </w:r>
          </w:p>
        </w:tc>
      </w:tr>
      <w:tr w:rsidR="00687ACE" w:rsidRPr="00687ACE" w14:paraId="6030E65C" w14:textId="77777777" w:rsidTr="008930A9">
        <w:trPr>
          <w:trHeight w:val="300"/>
        </w:trPr>
        <w:tc>
          <w:tcPr>
            <w:tcW w:w="2122" w:type="dxa"/>
            <w:shd w:val="clear" w:color="auto" w:fill="auto"/>
            <w:vAlign w:val="center"/>
            <w:hideMark/>
          </w:tcPr>
          <w:p w14:paraId="51EF27A8"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Pakistan</w:t>
            </w:r>
          </w:p>
        </w:tc>
        <w:tc>
          <w:tcPr>
            <w:tcW w:w="875" w:type="dxa"/>
            <w:gridSpan w:val="3"/>
            <w:shd w:val="clear" w:color="auto" w:fill="auto"/>
            <w:vAlign w:val="center"/>
            <w:hideMark/>
          </w:tcPr>
          <w:p w14:paraId="5ED1329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1A8FC86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19077AD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4F018EF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09D7287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1E37818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5270989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133.000</w:t>
            </w:r>
          </w:p>
        </w:tc>
        <w:tc>
          <w:tcPr>
            <w:tcW w:w="500" w:type="dxa"/>
            <w:shd w:val="clear" w:color="auto" w:fill="auto"/>
            <w:vAlign w:val="center"/>
            <w:hideMark/>
          </w:tcPr>
          <w:p w14:paraId="4499D6E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w:t>
            </w:r>
          </w:p>
        </w:tc>
        <w:tc>
          <w:tcPr>
            <w:tcW w:w="956" w:type="dxa"/>
            <w:shd w:val="clear" w:color="auto" w:fill="auto"/>
            <w:vAlign w:val="center"/>
            <w:hideMark/>
          </w:tcPr>
          <w:p w14:paraId="5CD743A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133.000</w:t>
            </w:r>
          </w:p>
        </w:tc>
        <w:tc>
          <w:tcPr>
            <w:tcW w:w="500" w:type="dxa"/>
            <w:shd w:val="clear" w:color="auto" w:fill="auto"/>
            <w:vAlign w:val="center"/>
            <w:hideMark/>
          </w:tcPr>
          <w:p w14:paraId="494B135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67634BA2" w14:textId="77777777" w:rsidTr="007867EB">
        <w:trPr>
          <w:trHeight w:val="300"/>
        </w:trPr>
        <w:tc>
          <w:tcPr>
            <w:tcW w:w="2122" w:type="dxa"/>
            <w:shd w:val="clear" w:color="auto" w:fill="auto"/>
            <w:vAlign w:val="center"/>
            <w:hideMark/>
          </w:tcPr>
          <w:p w14:paraId="4F0252C1"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Šrilanka</w:t>
            </w:r>
          </w:p>
        </w:tc>
        <w:tc>
          <w:tcPr>
            <w:tcW w:w="875" w:type="dxa"/>
            <w:gridSpan w:val="3"/>
            <w:shd w:val="clear" w:color="auto" w:fill="auto"/>
            <w:vAlign w:val="center"/>
            <w:hideMark/>
          </w:tcPr>
          <w:p w14:paraId="272D8F3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875" w:type="dxa"/>
            <w:shd w:val="clear" w:color="auto" w:fill="auto"/>
            <w:vAlign w:val="center"/>
            <w:hideMark/>
          </w:tcPr>
          <w:p w14:paraId="19DB969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182D948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27A8895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07A9973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101ACCD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6F30D58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500" w:type="dxa"/>
            <w:shd w:val="clear" w:color="auto" w:fill="auto"/>
            <w:vAlign w:val="center"/>
            <w:hideMark/>
          </w:tcPr>
          <w:p w14:paraId="3F7C873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275B330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80.000</w:t>
            </w:r>
          </w:p>
        </w:tc>
        <w:tc>
          <w:tcPr>
            <w:tcW w:w="500" w:type="dxa"/>
            <w:shd w:val="clear" w:color="auto" w:fill="auto"/>
            <w:vAlign w:val="center"/>
            <w:hideMark/>
          </w:tcPr>
          <w:p w14:paraId="70C241C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r>
      <w:tr w:rsidR="00687ACE" w:rsidRPr="00687ACE" w14:paraId="12042FB5" w14:textId="77777777" w:rsidTr="007867EB">
        <w:trPr>
          <w:trHeight w:val="300"/>
        </w:trPr>
        <w:tc>
          <w:tcPr>
            <w:tcW w:w="2122" w:type="dxa"/>
            <w:shd w:val="clear" w:color="auto" w:fill="auto"/>
            <w:vAlign w:val="center"/>
            <w:hideMark/>
          </w:tcPr>
          <w:p w14:paraId="675970EC"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Tadžikistan</w:t>
            </w:r>
          </w:p>
        </w:tc>
        <w:tc>
          <w:tcPr>
            <w:tcW w:w="875" w:type="dxa"/>
            <w:gridSpan w:val="3"/>
            <w:shd w:val="clear" w:color="auto" w:fill="auto"/>
            <w:vAlign w:val="center"/>
            <w:hideMark/>
          </w:tcPr>
          <w:p w14:paraId="6D4DFD3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120</w:t>
            </w:r>
          </w:p>
        </w:tc>
        <w:tc>
          <w:tcPr>
            <w:tcW w:w="875" w:type="dxa"/>
            <w:shd w:val="clear" w:color="auto" w:fill="auto"/>
            <w:vAlign w:val="center"/>
            <w:hideMark/>
          </w:tcPr>
          <w:p w14:paraId="63F87EB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4F2170C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50F003F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2D40E3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3C33244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1102D99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3563032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327C9B9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120</w:t>
            </w:r>
          </w:p>
        </w:tc>
        <w:tc>
          <w:tcPr>
            <w:tcW w:w="500" w:type="dxa"/>
            <w:shd w:val="clear" w:color="auto" w:fill="auto"/>
            <w:vAlign w:val="center"/>
            <w:hideMark/>
          </w:tcPr>
          <w:p w14:paraId="716A31C4"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7B633757" w14:textId="77777777" w:rsidTr="008930A9">
        <w:trPr>
          <w:trHeight w:val="300"/>
        </w:trPr>
        <w:tc>
          <w:tcPr>
            <w:tcW w:w="2122" w:type="dxa"/>
            <w:shd w:val="clear" w:color="auto" w:fill="auto"/>
            <w:vAlign w:val="center"/>
            <w:hideMark/>
          </w:tcPr>
          <w:p w14:paraId="45A6DDD6"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Tonga</w:t>
            </w:r>
          </w:p>
        </w:tc>
        <w:tc>
          <w:tcPr>
            <w:tcW w:w="875" w:type="dxa"/>
            <w:gridSpan w:val="3"/>
            <w:shd w:val="clear" w:color="auto" w:fill="auto"/>
            <w:vAlign w:val="center"/>
            <w:hideMark/>
          </w:tcPr>
          <w:p w14:paraId="2D99459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6C0F8C7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2B8BBC0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2AB9C88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344F281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5BC262B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4B519DD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1521CE2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w:t>
            </w:r>
          </w:p>
        </w:tc>
        <w:tc>
          <w:tcPr>
            <w:tcW w:w="956" w:type="dxa"/>
            <w:shd w:val="clear" w:color="auto" w:fill="auto"/>
            <w:vAlign w:val="center"/>
            <w:hideMark/>
          </w:tcPr>
          <w:p w14:paraId="4CEF523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30.000</w:t>
            </w:r>
          </w:p>
        </w:tc>
        <w:tc>
          <w:tcPr>
            <w:tcW w:w="500" w:type="dxa"/>
            <w:shd w:val="clear" w:color="auto" w:fill="auto"/>
            <w:vAlign w:val="center"/>
            <w:hideMark/>
          </w:tcPr>
          <w:p w14:paraId="1432C95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A723EA9" w14:textId="77777777" w:rsidTr="007867EB">
        <w:trPr>
          <w:trHeight w:val="300"/>
        </w:trPr>
        <w:tc>
          <w:tcPr>
            <w:tcW w:w="2122" w:type="dxa"/>
            <w:shd w:val="clear" w:color="auto" w:fill="auto"/>
            <w:vAlign w:val="center"/>
            <w:hideMark/>
          </w:tcPr>
          <w:p w14:paraId="284F06E8"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Turčija</w:t>
            </w:r>
          </w:p>
        </w:tc>
        <w:tc>
          <w:tcPr>
            <w:tcW w:w="875" w:type="dxa"/>
            <w:gridSpan w:val="3"/>
            <w:shd w:val="clear" w:color="auto" w:fill="auto"/>
            <w:vAlign w:val="center"/>
            <w:hideMark/>
          </w:tcPr>
          <w:p w14:paraId="7AC8C75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2.300.510</w:t>
            </w:r>
          </w:p>
        </w:tc>
        <w:tc>
          <w:tcPr>
            <w:tcW w:w="875" w:type="dxa"/>
            <w:shd w:val="clear" w:color="auto" w:fill="auto"/>
            <w:vAlign w:val="center"/>
            <w:hideMark/>
          </w:tcPr>
          <w:p w14:paraId="03939B3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1.157.392</w:t>
            </w:r>
          </w:p>
        </w:tc>
        <w:tc>
          <w:tcPr>
            <w:tcW w:w="927" w:type="dxa"/>
            <w:shd w:val="clear" w:color="auto" w:fill="auto"/>
            <w:vAlign w:val="center"/>
            <w:hideMark/>
          </w:tcPr>
          <w:p w14:paraId="50B63B5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841.478</w:t>
            </w:r>
          </w:p>
        </w:tc>
        <w:tc>
          <w:tcPr>
            <w:tcW w:w="875" w:type="dxa"/>
            <w:shd w:val="clear" w:color="auto" w:fill="auto"/>
            <w:vAlign w:val="center"/>
            <w:hideMark/>
          </w:tcPr>
          <w:p w14:paraId="7A1022F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830.021</w:t>
            </w:r>
          </w:p>
        </w:tc>
        <w:tc>
          <w:tcPr>
            <w:tcW w:w="875" w:type="dxa"/>
            <w:shd w:val="clear" w:color="000000" w:fill="FFFFFF"/>
            <w:vAlign w:val="center"/>
            <w:hideMark/>
          </w:tcPr>
          <w:p w14:paraId="581A692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433.912</w:t>
            </w:r>
          </w:p>
        </w:tc>
        <w:tc>
          <w:tcPr>
            <w:tcW w:w="500" w:type="dxa"/>
            <w:shd w:val="clear" w:color="000000" w:fill="FFFFFF"/>
            <w:vAlign w:val="center"/>
            <w:hideMark/>
          </w:tcPr>
          <w:p w14:paraId="0841982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21%</w:t>
            </w:r>
          </w:p>
        </w:tc>
        <w:tc>
          <w:tcPr>
            <w:tcW w:w="885" w:type="dxa"/>
            <w:shd w:val="clear" w:color="000000" w:fill="FFFFFF"/>
            <w:vAlign w:val="center"/>
            <w:hideMark/>
          </w:tcPr>
          <w:p w14:paraId="5777ABF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467.691</w:t>
            </w:r>
          </w:p>
        </w:tc>
        <w:tc>
          <w:tcPr>
            <w:tcW w:w="500" w:type="dxa"/>
            <w:shd w:val="clear" w:color="auto" w:fill="auto"/>
            <w:vAlign w:val="center"/>
            <w:hideMark/>
          </w:tcPr>
          <w:p w14:paraId="250E319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9%</w:t>
            </w:r>
          </w:p>
        </w:tc>
        <w:tc>
          <w:tcPr>
            <w:tcW w:w="956" w:type="dxa"/>
            <w:shd w:val="clear" w:color="auto" w:fill="auto"/>
            <w:vAlign w:val="center"/>
            <w:hideMark/>
          </w:tcPr>
          <w:p w14:paraId="2C90A95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6.031.004</w:t>
            </w:r>
          </w:p>
        </w:tc>
        <w:tc>
          <w:tcPr>
            <w:tcW w:w="500" w:type="dxa"/>
            <w:shd w:val="clear" w:color="auto" w:fill="auto"/>
            <w:vAlign w:val="center"/>
            <w:hideMark/>
          </w:tcPr>
          <w:p w14:paraId="44BE7A9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46%</w:t>
            </w:r>
          </w:p>
        </w:tc>
      </w:tr>
      <w:tr w:rsidR="00687ACE" w:rsidRPr="00687ACE" w14:paraId="04347890" w14:textId="77777777" w:rsidTr="007867EB">
        <w:trPr>
          <w:trHeight w:val="300"/>
        </w:trPr>
        <w:tc>
          <w:tcPr>
            <w:tcW w:w="2122" w:type="dxa"/>
            <w:shd w:val="clear" w:color="auto" w:fill="auto"/>
            <w:vAlign w:val="center"/>
            <w:hideMark/>
          </w:tcPr>
          <w:p w14:paraId="6BDAB5A1"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Uzbekistan</w:t>
            </w:r>
          </w:p>
        </w:tc>
        <w:tc>
          <w:tcPr>
            <w:tcW w:w="875" w:type="dxa"/>
            <w:gridSpan w:val="3"/>
            <w:shd w:val="clear" w:color="auto" w:fill="auto"/>
            <w:vAlign w:val="center"/>
            <w:hideMark/>
          </w:tcPr>
          <w:p w14:paraId="4076D25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835</w:t>
            </w:r>
          </w:p>
        </w:tc>
        <w:tc>
          <w:tcPr>
            <w:tcW w:w="875" w:type="dxa"/>
            <w:shd w:val="clear" w:color="auto" w:fill="auto"/>
            <w:vAlign w:val="center"/>
            <w:hideMark/>
          </w:tcPr>
          <w:p w14:paraId="296FCFA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350</w:t>
            </w:r>
          </w:p>
        </w:tc>
        <w:tc>
          <w:tcPr>
            <w:tcW w:w="927" w:type="dxa"/>
            <w:shd w:val="clear" w:color="auto" w:fill="auto"/>
            <w:vAlign w:val="center"/>
            <w:hideMark/>
          </w:tcPr>
          <w:p w14:paraId="417D620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0225864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749CF0F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661</w:t>
            </w:r>
          </w:p>
        </w:tc>
        <w:tc>
          <w:tcPr>
            <w:tcW w:w="500" w:type="dxa"/>
            <w:shd w:val="clear" w:color="000000" w:fill="FFFFFF"/>
            <w:vAlign w:val="center"/>
            <w:hideMark/>
          </w:tcPr>
          <w:p w14:paraId="43D4FCC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885" w:type="dxa"/>
            <w:shd w:val="clear" w:color="000000" w:fill="FFFFFF"/>
            <w:vAlign w:val="center"/>
            <w:hideMark/>
          </w:tcPr>
          <w:p w14:paraId="5CF29FA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62E4CF4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c>
          <w:tcPr>
            <w:tcW w:w="956" w:type="dxa"/>
            <w:shd w:val="clear" w:color="auto" w:fill="auto"/>
            <w:vAlign w:val="center"/>
            <w:hideMark/>
          </w:tcPr>
          <w:p w14:paraId="7EF15E7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1.846</w:t>
            </w:r>
          </w:p>
        </w:tc>
        <w:tc>
          <w:tcPr>
            <w:tcW w:w="500" w:type="dxa"/>
            <w:shd w:val="clear" w:color="auto" w:fill="auto"/>
            <w:vAlign w:val="center"/>
            <w:hideMark/>
          </w:tcPr>
          <w:p w14:paraId="0CC1DC7E"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3D44C753" w14:textId="77777777" w:rsidTr="007867EB">
        <w:trPr>
          <w:trHeight w:val="300"/>
        </w:trPr>
        <w:tc>
          <w:tcPr>
            <w:tcW w:w="2122" w:type="dxa"/>
            <w:shd w:val="clear" w:color="auto" w:fill="auto"/>
            <w:vAlign w:val="center"/>
            <w:hideMark/>
          </w:tcPr>
          <w:p w14:paraId="6C01D4EC"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Venezuela</w:t>
            </w:r>
          </w:p>
        </w:tc>
        <w:tc>
          <w:tcPr>
            <w:tcW w:w="875" w:type="dxa"/>
            <w:gridSpan w:val="3"/>
            <w:shd w:val="clear" w:color="auto" w:fill="auto"/>
            <w:vAlign w:val="center"/>
            <w:hideMark/>
          </w:tcPr>
          <w:p w14:paraId="1D524CCF"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auto" w:fill="auto"/>
            <w:vAlign w:val="center"/>
            <w:hideMark/>
          </w:tcPr>
          <w:p w14:paraId="79596A67"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27" w:type="dxa"/>
            <w:shd w:val="clear" w:color="auto" w:fill="auto"/>
            <w:vAlign w:val="center"/>
            <w:hideMark/>
          </w:tcPr>
          <w:p w14:paraId="7653DD0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875" w:type="dxa"/>
            <w:shd w:val="clear" w:color="auto" w:fill="auto"/>
            <w:vAlign w:val="center"/>
            <w:hideMark/>
          </w:tcPr>
          <w:p w14:paraId="0A52B60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75" w:type="dxa"/>
            <w:shd w:val="clear" w:color="000000" w:fill="FFFFFF"/>
            <w:vAlign w:val="center"/>
            <w:hideMark/>
          </w:tcPr>
          <w:p w14:paraId="221CE5DC"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000000" w:fill="FFFFFF"/>
            <w:vAlign w:val="center"/>
            <w:hideMark/>
          </w:tcPr>
          <w:p w14:paraId="49AAE3D1"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885" w:type="dxa"/>
            <w:shd w:val="clear" w:color="000000" w:fill="FFFFFF"/>
            <w:vAlign w:val="center"/>
            <w:hideMark/>
          </w:tcPr>
          <w:p w14:paraId="3BF299ED"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500" w:type="dxa"/>
            <w:shd w:val="clear" w:color="auto" w:fill="auto"/>
            <w:vAlign w:val="center"/>
            <w:hideMark/>
          </w:tcPr>
          <w:p w14:paraId="6507DA2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 </w:t>
            </w:r>
          </w:p>
        </w:tc>
        <w:tc>
          <w:tcPr>
            <w:tcW w:w="956" w:type="dxa"/>
            <w:shd w:val="clear" w:color="auto" w:fill="auto"/>
            <w:vAlign w:val="center"/>
            <w:hideMark/>
          </w:tcPr>
          <w:p w14:paraId="79483DAA"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50.000</w:t>
            </w:r>
          </w:p>
        </w:tc>
        <w:tc>
          <w:tcPr>
            <w:tcW w:w="500" w:type="dxa"/>
            <w:shd w:val="clear" w:color="auto" w:fill="auto"/>
            <w:vAlign w:val="center"/>
            <w:hideMark/>
          </w:tcPr>
          <w:p w14:paraId="63729180"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0%</w:t>
            </w:r>
          </w:p>
        </w:tc>
      </w:tr>
      <w:tr w:rsidR="00687ACE" w:rsidRPr="00687ACE" w14:paraId="53B2E4CC" w14:textId="77777777" w:rsidTr="007867EB">
        <w:trPr>
          <w:trHeight w:val="300"/>
        </w:trPr>
        <w:tc>
          <w:tcPr>
            <w:tcW w:w="2122" w:type="dxa"/>
            <w:tcBorders>
              <w:bottom w:val="single" w:sz="4" w:space="0" w:color="1B75BC" w:themeColor="accent1"/>
            </w:tcBorders>
            <w:shd w:val="clear" w:color="000000" w:fill="00B0D8"/>
            <w:vAlign w:val="center"/>
            <w:hideMark/>
          </w:tcPr>
          <w:p w14:paraId="129F7D3E" w14:textId="77777777" w:rsidR="00687ACE" w:rsidRPr="00687ACE" w:rsidRDefault="00687ACE" w:rsidP="00687ACE">
            <w:pPr>
              <w:spacing w:after="0" w:line="240" w:lineRule="auto"/>
              <w:jc w:val="both"/>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SKUPAJ</w:t>
            </w:r>
          </w:p>
        </w:tc>
        <w:tc>
          <w:tcPr>
            <w:tcW w:w="875" w:type="dxa"/>
            <w:gridSpan w:val="3"/>
            <w:tcBorders>
              <w:bottom w:val="single" w:sz="4" w:space="0" w:color="1B75BC" w:themeColor="accent1"/>
            </w:tcBorders>
            <w:shd w:val="clear" w:color="000000" w:fill="00B0D8"/>
            <w:vAlign w:val="center"/>
            <w:hideMark/>
          </w:tcPr>
          <w:p w14:paraId="0B946EF2"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2.514.872</w:t>
            </w:r>
          </w:p>
        </w:tc>
        <w:tc>
          <w:tcPr>
            <w:tcW w:w="875" w:type="dxa"/>
            <w:tcBorders>
              <w:bottom w:val="single" w:sz="4" w:space="0" w:color="1B75BC" w:themeColor="accent1"/>
            </w:tcBorders>
            <w:shd w:val="clear" w:color="000000" w:fill="00B0D8"/>
            <w:vAlign w:val="center"/>
            <w:hideMark/>
          </w:tcPr>
          <w:p w14:paraId="5870EEF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1.338.224</w:t>
            </w:r>
          </w:p>
        </w:tc>
        <w:tc>
          <w:tcPr>
            <w:tcW w:w="927" w:type="dxa"/>
            <w:tcBorders>
              <w:bottom w:val="single" w:sz="4" w:space="0" w:color="1B75BC" w:themeColor="accent1"/>
            </w:tcBorders>
            <w:shd w:val="clear" w:color="000000" w:fill="00B0D8"/>
            <w:vAlign w:val="center"/>
            <w:hideMark/>
          </w:tcPr>
          <w:p w14:paraId="7F8C444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1.084.521</w:t>
            </w:r>
          </w:p>
        </w:tc>
        <w:tc>
          <w:tcPr>
            <w:tcW w:w="875" w:type="dxa"/>
            <w:tcBorders>
              <w:bottom w:val="single" w:sz="4" w:space="0" w:color="1B75BC" w:themeColor="accent1"/>
            </w:tcBorders>
            <w:shd w:val="clear" w:color="000000" w:fill="00B0D8"/>
            <w:vAlign w:val="center"/>
            <w:hideMark/>
          </w:tcPr>
          <w:p w14:paraId="43247418"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1.117.533</w:t>
            </w:r>
          </w:p>
        </w:tc>
        <w:tc>
          <w:tcPr>
            <w:tcW w:w="875" w:type="dxa"/>
            <w:tcBorders>
              <w:bottom w:val="single" w:sz="4" w:space="0" w:color="1B75BC" w:themeColor="accent1"/>
            </w:tcBorders>
            <w:shd w:val="clear" w:color="000000" w:fill="00B0D8"/>
            <w:vAlign w:val="center"/>
            <w:hideMark/>
          </w:tcPr>
          <w:p w14:paraId="688692F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2.073.563</w:t>
            </w:r>
          </w:p>
        </w:tc>
        <w:tc>
          <w:tcPr>
            <w:tcW w:w="500" w:type="dxa"/>
            <w:tcBorders>
              <w:bottom w:val="single" w:sz="4" w:space="0" w:color="1B75BC" w:themeColor="accent1"/>
            </w:tcBorders>
            <w:shd w:val="clear" w:color="000000" w:fill="00B0D8"/>
            <w:vAlign w:val="center"/>
            <w:hideMark/>
          </w:tcPr>
          <w:p w14:paraId="0DC0C3D5"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c>
          <w:tcPr>
            <w:tcW w:w="885" w:type="dxa"/>
            <w:tcBorders>
              <w:bottom w:val="single" w:sz="4" w:space="0" w:color="1B75BC" w:themeColor="accent1"/>
            </w:tcBorders>
            <w:shd w:val="clear" w:color="000000" w:fill="00B0D8"/>
            <w:vAlign w:val="center"/>
            <w:hideMark/>
          </w:tcPr>
          <w:p w14:paraId="37257B66"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4.943.139</w:t>
            </w:r>
          </w:p>
        </w:tc>
        <w:tc>
          <w:tcPr>
            <w:tcW w:w="500" w:type="dxa"/>
            <w:tcBorders>
              <w:bottom w:val="single" w:sz="4" w:space="0" w:color="1B75BC" w:themeColor="accent1"/>
            </w:tcBorders>
            <w:shd w:val="clear" w:color="000000" w:fill="00B0D8"/>
            <w:vAlign w:val="center"/>
            <w:hideMark/>
          </w:tcPr>
          <w:p w14:paraId="33FBDAA9"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c>
          <w:tcPr>
            <w:tcW w:w="956" w:type="dxa"/>
            <w:tcBorders>
              <w:bottom w:val="single" w:sz="4" w:space="0" w:color="1B75BC" w:themeColor="accent1"/>
            </w:tcBorders>
            <w:shd w:val="clear" w:color="000000" w:fill="00B0D8"/>
            <w:vAlign w:val="center"/>
            <w:hideMark/>
          </w:tcPr>
          <w:p w14:paraId="600060BB"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13.071.852</w:t>
            </w:r>
          </w:p>
        </w:tc>
        <w:tc>
          <w:tcPr>
            <w:tcW w:w="500" w:type="dxa"/>
            <w:tcBorders>
              <w:bottom w:val="single" w:sz="4" w:space="0" w:color="1B75BC" w:themeColor="accent1"/>
            </w:tcBorders>
            <w:shd w:val="clear" w:color="000000" w:fill="00B0D8"/>
            <w:vAlign w:val="center"/>
            <w:hideMark/>
          </w:tcPr>
          <w:p w14:paraId="098BCFE3" w14:textId="77777777" w:rsidR="00687ACE" w:rsidRPr="00687ACE" w:rsidRDefault="00687ACE" w:rsidP="00687ACE">
            <w:pPr>
              <w:spacing w:after="0" w:line="240" w:lineRule="auto"/>
              <w:jc w:val="right"/>
              <w:rPr>
                <w:rFonts w:asciiTheme="minorHAnsi" w:eastAsia="Times New Roman" w:hAnsiTheme="minorHAnsi" w:cstheme="minorHAnsi"/>
                <w:color w:val="000000"/>
                <w:sz w:val="16"/>
                <w:szCs w:val="16"/>
                <w:lang w:eastAsia="sl-SI"/>
              </w:rPr>
            </w:pPr>
            <w:r w:rsidRPr="00687ACE">
              <w:rPr>
                <w:rFonts w:asciiTheme="minorHAnsi" w:eastAsia="Times New Roman" w:hAnsiTheme="minorHAnsi" w:cstheme="minorHAnsi"/>
                <w:color w:val="000000"/>
                <w:sz w:val="16"/>
                <w:szCs w:val="16"/>
                <w:lang w:eastAsia="sl-SI"/>
              </w:rPr>
              <w:t>6%</w:t>
            </w:r>
          </w:p>
        </w:tc>
      </w:tr>
      <w:tr w:rsidR="00687ACE" w:rsidRPr="00687ACE" w14:paraId="36DEBA51" w14:textId="77777777" w:rsidTr="007867EB">
        <w:trPr>
          <w:trHeight w:val="300"/>
        </w:trPr>
        <w:tc>
          <w:tcPr>
            <w:tcW w:w="2811" w:type="dxa"/>
            <w:gridSpan w:val="3"/>
            <w:tcBorders>
              <w:top w:val="single" w:sz="4" w:space="0" w:color="1B75BC" w:themeColor="accent1"/>
              <w:left w:val="single" w:sz="4" w:space="0" w:color="1B75BC" w:themeColor="accent1"/>
              <w:bottom w:val="single" w:sz="4" w:space="0" w:color="1B75BC" w:themeColor="accent1"/>
              <w:right w:val="nil"/>
            </w:tcBorders>
            <w:shd w:val="clear" w:color="000000" w:fill="FFFFFF"/>
            <w:vAlign w:val="center"/>
            <w:hideMark/>
          </w:tcPr>
          <w:p w14:paraId="11003BD5" w14:textId="77777777" w:rsidR="00687ACE" w:rsidRPr="00687ACE" w:rsidRDefault="00687ACE" w:rsidP="00687ACE">
            <w:pPr>
              <w:spacing w:after="0" w:line="240" w:lineRule="auto"/>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od tega za nujno humanitarno pomoč</w:t>
            </w:r>
          </w:p>
        </w:tc>
        <w:tc>
          <w:tcPr>
            <w:tcW w:w="1061" w:type="dxa"/>
            <w:gridSpan w:val="2"/>
            <w:tcBorders>
              <w:top w:val="single" w:sz="4" w:space="0" w:color="1B75BC" w:themeColor="accent1"/>
              <w:left w:val="nil"/>
              <w:bottom w:val="single" w:sz="4" w:space="0" w:color="1B75BC" w:themeColor="accent1"/>
              <w:right w:val="nil"/>
            </w:tcBorders>
            <w:shd w:val="clear" w:color="000000" w:fill="FFFFFF"/>
            <w:vAlign w:val="center"/>
            <w:hideMark/>
          </w:tcPr>
          <w:p w14:paraId="51040610" w14:textId="77777777" w:rsidR="00687ACE" w:rsidRPr="00687ACE" w:rsidRDefault="00687ACE" w:rsidP="00687ACE">
            <w:pPr>
              <w:spacing w:after="0" w:line="240" w:lineRule="auto"/>
              <w:jc w:val="right"/>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514.577</w:t>
            </w:r>
          </w:p>
        </w:tc>
        <w:tc>
          <w:tcPr>
            <w:tcW w:w="927" w:type="dxa"/>
            <w:tcBorders>
              <w:top w:val="single" w:sz="4" w:space="0" w:color="1B75BC" w:themeColor="accent1"/>
              <w:left w:val="nil"/>
              <w:bottom w:val="single" w:sz="4" w:space="0" w:color="1B75BC" w:themeColor="accent1"/>
              <w:right w:val="nil"/>
            </w:tcBorders>
            <w:shd w:val="clear" w:color="000000" w:fill="FFFFFF"/>
            <w:vAlign w:val="center"/>
            <w:hideMark/>
          </w:tcPr>
          <w:p w14:paraId="226969AF" w14:textId="77777777" w:rsidR="00687ACE" w:rsidRPr="00687ACE" w:rsidRDefault="00687ACE" w:rsidP="00687ACE">
            <w:pPr>
              <w:spacing w:after="0" w:line="240" w:lineRule="auto"/>
              <w:jc w:val="right"/>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514.577</w:t>
            </w:r>
          </w:p>
        </w:tc>
        <w:tc>
          <w:tcPr>
            <w:tcW w:w="875" w:type="dxa"/>
            <w:tcBorders>
              <w:top w:val="single" w:sz="4" w:space="0" w:color="1B75BC" w:themeColor="accent1"/>
              <w:left w:val="nil"/>
              <w:bottom w:val="single" w:sz="4" w:space="0" w:color="1B75BC" w:themeColor="accent1"/>
              <w:right w:val="nil"/>
            </w:tcBorders>
            <w:shd w:val="clear" w:color="000000" w:fill="FFFFFF"/>
            <w:vAlign w:val="center"/>
            <w:hideMark/>
          </w:tcPr>
          <w:p w14:paraId="41081832" w14:textId="77777777" w:rsidR="00687ACE" w:rsidRPr="00687ACE" w:rsidRDefault="00687ACE" w:rsidP="00687ACE">
            <w:pPr>
              <w:spacing w:after="0" w:line="240" w:lineRule="auto"/>
              <w:jc w:val="right"/>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507.121</w:t>
            </w:r>
          </w:p>
        </w:tc>
        <w:tc>
          <w:tcPr>
            <w:tcW w:w="875" w:type="dxa"/>
            <w:tcBorders>
              <w:top w:val="single" w:sz="4" w:space="0" w:color="1B75BC" w:themeColor="accent1"/>
              <w:left w:val="nil"/>
              <w:bottom w:val="single" w:sz="4" w:space="0" w:color="1B75BC" w:themeColor="accent1"/>
              <w:right w:val="nil"/>
            </w:tcBorders>
            <w:shd w:val="clear" w:color="000000" w:fill="FFFFFF"/>
            <w:vAlign w:val="center"/>
            <w:hideMark/>
          </w:tcPr>
          <w:p w14:paraId="6E9503CA" w14:textId="77777777" w:rsidR="00687ACE" w:rsidRPr="00687ACE" w:rsidRDefault="00687ACE" w:rsidP="00687ACE">
            <w:pPr>
              <w:spacing w:after="0" w:line="240" w:lineRule="auto"/>
              <w:jc w:val="right"/>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983.714</w:t>
            </w:r>
          </w:p>
        </w:tc>
        <w:tc>
          <w:tcPr>
            <w:tcW w:w="500" w:type="dxa"/>
            <w:tcBorders>
              <w:top w:val="single" w:sz="4" w:space="0" w:color="1B75BC" w:themeColor="accent1"/>
              <w:left w:val="nil"/>
              <w:bottom w:val="single" w:sz="4" w:space="0" w:color="1B75BC" w:themeColor="accent1"/>
              <w:right w:val="nil"/>
            </w:tcBorders>
            <w:shd w:val="clear" w:color="000000" w:fill="FFFFFF"/>
            <w:vAlign w:val="center"/>
            <w:hideMark/>
          </w:tcPr>
          <w:p w14:paraId="65BF3D1D" w14:textId="77777777" w:rsidR="00687ACE" w:rsidRPr="00687ACE" w:rsidRDefault="00687ACE" w:rsidP="00687ACE">
            <w:pPr>
              <w:spacing w:after="0" w:line="240" w:lineRule="auto"/>
              <w:jc w:val="right"/>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47%</w:t>
            </w:r>
          </w:p>
        </w:tc>
        <w:tc>
          <w:tcPr>
            <w:tcW w:w="885" w:type="dxa"/>
            <w:tcBorders>
              <w:top w:val="single" w:sz="4" w:space="0" w:color="1B75BC" w:themeColor="accent1"/>
              <w:left w:val="nil"/>
              <w:bottom w:val="single" w:sz="4" w:space="0" w:color="1B75BC" w:themeColor="accent1"/>
              <w:right w:val="nil"/>
            </w:tcBorders>
            <w:shd w:val="clear" w:color="000000" w:fill="FFFFFF"/>
            <w:vAlign w:val="center"/>
            <w:hideMark/>
          </w:tcPr>
          <w:p w14:paraId="74986E8E" w14:textId="77777777" w:rsidR="00687ACE" w:rsidRPr="00687ACE" w:rsidRDefault="00687ACE" w:rsidP="00687ACE">
            <w:pPr>
              <w:spacing w:after="0" w:line="240" w:lineRule="auto"/>
              <w:jc w:val="right"/>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813.448</w:t>
            </w:r>
          </w:p>
        </w:tc>
        <w:tc>
          <w:tcPr>
            <w:tcW w:w="500" w:type="dxa"/>
            <w:tcBorders>
              <w:top w:val="single" w:sz="4" w:space="0" w:color="1B75BC" w:themeColor="accent1"/>
              <w:left w:val="nil"/>
              <w:bottom w:val="single" w:sz="4" w:space="0" w:color="1B75BC" w:themeColor="accent1"/>
              <w:right w:val="nil"/>
            </w:tcBorders>
            <w:shd w:val="clear" w:color="000000" w:fill="FFFFFF"/>
            <w:vAlign w:val="center"/>
            <w:hideMark/>
          </w:tcPr>
          <w:p w14:paraId="16D62271" w14:textId="77777777" w:rsidR="00687ACE" w:rsidRPr="00687ACE" w:rsidRDefault="00687ACE" w:rsidP="00687ACE">
            <w:pPr>
              <w:spacing w:after="0" w:line="240" w:lineRule="auto"/>
              <w:jc w:val="right"/>
              <w:rPr>
                <w:rFonts w:asciiTheme="minorHAnsi" w:eastAsia="Times New Roman" w:hAnsiTheme="minorHAnsi" w:cstheme="minorHAnsi"/>
                <w:i/>
                <w:iCs/>
                <w:color w:val="000000"/>
                <w:sz w:val="16"/>
                <w:szCs w:val="16"/>
                <w:lang w:eastAsia="sl-SI"/>
              </w:rPr>
            </w:pPr>
            <w:r w:rsidRPr="00687ACE">
              <w:rPr>
                <w:rFonts w:asciiTheme="minorHAnsi" w:eastAsia="Times New Roman" w:hAnsiTheme="minorHAnsi" w:cstheme="minorHAnsi"/>
                <w:i/>
                <w:iCs/>
                <w:color w:val="000000"/>
                <w:sz w:val="16"/>
                <w:szCs w:val="16"/>
                <w:lang w:eastAsia="sl-SI"/>
              </w:rPr>
              <w:t>16%</w:t>
            </w:r>
          </w:p>
        </w:tc>
        <w:tc>
          <w:tcPr>
            <w:tcW w:w="956" w:type="dxa"/>
            <w:tcBorders>
              <w:top w:val="single" w:sz="4" w:space="0" w:color="1B75BC" w:themeColor="accent1"/>
              <w:left w:val="nil"/>
              <w:bottom w:val="single" w:sz="4" w:space="0" w:color="1B75BC" w:themeColor="accent1"/>
              <w:right w:val="nil"/>
            </w:tcBorders>
            <w:shd w:val="clear" w:color="000000" w:fill="FFFFFF"/>
            <w:vAlign w:val="center"/>
          </w:tcPr>
          <w:p w14:paraId="2FF40F69" w14:textId="378D92A7" w:rsidR="00687ACE" w:rsidRPr="00687ACE" w:rsidRDefault="007867EB" w:rsidP="00687ACE">
            <w:pPr>
              <w:spacing w:after="0" w:line="240" w:lineRule="auto"/>
              <w:jc w:val="right"/>
              <w:rPr>
                <w:rFonts w:asciiTheme="minorHAnsi" w:eastAsia="Times New Roman" w:hAnsiTheme="minorHAnsi" w:cstheme="minorHAnsi"/>
                <w:color w:val="000000"/>
                <w:sz w:val="16"/>
                <w:szCs w:val="16"/>
                <w:lang w:eastAsia="sl-SI"/>
              </w:rPr>
            </w:pPr>
            <w:r>
              <w:rPr>
                <w:rFonts w:asciiTheme="minorHAnsi" w:eastAsia="Times New Roman" w:hAnsiTheme="minorHAnsi" w:cstheme="minorHAnsi"/>
                <w:color w:val="000000"/>
                <w:sz w:val="16"/>
                <w:szCs w:val="16"/>
                <w:lang w:eastAsia="sl-SI"/>
              </w:rPr>
              <w:t>3.333.437</w:t>
            </w:r>
          </w:p>
        </w:tc>
        <w:tc>
          <w:tcPr>
            <w:tcW w:w="500" w:type="dxa"/>
            <w:tcBorders>
              <w:top w:val="single" w:sz="4" w:space="0" w:color="1B75BC" w:themeColor="accent1"/>
              <w:left w:val="nil"/>
              <w:bottom w:val="single" w:sz="4" w:space="0" w:color="1B75BC" w:themeColor="accent1"/>
              <w:right w:val="single" w:sz="4" w:space="0" w:color="1B75BC" w:themeColor="accent1"/>
            </w:tcBorders>
            <w:shd w:val="clear" w:color="000000" w:fill="FFFFFF"/>
            <w:vAlign w:val="center"/>
          </w:tcPr>
          <w:p w14:paraId="40FFF820" w14:textId="340BE375" w:rsidR="00687ACE" w:rsidRPr="00687ACE" w:rsidRDefault="00005970" w:rsidP="00687ACE">
            <w:pPr>
              <w:spacing w:after="0" w:line="240" w:lineRule="auto"/>
              <w:jc w:val="right"/>
              <w:rPr>
                <w:rFonts w:asciiTheme="minorHAnsi" w:eastAsia="Times New Roman" w:hAnsiTheme="minorHAnsi" w:cstheme="minorHAnsi"/>
                <w:color w:val="000000"/>
                <w:sz w:val="16"/>
                <w:szCs w:val="16"/>
                <w:lang w:eastAsia="sl-SI"/>
              </w:rPr>
            </w:pPr>
            <w:r>
              <w:rPr>
                <w:rFonts w:asciiTheme="minorHAnsi" w:eastAsia="Times New Roman" w:hAnsiTheme="minorHAnsi" w:cstheme="minorHAnsi"/>
                <w:color w:val="000000"/>
                <w:sz w:val="16"/>
                <w:szCs w:val="16"/>
                <w:lang w:eastAsia="sl-SI"/>
              </w:rPr>
              <w:t>26%</w:t>
            </w:r>
          </w:p>
        </w:tc>
      </w:tr>
      <w:tr w:rsidR="00687ACE" w:rsidRPr="00687ACE" w14:paraId="57301A79" w14:textId="77777777" w:rsidTr="007867EB">
        <w:trPr>
          <w:trHeight w:val="113"/>
        </w:trPr>
        <w:tc>
          <w:tcPr>
            <w:tcW w:w="2122" w:type="dxa"/>
            <w:tcBorders>
              <w:top w:val="single" w:sz="4" w:space="0" w:color="1B75BC" w:themeColor="accent1"/>
            </w:tcBorders>
            <w:shd w:val="clear" w:color="000000" w:fill="FFFFFF"/>
            <w:vAlign w:val="center"/>
            <w:hideMark/>
          </w:tcPr>
          <w:p w14:paraId="199E9556"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75" w:type="dxa"/>
            <w:gridSpan w:val="3"/>
            <w:tcBorders>
              <w:top w:val="single" w:sz="4" w:space="0" w:color="1B75BC" w:themeColor="accent1"/>
            </w:tcBorders>
            <w:shd w:val="clear" w:color="000000" w:fill="FFFFFF"/>
            <w:vAlign w:val="center"/>
            <w:hideMark/>
          </w:tcPr>
          <w:p w14:paraId="73D3CAE6"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75" w:type="dxa"/>
            <w:tcBorders>
              <w:top w:val="single" w:sz="4" w:space="0" w:color="1B75BC" w:themeColor="accent1"/>
            </w:tcBorders>
            <w:shd w:val="clear" w:color="000000" w:fill="FFFFFF"/>
            <w:vAlign w:val="center"/>
            <w:hideMark/>
          </w:tcPr>
          <w:p w14:paraId="1F1BBE6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927" w:type="dxa"/>
            <w:tcBorders>
              <w:top w:val="single" w:sz="4" w:space="0" w:color="1B75BC" w:themeColor="accent1"/>
            </w:tcBorders>
            <w:shd w:val="clear" w:color="000000" w:fill="FFFFFF"/>
            <w:vAlign w:val="center"/>
            <w:hideMark/>
          </w:tcPr>
          <w:p w14:paraId="0664888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75" w:type="dxa"/>
            <w:tcBorders>
              <w:top w:val="single" w:sz="4" w:space="0" w:color="1B75BC" w:themeColor="accent1"/>
            </w:tcBorders>
            <w:shd w:val="clear" w:color="000000" w:fill="FFFFFF"/>
            <w:vAlign w:val="center"/>
            <w:hideMark/>
          </w:tcPr>
          <w:p w14:paraId="59D585D8"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75" w:type="dxa"/>
            <w:tcBorders>
              <w:top w:val="single" w:sz="4" w:space="0" w:color="1B75BC" w:themeColor="accent1"/>
            </w:tcBorders>
            <w:shd w:val="clear" w:color="000000" w:fill="FFFFFF"/>
            <w:vAlign w:val="center"/>
            <w:hideMark/>
          </w:tcPr>
          <w:p w14:paraId="6F7C8629"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500" w:type="dxa"/>
            <w:tcBorders>
              <w:top w:val="single" w:sz="4" w:space="0" w:color="1B75BC" w:themeColor="accent1"/>
            </w:tcBorders>
            <w:shd w:val="clear" w:color="000000" w:fill="FFFFFF"/>
            <w:vAlign w:val="center"/>
            <w:hideMark/>
          </w:tcPr>
          <w:p w14:paraId="1733B2CE"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885" w:type="dxa"/>
            <w:tcBorders>
              <w:top w:val="single" w:sz="4" w:space="0" w:color="1B75BC" w:themeColor="accent1"/>
            </w:tcBorders>
            <w:shd w:val="clear" w:color="000000" w:fill="FFFFFF"/>
            <w:vAlign w:val="center"/>
            <w:hideMark/>
          </w:tcPr>
          <w:p w14:paraId="355F4F7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500" w:type="dxa"/>
            <w:tcBorders>
              <w:top w:val="single" w:sz="4" w:space="0" w:color="1B75BC" w:themeColor="accent1"/>
            </w:tcBorders>
            <w:shd w:val="clear" w:color="000000" w:fill="FFFFFF"/>
            <w:vAlign w:val="center"/>
            <w:hideMark/>
          </w:tcPr>
          <w:p w14:paraId="247979A1"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956" w:type="dxa"/>
            <w:tcBorders>
              <w:top w:val="single" w:sz="4" w:space="0" w:color="1B75BC" w:themeColor="accent1"/>
            </w:tcBorders>
            <w:shd w:val="clear" w:color="000000" w:fill="FFFFFF"/>
            <w:vAlign w:val="center"/>
            <w:hideMark/>
          </w:tcPr>
          <w:p w14:paraId="633BDBB2"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c>
          <w:tcPr>
            <w:tcW w:w="500" w:type="dxa"/>
            <w:tcBorders>
              <w:top w:val="single" w:sz="4" w:space="0" w:color="1B75BC" w:themeColor="accent1"/>
            </w:tcBorders>
            <w:shd w:val="clear" w:color="000000" w:fill="FFFFFF"/>
            <w:vAlign w:val="center"/>
            <w:hideMark/>
          </w:tcPr>
          <w:p w14:paraId="0A681D13"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r>
      <w:tr w:rsidR="00687ACE" w:rsidRPr="00687ACE" w14:paraId="6D711399" w14:textId="77777777" w:rsidTr="00D02A19">
        <w:trPr>
          <w:trHeight w:val="300"/>
        </w:trPr>
        <w:tc>
          <w:tcPr>
            <w:tcW w:w="9890" w:type="dxa"/>
            <w:gridSpan w:val="13"/>
            <w:shd w:val="clear" w:color="000000" w:fill="BFD730"/>
            <w:vAlign w:val="center"/>
            <w:hideMark/>
          </w:tcPr>
          <w:p w14:paraId="6B74731D" w14:textId="77777777" w:rsidR="00687ACE" w:rsidRPr="00687ACE" w:rsidRDefault="00687ACE" w:rsidP="00687ACE">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Države v razvoju, nerazporejeno</w:t>
            </w:r>
          </w:p>
        </w:tc>
      </w:tr>
      <w:tr w:rsidR="00687ACE" w:rsidRPr="00687ACE" w14:paraId="67C00EC2" w14:textId="77777777" w:rsidTr="00005970">
        <w:trPr>
          <w:trHeight w:val="300"/>
        </w:trPr>
        <w:tc>
          <w:tcPr>
            <w:tcW w:w="2122" w:type="dxa"/>
            <w:tcBorders>
              <w:bottom w:val="single" w:sz="4" w:space="0" w:color="1B75BC" w:themeColor="accent1"/>
            </w:tcBorders>
            <w:shd w:val="clear" w:color="000000" w:fill="00B0D8"/>
            <w:vAlign w:val="center"/>
            <w:hideMark/>
          </w:tcPr>
          <w:p w14:paraId="2609BC5C" w14:textId="77777777" w:rsidR="00687ACE" w:rsidRPr="00687ACE" w:rsidRDefault="00687ACE" w:rsidP="00687ACE">
            <w:pPr>
              <w:spacing w:after="0" w:line="240" w:lineRule="auto"/>
              <w:jc w:val="both"/>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DVR, nerazporejeno</w:t>
            </w:r>
          </w:p>
        </w:tc>
        <w:tc>
          <w:tcPr>
            <w:tcW w:w="875" w:type="dxa"/>
            <w:gridSpan w:val="3"/>
            <w:tcBorders>
              <w:bottom w:val="single" w:sz="4" w:space="0" w:color="1B75BC" w:themeColor="accent1"/>
            </w:tcBorders>
            <w:shd w:val="clear" w:color="000000" w:fill="00B0D8"/>
            <w:vAlign w:val="center"/>
            <w:hideMark/>
          </w:tcPr>
          <w:p w14:paraId="5E8BDEE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1.369.758</w:t>
            </w:r>
          </w:p>
        </w:tc>
        <w:tc>
          <w:tcPr>
            <w:tcW w:w="875" w:type="dxa"/>
            <w:tcBorders>
              <w:bottom w:val="single" w:sz="4" w:space="0" w:color="1B75BC" w:themeColor="accent1"/>
            </w:tcBorders>
            <w:shd w:val="clear" w:color="000000" w:fill="00B0D8"/>
            <w:vAlign w:val="center"/>
            <w:hideMark/>
          </w:tcPr>
          <w:p w14:paraId="36F40B3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2.826.825</w:t>
            </w:r>
          </w:p>
        </w:tc>
        <w:tc>
          <w:tcPr>
            <w:tcW w:w="927" w:type="dxa"/>
            <w:tcBorders>
              <w:bottom w:val="single" w:sz="4" w:space="0" w:color="1B75BC" w:themeColor="accent1"/>
            </w:tcBorders>
            <w:shd w:val="clear" w:color="000000" w:fill="00B0D8"/>
            <w:vAlign w:val="center"/>
            <w:hideMark/>
          </w:tcPr>
          <w:p w14:paraId="4B5EB350"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3.345.612</w:t>
            </w:r>
          </w:p>
        </w:tc>
        <w:tc>
          <w:tcPr>
            <w:tcW w:w="875" w:type="dxa"/>
            <w:tcBorders>
              <w:bottom w:val="single" w:sz="4" w:space="0" w:color="1B75BC" w:themeColor="accent1"/>
            </w:tcBorders>
            <w:shd w:val="clear" w:color="000000" w:fill="00B0D8"/>
            <w:vAlign w:val="center"/>
            <w:hideMark/>
          </w:tcPr>
          <w:p w14:paraId="0B11F3B6"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3.785.712</w:t>
            </w:r>
          </w:p>
        </w:tc>
        <w:tc>
          <w:tcPr>
            <w:tcW w:w="875" w:type="dxa"/>
            <w:tcBorders>
              <w:bottom w:val="single" w:sz="4" w:space="0" w:color="1B75BC" w:themeColor="accent1"/>
            </w:tcBorders>
            <w:shd w:val="clear" w:color="000000" w:fill="00B0D8"/>
            <w:vAlign w:val="center"/>
            <w:hideMark/>
          </w:tcPr>
          <w:p w14:paraId="4ABF32F5"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3.483.017</w:t>
            </w:r>
          </w:p>
        </w:tc>
        <w:tc>
          <w:tcPr>
            <w:tcW w:w="500" w:type="dxa"/>
            <w:tcBorders>
              <w:bottom w:val="single" w:sz="4" w:space="0" w:color="1B75BC" w:themeColor="accent1"/>
            </w:tcBorders>
            <w:shd w:val="clear" w:color="000000" w:fill="00B0D8"/>
            <w:vAlign w:val="center"/>
            <w:hideMark/>
          </w:tcPr>
          <w:p w14:paraId="2412B06E" w14:textId="77777777" w:rsidR="00687ACE" w:rsidRPr="00687ACE" w:rsidRDefault="00687ACE" w:rsidP="00687ACE">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10%</w:t>
            </w:r>
          </w:p>
        </w:tc>
        <w:tc>
          <w:tcPr>
            <w:tcW w:w="885" w:type="dxa"/>
            <w:tcBorders>
              <w:bottom w:val="single" w:sz="4" w:space="0" w:color="1B75BC" w:themeColor="accent1"/>
            </w:tcBorders>
            <w:shd w:val="clear" w:color="000000" w:fill="00B0D8"/>
            <w:vAlign w:val="center"/>
            <w:hideMark/>
          </w:tcPr>
          <w:p w14:paraId="7C07341D"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25.417.871</w:t>
            </w:r>
          </w:p>
        </w:tc>
        <w:tc>
          <w:tcPr>
            <w:tcW w:w="500" w:type="dxa"/>
            <w:tcBorders>
              <w:bottom w:val="single" w:sz="4" w:space="0" w:color="1B75BC" w:themeColor="accent1"/>
            </w:tcBorders>
            <w:shd w:val="clear" w:color="000000" w:fill="00B0D8"/>
            <w:vAlign w:val="center"/>
            <w:hideMark/>
          </w:tcPr>
          <w:p w14:paraId="3B6739AB" w14:textId="77777777" w:rsidR="00687ACE" w:rsidRPr="00687ACE" w:rsidRDefault="00687ACE" w:rsidP="00687ACE">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32%</w:t>
            </w:r>
          </w:p>
        </w:tc>
        <w:tc>
          <w:tcPr>
            <w:tcW w:w="956" w:type="dxa"/>
            <w:tcBorders>
              <w:bottom w:val="single" w:sz="4" w:space="0" w:color="1B75BC" w:themeColor="accent1"/>
            </w:tcBorders>
            <w:shd w:val="clear" w:color="000000" w:fill="00B0D8"/>
            <w:vAlign w:val="center"/>
            <w:hideMark/>
          </w:tcPr>
          <w:p w14:paraId="021C15CA"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40.228.795</w:t>
            </w:r>
          </w:p>
        </w:tc>
        <w:tc>
          <w:tcPr>
            <w:tcW w:w="500" w:type="dxa"/>
            <w:tcBorders>
              <w:bottom w:val="single" w:sz="4" w:space="0" w:color="1B75BC" w:themeColor="accent1"/>
            </w:tcBorders>
            <w:shd w:val="clear" w:color="000000" w:fill="00B0D8"/>
            <w:vAlign w:val="center"/>
            <w:hideMark/>
          </w:tcPr>
          <w:p w14:paraId="0A7C907F" w14:textId="77777777" w:rsidR="00687ACE" w:rsidRPr="00687ACE" w:rsidRDefault="00687ACE" w:rsidP="00687ACE">
            <w:pPr>
              <w:spacing w:after="0" w:line="240" w:lineRule="auto"/>
              <w:jc w:val="right"/>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20%</w:t>
            </w:r>
          </w:p>
        </w:tc>
      </w:tr>
      <w:tr w:rsidR="007867EB" w:rsidRPr="00687ACE" w14:paraId="1C1E1474" w14:textId="77777777" w:rsidTr="00005970">
        <w:trPr>
          <w:trHeight w:val="300"/>
        </w:trPr>
        <w:tc>
          <w:tcPr>
            <w:tcW w:w="2547" w:type="dxa"/>
            <w:gridSpan w:val="2"/>
            <w:tcBorders>
              <w:top w:val="single" w:sz="4" w:space="0" w:color="1B75BC" w:themeColor="accent1"/>
              <w:left w:val="single" w:sz="4" w:space="0" w:color="1B75BC" w:themeColor="accent1"/>
              <w:bottom w:val="single" w:sz="4" w:space="0" w:color="1B75BC" w:themeColor="accent1"/>
              <w:right w:val="nil"/>
            </w:tcBorders>
            <w:shd w:val="clear" w:color="000000" w:fill="FFFFFF"/>
            <w:vAlign w:val="center"/>
            <w:hideMark/>
          </w:tcPr>
          <w:p w14:paraId="4E032945" w14:textId="77777777" w:rsidR="007867EB" w:rsidRPr="00687ACE" w:rsidRDefault="007867EB" w:rsidP="007867EB">
            <w:pPr>
              <w:spacing w:after="0" w:line="240" w:lineRule="auto"/>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od tega za oskrbo beguncev</w:t>
            </w:r>
          </w:p>
        </w:tc>
        <w:tc>
          <w:tcPr>
            <w:tcW w:w="1325" w:type="dxa"/>
            <w:gridSpan w:val="3"/>
            <w:tcBorders>
              <w:top w:val="single" w:sz="4" w:space="0" w:color="1B75BC" w:themeColor="accent1"/>
              <w:left w:val="nil"/>
              <w:bottom w:val="single" w:sz="4" w:space="0" w:color="1B75BC" w:themeColor="accent1"/>
              <w:right w:val="nil"/>
            </w:tcBorders>
            <w:shd w:val="clear" w:color="auto" w:fill="auto"/>
            <w:vAlign w:val="center"/>
            <w:hideMark/>
          </w:tcPr>
          <w:p w14:paraId="6A530FD5" w14:textId="77777777" w:rsidR="007867EB" w:rsidRPr="00687ACE" w:rsidRDefault="007867EB" w:rsidP="007867EB">
            <w:pPr>
              <w:spacing w:after="0" w:line="240" w:lineRule="auto"/>
              <w:jc w:val="right"/>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2.073.591</w:t>
            </w:r>
          </w:p>
        </w:tc>
        <w:tc>
          <w:tcPr>
            <w:tcW w:w="927" w:type="dxa"/>
            <w:tcBorders>
              <w:top w:val="single" w:sz="4" w:space="0" w:color="1B75BC" w:themeColor="accent1"/>
              <w:left w:val="nil"/>
              <w:bottom w:val="single" w:sz="4" w:space="0" w:color="1B75BC" w:themeColor="accent1"/>
              <w:right w:val="nil"/>
            </w:tcBorders>
            <w:shd w:val="clear" w:color="auto" w:fill="auto"/>
            <w:vAlign w:val="center"/>
            <w:hideMark/>
          </w:tcPr>
          <w:p w14:paraId="0F93616F" w14:textId="77777777" w:rsidR="007867EB" w:rsidRPr="00687ACE" w:rsidRDefault="007867EB" w:rsidP="007867EB">
            <w:pPr>
              <w:spacing w:after="0" w:line="240" w:lineRule="auto"/>
              <w:jc w:val="right"/>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2.004.770</w:t>
            </w:r>
          </w:p>
        </w:tc>
        <w:tc>
          <w:tcPr>
            <w:tcW w:w="875" w:type="dxa"/>
            <w:tcBorders>
              <w:top w:val="single" w:sz="4" w:space="0" w:color="1B75BC" w:themeColor="accent1"/>
              <w:left w:val="nil"/>
              <w:bottom w:val="single" w:sz="4" w:space="0" w:color="1B75BC" w:themeColor="accent1"/>
              <w:right w:val="nil"/>
            </w:tcBorders>
            <w:shd w:val="clear" w:color="auto" w:fill="auto"/>
            <w:vAlign w:val="center"/>
            <w:hideMark/>
          </w:tcPr>
          <w:p w14:paraId="240D86E3" w14:textId="77777777" w:rsidR="007867EB" w:rsidRPr="00687ACE" w:rsidRDefault="007867EB" w:rsidP="007867EB">
            <w:pPr>
              <w:spacing w:after="0" w:line="240" w:lineRule="auto"/>
              <w:jc w:val="right"/>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2.364.375</w:t>
            </w:r>
          </w:p>
        </w:tc>
        <w:tc>
          <w:tcPr>
            <w:tcW w:w="875" w:type="dxa"/>
            <w:tcBorders>
              <w:top w:val="single" w:sz="4" w:space="0" w:color="1B75BC" w:themeColor="accent1"/>
              <w:left w:val="nil"/>
              <w:bottom w:val="single" w:sz="4" w:space="0" w:color="1B75BC" w:themeColor="accent1"/>
              <w:right w:val="nil"/>
            </w:tcBorders>
            <w:shd w:val="clear" w:color="auto" w:fill="auto"/>
            <w:vAlign w:val="center"/>
            <w:hideMark/>
          </w:tcPr>
          <w:p w14:paraId="35FC88B5" w14:textId="77777777" w:rsidR="007867EB" w:rsidRPr="00687ACE" w:rsidRDefault="007867EB" w:rsidP="007867EB">
            <w:pPr>
              <w:spacing w:after="0" w:line="240" w:lineRule="auto"/>
              <w:jc w:val="right"/>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1.967.819</w:t>
            </w:r>
          </w:p>
        </w:tc>
        <w:tc>
          <w:tcPr>
            <w:tcW w:w="500" w:type="dxa"/>
            <w:tcBorders>
              <w:top w:val="single" w:sz="4" w:space="0" w:color="1B75BC" w:themeColor="accent1"/>
              <w:left w:val="nil"/>
              <w:bottom w:val="single" w:sz="4" w:space="0" w:color="1B75BC" w:themeColor="accent1"/>
              <w:right w:val="nil"/>
            </w:tcBorders>
            <w:shd w:val="clear" w:color="auto" w:fill="auto"/>
            <w:vAlign w:val="center"/>
            <w:hideMark/>
          </w:tcPr>
          <w:p w14:paraId="34156437" w14:textId="77777777" w:rsidR="007867EB" w:rsidRPr="00687ACE" w:rsidRDefault="007867EB" w:rsidP="007867EB">
            <w:pPr>
              <w:spacing w:after="0" w:line="240" w:lineRule="auto"/>
              <w:jc w:val="right"/>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56%</w:t>
            </w:r>
          </w:p>
        </w:tc>
        <w:tc>
          <w:tcPr>
            <w:tcW w:w="885" w:type="dxa"/>
            <w:tcBorders>
              <w:top w:val="single" w:sz="4" w:space="0" w:color="1B75BC" w:themeColor="accent1"/>
              <w:left w:val="nil"/>
              <w:bottom w:val="single" w:sz="4" w:space="0" w:color="1B75BC" w:themeColor="accent1"/>
              <w:right w:val="nil"/>
            </w:tcBorders>
            <w:shd w:val="clear" w:color="auto" w:fill="auto"/>
            <w:vAlign w:val="center"/>
            <w:hideMark/>
          </w:tcPr>
          <w:p w14:paraId="33B2715E" w14:textId="77777777" w:rsidR="007867EB" w:rsidRPr="00687ACE" w:rsidRDefault="007867EB" w:rsidP="007867EB">
            <w:pPr>
              <w:spacing w:after="0" w:line="240" w:lineRule="auto"/>
              <w:jc w:val="right"/>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23.923.869</w:t>
            </w:r>
          </w:p>
        </w:tc>
        <w:tc>
          <w:tcPr>
            <w:tcW w:w="500" w:type="dxa"/>
            <w:tcBorders>
              <w:top w:val="single" w:sz="4" w:space="0" w:color="1B75BC" w:themeColor="accent1"/>
              <w:left w:val="nil"/>
              <w:bottom w:val="single" w:sz="4" w:space="0" w:color="1B75BC" w:themeColor="accent1"/>
              <w:right w:val="nil"/>
            </w:tcBorders>
            <w:shd w:val="clear" w:color="auto" w:fill="auto"/>
            <w:vAlign w:val="center"/>
            <w:hideMark/>
          </w:tcPr>
          <w:p w14:paraId="5FB3DF64" w14:textId="77777777" w:rsidR="007867EB" w:rsidRPr="00687ACE" w:rsidRDefault="007867EB" w:rsidP="007867EB">
            <w:pPr>
              <w:spacing w:after="0" w:line="240" w:lineRule="auto"/>
              <w:jc w:val="right"/>
              <w:rPr>
                <w:rFonts w:asciiTheme="minorHAnsi" w:eastAsia="Times New Roman" w:hAnsiTheme="minorHAnsi" w:cstheme="minorHAnsi"/>
                <w:i/>
                <w:iCs/>
                <w:sz w:val="16"/>
                <w:szCs w:val="16"/>
                <w:lang w:eastAsia="sl-SI"/>
              </w:rPr>
            </w:pPr>
            <w:r w:rsidRPr="00687ACE">
              <w:rPr>
                <w:rFonts w:asciiTheme="minorHAnsi" w:eastAsia="Times New Roman" w:hAnsiTheme="minorHAnsi" w:cstheme="minorHAnsi"/>
                <w:i/>
                <w:iCs/>
                <w:sz w:val="16"/>
                <w:szCs w:val="16"/>
                <w:lang w:eastAsia="sl-SI"/>
              </w:rPr>
              <w:t>94%</w:t>
            </w:r>
          </w:p>
        </w:tc>
        <w:tc>
          <w:tcPr>
            <w:tcW w:w="956" w:type="dxa"/>
            <w:tcBorders>
              <w:top w:val="single" w:sz="4" w:space="0" w:color="1B75BC" w:themeColor="accent1"/>
              <w:left w:val="nil"/>
              <w:bottom w:val="single" w:sz="4" w:space="0" w:color="1B75BC" w:themeColor="accent1"/>
              <w:right w:val="nil"/>
            </w:tcBorders>
            <w:shd w:val="clear" w:color="000000" w:fill="FFFFFF"/>
            <w:vAlign w:val="center"/>
            <w:hideMark/>
          </w:tcPr>
          <w:p w14:paraId="128DDAAB" w14:textId="4945B3A9" w:rsidR="007867EB" w:rsidRPr="00687ACE" w:rsidRDefault="007867EB" w:rsidP="007867EB">
            <w:pPr>
              <w:spacing w:after="0" w:line="240" w:lineRule="auto"/>
              <w:jc w:val="right"/>
              <w:rPr>
                <w:rFonts w:asciiTheme="minorHAnsi" w:eastAsia="Times New Roman" w:hAnsiTheme="minorHAnsi" w:cstheme="minorHAnsi"/>
                <w:sz w:val="16"/>
                <w:szCs w:val="16"/>
                <w:lang w:eastAsia="sl-SI"/>
              </w:rPr>
            </w:pPr>
            <w:r>
              <w:rPr>
                <w:rFonts w:asciiTheme="minorHAnsi" w:eastAsia="Times New Roman" w:hAnsiTheme="minorHAnsi" w:cstheme="minorHAnsi"/>
                <w:color w:val="000000"/>
                <w:sz w:val="16"/>
                <w:szCs w:val="16"/>
                <w:lang w:eastAsia="sl-SI"/>
              </w:rPr>
              <w:t>32.334.424</w:t>
            </w:r>
          </w:p>
        </w:tc>
        <w:tc>
          <w:tcPr>
            <w:tcW w:w="500" w:type="dxa"/>
            <w:tcBorders>
              <w:top w:val="single" w:sz="4" w:space="0" w:color="1B75BC" w:themeColor="accent1"/>
              <w:left w:val="nil"/>
              <w:bottom w:val="single" w:sz="4" w:space="0" w:color="1B75BC" w:themeColor="accent1"/>
              <w:right w:val="single" w:sz="4" w:space="0" w:color="1B75BC" w:themeColor="accent1"/>
            </w:tcBorders>
            <w:shd w:val="clear" w:color="000000" w:fill="FFFFFF"/>
            <w:vAlign w:val="center"/>
            <w:hideMark/>
          </w:tcPr>
          <w:p w14:paraId="670A95B4" w14:textId="2A498D14" w:rsidR="007867EB" w:rsidRPr="00687ACE" w:rsidRDefault="007867EB" w:rsidP="007867EB">
            <w:pPr>
              <w:spacing w:after="0" w:line="240" w:lineRule="auto"/>
              <w:jc w:val="right"/>
              <w:rPr>
                <w:rFonts w:asciiTheme="minorHAnsi" w:eastAsia="Times New Roman" w:hAnsiTheme="minorHAnsi" w:cstheme="minorHAnsi"/>
                <w:sz w:val="16"/>
                <w:szCs w:val="16"/>
                <w:lang w:eastAsia="sl-SI"/>
              </w:rPr>
            </w:pPr>
            <w:r>
              <w:rPr>
                <w:rFonts w:asciiTheme="minorHAnsi" w:eastAsia="Times New Roman" w:hAnsiTheme="minorHAnsi" w:cstheme="minorHAnsi"/>
                <w:color w:val="000000"/>
                <w:sz w:val="16"/>
                <w:szCs w:val="16"/>
                <w:lang w:eastAsia="sl-SI"/>
              </w:rPr>
              <w:t>80%</w:t>
            </w:r>
            <w:r w:rsidRPr="00687ACE">
              <w:rPr>
                <w:rFonts w:asciiTheme="minorHAnsi" w:eastAsia="Times New Roman" w:hAnsiTheme="minorHAnsi" w:cstheme="minorHAnsi"/>
                <w:color w:val="000000"/>
                <w:sz w:val="16"/>
                <w:szCs w:val="16"/>
                <w:lang w:eastAsia="sl-SI"/>
              </w:rPr>
              <w:t> </w:t>
            </w:r>
          </w:p>
        </w:tc>
      </w:tr>
      <w:tr w:rsidR="007867EB" w:rsidRPr="00687ACE" w14:paraId="1FF3BB2F" w14:textId="77777777" w:rsidTr="00005970">
        <w:trPr>
          <w:trHeight w:val="113"/>
        </w:trPr>
        <w:tc>
          <w:tcPr>
            <w:tcW w:w="9890" w:type="dxa"/>
            <w:gridSpan w:val="13"/>
            <w:tcBorders>
              <w:top w:val="single" w:sz="4" w:space="0" w:color="1B75BC" w:themeColor="accent1"/>
            </w:tcBorders>
            <w:shd w:val="clear" w:color="000000" w:fill="FFFFFF"/>
            <w:vAlign w:val="center"/>
            <w:hideMark/>
          </w:tcPr>
          <w:p w14:paraId="4903557F" w14:textId="77777777" w:rsidR="007867EB" w:rsidRPr="00687ACE" w:rsidRDefault="007867EB" w:rsidP="007867EB">
            <w:pPr>
              <w:spacing w:after="0" w:line="240" w:lineRule="auto"/>
              <w:jc w:val="center"/>
              <w:rPr>
                <w:rFonts w:asciiTheme="minorHAnsi" w:eastAsia="Times New Roman" w:hAnsiTheme="minorHAnsi" w:cstheme="minorHAnsi"/>
                <w:sz w:val="16"/>
                <w:szCs w:val="16"/>
                <w:lang w:eastAsia="sl-SI"/>
              </w:rPr>
            </w:pPr>
            <w:r w:rsidRPr="00687ACE">
              <w:rPr>
                <w:rFonts w:asciiTheme="minorHAnsi" w:eastAsia="Times New Roman" w:hAnsiTheme="minorHAnsi" w:cstheme="minorHAnsi"/>
                <w:sz w:val="16"/>
                <w:szCs w:val="16"/>
                <w:lang w:eastAsia="sl-SI"/>
              </w:rPr>
              <w:t> </w:t>
            </w:r>
          </w:p>
        </w:tc>
      </w:tr>
      <w:tr w:rsidR="007867EB" w:rsidRPr="00687ACE" w14:paraId="49D9C947" w14:textId="77777777" w:rsidTr="007867EB">
        <w:trPr>
          <w:trHeight w:val="300"/>
        </w:trPr>
        <w:tc>
          <w:tcPr>
            <w:tcW w:w="2122" w:type="dxa"/>
            <w:shd w:val="clear" w:color="000000" w:fill="67C18C"/>
            <w:vAlign w:val="center"/>
            <w:hideMark/>
          </w:tcPr>
          <w:p w14:paraId="6460CFF1" w14:textId="77777777" w:rsidR="007867EB" w:rsidRPr="00687ACE" w:rsidRDefault="007867EB" w:rsidP="007867EB">
            <w:pPr>
              <w:spacing w:after="0" w:line="240" w:lineRule="auto"/>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SKUPAJ</w:t>
            </w:r>
          </w:p>
        </w:tc>
        <w:tc>
          <w:tcPr>
            <w:tcW w:w="875" w:type="dxa"/>
            <w:gridSpan w:val="3"/>
            <w:shd w:val="clear" w:color="000000" w:fill="67C18C"/>
            <w:vAlign w:val="center"/>
            <w:hideMark/>
          </w:tcPr>
          <w:p w14:paraId="71163088"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19.175.054</w:t>
            </w:r>
          </w:p>
        </w:tc>
        <w:tc>
          <w:tcPr>
            <w:tcW w:w="875" w:type="dxa"/>
            <w:shd w:val="clear" w:color="000000" w:fill="67C18C"/>
            <w:vAlign w:val="center"/>
            <w:hideMark/>
          </w:tcPr>
          <w:p w14:paraId="7B50C564"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21.667.234</w:t>
            </w:r>
          </w:p>
        </w:tc>
        <w:tc>
          <w:tcPr>
            <w:tcW w:w="927" w:type="dxa"/>
            <w:shd w:val="clear" w:color="000000" w:fill="67C18C"/>
            <w:vAlign w:val="center"/>
            <w:hideMark/>
          </w:tcPr>
          <w:p w14:paraId="64B1946C"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24.531.018</w:t>
            </w:r>
          </w:p>
        </w:tc>
        <w:tc>
          <w:tcPr>
            <w:tcW w:w="875" w:type="dxa"/>
            <w:shd w:val="clear" w:color="000000" w:fill="67C18C"/>
            <w:vAlign w:val="center"/>
            <w:hideMark/>
          </w:tcPr>
          <w:p w14:paraId="0B97E042"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23.887.956</w:t>
            </w:r>
          </w:p>
        </w:tc>
        <w:tc>
          <w:tcPr>
            <w:tcW w:w="875" w:type="dxa"/>
            <w:shd w:val="clear" w:color="000000" w:fill="67C18C"/>
            <w:vAlign w:val="center"/>
            <w:hideMark/>
          </w:tcPr>
          <w:p w14:paraId="5C830277"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36.077.455</w:t>
            </w:r>
          </w:p>
        </w:tc>
        <w:tc>
          <w:tcPr>
            <w:tcW w:w="500" w:type="dxa"/>
            <w:shd w:val="clear" w:color="000000" w:fill="67C18C"/>
            <w:vAlign w:val="center"/>
            <w:hideMark/>
          </w:tcPr>
          <w:p w14:paraId="29027BCE"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100%</w:t>
            </w:r>
          </w:p>
        </w:tc>
        <w:tc>
          <w:tcPr>
            <w:tcW w:w="885" w:type="dxa"/>
            <w:shd w:val="clear" w:color="000000" w:fill="67C18C"/>
            <w:vAlign w:val="center"/>
            <w:hideMark/>
          </w:tcPr>
          <w:p w14:paraId="5F5448E1"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79.188.002</w:t>
            </w:r>
          </w:p>
        </w:tc>
        <w:tc>
          <w:tcPr>
            <w:tcW w:w="500" w:type="dxa"/>
            <w:shd w:val="clear" w:color="000000" w:fill="67C18C"/>
            <w:vAlign w:val="center"/>
            <w:hideMark/>
          </w:tcPr>
          <w:p w14:paraId="3F7CBEAC"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100%</w:t>
            </w:r>
          </w:p>
        </w:tc>
        <w:tc>
          <w:tcPr>
            <w:tcW w:w="956" w:type="dxa"/>
            <w:shd w:val="clear" w:color="000000" w:fill="67C18C"/>
            <w:vAlign w:val="center"/>
            <w:hideMark/>
          </w:tcPr>
          <w:p w14:paraId="2FABABA5"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204.526.721</w:t>
            </w:r>
          </w:p>
        </w:tc>
        <w:tc>
          <w:tcPr>
            <w:tcW w:w="500" w:type="dxa"/>
            <w:shd w:val="clear" w:color="000000" w:fill="67C18C"/>
            <w:vAlign w:val="center"/>
            <w:hideMark/>
          </w:tcPr>
          <w:p w14:paraId="67E4A6A4" w14:textId="77777777" w:rsidR="007867EB" w:rsidRPr="00687ACE" w:rsidRDefault="007867EB" w:rsidP="007867EB">
            <w:pPr>
              <w:spacing w:after="0" w:line="240" w:lineRule="auto"/>
              <w:jc w:val="right"/>
              <w:rPr>
                <w:rFonts w:asciiTheme="minorHAnsi" w:eastAsia="Times New Roman" w:hAnsiTheme="minorHAnsi" w:cstheme="minorHAnsi"/>
                <w:b/>
                <w:bCs/>
                <w:sz w:val="16"/>
                <w:szCs w:val="16"/>
                <w:lang w:eastAsia="sl-SI"/>
              </w:rPr>
            </w:pPr>
            <w:r w:rsidRPr="00687ACE">
              <w:rPr>
                <w:rFonts w:asciiTheme="minorHAnsi" w:eastAsia="Times New Roman" w:hAnsiTheme="minorHAnsi" w:cstheme="minorHAnsi"/>
                <w:b/>
                <w:bCs/>
                <w:sz w:val="16"/>
                <w:szCs w:val="16"/>
                <w:lang w:eastAsia="sl-SI"/>
              </w:rPr>
              <w:t>100%</w:t>
            </w:r>
          </w:p>
        </w:tc>
      </w:tr>
    </w:tbl>
    <w:p w14:paraId="2231982B" w14:textId="5B60C9D2" w:rsidR="00000732" w:rsidRDefault="00000732" w:rsidP="007F5D5B">
      <w:pPr>
        <w:ind w:right="-31"/>
        <w:rPr>
          <w:b/>
          <w:bCs/>
        </w:rPr>
      </w:pPr>
    </w:p>
    <w:p w14:paraId="7CD8CCF4" w14:textId="77777777" w:rsidR="00687ACE" w:rsidRDefault="00687ACE">
      <w:pPr>
        <w:rPr>
          <w:rFonts w:asciiTheme="minorHAnsi" w:hAnsiTheme="minorHAnsi"/>
          <w:b/>
          <w:bCs/>
          <w:color w:val="404040" w:themeColor="text1" w:themeTint="BF"/>
          <w:lang w:eastAsia="sl-SI"/>
        </w:rPr>
      </w:pPr>
      <w:r>
        <w:rPr>
          <w:rFonts w:asciiTheme="minorHAnsi" w:hAnsiTheme="minorHAnsi"/>
          <w:b/>
          <w:bCs/>
          <w:color w:val="404040" w:themeColor="text1" w:themeTint="BF"/>
          <w:lang w:eastAsia="sl-SI"/>
        </w:rPr>
        <w:br w:type="page"/>
      </w:r>
    </w:p>
    <w:p w14:paraId="49EB4310" w14:textId="3E7E3CD6" w:rsidR="00F267F6" w:rsidRDefault="00F267F6" w:rsidP="00F267F6">
      <w:pPr>
        <w:spacing w:after="120" w:line="240" w:lineRule="auto"/>
        <w:jc w:val="both"/>
        <w:rPr>
          <w:rFonts w:asciiTheme="minorHAnsi" w:hAnsiTheme="minorHAnsi"/>
          <w:b/>
          <w:bCs/>
          <w:color w:val="404040" w:themeColor="text1" w:themeTint="BF"/>
          <w:lang w:eastAsia="sl-SI"/>
        </w:rPr>
      </w:pPr>
      <w:bookmarkStart w:id="118" w:name="_Toc150282640"/>
      <w:r w:rsidRPr="00F267F6">
        <w:rPr>
          <w:rFonts w:asciiTheme="minorHAnsi" w:hAnsiTheme="minorHAnsi"/>
          <w:b/>
          <w:bCs/>
          <w:color w:val="404040" w:themeColor="text1" w:themeTint="BF"/>
          <w:lang w:eastAsia="sl-SI"/>
        </w:rPr>
        <w:t xml:space="preserve">Priloga </w:t>
      </w:r>
      <w:r w:rsidRPr="00F267F6">
        <w:rPr>
          <w:rFonts w:asciiTheme="minorHAnsi" w:hAnsiTheme="minorHAnsi"/>
          <w:b/>
          <w:bCs/>
          <w:color w:val="404040" w:themeColor="text1" w:themeTint="BF"/>
          <w:lang w:eastAsia="sl-SI"/>
        </w:rPr>
        <w:fldChar w:fldCharType="begin"/>
      </w:r>
      <w:r w:rsidRPr="00F267F6">
        <w:rPr>
          <w:rFonts w:asciiTheme="minorHAnsi" w:hAnsiTheme="minorHAnsi"/>
          <w:b/>
          <w:bCs/>
          <w:color w:val="404040" w:themeColor="text1" w:themeTint="BF"/>
          <w:lang w:eastAsia="sl-SI"/>
        </w:rPr>
        <w:instrText xml:space="preserve"> SEQ Priloga \* ARABIC </w:instrText>
      </w:r>
      <w:r w:rsidRPr="00F267F6">
        <w:rPr>
          <w:rFonts w:asciiTheme="minorHAnsi" w:hAnsiTheme="minorHAnsi"/>
          <w:b/>
          <w:bCs/>
          <w:color w:val="404040" w:themeColor="text1" w:themeTint="BF"/>
          <w:lang w:eastAsia="sl-SI"/>
        </w:rPr>
        <w:fldChar w:fldCharType="separate"/>
      </w:r>
      <w:r w:rsidR="0075766A">
        <w:rPr>
          <w:rFonts w:asciiTheme="minorHAnsi" w:hAnsiTheme="minorHAnsi"/>
          <w:b/>
          <w:bCs/>
          <w:noProof/>
          <w:color w:val="404040" w:themeColor="text1" w:themeTint="BF"/>
          <w:lang w:eastAsia="sl-SI"/>
        </w:rPr>
        <w:t>5</w:t>
      </w:r>
      <w:r w:rsidRPr="00F267F6">
        <w:rPr>
          <w:rFonts w:asciiTheme="minorHAnsi" w:hAnsiTheme="minorHAnsi"/>
          <w:b/>
          <w:bCs/>
          <w:color w:val="404040" w:themeColor="text1" w:themeTint="BF"/>
          <w:lang w:eastAsia="sl-SI"/>
        </w:rPr>
        <w:fldChar w:fldCharType="end"/>
      </w:r>
      <w:r w:rsidRPr="00F267F6">
        <w:rPr>
          <w:rFonts w:asciiTheme="minorHAnsi" w:hAnsiTheme="minorHAnsi"/>
          <w:b/>
          <w:bCs/>
          <w:color w:val="404040" w:themeColor="text1" w:themeTint="BF"/>
          <w:lang w:eastAsia="sl-SI"/>
        </w:rPr>
        <w:t>: Razpoložljiva dvostranska razvojna pomoč po vsebinah</w:t>
      </w:r>
      <w:bookmarkEnd w:id="118"/>
    </w:p>
    <w:tbl>
      <w:tblPr>
        <w:tblW w:w="9880" w:type="dxa"/>
        <w:tblCellMar>
          <w:left w:w="70" w:type="dxa"/>
          <w:right w:w="70" w:type="dxa"/>
        </w:tblCellMar>
        <w:tblLook w:val="04A0" w:firstRow="1" w:lastRow="0" w:firstColumn="1" w:lastColumn="0" w:noHBand="0" w:noVBand="1"/>
      </w:tblPr>
      <w:tblGrid>
        <w:gridCol w:w="5020"/>
        <w:gridCol w:w="920"/>
        <w:gridCol w:w="600"/>
        <w:gridCol w:w="1000"/>
        <w:gridCol w:w="620"/>
        <w:gridCol w:w="1100"/>
        <w:gridCol w:w="620"/>
      </w:tblGrid>
      <w:tr w:rsidR="00687ACE" w:rsidRPr="00687ACE" w14:paraId="0633550B" w14:textId="77777777" w:rsidTr="00D02A19">
        <w:trPr>
          <w:trHeight w:val="300"/>
        </w:trPr>
        <w:tc>
          <w:tcPr>
            <w:tcW w:w="5020"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1C0C4453" w14:textId="77777777" w:rsidR="00687ACE" w:rsidRPr="00687ACE" w:rsidRDefault="00687ACE" w:rsidP="00687ACE">
            <w:pPr>
              <w:spacing w:after="0" w:line="240" w:lineRule="auto"/>
              <w:jc w:val="both"/>
              <w:rPr>
                <w:rFonts w:eastAsia="Times New Roman" w:cs="Calibri"/>
                <w:b/>
                <w:bCs/>
                <w:color w:val="FFFFFF"/>
                <w:sz w:val="16"/>
                <w:szCs w:val="16"/>
                <w:lang w:eastAsia="sl-SI"/>
              </w:rPr>
            </w:pPr>
            <w:r w:rsidRPr="00687ACE">
              <w:rPr>
                <w:rFonts w:eastAsia="Times New Roman" w:cs="Calibri"/>
                <w:b/>
                <w:bCs/>
                <w:color w:val="FFFFFF"/>
                <w:sz w:val="16"/>
                <w:szCs w:val="16"/>
                <w:lang w:eastAsia="sl-SI"/>
              </w:rPr>
              <w:t>VSEBINA</w:t>
            </w:r>
          </w:p>
        </w:tc>
        <w:tc>
          <w:tcPr>
            <w:tcW w:w="1520" w:type="dxa"/>
            <w:gridSpan w:val="2"/>
            <w:tcBorders>
              <w:top w:val="single" w:sz="4" w:space="0" w:color="auto"/>
              <w:left w:val="nil"/>
              <w:bottom w:val="single" w:sz="4" w:space="0" w:color="auto"/>
              <w:right w:val="single" w:sz="4" w:space="0" w:color="auto"/>
            </w:tcBorders>
            <w:shd w:val="clear" w:color="000000" w:fill="1B75BC"/>
            <w:vAlign w:val="center"/>
            <w:hideMark/>
          </w:tcPr>
          <w:p w14:paraId="1DA5F36E" w14:textId="77777777"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2020</w:t>
            </w:r>
          </w:p>
        </w:tc>
        <w:tc>
          <w:tcPr>
            <w:tcW w:w="1620" w:type="dxa"/>
            <w:gridSpan w:val="2"/>
            <w:tcBorders>
              <w:top w:val="single" w:sz="4" w:space="0" w:color="auto"/>
              <w:left w:val="nil"/>
              <w:bottom w:val="single" w:sz="4" w:space="0" w:color="auto"/>
              <w:right w:val="single" w:sz="4" w:space="0" w:color="auto"/>
            </w:tcBorders>
            <w:shd w:val="clear" w:color="000000" w:fill="1B75BC"/>
            <w:vAlign w:val="center"/>
            <w:hideMark/>
          </w:tcPr>
          <w:p w14:paraId="02787D2F" w14:textId="77777777"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2021</w:t>
            </w:r>
          </w:p>
        </w:tc>
        <w:tc>
          <w:tcPr>
            <w:tcW w:w="1100" w:type="dxa"/>
            <w:tcBorders>
              <w:top w:val="single" w:sz="4" w:space="0" w:color="auto"/>
              <w:left w:val="nil"/>
              <w:bottom w:val="single" w:sz="4" w:space="0" w:color="auto"/>
              <w:right w:val="single" w:sz="4" w:space="0" w:color="1B75BC" w:themeColor="accent1"/>
            </w:tcBorders>
            <w:shd w:val="clear" w:color="000000" w:fill="1B75BC"/>
            <w:vAlign w:val="center"/>
            <w:hideMark/>
          </w:tcPr>
          <w:p w14:paraId="63672CB8" w14:textId="77777777" w:rsidR="00687ACE" w:rsidRPr="00687ACE" w:rsidRDefault="00687ACE" w:rsidP="00D02A19">
            <w:pPr>
              <w:spacing w:after="0" w:line="240" w:lineRule="auto"/>
              <w:jc w:val="right"/>
              <w:rPr>
                <w:rFonts w:eastAsia="Times New Roman" w:cs="Calibri"/>
                <w:b/>
                <w:bCs/>
                <w:color w:val="FFFFFF"/>
                <w:sz w:val="16"/>
                <w:szCs w:val="16"/>
                <w:lang w:eastAsia="sl-SI"/>
              </w:rPr>
            </w:pPr>
            <w:r w:rsidRPr="00687ACE">
              <w:rPr>
                <w:rFonts w:eastAsia="Times New Roman" w:cs="Calibri"/>
                <w:b/>
                <w:bCs/>
                <w:color w:val="FFFFFF"/>
                <w:sz w:val="16"/>
                <w:szCs w:val="16"/>
                <w:lang w:eastAsia="sl-SI"/>
              </w:rPr>
              <w:t>2022</w:t>
            </w:r>
          </w:p>
        </w:tc>
        <w:tc>
          <w:tcPr>
            <w:tcW w:w="620" w:type="dxa"/>
            <w:tcBorders>
              <w:top w:val="single" w:sz="4" w:space="0" w:color="auto"/>
              <w:left w:val="single" w:sz="4" w:space="0" w:color="1B75BC" w:themeColor="accent1"/>
              <w:bottom w:val="single" w:sz="4" w:space="0" w:color="auto"/>
              <w:right w:val="single" w:sz="4" w:space="0" w:color="auto"/>
            </w:tcBorders>
            <w:shd w:val="clear" w:color="000000" w:fill="1B75BC"/>
            <w:vAlign w:val="center"/>
            <w:hideMark/>
          </w:tcPr>
          <w:p w14:paraId="082B74FA" w14:textId="77777777"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 </w:t>
            </w:r>
          </w:p>
        </w:tc>
      </w:tr>
      <w:tr w:rsidR="00687ACE" w:rsidRPr="00687ACE" w14:paraId="63DA2F01" w14:textId="77777777" w:rsidTr="00687ACE">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14:paraId="7A523FA3" w14:textId="77777777" w:rsidR="00687ACE" w:rsidRPr="00687ACE" w:rsidRDefault="00687ACE" w:rsidP="00687ACE">
            <w:pPr>
              <w:spacing w:after="0" w:line="240" w:lineRule="auto"/>
              <w:rPr>
                <w:rFonts w:eastAsia="Times New Roman" w:cs="Calibri"/>
                <w:b/>
                <w:bCs/>
                <w:color w:val="FFFFFF"/>
                <w:sz w:val="16"/>
                <w:szCs w:val="16"/>
                <w:lang w:eastAsia="sl-SI"/>
              </w:rPr>
            </w:pPr>
          </w:p>
        </w:tc>
        <w:tc>
          <w:tcPr>
            <w:tcW w:w="920" w:type="dxa"/>
            <w:tcBorders>
              <w:top w:val="nil"/>
              <w:left w:val="nil"/>
              <w:bottom w:val="single" w:sz="4" w:space="0" w:color="auto"/>
              <w:right w:val="single" w:sz="4" w:space="0" w:color="auto"/>
            </w:tcBorders>
            <w:shd w:val="clear" w:color="000000" w:fill="1B75BC"/>
            <w:vAlign w:val="center"/>
            <w:hideMark/>
          </w:tcPr>
          <w:p w14:paraId="40605CB5" w14:textId="77777777"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EUR</w:t>
            </w:r>
          </w:p>
        </w:tc>
        <w:tc>
          <w:tcPr>
            <w:tcW w:w="600" w:type="dxa"/>
            <w:tcBorders>
              <w:top w:val="nil"/>
              <w:left w:val="nil"/>
              <w:bottom w:val="single" w:sz="4" w:space="0" w:color="auto"/>
              <w:right w:val="single" w:sz="4" w:space="0" w:color="auto"/>
            </w:tcBorders>
            <w:shd w:val="clear" w:color="000000" w:fill="1B75BC"/>
            <w:vAlign w:val="center"/>
            <w:hideMark/>
          </w:tcPr>
          <w:p w14:paraId="4BD15568" w14:textId="2E0A362E"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delež</w:t>
            </w:r>
            <w:r>
              <w:rPr>
                <w:rStyle w:val="FootnoteReference"/>
                <w:rFonts w:eastAsia="Times New Roman" w:cs="Calibri"/>
                <w:b/>
                <w:bCs/>
                <w:color w:val="FFFFFF"/>
                <w:sz w:val="16"/>
                <w:szCs w:val="16"/>
                <w:lang w:eastAsia="sl-SI"/>
              </w:rPr>
              <w:footnoteReference w:id="31"/>
            </w:r>
          </w:p>
        </w:tc>
        <w:tc>
          <w:tcPr>
            <w:tcW w:w="1000" w:type="dxa"/>
            <w:tcBorders>
              <w:top w:val="nil"/>
              <w:left w:val="nil"/>
              <w:bottom w:val="single" w:sz="4" w:space="0" w:color="auto"/>
              <w:right w:val="single" w:sz="4" w:space="0" w:color="auto"/>
            </w:tcBorders>
            <w:shd w:val="clear" w:color="000000" w:fill="1B75BC"/>
            <w:vAlign w:val="center"/>
            <w:hideMark/>
          </w:tcPr>
          <w:p w14:paraId="38C665D3" w14:textId="77777777"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EUR</w:t>
            </w:r>
          </w:p>
        </w:tc>
        <w:tc>
          <w:tcPr>
            <w:tcW w:w="620" w:type="dxa"/>
            <w:tcBorders>
              <w:top w:val="nil"/>
              <w:left w:val="nil"/>
              <w:bottom w:val="single" w:sz="4" w:space="0" w:color="auto"/>
              <w:right w:val="single" w:sz="4" w:space="0" w:color="auto"/>
            </w:tcBorders>
            <w:shd w:val="clear" w:color="000000" w:fill="1B75BC"/>
            <w:vAlign w:val="center"/>
            <w:hideMark/>
          </w:tcPr>
          <w:p w14:paraId="2E3D30D6" w14:textId="77777777"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delež</w:t>
            </w:r>
          </w:p>
        </w:tc>
        <w:tc>
          <w:tcPr>
            <w:tcW w:w="1100" w:type="dxa"/>
            <w:tcBorders>
              <w:top w:val="nil"/>
              <w:left w:val="nil"/>
              <w:bottom w:val="single" w:sz="4" w:space="0" w:color="auto"/>
              <w:right w:val="single" w:sz="4" w:space="0" w:color="auto"/>
            </w:tcBorders>
            <w:shd w:val="clear" w:color="000000" w:fill="1B75BC"/>
            <w:vAlign w:val="center"/>
            <w:hideMark/>
          </w:tcPr>
          <w:p w14:paraId="7C874BC5" w14:textId="749102E4" w:rsidR="00687ACE" w:rsidRPr="00687ACE" w:rsidRDefault="00687ACE" w:rsidP="00687ACE">
            <w:pPr>
              <w:spacing w:after="0" w:line="240" w:lineRule="auto"/>
              <w:jc w:val="center"/>
              <w:rPr>
                <w:rFonts w:eastAsia="Times New Roman" w:cs="Calibri"/>
                <w:b/>
                <w:bCs/>
                <w:color w:val="FFFFFF"/>
                <w:sz w:val="16"/>
                <w:szCs w:val="16"/>
                <w:lang w:eastAsia="sl-SI"/>
              </w:rPr>
            </w:pPr>
            <w:r w:rsidRPr="00687ACE">
              <w:rPr>
                <w:rFonts w:eastAsia="Times New Roman" w:cs="Calibri"/>
                <w:b/>
                <w:bCs/>
                <w:color w:val="FFFFFF"/>
                <w:sz w:val="16"/>
                <w:szCs w:val="16"/>
                <w:lang w:eastAsia="sl-SI"/>
              </w:rPr>
              <w:t> </w:t>
            </w:r>
            <w:r w:rsidR="00D02A19">
              <w:rPr>
                <w:rFonts w:eastAsia="Times New Roman" w:cs="Calibri"/>
                <w:b/>
                <w:bCs/>
                <w:color w:val="FFFFFF"/>
                <w:sz w:val="16"/>
                <w:szCs w:val="16"/>
                <w:lang w:eastAsia="sl-SI"/>
              </w:rPr>
              <w:t>EUR</w:t>
            </w:r>
          </w:p>
        </w:tc>
        <w:tc>
          <w:tcPr>
            <w:tcW w:w="620" w:type="dxa"/>
            <w:tcBorders>
              <w:top w:val="nil"/>
              <w:left w:val="nil"/>
              <w:bottom w:val="single" w:sz="4" w:space="0" w:color="auto"/>
              <w:right w:val="single" w:sz="4" w:space="0" w:color="auto"/>
            </w:tcBorders>
            <w:shd w:val="clear" w:color="000000" w:fill="1B75BC"/>
            <w:vAlign w:val="center"/>
            <w:hideMark/>
          </w:tcPr>
          <w:p w14:paraId="6D72B016" w14:textId="6D336366" w:rsidR="00687ACE" w:rsidRPr="00687ACE" w:rsidRDefault="00D02A19" w:rsidP="00687ACE">
            <w:pPr>
              <w:spacing w:after="0" w:line="240" w:lineRule="auto"/>
              <w:jc w:val="center"/>
              <w:rPr>
                <w:rFonts w:eastAsia="Times New Roman" w:cs="Calibri"/>
                <w:b/>
                <w:bCs/>
                <w:color w:val="FFFFFF"/>
                <w:sz w:val="16"/>
                <w:szCs w:val="16"/>
                <w:lang w:eastAsia="sl-SI"/>
              </w:rPr>
            </w:pPr>
            <w:r>
              <w:rPr>
                <w:rFonts w:eastAsia="Times New Roman" w:cs="Calibri"/>
                <w:b/>
                <w:bCs/>
                <w:color w:val="FFFFFF"/>
                <w:sz w:val="16"/>
                <w:szCs w:val="16"/>
                <w:lang w:eastAsia="sl-SI"/>
              </w:rPr>
              <w:t>delež</w:t>
            </w:r>
            <w:r w:rsidR="00687ACE" w:rsidRPr="00687ACE">
              <w:rPr>
                <w:rFonts w:eastAsia="Times New Roman" w:cs="Calibri"/>
                <w:b/>
                <w:bCs/>
                <w:color w:val="FFFFFF"/>
                <w:sz w:val="16"/>
                <w:szCs w:val="16"/>
                <w:lang w:eastAsia="sl-SI"/>
              </w:rPr>
              <w:t> </w:t>
            </w:r>
          </w:p>
        </w:tc>
      </w:tr>
      <w:tr w:rsidR="00687ACE" w:rsidRPr="00687ACE" w14:paraId="6A4C37B0" w14:textId="77777777" w:rsidTr="00687ACE">
        <w:trPr>
          <w:trHeight w:val="499"/>
        </w:trPr>
        <w:tc>
          <w:tcPr>
            <w:tcW w:w="5020" w:type="dxa"/>
            <w:tcBorders>
              <w:top w:val="nil"/>
              <w:left w:val="single" w:sz="4" w:space="0" w:color="auto"/>
              <w:bottom w:val="single" w:sz="4" w:space="0" w:color="auto"/>
              <w:right w:val="single" w:sz="4" w:space="0" w:color="auto"/>
            </w:tcBorders>
            <w:shd w:val="clear" w:color="000000" w:fill="00B0D8"/>
            <w:noWrap/>
            <w:vAlign w:val="center"/>
            <w:hideMark/>
          </w:tcPr>
          <w:p w14:paraId="444A32AC" w14:textId="77777777" w:rsidR="00687ACE" w:rsidRPr="00687ACE" w:rsidRDefault="00687ACE" w:rsidP="00687ACE">
            <w:pPr>
              <w:spacing w:after="0" w:line="240" w:lineRule="auto"/>
              <w:rPr>
                <w:rFonts w:eastAsia="Times New Roman" w:cs="Calibri"/>
                <w:b/>
                <w:bCs/>
                <w:color w:val="000000"/>
                <w:sz w:val="16"/>
                <w:szCs w:val="16"/>
                <w:lang w:eastAsia="sl-SI"/>
              </w:rPr>
            </w:pPr>
            <w:r w:rsidRPr="00687ACE">
              <w:rPr>
                <w:rFonts w:eastAsia="Times New Roman" w:cs="Calibri"/>
                <w:b/>
                <w:bCs/>
                <w:color w:val="000000"/>
                <w:sz w:val="16"/>
                <w:szCs w:val="16"/>
                <w:lang w:eastAsia="sl-SI"/>
              </w:rPr>
              <w:t>RAZVOJNA POMOČ V OŽJEM POMENU</w:t>
            </w:r>
          </w:p>
        </w:tc>
        <w:tc>
          <w:tcPr>
            <w:tcW w:w="920" w:type="dxa"/>
            <w:tcBorders>
              <w:top w:val="nil"/>
              <w:left w:val="nil"/>
              <w:bottom w:val="single" w:sz="4" w:space="0" w:color="auto"/>
              <w:right w:val="single" w:sz="4" w:space="0" w:color="auto"/>
            </w:tcBorders>
            <w:shd w:val="clear" w:color="000000" w:fill="00B0D8"/>
            <w:noWrap/>
            <w:vAlign w:val="center"/>
            <w:hideMark/>
          </w:tcPr>
          <w:p w14:paraId="6D86CD3E"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20.926.895</w:t>
            </w:r>
          </w:p>
        </w:tc>
        <w:tc>
          <w:tcPr>
            <w:tcW w:w="600" w:type="dxa"/>
            <w:tcBorders>
              <w:top w:val="nil"/>
              <w:left w:val="nil"/>
              <w:bottom w:val="single" w:sz="4" w:space="0" w:color="auto"/>
              <w:right w:val="single" w:sz="4" w:space="0" w:color="auto"/>
            </w:tcBorders>
            <w:shd w:val="clear" w:color="000000" w:fill="00B0D8"/>
            <w:noWrap/>
            <w:vAlign w:val="center"/>
            <w:hideMark/>
          </w:tcPr>
          <w:p w14:paraId="677CBEC7"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88%</w:t>
            </w:r>
          </w:p>
        </w:tc>
        <w:tc>
          <w:tcPr>
            <w:tcW w:w="1000" w:type="dxa"/>
            <w:tcBorders>
              <w:top w:val="nil"/>
              <w:left w:val="nil"/>
              <w:bottom w:val="single" w:sz="4" w:space="0" w:color="auto"/>
              <w:right w:val="single" w:sz="4" w:space="0" w:color="auto"/>
            </w:tcBorders>
            <w:shd w:val="clear" w:color="000000" w:fill="00B0D8"/>
            <w:noWrap/>
            <w:vAlign w:val="center"/>
            <w:hideMark/>
          </w:tcPr>
          <w:p w14:paraId="37AFD0DA"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32.183.953</w:t>
            </w:r>
          </w:p>
        </w:tc>
        <w:tc>
          <w:tcPr>
            <w:tcW w:w="620" w:type="dxa"/>
            <w:tcBorders>
              <w:top w:val="nil"/>
              <w:left w:val="nil"/>
              <w:bottom w:val="single" w:sz="4" w:space="0" w:color="auto"/>
              <w:right w:val="single" w:sz="4" w:space="0" w:color="auto"/>
            </w:tcBorders>
            <w:shd w:val="clear" w:color="000000" w:fill="00B0D8"/>
            <w:noWrap/>
            <w:vAlign w:val="center"/>
            <w:hideMark/>
          </w:tcPr>
          <w:p w14:paraId="6EEC1EFF"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89%</w:t>
            </w:r>
          </w:p>
        </w:tc>
        <w:tc>
          <w:tcPr>
            <w:tcW w:w="1100" w:type="dxa"/>
            <w:tcBorders>
              <w:top w:val="nil"/>
              <w:left w:val="nil"/>
              <w:bottom w:val="single" w:sz="4" w:space="0" w:color="auto"/>
              <w:right w:val="single" w:sz="4" w:space="0" w:color="auto"/>
            </w:tcBorders>
            <w:shd w:val="clear" w:color="000000" w:fill="00B0D8"/>
            <w:noWrap/>
            <w:vAlign w:val="center"/>
            <w:hideMark/>
          </w:tcPr>
          <w:p w14:paraId="736E1ABD"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71.242.716</w:t>
            </w:r>
          </w:p>
        </w:tc>
        <w:tc>
          <w:tcPr>
            <w:tcW w:w="620" w:type="dxa"/>
            <w:tcBorders>
              <w:top w:val="nil"/>
              <w:left w:val="nil"/>
              <w:bottom w:val="single" w:sz="4" w:space="0" w:color="auto"/>
              <w:right w:val="single" w:sz="4" w:space="0" w:color="auto"/>
            </w:tcBorders>
            <w:shd w:val="clear" w:color="000000" w:fill="00B0D8"/>
            <w:noWrap/>
            <w:vAlign w:val="center"/>
            <w:hideMark/>
          </w:tcPr>
          <w:p w14:paraId="6204B979"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 </w:t>
            </w:r>
          </w:p>
        </w:tc>
      </w:tr>
      <w:tr w:rsidR="00687ACE" w:rsidRPr="00687ACE" w14:paraId="7D702A1E" w14:textId="77777777" w:rsidTr="00687ACE">
        <w:trPr>
          <w:trHeight w:val="300"/>
        </w:trPr>
        <w:tc>
          <w:tcPr>
            <w:tcW w:w="5020" w:type="dxa"/>
            <w:tcBorders>
              <w:top w:val="nil"/>
              <w:left w:val="single" w:sz="4" w:space="0" w:color="auto"/>
              <w:bottom w:val="single" w:sz="4" w:space="0" w:color="auto"/>
              <w:right w:val="single" w:sz="4" w:space="0" w:color="auto"/>
            </w:tcBorders>
            <w:shd w:val="clear" w:color="000000" w:fill="9ACA3C"/>
            <w:vAlign w:val="center"/>
            <w:hideMark/>
          </w:tcPr>
          <w:p w14:paraId="090147E3"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Po prednostnih vsebinah</w:t>
            </w:r>
          </w:p>
        </w:tc>
        <w:tc>
          <w:tcPr>
            <w:tcW w:w="920" w:type="dxa"/>
            <w:tcBorders>
              <w:top w:val="nil"/>
              <w:left w:val="nil"/>
              <w:bottom w:val="single" w:sz="4" w:space="0" w:color="auto"/>
              <w:right w:val="single" w:sz="4" w:space="0" w:color="auto"/>
            </w:tcBorders>
            <w:shd w:val="clear" w:color="000000" w:fill="9ACA3C"/>
            <w:vAlign w:val="center"/>
            <w:hideMark/>
          </w:tcPr>
          <w:p w14:paraId="112F86FD" w14:textId="77777777" w:rsidR="00687ACE" w:rsidRPr="00687ACE" w:rsidRDefault="00687ACE" w:rsidP="00687ACE">
            <w:pPr>
              <w:spacing w:after="0" w:line="240" w:lineRule="auto"/>
              <w:jc w:val="center"/>
              <w:rPr>
                <w:rFonts w:eastAsia="Times New Roman" w:cs="Calibri"/>
                <w:color w:val="000000"/>
                <w:sz w:val="16"/>
                <w:szCs w:val="16"/>
                <w:lang w:eastAsia="sl-SI"/>
              </w:rPr>
            </w:pPr>
            <w:r w:rsidRPr="00687ACE">
              <w:rPr>
                <w:rFonts w:eastAsia="Times New Roman" w:cs="Calibri"/>
                <w:color w:val="000000"/>
                <w:sz w:val="16"/>
                <w:szCs w:val="16"/>
                <w:lang w:eastAsia="sl-SI"/>
              </w:rPr>
              <w:t>17.454.133</w:t>
            </w:r>
          </w:p>
        </w:tc>
        <w:tc>
          <w:tcPr>
            <w:tcW w:w="600" w:type="dxa"/>
            <w:tcBorders>
              <w:top w:val="nil"/>
              <w:left w:val="nil"/>
              <w:bottom w:val="single" w:sz="4" w:space="0" w:color="auto"/>
              <w:right w:val="single" w:sz="4" w:space="0" w:color="auto"/>
            </w:tcBorders>
            <w:shd w:val="clear" w:color="000000" w:fill="9ACA3C"/>
            <w:vAlign w:val="center"/>
            <w:hideMark/>
          </w:tcPr>
          <w:p w14:paraId="675A623D"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84%</w:t>
            </w:r>
          </w:p>
        </w:tc>
        <w:tc>
          <w:tcPr>
            <w:tcW w:w="1000" w:type="dxa"/>
            <w:tcBorders>
              <w:top w:val="nil"/>
              <w:left w:val="nil"/>
              <w:bottom w:val="single" w:sz="4" w:space="0" w:color="auto"/>
              <w:right w:val="single" w:sz="4" w:space="0" w:color="auto"/>
            </w:tcBorders>
            <w:shd w:val="clear" w:color="000000" w:fill="9ACA3C"/>
            <w:vAlign w:val="center"/>
            <w:hideMark/>
          </w:tcPr>
          <w:p w14:paraId="11779F32" w14:textId="77777777" w:rsidR="00687ACE" w:rsidRPr="00687ACE" w:rsidRDefault="00687ACE" w:rsidP="00687ACE">
            <w:pPr>
              <w:spacing w:after="0" w:line="240" w:lineRule="auto"/>
              <w:jc w:val="center"/>
              <w:rPr>
                <w:rFonts w:eastAsia="Times New Roman" w:cs="Calibri"/>
                <w:color w:val="000000"/>
                <w:sz w:val="16"/>
                <w:szCs w:val="16"/>
                <w:lang w:eastAsia="sl-SI"/>
              </w:rPr>
            </w:pPr>
            <w:r w:rsidRPr="00687ACE">
              <w:rPr>
                <w:rFonts w:eastAsia="Times New Roman" w:cs="Calibri"/>
                <w:color w:val="000000"/>
                <w:sz w:val="16"/>
                <w:szCs w:val="16"/>
                <w:lang w:eastAsia="sl-SI"/>
              </w:rPr>
              <w:t>19.524.456</w:t>
            </w:r>
          </w:p>
        </w:tc>
        <w:tc>
          <w:tcPr>
            <w:tcW w:w="620" w:type="dxa"/>
            <w:tcBorders>
              <w:top w:val="nil"/>
              <w:left w:val="nil"/>
              <w:bottom w:val="single" w:sz="4" w:space="0" w:color="auto"/>
              <w:right w:val="single" w:sz="4" w:space="0" w:color="auto"/>
            </w:tcBorders>
            <w:shd w:val="clear" w:color="000000" w:fill="9ACA3C"/>
            <w:vAlign w:val="center"/>
            <w:hideMark/>
          </w:tcPr>
          <w:p w14:paraId="3522FD42"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61%</w:t>
            </w:r>
          </w:p>
        </w:tc>
        <w:tc>
          <w:tcPr>
            <w:tcW w:w="1100" w:type="dxa"/>
            <w:tcBorders>
              <w:top w:val="nil"/>
              <w:left w:val="nil"/>
              <w:bottom w:val="single" w:sz="4" w:space="0" w:color="auto"/>
              <w:right w:val="single" w:sz="4" w:space="0" w:color="auto"/>
            </w:tcBorders>
            <w:shd w:val="clear" w:color="000000" w:fill="9ACA3C"/>
            <w:vAlign w:val="center"/>
            <w:hideMark/>
          </w:tcPr>
          <w:p w14:paraId="1A5A9A61" w14:textId="77777777" w:rsidR="00687ACE" w:rsidRPr="00687ACE" w:rsidRDefault="00687ACE" w:rsidP="00687ACE">
            <w:pPr>
              <w:spacing w:after="0" w:line="240" w:lineRule="auto"/>
              <w:jc w:val="center"/>
              <w:rPr>
                <w:rFonts w:eastAsia="Times New Roman" w:cs="Calibri"/>
                <w:color w:val="000000"/>
                <w:sz w:val="16"/>
                <w:szCs w:val="16"/>
                <w:lang w:eastAsia="sl-SI"/>
              </w:rPr>
            </w:pPr>
            <w:r w:rsidRPr="00687ACE">
              <w:rPr>
                <w:rFonts w:eastAsia="Times New Roman" w:cs="Calibri"/>
                <w:color w:val="000000"/>
                <w:sz w:val="16"/>
                <w:szCs w:val="16"/>
                <w:lang w:eastAsia="sl-SI"/>
              </w:rPr>
              <w:t>21.142.991</w:t>
            </w:r>
          </w:p>
        </w:tc>
        <w:tc>
          <w:tcPr>
            <w:tcW w:w="620" w:type="dxa"/>
            <w:tcBorders>
              <w:top w:val="nil"/>
              <w:left w:val="nil"/>
              <w:bottom w:val="single" w:sz="4" w:space="0" w:color="auto"/>
              <w:right w:val="single" w:sz="4" w:space="0" w:color="auto"/>
            </w:tcBorders>
            <w:shd w:val="clear" w:color="000000" w:fill="9ACA3C"/>
            <w:vAlign w:val="center"/>
            <w:hideMark/>
          </w:tcPr>
          <w:p w14:paraId="20E14711"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30%</w:t>
            </w:r>
          </w:p>
        </w:tc>
      </w:tr>
      <w:tr w:rsidR="00687ACE" w:rsidRPr="00687ACE" w14:paraId="361FE2D9"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0CC406" w14:textId="77777777" w:rsidR="00687ACE" w:rsidRPr="00687ACE" w:rsidRDefault="00687ACE" w:rsidP="00687ACE">
            <w:pPr>
              <w:spacing w:after="0" w:line="240" w:lineRule="auto"/>
              <w:jc w:val="both"/>
              <w:rPr>
                <w:rFonts w:eastAsia="Times New Roman" w:cs="Calibri"/>
                <w:color w:val="000000"/>
                <w:sz w:val="16"/>
                <w:szCs w:val="16"/>
                <w:lang w:eastAsia="sl-SI"/>
              </w:rPr>
            </w:pPr>
            <w:r w:rsidRPr="00687ACE">
              <w:rPr>
                <w:rFonts w:eastAsia="Times New Roman" w:cs="Calibri"/>
                <w:color w:val="000000"/>
                <w:sz w:val="16"/>
                <w:szCs w:val="16"/>
                <w:lang w:eastAsia="sl-SI"/>
              </w:rPr>
              <w:t>Dobro upravljanje</w:t>
            </w:r>
          </w:p>
        </w:tc>
        <w:tc>
          <w:tcPr>
            <w:tcW w:w="920" w:type="dxa"/>
            <w:tcBorders>
              <w:top w:val="nil"/>
              <w:left w:val="nil"/>
              <w:bottom w:val="single" w:sz="4" w:space="0" w:color="auto"/>
              <w:right w:val="single" w:sz="4" w:space="0" w:color="auto"/>
            </w:tcBorders>
            <w:shd w:val="clear" w:color="auto" w:fill="auto"/>
            <w:vAlign w:val="center"/>
            <w:hideMark/>
          </w:tcPr>
          <w:p w14:paraId="2BC8EF3A"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1.851.250</w:t>
            </w:r>
          </w:p>
        </w:tc>
        <w:tc>
          <w:tcPr>
            <w:tcW w:w="600" w:type="dxa"/>
            <w:tcBorders>
              <w:top w:val="nil"/>
              <w:left w:val="nil"/>
              <w:bottom w:val="single" w:sz="4" w:space="0" w:color="auto"/>
              <w:right w:val="single" w:sz="4" w:space="0" w:color="auto"/>
            </w:tcBorders>
            <w:shd w:val="clear" w:color="auto" w:fill="auto"/>
            <w:vAlign w:val="center"/>
            <w:hideMark/>
          </w:tcPr>
          <w:p w14:paraId="568E3DC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9%</w:t>
            </w:r>
          </w:p>
        </w:tc>
        <w:tc>
          <w:tcPr>
            <w:tcW w:w="1000" w:type="dxa"/>
            <w:tcBorders>
              <w:top w:val="nil"/>
              <w:left w:val="nil"/>
              <w:bottom w:val="single" w:sz="4" w:space="0" w:color="auto"/>
              <w:right w:val="single" w:sz="4" w:space="0" w:color="auto"/>
            </w:tcBorders>
            <w:shd w:val="clear" w:color="auto" w:fill="auto"/>
            <w:vAlign w:val="center"/>
            <w:hideMark/>
          </w:tcPr>
          <w:p w14:paraId="29E45CCD"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1.974.478</w:t>
            </w:r>
          </w:p>
        </w:tc>
        <w:tc>
          <w:tcPr>
            <w:tcW w:w="620" w:type="dxa"/>
            <w:tcBorders>
              <w:top w:val="nil"/>
              <w:left w:val="nil"/>
              <w:bottom w:val="single" w:sz="4" w:space="0" w:color="auto"/>
              <w:right w:val="single" w:sz="4" w:space="0" w:color="auto"/>
            </w:tcBorders>
            <w:shd w:val="clear" w:color="auto" w:fill="auto"/>
            <w:vAlign w:val="center"/>
            <w:hideMark/>
          </w:tcPr>
          <w:p w14:paraId="38C8DAB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w:t>
            </w:r>
          </w:p>
        </w:tc>
        <w:tc>
          <w:tcPr>
            <w:tcW w:w="1100" w:type="dxa"/>
            <w:tcBorders>
              <w:top w:val="nil"/>
              <w:left w:val="nil"/>
              <w:bottom w:val="single" w:sz="4" w:space="0" w:color="auto"/>
              <w:right w:val="single" w:sz="4" w:space="0" w:color="auto"/>
            </w:tcBorders>
            <w:shd w:val="clear" w:color="auto" w:fill="auto"/>
            <w:vAlign w:val="center"/>
            <w:hideMark/>
          </w:tcPr>
          <w:p w14:paraId="0C7BB22B"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2.613.530</w:t>
            </w:r>
          </w:p>
        </w:tc>
        <w:tc>
          <w:tcPr>
            <w:tcW w:w="620" w:type="dxa"/>
            <w:tcBorders>
              <w:top w:val="nil"/>
              <w:left w:val="nil"/>
              <w:bottom w:val="single" w:sz="4" w:space="0" w:color="auto"/>
              <w:right w:val="single" w:sz="4" w:space="0" w:color="auto"/>
            </w:tcBorders>
            <w:shd w:val="clear" w:color="auto" w:fill="auto"/>
            <w:vAlign w:val="center"/>
            <w:hideMark/>
          </w:tcPr>
          <w:p w14:paraId="006ECFA0"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4%</w:t>
            </w:r>
          </w:p>
        </w:tc>
      </w:tr>
      <w:tr w:rsidR="00687ACE" w:rsidRPr="00687ACE" w14:paraId="7C0E41B0"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4E81BE"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Dostojno delo, enake možnosti</w:t>
            </w:r>
          </w:p>
        </w:tc>
        <w:tc>
          <w:tcPr>
            <w:tcW w:w="920" w:type="dxa"/>
            <w:tcBorders>
              <w:top w:val="nil"/>
              <w:left w:val="nil"/>
              <w:bottom w:val="single" w:sz="4" w:space="0" w:color="auto"/>
              <w:right w:val="single" w:sz="4" w:space="0" w:color="auto"/>
            </w:tcBorders>
            <w:shd w:val="clear" w:color="auto" w:fill="auto"/>
            <w:vAlign w:val="center"/>
            <w:hideMark/>
          </w:tcPr>
          <w:p w14:paraId="5ED40BF8"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569.968</w:t>
            </w:r>
          </w:p>
        </w:tc>
        <w:tc>
          <w:tcPr>
            <w:tcW w:w="600" w:type="dxa"/>
            <w:tcBorders>
              <w:top w:val="nil"/>
              <w:left w:val="nil"/>
              <w:bottom w:val="single" w:sz="4" w:space="0" w:color="auto"/>
              <w:right w:val="single" w:sz="4" w:space="0" w:color="auto"/>
            </w:tcBorders>
            <w:shd w:val="clear" w:color="auto" w:fill="auto"/>
            <w:vAlign w:val="center"/>
            <w:hideMark/>
          </w:tcPr>
          <w:p w14:paraId="07DC20E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w:t>
            </w:r>
          </w:p>
        </w:tc>
        <w:tc>
          <w:tcPr>
            <w:tcW w:w="1000" w:type="dxa"/>
            <w:tcBorders>
              <w:top w:val="nil"/>
              <w:left w:val="nil"/>
              <w:bottom w:val="single" w:sz="4" w:space="0" w:color="auto"/>
              <w:right w:val="single" w:sz="4" w:space="0" w:color="auto"/>
            </w:tcBorders>
            <w:shd w:val="clear" w:color="auto" w:fill="auto"/>
            <w:vAlign w:val="center"/>
            <w:hideMark/>
          </w:tcPr>
          <w:p w14:paraId="22E73727"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642.508</w:t>
            </w:r>
          </w:p>
        </w:tc>
        <w:tc>
          <w:tcPr>
            <w:tcW w:w="620" w:type="dxa"/>
            <w:tcBorders>
              <w:top w:val="nil"/>
              <w:left w:val="nil"/>
              <w:bottom w:val="single" w:sz="4" w:space="0" w:color="auto"/>
              <w:right w:val="single" w:sz="4" w:space="0" w:color="auto"/>
            </w:tcBorders>
            <w:shd w:val="clear" w:color="auto" w:fill="auto"/>
            <w:vAlign w:val="center"/>
            <w:hideMark/>
          </w:tcPr>
          <w:p w14:paraId="1B3BA8F7"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w:t>
            </w:r>
          </w:p>
        </w:tc>
        <w:tc>
          <w:tcPr>
            <w:tcW w:w="1100" w:type="dxa"/>
            <w:tcBorders>
              <w:top w:val="nil"/>
              <w:left w:val="nil"/>
              <w:bottom w:val="single" w:sz="4" w:space="0" w:color="auto"/>
              <w:right w:val="single" w:sz="4" w:space="0" w:color="auto"/>
            </w:tcBorders>
            <w:shd w:val="clear" w:color="auto" w:fill="auto"/>
            <w:vAlign w:val="center"/>
            <w:hideMark/>
          </w:tcPr>
          <w:p w14:paraId="5ACDBE61"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417.912</w:t>
            </w:r>
          </w:p>
        </w:tc>
        <w:tc>
          <w:tcPr>
            <w:tcW w:w="620" w:type="dxa"/>
            <w:tcBorders>
              <w:top w:val="nil"/>
              <w:left w:val="nil"/>
              <w:bottom w:val="single" w:sz="4" w:space="0" w:color="auto"/>
              <w:right w:val="single" w:sz="4" w:space="0" w:color="auto"/>
            </w:tcBorders>
            <w:shd w:val="clear" w:color="auto" w:fill="auto"/>
            <w:vAlign w:val="center"/>
            <w:hideMark/>
          </w:tcPr>
          <w:p w14:paraId="220D875A"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w:t>
            </w:r>
          </w:p>
        </w:tc>
      </w:tr>
      <w:tr w:rsidR="00687ACE" w:rsidRPr="00687ACE" w14:paraId="7A6AC771"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FAED68" w14:textId="3251C35A" w:rsidR="00687ACE" w:rsidRPr="00687ACE" w:rsidRDefault="00BA21F7" w:rsidP="00687ACE">
            <w:pPr>
              <w:spacing w:after="0" w:line="240" w:lineRule="auto"/>
              <w:rPr>
                <w:rFonts w:eastAsia="Times New Roman" w:cs="Calibri"/>
                <w:color w:val="000000"/>
                <w:sz w:val="16"/>
                <w:szCs w:val="16"/>
                <w:lang w:eastAsia="sl-SI"/>
              </w:rPr>
            </w:pPr>
            <w:r>
              <w:rPr>
                <w:rFonts w:eastAsia="Times New Roman" w:cs="Calibri"/>
                <w:color w:val="000000"/>
                <w:sz w:val="16"/>
                <w:szCs w:val="16"/>
                <w:lang w:eastAsia="sl-SI"/>
              </w:rPr>
              <w:t xml:space="preserve"> </w:t>
            </w:r>
            <w:r w:rsidR="00687ACE" w:rsidRPr="00687ACE">
              <w:rPr>
                <w:rFonts w:eastAsia="Times New Roman" w:cs="Calibri"/>
                <w:color w:val="000000"/>
                <w:sz w:val="16"/>
                <w:szCs w:val="16"/>
                <w:lang w:eastAsia="sl-SI"/>
              </w:rPr>
              <w:t xml:space="preserve">       vključno z enakostjo spolov</w:t>
            </w:r>
          </w:p>
        </w:tc>
        <w:tc>
          <w:tcPr>
            <w:tcW w:w="920" w:type="dxa"/>
            <w:tcBorders>
              <w:top w:val="nil"/>
              <w:left w:val="nil"/>
              <w:bottom w:val="single" w:sz="4" w:space="0" w:color="auto"/>
              <w:right w:val="single" w:sz="4" w:space="0" w:color="auto"/>
            </w:tcBorders>
            <w:shd w:val="clear" w:color="auto" w:fill="auto"/>
            <w:vAlign w:val="center"/>
            <w:hideMark/>
          </w:tcPr>
          <w:p w14:paraId="3A727AF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59.544</w:t>
            </w:r>
          </w:p>
        </w:tc>
        <w:tc>
          <w:tcPr>
            <w:tcW w:w="600" w:type="dxa"/>
            <w:tcBorders>
              <w:top w:val="nil"/>
              <w:left w:val="nil"/>
              <w:bottom w:val="single" w:sz="4" w:space="0" w:color="auto"/>
              <w:right w:val="single" w:sz="4" w:space="0" w:color="auto"/>
            </w:tcBorders>
            <w:shd w:val="clear" w:color="auto" w:fill="auto"/>
            <w:vAlign w:val="center"/>
            <w:hideMark/>
          </w:tcPr>
          <w:p w14:paraId="54E4E4F8"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000" w:type="dxa"/>
            <w:tcBorders>
              <w:top w:val="nil"/>
              <w:left w:val="nil"/>
              <w:bottom w:val="single" w:sz="4" w:space="0" w:color="auto"/>
              <w:right w:val="single" w:sz="4" w:space="0" w:color="auto"/>
            </w:tcBorders>
            <w:shd w:val="clear" w:color="auto" w:fill="auto"/>
            <w:vAlign w:val="center"/>
            <w:hideMark/>
          </w:tcPr>
          <w:p w14:paraId="6C30EC9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83.661</w:t>
            </w:r>
          </w:p>
        </w:tc>
        <w:tc>
          <w:tcPr>
            <w:tcW w:w="620" w:type="dxa"/>
            <w:tcBorders>
              <w:top w:val="nil"/>
              <w:left w:val="nil"/>
              <w:bottom w:val="single" w:sz="4" w:space="0" w:color="auto"/>
              <w:right w:val="single" w:sz="4" w:space="0" w:color="auto"/>
            </w:tcBorders>
            <w:shd w:val="clear" w:color="auto" w:fill="auto"/>
            <w:vAlign w:val="center"/>
            <w:hideMark/>
          </w:tcPr>
          <w:p w14:paraId="2BF219CE"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100" w:type="dxa"/>
            <w:tcBorders>
              <w:top w:val="nil"/>
              <w:left w:val="nil"/>
              <w:bottom w:val="single" w:sz="4" w:space="0" w:color="auto"/>
              <w:right w:val="single" w:sz="4" w:space="0" w:color="auto"/>
            </w:tcBorders>
            <w:shd w:val="clear" w:color="auto" w:fill="auto"/>
            <w:vAlign w:val="center"/>
            <w:hideMark/>
          </w:tcPr>
          <w:p w14:paraId="01D4B481"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30.000</w:t>
            </w:r>
          </w:p>
        </w:tc>
        <w:tc>
          <w:tcPr>
            <w:tcW w:w="620" w:type="dxa"/>
            <w:tcBorders>
              <w:top w:val="nil"/>
              <w:left w:val="nil"/>
              <w:bottom w:val="single" w:sz="4" w:space="0" w:color="auto"/>
              <w:right w:val="single" w:sz="4" w:space="0" w:color="auto"/>
            </w:tcBorders>
            <w:shd w:val="clear" w:color="auto" w:fill="auto"/>
            <w:vAlign w:val="center"/>
            <w:hideMark/>
          </w:tcPr>
          <w:p w14:paraId="581D62F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r>
      <w:tr w:rsidR="00687ACE" w:rsidRPr="00687ACE" w14:paraId="39C16E42"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723ADA"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Kakovostno izobraževanje</w:t>
            </w:r>
          </w:p>
        </w:tc>
        <w:tc>
          <w:tcPr>
            <w:tcW w:w="920" w:type="dxa"/>
            <w:tcBorders>
              <w:top w:val="nil"/>
              <w:left w:val="nil"/>
              <w:bottom w:val="single" w:sz="4" w:space="0" w:color="auto"/>
              <w:right w:val="single" w:sz="4" w:space="0" w:color="auto"/>
            </w:tcBorders>
            <w:shd w:val="clear" w:color="auto" w:fill="auto"/>
            <w:vAlign w:val="center"/>
            <w:hideMark/>
          </w:tcPr>
          <w:p w14:paraId="5248A053"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14.784.828</w:t>
            </w:r>
          </w:p>
        </w:tc>
        <w:tc>
          <w:tcPr>
            <w:tcW w:w="600" w:type="dxa"/>
            <w:tcBorders>
              <w:top w:val="nil"/>
              <w:left w:val="nil"/>
              <w:bottom w:val="single" w:sz="4" w:space="0" w:color="auto"/>
              <w:right w:val="single" w:sz="4" w:space="0" w:color="auto"/>
            </w:tcBorders>
            <w:shd w:val="clear" w:color="auto" w:fill="auto"/>
            <w:vAlign w:val="center"/>
            <w:hideMark/>
          </w:tcPr>
          <w:p w14:paraId="473B75FB"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71%</w:t>
            </w:r>
          </w:p>
        </w:tc>
        <w:tc>
          <w:tcPr>
            <w:tcW w:w="1000" w:type="dxa"/>
            <w:tcBorders>
              <w:top w:val="nil"/>
              <w:left w:val="nil"/>
              <w:bottom w:val="single" w:sz="4" w:space="0" w:color="auto"/>
              <w:right w:val="single" w:sz="4" w:space="0" w:color="auto"/>
            </w:tcBorders>
            <w:shd w:val="clear" w:color="auto" w:fill="auto"/>
            <w:vAlign w:val="center"/>
            <w:hideMark/>
          </w:tcPr>
          <w:p w14:paraId="4F29F241"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15.319.840</w:t>
            </w:r>
          </w:p>
        </w:tc>
        <w:tc>
          <w:tcPr>
            <w:tcW w:w="620" w:type="dxa"/>
            <w:tcBorders>
              <w:top w:val="nil"/>
              <w:left w:val="nil"/>
              <w:bottom w:val="single" w:sz="4" w:space="0" w:color="auto"/>
              <w:right w:val="single" w:sz="4" w:space="0" w:color="auto"/>
            </w:tcBorders>
            <w:shd w:val="clear" w:color="auto" w:fill="auto"/>
            <w:vAlign w:val="center"/>
            <w:hideMark/>
          </w:tcPr>
          <w:p w14:paraId="173F79D0"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48%</w:t>
            </w:r>
          </w:p>
        </w:tc>
        <w:tc>
          <w:tcPr>
            <w:tcW w:w="1100" w:type="dxa"/>
            <w:tcBorders>
              <w:top w:val="nil"/>
              <w:left w:val="nil"/>
              <w:bottom w:val="single" w:sz="4" w:space="0" w:color="auto"/>
              <w:right w:val="single" w:sz="4" w:space="0" w:color="auto"/>
            </w:tcBorders>
            <w:shd w:val="clear" w:color="auto" w:fill="auto"/>
            <w:vAlign w:val="center"/>
            <w:hideMark/>
          </w:tcPr>
          <w:p w14:paraId="7930DE00"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15.632.237</w:t>
            </w:r>
          </w:p>
        </w:tc>
        <w:tc>
          <w:tcPr>
            <w:tcW w:w="620" w:type="dxa"/>
            <w:tcBorders>
              <w:top w:val="nil"/>
              <w:left w:val="nil"/>
              <w:bottom w:val="single" w:sz="4" w:space="0" w:color="auto"/>
              <w:right w:val="single" w:sz="4" w:space="0" w:color="auto"/>
            </w:tcBorders>
            <w:shd w:val="clear" w:color="auto" w:fill="auto"/>
            <w:vAlign w:val="center"/>
            <w:hideMark/>
          </w:tcPr>
          <w:p w14:paraId="62C1A41A"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22%</w:t>
            </w:r>
          </w:p>
        </w:tc>
      </w:tr>
      <w:tr w:rsidR="00687ACE" w:rsidRPr="00687ACE" w14:paraId="6CE9E48D"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AFBAA2" w14:textId="77777777" w:rsidR="00687ACE" w:rsidRPr="00687ACE" w:rsidRDefault="00687ACE" w:rsidP="00687ACE">
            <w:pPr>
              <w:spacing w:after="0" w:line="240" w:lineRule="auto"/>
              <w:jc w:val="both"/>
              <w:rPr>
                <w:rFonts w:eastAsia="Times New Roman" w:cs="Calibri"/>
                <w:color w:val="000000"/>
                <w:sz w:val="16"/>
                <w:szCs w:val="16"/>
                <w:lang w:eastAsia="sl-SI"/>
              </w:rPr>
            </w:pPr>
            <w:r w:rsidRPr="00687ACE">
              <w:rPr>
                <w:rFonts w:eastAsia="Times New Roman" w:cs="Calibri"/>
                <w:color w:val="000000"/>
                <w:sz w:val="16"/>
                <w:szCs w:val="16"/>
                <w:lang w:eastAsia="sl-SI"/>
              </w:rPr>
              <w:t>Trajnostno gospodarjenje z naravnimi viri - voda</w:t>
            </w:r>
          </w:p>
        </w:tc>
        <w:tc>
          <w:tcPr>
            <w:tcW w:w="920" w:type="dxa"/>
            <w:tcBorders>
              <w:top w:val="nil"/>
              <w:left w:val="nil"/>
              <w:bottom w:val="single" w:sz="4" w:space="0" w:color="auto"/>
              <w:right w:val="single" w:sz="4" w:space="0" w:color="auto"/>
            </w:tcBorders>
            <w:shd w:val="clear" w:color="auto" w:fill="auto"/>
            <w:vAlign w:val="center"/>
            <w:hideMark/>
          </w:tcPr>
          <w:p w14:paraId="0C97BED5"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519.693</w:t>
            </w:r>
          </w:p>
        </w:tc>
        <w:tc>
          <w:tcPr>
            <w:tcW w:w="600" w:type="dxa"/>
            <w:tcBorders>
              <w:top w:val="nil"/>
              <w:left w:val="nil"/>
              <w:bottom w:val="single" w:sz="4" w:space="0" w:color="auto"/>
              <w:right w:val="single" w:sz="4" w:space="0" w:color="auto"/>
            </w:tcBorders>
            <w:shd w:val="clear" w:color="auto" w:fill="auto"/>
            <w:vAlign w:val="center"/>
            <w:hideMark/>
          </w:tcPr>
          <w:p w14:paraId="3480AD06"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w:t>
            </w:r>
          </w:p>
        </w:tc>
        <w:tc>
          <w:tcPr>
            <w:tcW w:w="1000" w:type="dxa"/>
            <w:tcBorders>
              <w:top w:val="nil"/>
              <w:left w:val="nil"/>
              <w:bottom w:val="single" w:sz="4" w:space="0" w:color="auto"/>
              <w:right w:val="single" w:sz="4" w:space="0" w:color="auto"/>
            </w:tcBorders>
            <w:shd w:val="clear" w:color="auto" w:fill="auto"/>
            <w:vAlign w:val="center"/>
            <w:hideMark/>
          </w:tcPr>
          <w:p w14:paraId="477A8922"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1.143.879</w:t>
            </w:r>
          </w:p>
        </w:tc>
        <w:tc>
          <w:tcPr>
            <w:tcW w:w="620" w:type="dxa"/>
            <w:tcBorders>
              <w:top w:val="nil"/>
              <w:left w:val="nil"/>
              <w:bottom w:val="single" w:sz="4" w:space="0" w:color="auto"/>
              <w:right w:val="single" w:sz="4" w:space="0" w:color="auto"/>
            </w:tcBorders>
            <w:shd w:val="clear" w:color="auto" w:fill="auto"/>
            <w:vAlign w:val="center"/>
            <w:hideMark/>
          </w:tcPr>
          <w:p w14:paraId="42EBC1E8"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4%</w:t>
            </w:r>
          </w:p>
        </w:tc>
        <w:tc>
          <w:tcPr>
            <w:tcW w:w="1100" w:type="dxa"/>
            <w:tcBorders>
              <w:top w:val="nil"/>
              <w:left w:val="nil"/>
              <w:bottom w:val="single" w:sz="4" w:space="0" w:color="auto"/>
              <w:right w:val="single" w:sz="4" w:space="0" w:color="auto"/>
            </w:tcBorders>
            <w:shd w:val="clear" w:color="auto" w:fill="auto"/>
            <w:vAlign w:val="center"/>
            <w:hideMark/>
          </w:tcPr>
          <w:p w14:paraId="697AB1FA"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1.242.997</w:t>
            </w:r>
          </w:p>
        </w:tc>
        <w:tc>
          <w:tcPr>
            <w:tcW w:w="620" w:type="dxa"/>
            <w:tcBorders>
              <w:top w:val="nil"/>
              <w:left w:val="nil"/>
              <w:bottom w:val="single" w:sz="4" w:space="0" w:color="auto"/>
              <w:right w:val="single" w:sz="4" w:space="0" w:color="auto"/>
            </w:tcBorders>
            <w:shd w:val="clear" w:color="auto" w:fill="auto"/>
            <w:vAlign w:val="center"/>
            <w:hideMark/>
          </w:tcPr>
          <w:p w14:paraId="230AB5B7"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w:t>
            </w:r>
          </w:p>
        </w:tc>
      </w:tr>
      <w:tr w:rsidR="00687ACE" w:rsidRPr="00687ACE" w14:paraId="2AB18D1D"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F1E277" w14:textId="77777777" w:rsidR="00687ACE" w:rsidRPr="00687ACE" w:rsidRDefault="00687ACE" w:rsidP="00687ACE">
            <w:pPr>
              <w:spacing w:after="0" w:line="240" w:lineRule="auto"/>
              <w:jc w:val="both"/>
              <w:rPr>
                <w:rFonts w:eastAsia="Times New Roman" w:cs="Calibri"/>
                <w:color w:val="000000"/>
                <w:sz w:val="16"/>
                <w:szCs w:val="16"/>
                <w:lang w:eastAsia="sl-SI"/>
              </w:rPr>
            </w:pPr>
            <w:r w:rsidRPr="00687ACE">
              <w:rPr>
                <w:rFonts w:eastAsia="Times New Roman" w:cs="Calibri"/>
                <w:color w:val="000000"/>
                <w:sz w:val="16"/>
                <w:szCs w:val="16"/>
                <w:lang w:eastAsia="sl-SI"/>
              </w:rPr>
              <w:t>Trajnostno gospodarjenje z naravnimi viri - krožno gospodarstvo</w:t>
            </w:r>
          </w:p>
        </w:tc>
        <w:tc>
          <w:tcPr>
            <w:tcW w:w="920" w:type="dxa"/>
            <w:tcBorders>
              <w:top w:val="nil"/>
              <w:left w:val="nil"/>
              <w:bottom w:val="single" w:sz="4" w:space="0" w:color="auto"/>
              <w:right w:val="single" w:sz="4" w:space="0" w:color="auto"/>
            </w:tcBorders>
            <w:shd w:val="clear" w:color="auto" w:fill="auto"/>
            <w:vAlign w:val="center"/>
            <w:hideMark/>
          </w:tcPr>
          <w:p w14:paraId="5189E923"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-605.000</w:t>
            </w:r>
          </w:p>
        </w:tc>
        <w:tc>
          <w:tcPr>
            <w:tcW w:w="600" w:type="dxa"/>
            <w:tcBorders>
              <w:top w:val="nil"/>
              <w:left w:val="nil"/>
              <w:bottom w:val="single" w:sz="4" w:space="0" w:color="auto"/>
              <w:right w:val="single" w:sz="4" w:space="0" w:color="auto"/>
            </w:tcBorders>
            <w:shd w:val="clear" w:color="auto" w:fill="auto"/>
            <w:vAlign w:val="center"/>
            <w:hideMark/>
          </w:tcPr>
          <w:p w14:paraId="32C1D1D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w:t>
            </w:r>
          </w:p>
        </w:tc>
        <w:tc>
          <w:tcPr>
            <w:tcW w:w="1000" w:type="dxa"/>
            <w:tcBorders>
              <w:top w:val="nil"/>
              <w:left w:val="nil"/>
              <w:bottom w:val="single" w:sz="4" w:space="0" w:color="auto"/>
              <w:right w:val="single" w:sz="4" w:space="0" w:color="auto"/>
            </w:tcBorders>
            <w:shd w:val="clear" w:color="auto" w:fill="auto"/>
            <w:vAlign w:val="center"/>
            <w:hideMark/>
          </w:tcPr>
          <w:p w14:paraId="509CBF36"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75.804</w:t>
            </w:r>
          </w:p>
        </w:tc>
        <w:tc>
          <w:tcPr>
            <w:tcW w:w="620" w:type="dxa"/>
            <w:tcBorders>
              <w:top w:val="nil"/>
              <w:left w:val="nil"/>
              <w:bottom w:val="single" w:sz="4" w:space="0" w:color="auto"/>
              <w:right w:val="single" w:sz="4" w:space="0" w:color="auto"/>
            </w:tcBorders>
            <w:shd w:val="clear" w:color="auto" w:fill="auto"/>
            <w:vAlign w:val="center"/>
            <w:hideMark/>
          </w:tcPr>
          <w:p w14:paraId="28604FBD"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100" w:type="dxa"/>
            <w:tcBorders>
              <w:top w:val="nil"/>
              <w:left w:val="nil"/>
              <w:bottom w:val="single" w:sz="4" w:space="0" w:color="auto"/>
              <w:right w:val="single" w:sz="4" w:space="0" w:color="auto"/>
            </w:tcBorders>
            <w:shd w:val="clear" w:color="auto" w:fill="auto"/>
            <w:vAlign w:val="center"/>
            <w:hideMark/>
          </w:tcPr>
          <w:p w14:paraId="11DFC65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600.109</w:t>
            </w:r>
          </w:p>
        </w:tc>
        <w:tc>
          <w:tcPr>
            <w:tcW w:w="620" w:type="dxa"/>
            <w:tcBorders>
              <w:top w:val="nil"/>
              <w:left w:val="nil"/>
              <w:bottom w:val="single" w:sz="4" w:space="0" w:color="auto"/>
              <w:right w:val="single" w:sz="4" w:space="0" w:color="auto"/>
            </w:tcBorders>
            <w:shd w:val="clear" w:color="auto" w:fill="auto"/>
            <w:vAlign w:val="center"/>
            <w:hideMark/>
          </w:tcPr>
          <w:p w14:paraId="50C82EA0"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w:t>
            </w:r>
          </w:p>
        </w:tc>
      </w:tr>
      <w:tr w:rsidR="00687ACE" w:rsidRPr="00687ACE" w14:paraId="3B9DE72E"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7F54F8" w14:textId="77777777" w:rsidR="00687ACE" w:rsidRPr="00687ACE" w:rsidRDefault="00687ACE" w:rsidP="00687ACE">
            <w:pPr>
              <w:spacing w:after="0" w:line="240" w:lineRule="auto"/>
              <w:jc w:val="both"/>
              <w:rPr>
                <w:rFonts w:eastAsia="Times New Roman" w:cs="Calibri"/>
                <w:color w:val="000000"/>
                <w:sz w:val="16"/>
                <w:szCs w:val="16"/>
                <w:lang w:eastAsia="sl-SI"/>
              </w:rPr>
            </w:pPr>
            <w:r w:rsidRPr="00687ACE">
              <w:rPr>
                <w:rFonts w:eastAsia="Times New Roman" w:cs="Calibri"/>
                <w:color w:val="000000"/>
                <w:sz w:val="16"/>
                <w:szCs w:val="16"/>
                <w:lang w:eastAsia="sl-SI"/>
              </w:rPr>
              <w:t>Trajnostno gospodarjenje z naravnimi viri - gozdovi</w:t>
            </w:r>
          </w:p>
        </w:tc>
        <w:tc>
          <w:tcPr>
            <w:tcW w:w="920" w:type="dxa"/>
            <w:tcBorders>
              <w:top w:val="nil"/>
              <w:left w:val="nil"/>
              <w:bottom w:val="single" w:sz="4" w:space="0" w:color="auto"/>
              <w:right w:val="single" w:sz="4" w:space="0" w:color="auto"/>
            </w:tcBorders>
            <w:shd w:val="clear" w:color="auto" w:fill="auto"/>
            <w:vAlign w:val="center"/>
            <w:hideMark/>
          </w:tcPr>
          <w:p w14:paraId="47EB9A37"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83.000</w:t>
            </w:r>
          </w:p>
        </w:tc>
        <w:tc>
          <w:tcPr>
            <w:tcW w:w="600" w:type="dxa"/>
            <w:tcBorders>
              <w:top w:val="nil"/>
              <w:left w:val="nil"/>
              <w:bottom w:val="single" w:sz="4" w:space="0" w:color="auto"/>
              <w:right w:val="single" w:sz="4" w:space="0" w:color="auto"/>
            </w:tcBorders>
            <w:shd w:val="clear" w:color="auto" w:fill="auto"/>
            <w:vAlign w:val="center"/>
            <w:hideMark/>
          </w:tcPr>
          <w:p w14:paraId="34880E0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000" w:type="dxa"/>
            <w:tcBorders>
              <w:top w:val="nil"/>
              <w:left w:val="nil"/>
              <w:bottom w:val="single" w:sz="4" w:space="0" w:color="auto"/>
              <w:right w:val="single" w:sz="4" w:space="0" w:color="auto"/>
            </w:tcBorders>
            <w:shd w:val="clear" w:color="auto" w:fill="auto"/>
            <w:vAlign w:val="center"/>
            <w:hideMark/>
          </w:tcPr>
          <w:p w14:paraId="628E87B8"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157.000</w:t>
            </w:r>
          </w:p>
        </w:tc>
        <w:tc>
          <w:tcPr>
            <w:tcW w:w="620" w:type="dxa"/>
            <w:tcBorders>
              <w:top w:val="nil"/>
              <w:left w:val="nil"/>
              <w:bottom w:val="single" w:sz="4" w:space="0" w:color="auto"/>
              <w:right w:val="single" w:sz="4" w:space="0" w:color="auto"/>
            </w:tcBorders>
            <w:shd w:val="clear" w:color="auto" w:fill="auto"/>
            <w:vAlign w:val="center"/>
            <w:hideMark/>
          </w:tcPr>
          <w:p w14:paraId="10F976A3"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100" w:type="dxa"/>
            <w:tcBorders>
              <w:top w:val="nil"/>
              <w:left w:val="nil"/>
              <w:bottom w:val="single" w:sz="4" w:space="0" w:color="auto"/>
              <w:right w:val="single" w:sz="4" w:space="0" w:color="auto"/>
            </w:tcBorders>
            <w:shd w:val="clear" w:color="auto" w:fill="auto"/>
            <w:vAlign w:val="center"/>
            <w:hideMark/>
          </w:tcPr>
          <w:p w14:paraId="4D49080E"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540.027</w:t>
            </w:r>
          </w:p>
        </w:tc>
        <w:tc>
          <w:tcPr>
            <w:tcW w:w="620" w:type="dxa"/>
            <w:tcBorders>
              <w:top w:val="nil"/>
              <w:left w:val="nil"/>
              <w:bottom w:val="single" w:sz="4" w:space="0" w:color="auto"/>
              <w:right w:val="single" w:sz="4" w:space="0" w:color="auto"/>
            </w:tcBorders>
            <w:shd w:val="clear" w:color="auto" w:fill="auto"/>
            <w:vAlign w:val="center"/>
            <w:hideMark/>
          </w:tcPr>
          <w:p w14:paraId="05C6EDD0"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w:t>
            </w:r>
          </w:p>
        </w:tc>
      </w:tr>
      <w:tr w:rsidR="00687ACE" w:rsidRPr="00687ACE" w14:paraId="325F44A6"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BAA667"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Boj proti podnebnim spremembam</w:t>
            </w:r>
          </w:p>
        </w:tc>
        <w:tc>
          <w:tcPr>
            <w:tcW w:w="920" w:type="dxa"/>
            <w:tcBorders>
              <w:top w:val="nil"/>
              <w:left w:val="nil"/>
              <w:bottom w:val="single" w:sz="4" w:space="0" w:color="auto"/>
              <w:right w:val="single" w:sz="4" w:space="0" w:color="auto"/>
            </w:tcBorders>
            <w:shd w:val="clear" w:color="auto" w:fill="auto"/>
            <w:vAlign w:val="center"/>
            <w:hideMark/>
          </w:tcPr>
          <w:p w14:paraId="1A8E9D5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22.730</w:t>
            </w:r>
          </w:p>
        </w:tc>
        <w:tc>
          <w:tcPr>
            <w:tcW w:w="600" w:type="dxa"/>
            <w:tcBorders>
              <w:top w:val="nil"/>
              <w:left w:val="nil"/>
              <w:bottom w:val="single" w:sz="4" w:space="0" w:color="auto"/>
              <w:right w:val="single" w:sz="4" w:space="0" w:color="auto"/>
            </w:tcBorders>
            <w:shd w:val="clear" w:color="auto" w:fill="auto"/>
            <w:vAlign w:val="center"/>
            <w:hideMark/>
          </w:tcPr>
          <w:p w14:paraId="6C36662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000" w:type="dxa"/>
            <w:tcBorders>
              <w:top w:val="nil"/>
              <w:left w:val="nil"/>
              <w:bottom w:val="single" w:sz="4" w:space="0" w:color="auto"/>
              <w:right w:val="single" w:sz="4" w:space="0" w:color="auto"/>
            </w:tcBorders>
            <w:shd w:val="clear" w:color="auto" w:fill="auto"/>
            <w:vAlign w:val="center"/>
            <w:hideMark/>
          </w:tcPr>
          <w:p w14:paraId="7DFA8AD6"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11.874</w:t>
            </w:r>
          </w:p>
        </w:tc>
        <w:tc>
          <w:tcPr>
            <w:tcW w:w="620" w:type="dxa"/>
            <w:tcBorders>
              <w:top w:val="nil"/>
              <w:left w:val="nil"/>
              <w:bottom w:val="single" w:sz="4" w:space="0" w:color="auto"/>
              <w:right w:val="single" w:sz="4" w:space="0" w:color="auto"/>
            </w:tcBorders>
            <w:shd w:val="clear" w:color="auto" w:fill="auto"/>
            <w:vAlign w:val="center"/>
            <w:hideMark/>
          </w:tcPr>
          <w:p w14:paraId="0FAD2077"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100" w:type="dxa"/>
            <w:tcBorders>
              <w:top w:val="nil"/>
              <w:left w:val="nil"/>
              <w:bottom w:val="single" w:sz="4" w:space="0" w:color="auto"/>
              <w:right w:val="single" w:sz="4" w:space="0" w:color="auto"/>
            </w:tcBorders>
            <w:shd w:val="clear" w:color="auto" w:fill="auto"/>
            <w:vAlign w:val="center"/>
            <w:hideMark/>
          </w:tcPr>
          <w:p w14:paraId="7FC33E48"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52.829</w:t>
            </w:r>
          </w:p>
        </w:tc>
        <w:tc>
          <w:tcPr>
            <w:tcW w:w="620" w:type="dxa"/>
            <w:tcBorders>
              <w:top w:val="nil"/>
              <w:left w:val="nil"/>
              <w:bottom w:val="single" w:sz="4" w:space="0" w:color="auto"/>
              <w:right w:val="single" w:sz="4" w:space="0" w:color="auto"/>
            </w:tcBorders>
            <w:shd w:val="clear" w:color="auto" w:fill="auto"/>
            <w:vAlign w:val="center"/>
            <w:hideMark/>
          </w:tcPr>
          <w:p w14:paraId="0039542F"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r>
      <w:tr w:rsidR="00687ACE" w:rsidRPr="00687ACE" w14:paraId="2BD8D719"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D96947" w14:textId="77777777" w:rsidR="00687ACE" w:rsidRPr="00687ACE" w:rsidRDefault="00687ACE" w:rsidP="00687ACE">
            <w:pPr>
              <w:spacing w:after="0" w:line="240" w:lineRule="auto"/>
              <w:jc w:val="both"/>
              <w:rPr>
                <w:rFonts w:eastAsia="Times New Roman" w:cs="Calibri"/>
                <w:i/>
                <w:iCs/>
                <w:color w:val="000000"/>
                <w:sz w:val="16"/>
                <w:szCs w:val="16"/>
                <w:lang w:eastAsia="sl-SI"/>
              </w:rPr>
            </w:pPr>
            <w:r w:rsidRPr="00687ACE">
              <w:rPr>
                <w:rFonts w:eastAsia="Times New Roman" w:cs="Calibri"/>
                <w:i/>
                <w:iCs/>
                <w:color w:val="000000"/>
                <w:sz w:val="16"/>
                <w:szCs w:val="16"/>
                <w:lang w:eastAsia="sl-SI"/>
              </w:rPr>
              <w:t>Ozaveščanje o pomenu mednarodnega razvojnega sodelovanja</w:t>
            </w:r>
          </w:p>
        </w:tc>
        <w:tc>
          <w:tcPr>
            <w:tcW w:w="920" w:type="dxa"/>
            <w:tcBorders>
              <w:top w:val="nil"/>
              <w:left w:val="nil"/>
              <w:bottom w:val="single" w:sz="4" w:space="0" w:color="auto"/>
              <w:right w:val="single" w:sz="4" w:space="0" w:color="auto"/>
            </w:tcBorders>
            <w:shd w:val="clear" w:color="auto" w:fill="auto"/>
            <w:vAlign w:val="center"/>
            <w:hideMark/>
          </w:tcPr>
          <w:p w14:paraId="2EA889E8" w14:textId="77777777" w:rsidR="00687ACE" w:rsidRPr="00687ACE" w:rsidRDefault="00687ACE" w:rsidP="00687ACE">
            <w:pPr>
              <w:spacing w:after="0" w:line="240" w:lineRule="auto"/>
              <w:jc w:val="center"/>
              <w:rPr>
                <w:rFonts w:eastAsia="Times New Roman" w:cs="Calibri"/>
                <w:i/>
                <w:iCs/>
                <w:color w:val="000000"/>
                <w:sz w:val="16"/>
                <w:szCs w:val="16"/>
                <w:lang w:eastAsia="sl-SI"/>
              </w:rPr>
            </w:pPr>
            <w:r w:rsidRPr="00687ACE">
              <w:rPr>
                <w:rFonts w:eastAsia="Times New Roman" w:cs="Calibri"/>
                <w:i/>
                <w:iCs/>
                <w:color w:val="000000"/>
                <w:sz w:val="16"/>
                <w:szCs w:val="16"/>
                <w:lang w:eastAsia="sl-SI"/>
              </w:rPr>
              <w:t>168.120</w:t>
            </w:r>
          </w:p>
        </w:tc>
        <w:tc>
          <w:tcPr>
            <w:tcW w:w="600" w:type="dxa"/>
            <w:tcBorders>
              <w:top w:val="nil"/>
              <w:left w:val="nil"/>
              <w:bottom w:val="single" w:sz="4" w:space="0" w:color="auto"/>
              <w:right w:val="single" w:sz="4" w:space="0" w:color="auto"/>
            </w:tcBorders>
            <w:shd w:val="clear" w:color="auto" w:fill="auto"/>
            <w:vAlign w:val="center"/>
            <w:hideMark/>
          </w:tcPr>
          <w:p w14:paraId="12BF5D3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w:t>
            </w:r>
          </w:p>
        </w:tc>
        <w:tc>
          <w:tcPr>
            <w:tcW w:w="1000" w:type="dxa"/>
            <w:tcBorders>
              <w:top w:val="nil"/>
              <w:left w:val="nil"/>
              <w:bottom w:val="single" w:sz="4" w:space="0" w:color="auto"/>
              <w:right w:val="single" w:sz="4" w:space="0" w:color="auto"/>
            </w:tcBorders>
            <w:shd w:val="clear" w:color="auto" w:fill="auto"/>
            <w:vAlign w:val="center"/>
            <w:hideMark/>
          </w:tcPr>
          <w:p w14:paraId="52675826"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115.412</w:t>
            </w:r>
          </w:p>
        </w:tc>
        <w:tc>
          <w:tcPr>
            <w:tcW w:w="620" w:type="dxa"/>
            <w:tcBorders>
              <w:top w:val="nil"/>
              <w:left w:val="nil"/>
              <w:bottom w:val="single" w:sz="4" w:space="0" w:color="auto"/>
              <w:right w:val="single" w:sz="4" w:space="0" w:color="auto"/>
            </w:tcBorders>
            <w:shd w:val="clear" w:color="auto" w:fill="auto"/>
            <w:vAlign w:val="center"/>
            <w:hideMark/>
          </w:tcPr>
          <w:p w14:paraId="61AD95D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c>
          <w:tcPr>
            <w:tcW w:w="1100" w:type="dxa"/>
            <w:tcBorders>
              <w:top w:val="nil"/>
              <w:left w:val="nil"/>
              <w:bottom w:val="single" w:sz="4" w:space="0" w:color="auto"/>
              <w:right w:val="single" w:sz="4" w:space="0" w:color="auto"/>
            </w:tcBorders>
            <w:shd w:val="clear" w:color="auto" w:fill="auto"/>
            <w:vAlign w:val="center"/>
            <w:hideMark/>
          </w:tcPr>
          <w:p w14:paraId="5B5AA330"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13.350</w:t>
            </w:r>
          </w:p>
        </w:tc>
        <w:tc>
          <w:tcPr>
            <w:tcW w:w="620" w:type="dxa"/>
            <w:tcBorders>
              <w:top w:val="nil"/>
              <w:left w:val="nil"/>
              <w:bottom w:val="single" w:sz="4" w:space="0" w:color="auto"/>
              <w:right w:val="single" w:sz="4" w:space="0" w:color="auto"/>
            </w:tcBorders>
            <w:shd w:val="clear" w:color="auto" w:fill="auto"/>
            <w:vAlign w:val="center"/>
            <w:hideMark/>
          </w:tcPr>
          <w:p w14:paraId="3F333DDB"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0%</w:t>
            </w:r>
          </w:p>
        </w:tc>
      </w:tr>
      <w:tr w:rsidR="00687ACE" w:rsidRPr="00687ACE" w14:paraId="1324B94C" w14:textId="77777777" w:rsidTr="00687ACE">
        <w:trPr>
          <w:trHeight w:val="300"/>
        </w:trPr>
        <w:tc>
          <w:tcPr>
            <w:tcW w:w="5020" w:type="dxa"/>
            <w:tcBorders>
              <w:top w:val="nil"/>
              <w:left w:val="single" w:sz="4" w:space="0" w:color="auto"/>
              <w:bottom w:val="single" w:sz="4" w:space="0" w:color="auto"/>
              <w:right w:val="single" w:sz="4" w:space="0" w:color="auto"/>
            </w:tcBorders>
            <w:shd w:val="clear" w:color="000000" w:fill="9ACA3C"/>
            <w:vAlign w:val="center"/>
            <w:hideMark/>
          </w:tcPr>
          <w:p w14:paraId="38C09A12" w14:textId="77777777" w:rsidR="00687ACE" w:rsidRPr="00687ACE" w:rsidRDefault="00687ACE" w:rsidP="00687ACE">
            <w:pPr>
              <w:spacing w:after="0" w:line="240" w:lineRule="auto"/>
              <w:jc w:val="both"/>
              <w:rPr>
                <w:rFonts w:eastAsia="Times New Roman" w:cs="Calibri"/>
                <w:color w:val="000000"/>
                <w:sz w:val="16"/>
                <w:szCs w:val="16"/>
                <w:lang w:eastAsia="sl-SI"/>
              </w:rPr>
            </w:pPr>
            <w:r w:rsidRPr="00687ACE">
              <w:rPr>
                <w:rFonts w:eastAsia="Times New Roman" w:cs="Calibri"/>
                <w:color w:val="000000"/>
                <w:sz w:val="16"/>
                <w:szCs w:val="16"/>
                <w:lang w:eastAsia="sl-SI"/>
              </w:rPr>
              <w:t>Zunaj prednostnih vsebin</w:t>
            </w:r>
          </w:p>
        </w:tc>
        <w:tc>
          <w:tcPr>
            <w:tcW w:w="920" w:type="dxa"/>
            <w:tcBorders>
              <w:top w:val="nil"/>
              <w:left w:val="nil"/>
              <w:bottom w:val="single" w:sz="4" w:space="0" w:color="auto"/>
              <w:right w:val="single" w:sz="4" w:space="0" w:color="auto"/>
            </w:tcBorders>
            <w:shd w:val="clear" w:color="000000" w:fill="9ACA3C"/>
            <w:vAlign w:val="center"/>
            <w:hideMark/>
          </w:tcPr>
          <w:p w14:paraId="4FE38306" w14:textId="77777777" w:rsidR="00687ACE" w:rsidRPr="00687ACE" w:rsidRDefault="00687ACE" w:rsidP="00687ACE">
            <w:pPr>
              <w:spacing w:after="0" w:line="240" w:lineRule="auto"/>
              <w:jc w:val="center"/>
              <w:rPr>
                <w:rFonts w:eastAsia="Times New Roman" w:cs="Calibri"/>
                <w:color w:val="000000"/>
                <w:sz w:val="16"/>
                <w:szCs w:val="16"/>
                <w:lang w:eastAsia="sl-SI"/>
              </w:rPr>
            </w:pPr>
            <w:r w:rsidRPr="00687ACE">
              <w:rPr>
                <w:rFonts w:eastAsia="Times New Roman" w:cs="Calibri"/>
                <w:color w:val="000000"/>
                <w:sz w:val="16"/>
                <w:szCs w:val="16"/>
                <w:lang w:eastAsia="sl-SI"/>
              </w:rPr>
              <w:t>3.469.232</w:t>
            </w:r>
          </w:p>
        </w:tc>
        <w:tc>
          <w:tcPr>
            <w:tcW w:w="600" w:type="dxa"/>
            <w:tcBorders>
              <w:top w:val="nil"/>
              <w:left w:val="nil"/>
              <w:bottom w:val="single" w:sz="4" w:space="0" w:color="auto"/>
              <w:right w:val="single" w:sz="4" w:space="0" w:color="auto"/>
            </w:tcBorders>
            <w:shd w:val="clear" w:color="000000" w:fill="9ACA3C"/>
            <w:vAlign w:val="center"/>
            <w:hideMark/>
          </w:tcPr>
          <w:p w14:paraId="662658E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16%</w:t>
            </w:r>
          </w:p>
        </w:tc>
        <w:tc>
          <w:tcPr>
            <w:tcW w:w="1000" w:type="dxa"/>
            <w:tcBorders>
              <w:top w:val="nil"/>
              <w:left w:val="nil"/>
              <w:bottom w:val="single" w:sz="4" w:space="0" w:color="auto"/>
              <w:right w:val="single" w:sz="4" w:space="0" w:color="auto"/>
            </w:tcBorders>
            <w:shd w:val="clear" w:color="000000" w:fill="9ACA3C"/>
            <w:vAlign w:val="center"/>
            <w:hideMark/>
          </w:tcPr>
          <w:p w14:paraId="682D0941"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12.659.498</w:t>
            </w:r>
          </w:p>
        </w:tc>
        <w:tc>
          <w:tcPr>
            <w:tcW w:w="620" w:type="dxa"/>
            <w:tcBorders>
              <w:top w:val="nil"/>
              <w:left w:val="nil"/>
              <w:bottom w:val="single" w:sz="4" w:space="0" w:color="auto"/>
              <w:right w:val="single" w:sz="4" w:space="0" w:color="auto"/>
            </w:tcBorders>
            <w:shd w:val="clear" w:color="000000" w:fill="9ACA3C"/>
            <w:vAlign w:val="center"/>
            <w:hideMark/>
          </w:tcPr>
          <w:p w14:paraId="22C8E811"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39%</w:t>
            </w:r>
          </w:p>
        </w:tc>
        <w:tc>
          <w:tcPr>
            <w:tcW w:w="1100" w:type="dxa"/>
            <w:tcBorders>
              <w:top w:val="nil"/>
              <w:left w:val="nil"/>
              <w:bottom w:val="single" w:sz="4" w:space="0" w:color="auto"/>
              <w:right w:val="single" w:sz="4" w:space="0" w:color="auto"/>
            </w:tcBorders>
            <w:shd w:val="clear" w:color="000000" w:fill="9ACA3C"/>
            <w:vAlign w:val="center"/>
            <w:hideMark/>
          </w:tcPr>
          <w:p w14:paraId="107BABC5"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50.099.725</w:t>
            </w:r>
          </w:p>
        </w:tc>
        <w:tc>
          <w:tcPr>
            <w:tcW w:w="620" w:type="dxa"/>
            <w:tcBorders>
              <w:top w:val="nil"/>
              <w:left w:val="nil"/>
              <w:bottom w:val="single" w:sz="4" w:space="0" w:color="auto"/>
              <w:right w:val="single" w:sz="4" w:space="0" w:color="auto"/>
            </w:tcBorders>
            <w:shd w:val="clear" w:color="000000" w:fill="9ACA3C"/>
            <w:vAlign w:val="center"/>
            <w:hideMark/>
          </w:tcPr>
          <w:p w14:paraId="73796500"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70%</w:t>
            </w:r>
          </w:p>
        </w:tc>
      </w:tr>
      <w:tr w:rsidR="00687ACE" w:rsidRPr="00687ACE" w14:paraId="3665CF48"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E55BAD" w14:textId="77777777" w:rsidR="00687ACE" w:rsidRPr="00687ACE" w:rsidRDefault="00687ACE" w:rsidP="00687ACE">
            <w:pPr>
              <w:spacing w:after="0" w:line="240" w:lineRule="auto"/>
              <w:jc w:val="both"/>
              <w:rPr>
                <w:rFonts w:eastAsia="Times New Roman" w:cs="Calibri"/>
                <w:i/>
                <w:iCs/>
                <w:color w:val="000000"/>
                <w:sz w:val="16"/>
                <w:szCs w:val="16"/>
                <w:lang w:eastAsia="sl-SI"/>
              </w:rPr>
            </w:pPr>
            <w:r w:rsidRPr="00687ACE">
              <w:rPr>
                <w:rFonts w:eastAsia="Times New Roman" w:cs="Calibri"/>
                <w:i/>
                <w:iCs/>
                <w:color w:val="000000"/>
                <w:sz w:val="16"/>
                <w:szCs w:val="16"/>
                <w:lang w:eastAsia="sl-SI"/>
              </w:rPr>
              <w:t>od tega oskrba beguncev / migrantov</w:t>
            </w:r>
          </w:p>
        </w:tc>
        <w:tc>
          <w:tcPr>
            <w:tcW w:w="920" w:type="dxa"/>
            <w:tcBorders>
              <w:top w:val="nil"/>
              <w:left w:val="nil"/>
              <w:bottom w:val="single" w:sz="4" w:space="0" w:color="auto"/>
              <w:right w:val="single" w:sz="4" w:space="0" w:color="auto"/>
            </w:tcBorders>
            <w:shd w:val="clear" w:color="auto" w:fill="auto"/>
            <w:vAlign w:val="center"/>
            <w:hideMark/>
          </w:tcPr>
          <w:p w14:paraId="33FA9EC4"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2.364.375</w:t>
            </w:r>
          </w:p>
        </w:tc>
        <w:tc>
          <w:tcPr>
            <w:tcW w:w="600" w:type="dxa"/>
            <w:tcBorders>
              <w:top w:val="nil"/>
              <w:left w:val="nil"/>
              <w:bottom w:val="single" w:sz="4" w:space="0" w:color="auto"/>
              <w:right w:val="single" w:sz="4" w:space="0" w:color="auto"/>
            </w:tcBorders>
            <w:shd w:val="clear" w:color="auto" w:fill="auto"/>
            <w:vAlign w:val="center"/>
            <w:hideMark/>
          </w:tcPr>
          <w:p w14:paraId="30A99169"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11%</w:t>
            </w:r>
          </w:p>
        </w:tc>
        <w:tc>
          <w:tcPr>
            <w:tcW w:w="1000" w:type="dxa"/>
            <w:tcBorders>
              <w:top w:val="nil"/>
              <w:left w:val="nil"/>
              <w:bottom w:val="single" w:sz="4" w:space="0" w:color="auto"/>
              <w:right w:val="single" w:sz="4" w:space="0" w:color="auto"/>
            </w:tcBorders>
            <w:shd w:val="clear" w:color="auto" w:fill="auto"/>
            <w:vAlign w:val="center"/>
            <w:hideMark/>
          </w:tcPr>
          <w:p w14:paraId="743C2935"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1.967.819</w:t>
            </w:r>
          </w:p>
        </w:tc>
        <w:tc>
          <w:tcPr>
            <w:tcW w:w="620" w:type="dxa"/>
            <w:tcBorders>
              <w:top w:val="nil"/>
              <w:left w:val="nil"/>
              <w:bottom w:val="single" w:sz="4" w:space="0" w:color="auto"/>
              <w:right w:val="single" w:sz="4" w:space="0" w:color="auto"/>
            </w:tcBorders>
            <w:shd w:val="clear" w:color="auto" w:fill="auto"/>
            <w:vAlign w:val="center"/>
            <w:hideMark/>
          </w:tcPr>
          <w:p w14:paraId="4305BBB5"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6%</w:t>
            </w:r>
          </w:p>
        </w:tc>
        <w:tc>
          <w:tcPr>
            <w:tcW w:w="1100" w:type="dxa"/>
            <w:tcBorders>
              <w:top w:val="nil"/>
              <w:left w:val="nil"/>
              <w:bottom w:val="single" w:sz="4" w:space="0" w:color="auto"/>
              <w:right w:val="single" w:sz="4" w:space="0" w:color="auto"/>
            </w:tcBorders>
            <w:shd w:val="clear" w:color="auto" w:fill="auto"/>
            <w:vAlign w:val="center"/>
            <w:hideMark/>
          </w:tcPr>
          <w:p w14:paraId="4DFEE67F"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23.923.869</w:t>
            </w:r>
          </w:p>
        </w:tc>
        <w:tc>
          <w:tcPr>
            <w:tcW w:w="620" w:type="dxa"/>
            <w:tcBorders>
              <w:top w:val="nil"/>
              <w:left w:val="nil"/>
              <w:bottom w:val="single" w:sz="4" w:space="0" w:color="auto"/>
              <w:right w:val="single" w:sz="4" w:space="0" w:color="auto"/>
            </w:tcBorders>
            <w:shd w:val="clear" w:color="auto" w:fill="auto"/>
            <w:vAlign w:val="center"/>
            <w:hideMark/>
          </w:tcPr>
          <w:p w14:paraId="46DD6483"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34%</w:t>
            </w:r>
          </w:p>
        </w:tc>
      </w:tr>
      <w:tr w:rsidR="00687ACE" w:rsidRPr="00687ACE" w14:paraId="12017FEB" w14:textId="77777777" w:rsidTr="00687ACE">
        <w:trPr>
          <w:trHeight w:val="300"/>
        </w:trPr>
        <w:tc>
          <w:tcPr>
            <w:tcW w:w="5020" w:type="dxa"/>
            <w:tcBorders>
              <w:top w:val="nil"/>
              <w:left w:val="single" w:sz="4" w:space="0" w:color="auto"/>
              <w:bottom w:val="single" w:sz="4" w:space="0" w:color="auto"/>
              <w:right w:val="nil"/>
            </w:tcBorders>
            <w:shd w:val="clear" w:color="auto" w:fill="auto"/>
            <w:vAlign w:val="center"/>
            <w:hideMark/>
          </w:tcPr>
          <w:p w14:paraId="7ACDC0E3" w14:textId="77777777" w:rsidR="00687ACE" w:rsidRPr="00687ACE" w:rsidRDefault="00687ACE" w:rsidP="00687ACE">
            <w:pPr>
              <w:spacing w:after="0" w:line="240" w:lineRule="auto"/>
              <w:jc w:val="both"/>
              <w:rPr>
                <w:rFonts w:eastAsia="Times New Roman" w:cs="Calibri"/>
                <w:i/>
                <w:iCs/>
                <w:color w:val="000000"/>
                <w:sz w:val="16"/>
                <w:szCs w:val="16"/>
                <w:lang w:eastAsia="sl-SI"/>
              </w:rPr>
            </w:pPr>
            <w:r w:rsidRPr="00687ACE">
              <w:rPr>
                <w:rFonts w:eastAsia="Times New Roman" w:cs="Calibri"/>
                <w:i/>
                <w:iCs/>
                <w:color w:val="000000"/>
                <w:sz w:val="16"/>
                <w:szCs w:val="16"/>
                <w:lang w:eastAsia="sl-SI"/>
              </w:rPr>
              <w:t> </w:t>
            </w:r>
          </w:p>
        </w:tc>
        <w:tc>
          <w:tcPr>
            <w:tcW w:w="920" w:type="dxa"/>
            <w:tcBorders>
              <w:top w:val="nil"/>
              <w:left w:val="nil"/>
              <w:bottom w:val="single" w:sz="4" w:space="0" w:color="auto"/>
              <w:right w:val="nil"/>
            </w:tcBorders>
            <w:shd w:val="clear" w:color="auto" w:fill="auto"/>
            <w:vAlign w:val="center"/>
            <w:hideMark/>
          </w:tcPr>
          <w:p w14:paraId="426DCC76"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vAlign w:val="center"/>
            <w:hideMark/>
          </w:tcPr>
          <w:p w14:paraId="0949986C"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 </w:t>
            </w:r>
          </w:p>
        </w:tc>
        <w:tc>
          <w:tcPr>
            <w:tcW w:w="1000" w:type="dxa"/>
            <w:tcBorders>
              <w:top w:val="nil"/>
              <w:left w:val="nil"/>
              <w:bottom w:val="single" w:sz="4" w:space="0" w:color="auto"/>
              <w:right w:val="nil"/>
            </w:tcBorders>
            <w:shd w:val="clear" w:color="auto" w:fill="auto"/>
            <w:vAlign w:val="center"/>
            <w:hideMark/>
          </w:tcPr>
          <w:p w14:paraId="67691AA2"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 </w:t>
            </w:r>
          </w:p>
        </w:tc>
        <w:tc>
          <w:tcPr>
            <w:tcW w:w="620" w:type="dxa"/>
            <w:tcBorders>
              <w:top w:val="nil"/>
              <w:left w:val="nil"/>
              <w:bottom w:val="single" w:sz="4" w:space="0" w:color="auto"/>
              <w:right w:val="single" w:sz="4" w:space="0" w:color="auto"/>
            </w:tcBorders>
            <w:shd w:val="clear" w:color="auto" w:fill="auto"/>
            <w:vAlign w:val="center"/>
            <w:hideMark/>
          </w:tcPr>
          <w:p w14:paraId="462FA9EB"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 </w:t>
            </w:r>
          </w:p>
        </w:tc>
        <w:tc>
          <w:tcPr>
            <w:tcW w:w="1100" w:type="dxa"/>
            <w:tcBorders>
              <w:top w:val="nil"/>
              <w:left w:val="single" w:sz="4" w:space="0" w:color="auto"/>
              <w:bottom w:val="nil"/>
              <w:right w:val="nil"/>
            </w:tcBorders>
            <w:shd w:val="clear" w:color="auto" w:fill="auto"/>
            <w:vAlign w:val="center"/>
            <w:hideMark/>
          </w:tcPr>
          <w:p w14:paraId="2D9679E2"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 </w:t>
            </w:r>
          </w:p>
        </w:tc>
        <w:tc>
          <w:tcPr>
            <w:tcW w:w="620" w:type="dxa"/>
            <w:tcBorders>
              <w:top w:val="nil"/>
              <w:left w:val="nil"/>
              <w:bottom w:val="nil"/>
              <w:right w:val="single" w:sz="4" w:space="0" w:color="auto"/>
            </w:tcBorders>
            <w:shd w:val="clear" w:color="auto" w:fill="auto"/>
            <w:vAlign w:val="center"/>
            <w:hideMark/>
          </w:tcPr>
          <w:p w14:paraId="00CEA0F5"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 </w:t>
            </w:r>
          </w:p>
        </w:tc>
      </w:tr>
      <w:tr w:rsidR="00687ACE" w:rsidRPr="00687ACE" w14:paraId="46C3E2A3" w14:textId="77777777" w:rsidTr="00687ACE">
        <w:trPr>
          <w:trHeight w:val="499"/>
        </w:trPr>
        <w:tc>
          <w:tcPr>
            <w:tcW w:w="5020" w:type="dxa"/>
            <w:tcBorders>
              <w:top w:val="nil"/>
              <w:left w:val="single" w:sz="4" w:space="0" w:color="auto"/>
              <w:bottom w:val="single" w:sz="4" w:space="0" w:color="auto"/>
              <w:right w:val="single" w:sz="4" w:space="0" w:color="auto"/>
            </w:tcBorders>
            <w:shd w:val="clear" w:color="000000" w:fill="00B0D8"/>
            <w:noWrap/>
            <w:vAlign w:val="center"/>
            <w:hideMark/>
          </w:tcPr>
          <w:p w14:paraId="5E951497" w14:textId="77777777" w:rsidR="00687ACE" w:rsidRPr="00687ACE" w:rsidRDefault="00687ACE" w:rsidP="00687ACE">
            <w:pPr>
              <w:spacing w:after="0" w:line="240" w:lineRule="auto"/>
              <w:rPr>
                <w:rFonts w:eastAsia="Times New Roman" w:cs="Calibri"/>
                <w:b/>
                <w:bCs/>
                <w:color w:val="000000"/>
                <w:sz w:val="16"/>
                <w:szCs w:val="16"/>
                <w:lang w:eastAsia="sl-SI"/>
              </w:rPr>
            </w:pPr>
            <w:r w:rsidRPr="00687ACE">
              <w:rPr>
                <w:rFonts w:eastAsia="Times New Roman" w:cs="Calibri"/>
                <w:b/>
                <w:bCs/>
                <w:color w:val="000000"/>
                <w:sz w:val="16"/>
                <w:szCs w:val="16"/>
                <w:lang w:eastAsia="sl-SI"/>
              </w:rPr>
              <w:t>HUMANITARNA IN POSTKONFLIKTNA POMOČ</w:t>
            </w:r>
          </w:p>
        </w:tc>
        <w:tc>
          <w:tcPr>
            <w:tcW w:w="920" w:type="dxa"/>
            <w:tcBorders>
              <w:top w:val="nil"/>
              <w:left w:val="nil"/>
              <w:bottom w:val="single" w:sz="4" w:space="0" w:color="auto"/>
              <w:right w:val="single" w:sz="4" w:space="0" w:color="auto"/>
            </w:tcBorders>
            <w:shd w:val="clear" w:color="000000" w:fill="00B0D8"/>
            <w:vAlign w:val="center"/>
            <w:hideMark/>
          </w:tcPr>
          <w:p w14:paraId="1843CF5E"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2.934.590</w:t>
            </w:r>
          </w:p>
        </w:tc>
        <w:tc>
          <w:tcPr>
            <w:tcW w:w="600" w:type="dxa"/>
            <w:tcBorders>
              <w:top w:val="nil"/>
              <w:left w:val="nil"/>
              <w:bottom w:val="single" w:sz="4" w:space="0" w:color="auto"/>
              <w:right w:val="single" w:sz="4" w:space="0" w:color="auto"/>
            </w:tcBorders>
            <w:shd w:val="clear" w:color="000000" w:fill="00B0D8"/>
            <w:vAlign w:val="center"/>
            <w:hideMark/>
          </w:tcPr>
          <w:p w14:paraId="7C771785" w14:textId="77777777" w:rsidR="00687ACE" w:rsidRPr="00687ACE" w:rsidRDefault="00687ACE" w:rsidP="00687ACE">
            <w:pPr>
              <w:spacing w:after="0" w:line="240" w:lineRule="auto"/>
              <w:jc w:val="right"/>
              <w:rPr>
                <w:rFonts w:eastAsia="Times New Roman" w:cs="Calibri"/>
                <w:b/>
                <w:bCs/>
                <w:color w:val="000000"/>
                <w:sz w:val="16"/>
                <w:szCs w:val="16"/>
                <w:lang w:eastAsia="sl-SI"/>
              </w:rPr>
            </w:pPr>
            <w:r w:rsidRPr="00687ACE">
              <w:rPr>
                <w:rFonts w:eastAsia="Times New Roman" w:cs="Calibri"/>
                <w:b/>
                <w:bCs/>
                <w:color w:val="000000"/>
                <w:sz w:val="16"/>
                <w:szCs w:val="16"/>
                <w:lang w:eastAsia="sl-SI"/>
              </w:rPr>
              <w:t>12%</w:t>
            </w:r>
          </w:p>
        </w:tc>
        <w:tc>
          <w:tcPr>
            <w:tcW w:w="1000" w:type="dxa"/>
            <w:tcBorders>
              <w:top w:val="nil"/>
              <w:left w:val="nil"/>
              <w:bottom w:val="single" w:sz="4" w:space="0" w:color="auto"/>
              <w:right w:val="single" w:sz="4" w:space="0" w:color="auto"/>
            </w:tcBorders>
            <w:shd w:val="clear" w:color="000000" w:fill="00B0D8"/>
            <w:vAlign w:val="center"/>
            <w:hideMark/>
          </w:tcPr>
          <w:p w14:paraId="7FCE495E"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4.023.502</w:t>
            </w:r>
          </w:p>
        </w:tc>
        <w:tc>
          <w:tcPr>
            <w:tcW w:w="620" w:type="dxa"/>
            <w:tcBorders>
              <w:top w:val="nil"/>
              <w:left w:val="nil"/>
              <w:bottom w:val="single" w:sz="4" w:space="0" w:color="auto"/>
              <w:right w:val="single" w:sz="4" w:space="0" w:color="auto"/>
            </w:tcBorders>
            <w:shd w:val="clear" w:color="000000" w:fill="00B0D8"/>
            <w:vAlign w:val="center"/>
            <w:hideMark/>
          </w:tcPr>
          <w:p w14:paraId="27E18553" w14:textId="77777777" w:rsidR="00687ACE" w:rsidRPr="00687ACE" w:rsidRDefault="00687ACE" w:rsidP="00687ACE">
            <w:pPr>
              <w:spacing w:after="0" w:line="240" w:lineRule="auto"/>
              <w:jc w:val="right"/>
              <w:rPr>
                <w:rFonts w:eastAsia="Times New Roman" w:cs="Calibri"/>
                <w:b/>
                <w:bCs/>
                <w:color w:val="000000"/>
                <w:sz w:val="16"/>
                <w:szCs w:val="16"/>
                <w:lang w:eastAsia="sl-SI"/>
              </w:rPr>
            </w:pPr>
            <w:r w:rsidRPr="00687ACE">
              <w:rPr>
                <w:rFonts w:eastAsia="Times New Roman" w:cs="Calibri"/>
                <w:b/>
                <w:bCs/>
                <w:color w:val="000000"/>
                <w:sz w:val="16"/>
                <w:szCs w:val="16"/>
                <w:lang w:eastAsia="sl-SI"/>
              </w:rPr>
              <w:t>11%</w:t>
            </w:r>
          </w:p>
        </w:tc>
        <w:tc>
          <w:tcPr>
            <w:tcW w:w="1100" w:type="dxa"/>
            <w:tcBorders>
              <w:top w:val="single" w:sz="4" w:space="0" w:color="auto"/>
              <w:left w:val="nil"/>
              <w:bottom w:val="single" w:sz="4" w:space="0" w:color="auto"/>
              <w:right w:val="single" w:sz="4" w:space="0" w:color="auto"/>
            </w:tcBorders>
            <w:shd w:val="clear" w:color="000000" w:fill="00B0D8"/>
            <w:vAlign w:val="center"/>
            <w:hideMark/>
          </w:tcPr>
          <w:p w14:paraId="11C48378"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7.945.286</w:t>
            </w:r>
          </w:p>
        </w:tc>
        <w:tc>
          <w:tcPr>
            <w:tcW w:w="620" w:type="dxa"/>
            <w:tcBorders>
              <w:top w:val="single" w:sz="4" w:space="0" w:color="auto"/>
              <w:left w:val="nil"/>
              <w:bottom w:val="single" w:sz="4" w:space="0" w:color="auto"/>
              <w:right w:val="single" w:sz="4" w:space="0" w:color="auto"/>
            </w:tcBorders>
            <w:shd w:val="clear" w:color="000000" w:fill="00B0D8"/>
            <w:vAlign w:val="center"/>
            <w:hideMark/>
          </w:tcPr>
          <w:p w14:paraId="3AF43C8E" w14:textId="77777777" w:rsidR="00687ACE" w:rsidRPr="00687ACE" w:rsidRDefault="00687ACE" w:rsidP="00687ACE">
            <w:pPr>
              <w:spacing w:after="0" w:line="240" w:lineRule="auto"/>
              <w:jc w:val="right"/>
              <w:rPr>
                <w:rFonts w:eastAsia="Times New Roman" w:cs="Calibri"/>
                <w:b/>
                <w:bCs/>
                <w:color w:val="000000"/>
                <w:sz w:val="16"/>
                <w:szCs w:val="16"/>
                <w:lang w:eastAsia="sl-SI"/>
              </w:rPr>
            </w:pPr>
            <w:r w:rsidRPr="00687ACE">
              <w:rPr>
                <w:rFonts w:eastAsia="Times New Roman" w:cs="Calibri"/>
                <w:b/>
                <w:bCs/>
                <w:color w:val="000000"/>
                <w:sz w:val="16"/>
                <w:szCs w:val="16"/>
                <w:lang w:eastAsia="sl-SI"/>
              </w:rPr>
              <w:t>10%</w:t>
            </w:r>
          </w:p>
        </w:tc>
      </w:tr>
      <w:tr w:rsidR="00687ACE" w:rsidRPr="00687ACE" w14:paraId="493ACB16" w14:textId="77777777" w:rsidTr="00687ACE">
        <w:trPr>
          <w:trHeight w:val="300"/>
        </w:trPr>
        <w:tc>
          <w:tcPr>
            <w:tcW w:w="5020" w:type="dxa"/>
            <w:tcBorders>
              <w:top w:val="nil"/>
              <w:left w:val="single" w:sz="4" w:space="0" w:color="auto"/>
              <w:bottom w:val="single" w:sz="4" w:space="0" w:color="auto"/>
              <w:right w:val="single" w:sz="4" w:space="0" w:color="auto"/>
            </w:tcBorders>
            <w:shd w:val="clear" w:color="000000" w:fill="9ACA3C"/>
            <w:vAlign w:val="center"/>
            <w:hideMark/>
          </w:tcPr>
          <w:p w14:paraId="63DA52E4" w14:textId="77777777" w:rsidR="00687ACE" w:rsidRPr="00687ACE" w:rsidRDefault="00687ACE" w:rsidP="00687ACE">
            <w:pPr>
              <w:spacing w:after="0" w:line="240" w:lineRule="auto"/>
              <w:jc w:val="both"/>
              <w:rPr>
                <w:rFonts w:eastAsia="Times New Roman" w:cs="Calibri"/>
                <w:color w:val="000000"/>
                <w:sz w:val="16"/>
                <w:szCs w:val="16"/>
                <w:lang w:eastAsia="sl-SI"/>
              </w:rPr>
            </w:pPr>
            <w:r w:rsidRPr="00687ACE">
              <w:rPr>
                <w:rFonts w:eastAsia="Times New Roman" w:cs="Calibri"/>
                <w:color w:val="000000"/>
                <w:sz w:val="16"/>
                <w:szCs w:val="16"/>
                <w:lang w:eastAsia="sl-SI"/>
              </w:rPr>
              <w:t>Po prednostnih vsebinah</w:t>
            </w:r>
          </w:p>
        </w:tc>
        <w:tc>
          <w:tcPr>
            <w:tcW w:w="920" w:type="dxa"/>
            <w:tcBorders>
              <w:top w:val="nil"/>
              <w:left w:val="nil"/>
              <w:bottom w:val="single" w:sz="4" w:space="0" w:color="auto"/>
              <w:right w:val="single" w:sz="4" w:space="0" w:color="auto"/>
            </w:tcBorders>
            <w:shd w:val="clear" w:color="000000" w:fill="9ACA3C"/>
            <w:vAlign w:val="center"/>
            <w:hideMark/>
          </w:tcPr>
          <w:p w14:paraId="49AAE033" w14:textId="77777777" w:rsidR="00687ACE" w:rsidRPr="00687ACE" w:rsidRDefault="00687ACE" w:rsidP="00687ACE">
            <w:pPr>
              <w:spacing w:after="0" w:line="240" w:lineRule="auto"/>
              <w:jc w:val="center"/>
              <w:rPr>
                <w:rFonts w:eastAsia="Times New Roman" w:cs="Calibri"/>
                <w:color w:val="000000"/>
                <w:sz w:val="16"/>
                <w:szCs w:val="16"/>
                <w:lang w:eastAsia="sl-SI"/>
              </w:rPr>
            </w:pPr>
            <w:r w:rsidRPr="00687ACE">
              <w:rPr>
                <w:rFonts w:eastAsia="Times New Roman" w:cs="Calibri"/>
                <w:color w:val="000000"/>
                <w:sz w:val="16"/>
                <w:szCs w:val="16"/>
                <w:lang w:eastAsia="sl-SI"/>
              </w:rPr>
              <w:t>2.786.523</w:t>
            </w:r>
          </w:p>
        </w:tc>
        <w:tc>
          <w:tcPr>
            <w:tcW w:w="600" w:type="dxa"/>
            <w:tcBorders>
              <w:top w:val="nil"/>
              <w:left w:val="nil"/>
              <w:bottom w:val="single" w:sz="4" w:space="0" w:color="auto"/>
              <w:right w:val="single" w:sz="4" w:space="0" w:color="auto"/>
            </w:tcBorders>
            <w:shd w:val="clear" w:color="000000" w:fill="9ACA3C"/>
            <w:vAlign w:val="center"/>
            <w:hideMark/>
          </w:tcPr>
          <w:p w14:paraId="3B67E988" w14:textId="77777777" w:rsidR="00687ACE" w:rsidRPr="00687ACE" w:rsidRDefault="00687ACE" w:rsidP="00687ACE">
            <w:pPr>
              <w:spacing w:after="0" w:line="240" w:lineRule="auto"/>
              <w:jc w:val="center"/>
              <w:rPr>
                <w:rFonts w:eastAsia="Times New Roman" w:cs="Calibri"/>
                <w:i/>
                <w:iCs/>
                <w:color w:val="000000"/>
                <w:sz w:val="16"/>
                <w:szCs w:val="16"/>
                <w:lang w:eastAsia="sl-SI"/>
              </w:rPr>
            </w:pPr>
            <w:r w:rsidRPr="00687ACE">
              <w:rPr>
                <w:rFonts w:eastAsia="Times New Roman" w:cs="Calibri"/>
                <w:i/>
                <w:iCs/>
                <w:color w:val="000000"/>
                <w:sz w:val="16"/>
                <w:szCs w:val="16"/>
                <w:lang w:eastAsia="sl-SI"/>
              </w:rPr>
              <w:t>94%</w:t>
            </w:r>
          </w:p>
        </w:tc>
        <w:tc>
          <w:tcPr>
            <w:tcW w:w="1000" w:type="dxa"/>
            <w:tcBorders>
              <w:top w:val="nil"/>
              <w:left w:val="nil"/>
              <w:bottom w:val="single" w:sz="4" w:space="0" w:color="auto"/>
              <w:right w:val="single" w:sz="4" w:space="0" w:color="auto"/>
            </w:tcBorders>
            <w:shd w:val="clear" w:color="000000" w:fill="9ACA3C"/>
            <w:vAlign w:val="center"/>
            <w:hideMark/>
          </w:tcPr>
          <w:p w14:paraId="1C76DA8E"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3.741.578</w:t>
            </w:r>
          </w:p>
        </w:tc>
        <w:tc>
          <w:tcPr>
            <w:tcW w:w="620" w:type="dxa"/>
            <w:tcBorders>
              <w:top w:val="nil"/>
              <w:left w:val="nil"/>
              <w:bottom w:val="single" w:sz="4" w:space="0" w:color="auto"/>
              <w:right w:val="single" w:sz="4" w:space="0" w:color="auto"/>
            </w:tcBorders>
            <w:shd w:val="clear" w:color="000000" w:fill="9ACA3C"/>
            <w:vAlign w:val="center"/>
            <w:hideMark/>
          </w:tcPr>
          <w:p w14:paraId="16AB2C64" w14:textId="77777777" w:rsidR="00687ACE" w:rsidRPr="00687ACE" w:rsidRDefault="00687ACE" w:rsidP="00687ACE">
            <w:pPr>
              <w:spacing w:after="0" w:line="240" w:lineRule="auto"/>
              <w:jc w:val="center"/>
              <w:rPr>
                <w:rFonts w:eastAsia="Times New Roman" w:cs="Calibri"/>
                <w:i/>
                <w:iCs/>
                <w:color w:val="000000"/>
                <w:sz w:val="16"/>
                <w:szCs w:val="16"/>
                <w:lang w:eastAsia="sl-SI"/>
              </w:rPr>
            </w:pPr>
            <w:r w:rsidRPr="00687ACE">
              <w:rPr>
                <w:rFonts w:eastAsia="Times New Roman" w:cs="Calibri"/>
                <w:i/>
                <w:iCs/>
                <w:color w:val="000000"/>
                <w:sz w:val="16"/>
                <w:szCs w:val="16"/>
                <w:lang w:eastAsia="sl-SI"/>
              </w:rPr>
              <w:t>93%</w:t>
            </w:r>
          </w:p>
        </w:tc>
        <w:tc>
          <w:tcPr>
            <w:tcW w:w="1100" w:type="dxa"/>
            <w:tcBorders>
              <w:top w:val="nil"/>
              <w:left w:val="nil"/>
              <w:bottom w:val="single" w:sz="4" w:space="0" w:color="auto"/>
              <w:right w:val="single" w:sz="4" w:space="0" w:color="auto"/>
            </w:tcBorders>
            <w:shd w:val="clear" w:color="000000" w:fill="9ACA3C"/>
            <w:vAlign w:val="center"/>
            <w:hideMark/>
          </w:tcPr>
          <w:p w14:paraId="3FD2B1A6"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7.369.133</w:t>
            </w:r>
          </w:p>
        </w:tc>
        <w:tc>
          <w:tcPr>
            <w:tcW w:w="620" w:type="dxa"/>
            <w:tcBorders>
              <w:top w:val="nil"/>
              <w:left w:val="nil"/>
              <w:bottom w:val="single" w:sz="4" w:space="0" w:color="auto"/>
              <w:right w:val="single" w:sz="4" w:space="0" w:color="auto"/>
            </w:tcBorders>
            <w:shd w:val="clear" w:color="000000" w:fill="9ACA3C"/>
            <w:vAlign w:val="center"/>
            <w:hideMark/>
          </w:tcPr>
          <w:p w14:paraId="10F6056C" w14:textId="77777777" w:rsidR="00687ACE" w:rsidRPr="00687ACE" w:rsidRDefault="00687ACE" w:rsidP="00687ACE">
            <w:pPr>
              <w:spacing w:after="0" w:line="240" w:lineRule="auto"/>
              <w:jc w:val="center"/>
              <w:rPr>
                <w:rFonts w:eastAsia="Times New Roman" w:cs="Calibri"/>
                <w:i/>
                <w:iCs/>
                <w:color w:val="000000"/>
                <w:sz w:val="16"/>
                <w:szCs w:val="16"/>
                <w:lang w:eastAsia="sl-SI"/>
              </w:rPr>
            </w:pPr>
            <w:r w:rsidRPr="00687ACE">
              <w:rPr>
                <w:rFonts w:eastAsia="Times New Roman" w:cs="Calibri"/>
                <w:i/>
                <w:iCs/>
                <w:color w:val="000000"/>
                <w:sz w:val="16"/>
                <w:szCs w:val="16"/>
                <w:lang w:eastAsia="sl-SI"/>
              </w:rPr>
              <w:t>93%</w:t>
            </w:r>
          </w:p>
        </w:tc>
      </w:tr>
      <w:tr w:rsidR="00687ACE" w:rsidRPr="00687ACE" w14:paraId="6FC217C1" w14:textId="77777777" w:rsidTr="00687AC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8DF670"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Nujna pomoč</w:t>
            </w:r>
          </w:p>
        </w:tc>
        <w:tc>
          <w:tcPr>
            <w:tcW w:w="920" w:type="dxa"/>
            <w:tcBorders>
              <w:top w:val="nil"/>
              <w:left w:val="nil"/>
              <w:bottom w:val="single" w:sz="4" w:space="0" w:color="auto"/>
              <w:right w:val="single" w:sz="4" w:space="0" w:color="auto"/>
            </w:tcBorders>
            <w:shd w:val="clear" w:color="auto" w:fill="auto"/>
            <w:vAlign w:val="center"/>
            <w:hideMark/>
          </w:tcPr>
          <w:p w14:paraId="343412A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2.035.230</w:t>
            </w:r>
          </w:p>
        </w:tc>
        <w:tc>
          <w:tcPr>
            <w:tcW w:w="600" w:type="dxa"/>
            <w:tcBorders>
              <w:top w:val="nil"/>
              <w:left w:val="nil"/>
              <w:bottom w:val="single" w:sz="4" w:space="0" w:color="auto"/>
              <w:right w:val="single" w:sz="4" w:space="0" w:color="auto"/>
            </w:tcBorders>
            <w:shd w:val="clear" w:color="auto" w:fill="auto"/>
            <w:vAlign w:val="center"/>
            <w:hideMark/>
          </w:tcPr>
          <w:p w14:paraId="4CBCAD7E"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68%</w:t>
            </w:r>
          </w:p>
        </w:tc>
        <w:tc>
          <w:tcPr>
            <w:tcW w:w="1000" w:type="dxa"/>
            <w:tcBorders>
              <w:top w:val="nil"/>
              <w:left w:val="nil"/>
              <w:bottom w:val="single" w:sz="4" w:space="0" w:color="auto"/>
              <w:right w:val="single" w:sz="4" w:space="0" w:color="auto"/>
            </w:tcBorders>
            <w:shd w:val="clear" w:color="auto" w:fill="auto"/>
            <w:vAlign w:val="center"/>
            <w:hideMark/>
          </w:tcPr>
          <w:p w14:paraId="7D589B47"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2.769.884</w:t>
            </w:r>
          </w:p>
        </w:tc>
        <w:tc>
          <w:tcPr>
            <w:tcW w:w="620" w:type="dxa"/>
            <w:tcBorders>
              <w:top w:val="nil"/>
              <w:left w:val="nil"/>
              <w:bottom w:val="single" w:sz="4" w:space="0" w:color="auto"/>
              <w:right w:val="single" w:sz="4" w:space="0" w:color="auto"/>
            </w:tcBorders>
            <w:shd w:val="clear" w:color="auto" w:fill="auto"/>
            <w:vAlign w:val="center"/>
            <w:hideMark/>
          </w:tcPr>
          <w:p w14:paraId="4B49F132"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69%</w:t>
            </w:r>
          </w:p>
        </w:tc>
        <w:tc>
          <w:tcPr>
            <w:tcW w:w="1100" w:type="dxa"/>
            <w:tcBorders>
              <w:top w:val="nil"/>
              <w:left w:val="nil"/>
              <w:bottom w:val="single" w:sz="4" w:space="0" w:color="auto"/>
              <w:right w:val="single" w:sz="4" w:space="0" w:color="auto"/>
            </w:tcBorders>
            <w:shd w:val="clear" w:color="auto" w:fill="auto"/>
            <w:vAlign w:val="center"/>
            <w:hideMark/>
          </w:tcPr>
          <w:p w14:paraId="6EB6F57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5.858.725</w:t>
            </w:r>
          </w:p>
        </w:tc>
        <w:tc>
          <w:tcPr>
            <w:tcW w:w="620" w:type="dxa"/>
            <w:tcBorders>
              <w:top w:val="nil"/>
              <w:left w:val="nil"/>
              <w:bottom w:val="single" w:sz="4" w:space="0" w:color="auto"/>
              <w:right w:val="single" w:sz="4" w:space="0" w:color="auto"/>
            </w:tcBorders>
            <w:shd w:val="clear" w:color="auto" w:fill="auto"/>
            <w:vAlign w:val="center"/>
            <w:hideMark/>
          </w:tcPr>
          <w:p w14:paraId="7BF48C95"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74%</w:t>
            </w:r>
          </w:p>
        </w:tc>
      </w:tr>
      <w:tr w:rsidR="00687ACE" w:rsidRPr="00687ACE" w14:paraId="379DE146" w14:textId="77777777" w:rsidTr="00687ACE">
        <w:trPr>
          <w:trHeight w:val="45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16290C"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Protiminsko delovanje, pomoč žrtvam min, pomoč otrokom po oboroženih spopadih</w:t>
            </w:r>
          </w:p>
        </w:tc>
        <w:tc>
          <w:tcPr>
            <w:tcW w:w="920" w:type="dxa"/>
            <w:tcBorders>
              <w:top w:val="nil"/>
              <w:left w:val="nil"/>
              <w:bottom w:val="single" w:sz="4" w:space="0" w:color="auto"/>
              <w:right w:val="single" w:sz="4" w:space="0" w:color="auto"/>
            </w:tcBorders>
            <w:shd w:val="clear" w:color="auto" w:fill="auto"/>
            <w:vAlign w:val="center"/>
            <w:hideMark/>
          </w:tcPr>
          <w:p w14:paraId="6131746B"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696.293</w:t>
            </w:r>
          </w:p>
        </w:tc>
        <w:tc>
          <w:tcPr>
            <w:tcW w:w="600" w:type="dxa"/>
            <w:tcBorders>
              <w:top w:val="nil"/>
              <w:left w:val="nil"/>
              <w:bottom w:val="single" w:sz="4" w:space="0" w:color="auto"/>
              <w:right w:val="single" w:sz="4" w:space="0" w:color="auto"/>
            </w:tcBorders>
            <w:shd w:val="clear" w:color="auto" w:fill="auto"/>
            <w:vAlign w:val="center"/>
            <w:hideMark/>
          </w:tcPr>
          <w:p w14:paraId="414C1C8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24%</w:t>
            </w:r>
          </w:p>
        </w:tc>
        <w:tc>
          <w:tcPr>
            <w:tcW w:w="1000" w:type="dxa"/>
            <w:tcBorders>
              <w:top w:val="nil"/>
              <w:left w:val="nil"/>
              <w:bottom w:val="single" w:sz="4" w:space="0" w:color="auto"/>
              <w:right w:val="single" w:sz="4" w:space="0" w:color="auto"/>
            </w:tcBorders>
            <w:shd w:val="clear" w:color="auto" w:fill="auto"/>
            <w:vAlign w:val="center"/>
            <w:hideMark/>
          </w:tcPr>
          <w:p w14:paraId="1FEEC028"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906.694</w:t>
            </w:r>
          </w:p>
        </w:tc>
        <w:tc>
          <w:tcPr>
            <w:tcW w:w="620" w:type="dxa"/>
            <w:tcBorders>
              <w:top w:val="nil"/>
              <w:left w:val="nil"/>
              <w:bottom w:val="single" w:sz="4" w:space="0" w:color="auto"/>
              <w:right w:val="single" w:sz="4" w:space="0" w:color="auto"/>
            </w:tcBorders>
            <w:shd w:val="clear" w:color="auto" w:fill="auto"/>
            <w:vAlign w:val="center"/>
            <w:hideMark/>
          </w:tcPr>
          <w:p w14:paraId="254E8DF5"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23%</w:t>
            </w:r>
          </w:p>
        </w:tc>
        <w:tc>
          <w:tcPr>
            <w:tcW w:w="1100" w:type="dxa"/>
            <w:tcBorders>
              <w:top w:val="nil"/>
              <w:left w:val="nil"/>
              <w:bottom w:val="single" w:sz="4" w:space="0" w:color="auto"/>
              <w:right w:val="single" w:sz="4" w:space="0" w:color="auto"/>
            </w:tcBorders>
            <w:shd w:val="clear" w:color="auto" w:fill="auto"/>
            <w:vAlign w:val="center"/>
            <w:hideMark/>
          </w:tcPr>
          <w:p w14:paraId="51A8B82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160.000</w:t>
            </w:r>
          </w:p>
        </w:tc>
        <w:tc>
          <w:tcPr>
            <w:tcW w:w="620" w:type="dxa"/>
            <w:tcBorders>
              <w:top w:val="nil"/>
              <w:left w:val="nil"/>
              <w:bottom w:val="single" w:sz="4" w:space="0" w:color="auto"/>
              <w:right w:val="single" w:sz="4" w:space="0" w:color="auto"/>
            </w:tcBorders>
            <w:shd w:val="clear" w:color="auto" w:fill="auto"/>
            <w:vAlign w:val="center"/>
            <w:hideMark/>
          </w:tcPr>
          <w:p w14:paraId="50ADD3A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w:t>
            </w:r>
          </w:p>
        </w:tc>
      </w:tr>
      <w:tr w:rsidR="00687ACE" w:rsidRPr="00687ACE" w14:paraId="3CA49DAA" w14:textId="77777777" w:rsidTr="00687ACE">
        <w:trPr>
          <w:trHeight w:val="45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D7FCF7"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Zagotavljanje varnosti preskrbe, zlasti otrok, s pitno vodo ter varno, zadostno in ustrezno hrano</w:t>
            </w:r>
          </w:p>
        </w:tc>
        <w:tc>
          <w:tcPr>
            <w:tcW w:w="920" w:type="dxa"/>
            <w:tcBorders>
              <w:top w:val="nil"/>
              <w:left w:val="nil"/>
              <w:bottom w:val="single" w:sz="4" w:space="0" w:color="auto"/>
              <w:right w:val="single" w:sz="4" w:space="0" w:color="auto"/>
            </w:tcBorders>
            <w:shd w:val="clear" w:color="auto" w:fill="auto"/>
            <w:vAlign w:val="center"/>
            <w:hideMark/>
          </w:tcPr>
          <w:p w14:paraId="7F1074F4"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55.000</w:t>
            </w:r>
          </w:p>
        </w:tc>
        <w:tc>
          <w:tcPr>
            <w:tcW w:w="600" w:type="dxa"/>
            <w:tcBorders>
              <w:top w:val="nil"/>
              <w:left w:val="nil"/>
              <w:bottom w:val="single" w:sz="4" w:space="0" w:color="auto"/>
              <w:right w:val="single" w:sz="4" w:space="0" w:color="auto"/>
            </w:tcBorders>
            <w:shd w:val="clear" w:color="auto" w:fill="auto"/>
            <w:vAlign w:val="center"/>
            <w:hideMark/>
          </w:tcPr>
          <w:p w14:paraId="3563C40E"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w:t>
            </w:r>
          </w:p>
        </w:tc>
        <w:tc>
          <w:tcPr>
            <w:tcW w:w="1000" w:type="dxa"/>
            <w:tcBorders>
              <w:top w:val="nil"/>
              <w:left w:val="nil"/>
              <w:bottom w:val="single" w:sz="4" w:space="0" w:color="auto"/>
              <w:right w:val="single" w:sz="4" w:space="0" w:color="auto"/>
            </w:tcBorders>
            <w:shd w:val="clear" w:color="auto" w:fill="auto"/>
            <w:vAlign w:val="center"/>
            <w:hideMark/>
          </w:tcPr>
          <w:p w14:paraId="4F651A0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65.000</w:t>
            </w:r>
          </w:p>
        </w:tc>
        <w:tc>
          <w:tcPr>
            <w:tcW w:w="620" w:type="dxa"/>
            <w:tcBorders>
              <w:top w:val="nil"/>
              <w:left w:val="nil"/>
              <w:bottom w:val="single" w:sz="4" w:space="0" w:color="auto"/>
              <w:right w:val="single" w:sz="4" w:space="0" w:color="auto"/>
            </w:tcBorders>
            <w:shd w:val="clear" w:color="auto" w:fill="auto"/>
            <w:vAlign w:val="center"/>
            <w:hideMark/>
          </w:tcPr>
          <w:p w14:paraId="74A4BA03"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w:t>
            </w:r>
          </w:p>
        </w:tc>
        <w:tc>
          <w:tcPr>
            <w:tcW w:w="1100" w:type="dxa"/>
            <w:tcBorders>
              <w:top w:val="nil"/>
              <w:left w:val="nil"/>
              <w:bottom w:val="single" w:sz="4" w:space="0" w:color="auto"/>
              <w:right w:val="single" w:sz="4" w:space="0" w:color="auto"/>
            </w:tcBorders>
            <w:shd w:val="clear" w:color="auto" w:fill="auto"/>
            <w:vAlign w:val="center"/>
            <w:hideMark/>
          </w:tcPr>
          <w:p w14:paraId="6E80F0C2"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1.350.408</w:t>
            </w:r>
          </w:p>
        </w:tc>
        <w:tc>
          <w:tcPr>
            <w:tcW w:w="620" w:type="dxa"/>
            <w:tcBorders>
              <w:top w:val="nil"/>
              <w:left w:val="nil"/>
              <w:bottom w:val="single" w:sz="4" w:space="0" w:color="auto"/>
              <w:right w:val="single" w:sz="4" w:space="0" w:color="auto"/>
            </w:tcBorders>
            <w:shd w:val="clear" w:color="auto" w:fill="auto"/>
            <w:vAlign w:val="center"/>
            <w:hideMark/>
          </w:tcPr>
          <w:p w14:paraId="63A1436D"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17%</w:t>
            </w:r>
          </w:p>
        </w:tc>
      </w:tr>
      <w:tr w:rsidR="00687ACE" w:rsidRPr="00687ACE" w14:paraId="3DA1C4ED" w14:textId="77777777" w:rsidTr="00687ACE">
        <w:trPr>
          <w:trHeight w:val="300"/>
        </w:trPr>
        <w:tc>
          <w:tcPr>
            <w:tcW w:w="5020" w:type="dxa"/>
            <w:tcBorders>
              <w:top w:val="nil"/>
              <w:left w:val="single" w:sz="4" w:space="0" w:color="auto"/>
              <w:bottom w:val="single" w:sz="4" w:space="0" w:color="auto"/>
              <w:right w:val="single" w:sz="4" w:space="0" w:color="auto"/>
            </w:tcBorders>
            <w:shd w:val="clear" w:color="000000" w:fill="9ACA3C"/>
            <w:vAlign w:val="center"/>
            <w:hideMark/>
          </w:tcPr>
          <w:p w14:paraId="12416045" w14:textId="77777777" w:rsidR="00687ACE" w:rsidRPr="00687ACE" w:rsidRDefault="00687ACE" w:rsidP="00687ACE">
            <w:pPr>
              <w:spacing w:after="0" w:line="240" w:lineRule="auto"/>
              <w:jc w:val="both"/>
              <w:rPr>
                <w:rFonts w:eastAsia="Times New Roman" w:cs="Calibri"/>
                <w:color w:val="000000"/>
                <w:sz w:val="16"/>
                <w:szCs w:val="16"/>
                <w:lang w:eastAsia="sl-SI"/>
              </w:rPr>
            </w:pPr>
            <w:r w:rsidRPr="00687ACE">
              <w:rPr>
                <w:rFonts w:eastAsia="Times New Roman" w:cs="Calibri"/>
                <w:color w:val="000000"/>
                <w:sz w:val="16"/>
                <w:szCs w:val="16"/>
                <w:lang w:eastAsia="sl-SI"/>
              </w:rPr>
              <w:t>Zunaj prednostnih vsebin</w:t>
            </w:r>
          </w:p>
        </w:tc>
        <w:tc>
          <w:tcPr>
            <w:tcW w:w="920" w:type="dxa"/>
            <w:tcBorders>
              <w:top w:val="nil"/>
              <w:left w:val="nil"/>
              <w:bottom w:val="single" w:sz="4" w:space="0" w:color="auto"/>
              <w:right w:val="single" w:sz="4" w:space="0" w:color="auto"/>
            </w:tcBorders>
            <w:shd w:val="clear" w:color="000000" w:fill="9ACA3C"/>
            <w:vAlign w:val="center"/>
            <w:hideMark/>
          </w:tcPr>
          <w:p w14:paraId="711704EA"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178.067</w:t>
            </w:r>
          </w:p>
        </w:tc>
        <w:tc>
          <w:tcPr>
            <w:tcW w:w="600" w:type="dxa"/>
            <w:tcBorders>
              <w:top w:val="nil"/>
              <w:left w:val="nil"/>
              <w:bottom w:val="single" w:sz="4" w:space="0" w:color="auto"/>
              <w:right w:val="single" w:sz="4" w:space="0" w:color="auto"/>
            </w:tcBorders>
            <w:shd w:val="clear" w:color="000000" w:fill="9ACA3C"/>
            <w:vAlign w:val="center"/>
            <w:hideMark/>
          </w:tcPr>
          <w:p w14:paraId="1B247AA6" w14:textId="77777777" w:rsidR="00687ACE" w:rsidRPr="00687ACE" w:rsidRDefault="00687ACE" w:rsidP="00687ACE">
            <w:pPr>
              <w:spacing w:after="0" w:line="240" w:lineRule="auto"/>
              <w:jc w:val="right"/>
              <w:rPr>
                <w:rFonts w:eastAsia="Times New Roman" w:cs="Calibri"/>
                <w:i/>
                <w:iCs/>
                <w:color w:val="000000"/>
                <w:sz w:val="16"/>
                <w:szCs w:val="16"/>
                <w:lang w:eastAsia="sl-SI"/>
              </w:rPr>
            </w:pPr>
            <w:r w:rsidRPr="00687ACE">
              <w:rPr>
                <w:rFonts w:eastAsia="Times New Roman" w:cs="Calibri"/>
                <w:i/>
                <w:iCs/>
                <w:color w:val="000000"/>
                <w:sz w:val="16"/>
                <w:szCs w:val="16"/>
                <w:lang w:eastAsia="sl-SI"/>
              </w:rPr>
              <w:t>6%</w:t>
            </w:r>
          </w:p>
        </w:tc>
        <w:tc>
          <w:tcPr>
            <w:tcW w:w="1000" w:type="dxa"/>
            <w:tcBorders>
              <w:top w:val="nil"/>
              <w:left w:val="nil"/>
              <w:bottom w:val="single" w:sz="4" w:space="0" w:color="auto"/>
              <w:right w:val="single" w:sz="4" w:space="0" w:color="auto"/>
            </w:tcBorders>
            <w:shd w:val="clear" w:color="000000" w:fill="9ACA3C"/>
            <w:vAlign w:val="center"/>
            <w:hideMark/>
          </w:tcPr>
          <w:p w14:paraId="6181ECA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281.924</w:t>
            </w:r>
          </w:p>
        </w:tc>
        <w:tc>
          <w:tcPr>
            <w:tcW w:w="620" w:type="dxa"/>
            <w:tcBorders>
              <w:top w:val="nil"/>
              <w:left w:val="nil"/>
              <w:bottom w:val="single" w:sz="4" w:space="0" w:color="auto"/>
              <w:right w:val="single" w:sz="4" w:space="0" w:color="auto"/>
            </w:tcBorders>
            <w:shd w:val="clear" w:color="000000" w:fill="9ACA3C"/>
            <w:vAlign w:val="center"/>
            <w:hideMark/>
          </w:tcPr>
          <w:p w14:paraId="50616F6E" w14:textId="77777777" w:rsidR="00687ACE" w:rsidRPr="00687ACE" w:rsidRDefault="00687ACE" w:rsidP="00687ACE">
            <w:pPr>
              <w:spacing w:after="0" w:line="240" w:lineRule="auto"/>
              <w:jc w:val="center"/>
              <w:rPr>
                <w:rFonts w:eastAsia="Times New Roman" w:cs="Calibri"/>
                <w:i/>
                <w:iCs/>
                <w:color w:val="000000"/>
                <w:sz w:val="16"/>
                <w:szCs w:val="16"/>
                <w:lang w:eastAsia="sl-SI"/>
              </w:rPr>
            </w:pPr>
            <w:r w:rsidRPr="00687ACE">
              <w:rPr>
                <w:rFonts w:eastAsia="Times New Roman" w:cs="Calibri"/>
                <w:i/>
                <w:iCs/>
                <w:color w:val="000000"/>
                <w:sz w:val="16"/>
                <w:szCs w:val="16"/>
                <w:lang w:eastAsia="sl-SI"/>
              </w:rPr>
              <w:t>7%</w:t>
            </w:r>
          </w:p>
        </w:tc>
        <w:tc>
          <w:tcPr>
            <w:tcW w:w="1100" w:type="dxa"/>
            <w:tcBorders>
              <w:top w:val="nil"/>
              <w:left w:val="nil"/>
              <w:bottom w:val="single" w:sz="4" w:space="0" w:color="auto"/>
              <w:right w:val="single" w:sz="4" w:space="0" w:color="auto"/>
            </w:tcBorders>
            <w:shd w:val="clear" w:color="000000" w:fill="9ACA3C"/>
            <w:vAlign w:val="center"/>
            <w:hideMark/>
          </w:tcPr>
          <w:p w14:paraId="44FCACD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576.153</w:t>
            </w:r>
          </w:p>
        </w:tc>
        <w:tc>
          <w:tcPr>
            <w:tcW w:w="620" w:type="dxa"/>
            <w:tcBorders>
              <w:top w:val="nil"/>
              <w:left w:val="nil"/>
              <w:bottom w:val="single" w:sz="4" w:space="0" w:color="auto"/>
              <w:right w:val="single" w:sz="4" w:space="0" w:color="auto"/>
            </w:tcBorders>
            <w:shd w:val="clear" w:color="000000" w:fill="9ACA3C"/>
            <w:vAlign w:val="center"/>
            <w:hideMark/>
          </w:tcPr>
          <w:p w14:paraId="2C7FCB2A" w14:textId="77777777" w:rsidR="00687ACE" w:rsidRPr="00687ACE" w:rsidRDefault="00687ACE" w:rsidP="00687ACE">
            <w:pPr>
              <w:spacing w:after="0" w:line="240" w:lineRule="auto"/>
              <w:jc w:val="center"/>
              <w:rPr>
                <w:rFonts w:eastAsia="Times New Roman" w:cs="Calibri"/>
                <w:i/>
                <w:iCs/>
                <w:color w:val="000000"/>
                <w:sz w:val="16"/>
                <w:szCs w:val="16"/>
                <w:lang w:eastAsia="sl-SI"/>
              </w:rPr>
            </w:pPr>
            <w:r w:rsidRPr="00687ACE">
              <w:rPr>
                <w:rFonts w:eastAsia="Times New Roman" w:cs="Calibri"/>
                <w:i/>
                <w:iCs/>
                <w:color w:val="000000"/>
                <w:sz w:val="16"/>
                <w:szCs w:val="16"/>
                <w:lang w:eastAsia="sl-SI"/>
              </w:rPr>
              <w:t>7%</w:t>
            </w:r>
          </w:p>
        </w:tc>
      </w:tr>
      <w:tr w:rsidR="00687ACE" w:rsidRPr="00687ACE" w14:paraId="78EE2A87" w14:textId="77777777" w:rsidTr="00687ACE">
        <w:trPr>
          <w:trHeight w:val="45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0C9A8F"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ostala pomoč po humanitarnih krizah, vključno s programi rekonstrukcije in rehabilitacije</w:t>
            </w:r>
          </w:p>
        </w:tc>
        <w:tc>
          <w:tcPr>
            <w:tcW w:w="920" w:type="dxa"/>
            <w:tcBorders>
              <w:top w:val="nil"/>
              <w:left w:val="nil"/>
              <w:bottom w:val="single" w:sz="4" w:space="0" w:color="auto"/>
              <w:right w:val="single" w:sz="4" w:space="0" w:color="auto"/>
            </w:tcBorders>
            <w:shd w:val="clear" w:color="auto" w:fill="auto"/>
            <w:vAlign w:val="center"/>
            <w:hideMark/>
          </w:tcPr>
          <w:p w14:paraId="389206FD"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55.000</w:t>
            </w:r>
          </w:p>
        </w:tc>
        <w:tc>
          <w:tcPr>
            <w:tcW w:w="600" w:type="dxa"/>
            <w:tcBorders>
              <w:top w:val="nil"/>
              <w:left w:val="nil"/>
              <w:bottom w:val="single" w:sz="4" w:space="0" w:color="auto"/>
              <w:right w:val="single" w:sz="4" w:space="0" w:color="auto"/>
            </w:tcBorders>
            <w:shd w:val="clear" w:color="auto" w:fill="auto"/>
            <w:vAlign w:val="center"/>
            <w:hideMark/>
          </w:tcPr>
          <w:p w14:paraId="5522E3BD"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w:t>
            </w:r>
          </w:p>
        </w:tc>
        <w:tc>
          <w:tcPr>
            <w:tcW w:w="1000" w:type="dxa"/>
            <w:tcBorders>
              <w:top w:val="nil"/>
              <w:left w:val="nil"/>
              <w:bottom w:val="single" w:sz="4" w:space="0" w:color="auto"/>
              <w:right w:val="single" w:sz="4" w:space="0" w:color="auto"/>
            </w:tcBorders>
            <w:shd w:val="clear" w:color="auto" w:fill="auto"/>
            <w:vAlign w:val="center"/>
            <w:hideMark/>
          </w:tcPr>
          <w:p w14:paraId="3687B39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130.000</w:t>
            </w:r>
          </w:p>
        </w:tc>
        <w:tc>
          <w:tcPr>
            <w:tcW w:w="620" w:type="dxa"/>
            <w:tcBorders>
              <w:top w:val="nil"/>
              <w:left w:val="nil"/>
              <w:bottom w:val="single" w:sz="4" w:space="0" w:color="auto"/>
              <w:right w:val="single" w:sz="4" w:space="0" w:color="auto"/>
            </w:tcBorders>
            <w:shd w:val="clear" w:color="auto" w:fill="auto"/>
            <w:vAlign w:val="center"/>
            <w:hideMark/>
          </w:tcPr>
          <w:p w14:paraId="0F023B5F"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w:t>
            </w:r>
          </w:p>
        </w:tc>
        <w:tc>
          <w:tcPr>
            <w:tcW w:w="1100" w:type="dxa"/>
            <w:tcBorders>
              <w:top w:val="nil"/>
              <w:left w:val="nil"/>
              <w:bottom w:val="single" w:sz="4" w:space="0" w:color="auto"/>
              <w:right w:val="single" w:sz="4" w:space="0" w:color="auto"/>
            </w:tcBorders>
            <w:shd w:val="clear" w:color="auto" w:fill="auto"/>
            <w:vAlign w:val="center"/>
            <w:hideMark/>
          </w:tcPr>
          <w:p w14:paraId="63AC5ADD"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246.153</w:t>
            </w:r>
          </w:p>
        </w:tc>
        <w:tc>
          <w:tcPr>
            <w:tcW w:w="620" w:type="dxa"/>
            <w:tcBorders>
              <w:top w:val="nil"/>
              <w:left w:val="nil"/>
              <w:bottom w:val="single" w:sz="4" w:space="0" w:color="auto"/>
              <w:right w:val="single" w:sz="4" w:space="0" w:color="auto"/>
            </w:tcBorders>
            <w:shd w:val="clear" w:color="auto" w:fill="auto"/>
            <w:vAlign w:val="center"/>
            <w:hideMark/>
          </w:tcPr>
          <w:p w14:paraId="6626C8B1"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w:t>
            </w:r>
          </w:p>
        </w:tc>
      </w:tr>
      <w:tr w:rsidR="00687ACE" w:rsidRPr="00687ACE" w14:paraId="301158A1" w14:textId="77777777" w:rsidTr="00687ACE">
        <w:trPr>
          <w:trHeight w:val="45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E28363"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ostale aktivnosti za zmanjšanje ranljivosti in tveganja za krize, preventivno delovanje ter krepitev odpornosti</w:t>
            </w:r>
          </w:p>
        </w:tc>
        <w:tc>
          <w:tcPr>
            <w:tcW w:w="920" w:type="dxa"/>
            <w:tcBorders>
              <w:top w:val="nil"/>
              <w:left w:val="nil"/>
              <w:bottom w:val="single" w:sz="4" w:space="0" w:color="auto"/>
              <w:right w:val="single" w:sz="4" w:space="0" w:color="auto"/>
            </w:tcBorders>
            <w:shd w:val="clear" w:color="auto" w:fill="auto"/>
            <w:vAlign w:val="center"/>
            <w:hideMark/>
          </w:tcPr>
          <w:p w14:paraId="03D76108"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123.067</w:t>
            </w:r>
          </w:p>
        </w:tc>
        <w:tc>
          <w:tcPr>
            <w:tcW w:w="600" w:type="dxa"/>
            <w:tcBorders>
              <w:top w:val="nil"/>
              <w:left w:val="nil"/>
              <w:bottom w:val="single" w:sz="4" w:space="0" w:color="auto"/>
              <w:right w:val="single" w:sz="4" w:space="0" w:color="auto"/>
            </w:tcBorders>
            <w:shd w:val="clear" w:color="auto" w:fill="auto"/>
            <w:vAlign w:val="center"/>
            <w:hideMark/>
          </w:tcPr>
          <w:p w14:paraId="78B2313E"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4%</w:t>
            </w:r>
          </w:p>
        </w:tc>
        <w:tc>
          <w:tcPr>
            <w:tcW w:w="1000" w:type="dxa"/>
            <w:tcBorders>
              <w:top w:val="nil"/>
              <w:left w:val="nil"/>
              <w:bottom w:val="single" w:sz="4" w:space="0" w:color="auto"/>
              <w:right w:val="single" w:sz="4" w:space="0" w:color="auto"/>
            </w:tcBorders>
            <w:shd w:val="clear" w:color="auto" w:fill="auto"/>
            <w:vAlign w:val="center"/>
            <w:hideMark/>
          </w:tcPr>
          <w:p w14:paraId="67180059"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151.924</w:t>
            </w:r>
          </w:p>
        </w:tc>
        <w:tc>
          <w:tcPr>
            <w:tcW w:w="620" w:type="dxa"/>
            <w:tcBorders>
              <w:top w:val="nil"/>
              <w:left w:val="nil"/>
              <w:bottom w:val="single" w:sz="4" w:space="0" w:color="auto"/>
              <w:right w:val="single" w:sz="4" w:space="0" w:color="auto"/>
            </w:tcBorders>
            <w:shd w:val="clear" w:color="auto" w:fill="auto"/>
            <w:vAlign w:val="center"/>
            <w:hideMark/>
          </w:tcPr>
          <w:p w14:paraId="1ED234AB"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4%</w:t>
            </w:r>
          </w:p>
        </w:tc>
        <w:tc>
          <w:tcPr>
            <w:tcW w:w="1100" w:type="dxa"/>
            <w:tcBorders>
              <w:top w:val="nil"/>
              <w:left w:val="nil"/>
              <w:bottom w:val="single" w:sz="4" w:space="0" w:color="auto"/>
              <w:right w:val="single" w:sz="4" w:space="0" w:color="auto"/>
            </w:tcBorders>
            <w:shd w:val="clear" w:color="auto" w:fill="auto"/>
            <w:vAlign w:val="center"/>
            <w:hideMark/>
          </w:tcPr>
          <w:p w14:paraId="013B51E7"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330.000</w:t>
            </w:r>
          </w:p>
        </w:tc>
        <w:tc>
          <w:tcPr>
            <w:tcW w:w="620" w:type="dxa"/>
            <w:tcBorders>
              <w:top w:val="nil"/>
              <w:left w:val="nil"/>
              <w:bottom w:val="single" w:sz="4" w:space="0" w:color="auto"/>
              <w:right w:val="single" w:sz="4" w:space="0" w:color="auto"/>
            </w:tcBorders>
            <w:shd w:val="clear" w:color="auto" w:fill="auto"/>
            <w:vAlign w:val="center"/>
            <w:hideMark/>
          </w:tcPr>
          <w:p w14:paraId="5BC1ACDC" w14:textId="77777777" w:rsidR="00687ACE" w:rsidRPr="00687ACE" w:rsidRDefault="00687ACE" w:rsidP="00687ACE">
            <w:pPr>
              <w:spacing w:after="0" w:line="240" w:lineRule="auto"/>
              <w:jc w:val="right"/>
              <w:rPr>
                <w:rFonts w:eastAsia="Times New Roman" w:cs="Calibri"/>
                <w:color w:val="000000"/>
                <w:sz w:val="16"/>
                <w:szCs w:val="16"/>
                <w:lang w:eastAsia="sl-SI"/>
              </w:rPr>
            </w:pPr>
            <w:r w:rsidRPr="00687ACE">
              <w:rPr>
                <w:rFonts w:eastAsia="Times New Roman" w:cs="Calibri"/>
                <w:color w:val="000000"/>
                <w:sz w:val="16"/>
                <w:szCs w:val="16"/>
                <w:lang w:eastAsia="sl-SI"/>
              </w:rPr>
              <w:t>4%</w:t>
            </w:r>
          </w:p>
        </w:tc>
      </w:tr>
      <w:tr w:rsidR="00687ACE" w:rsidRPr="00687ACE" w14:paraId="1150B5FC" w14:textId="77777777" w:rsidTr="00687ACE">
        <w:trPr>
          <w:trHeight w:val="300"/>
        </w:trPr>
        <w:tc>
          <w:tcPr>
            <w:tcW w:w="5020" w:type="dxa"/>
            <w:tcBorders>
              <w:top w:val="nil"/>
              <w:left w:val="single" w:sz="4" w:space="0" w:color="auto"/>
              <w:bottom w:val="single" w:sz="4" w:space="0" w:color="auto"/>
              <w:right w:val="nil"/>
            </w:tcBorders>
            <w:shd w:val="clear" w:color="auto" w:fill="auto"/>
            <w:vAlign w:val="center"/>
            <w:hideMark/>
          </w:tcPr>
          <w:p w14:paraId="2481DC3A" w14:textId="77777777" w:rsidR="00687ACE" w:rsidRPr="00687ACE" w:rsidRDefault="00687ACE" w:rsidP="00687ACE">
            <w:pPr>
              <w:spacing w:after="0" w:line="240" w:lineRule="auto"/>
              <w:rPr>
                <w:rFonts w:eastAsia="Times New Roman" w:cs="Calibri"/>
                <w:color w:val="000000"/>
                <w:sz w:val="16"/>
                <w:szCs w:val="16"/>
                <w:lang w:eastAsia="sl-SI"/>
              </w:rPr>
            </w:pPr>
            <w:r w:rsidRPr="00687ACE">
              <w:rPr>
                <w:rFonts w:eastAsia="Times New Roman" w:cs="Calibri"/>
                <w:color w:val="000000"/>
                <w:sz w:val="16"/>
                <w:szCs w:val="16"/>
                <w:lang w:eastAsia="sl-SI"/>
              </w:rPr>
              <w:t> </w:t>
            </w:r>
          </w:p>
        </w:tc>
        <w:tc>
          <w:tcPr>
            <w:tcW w:w="920" w:type="dxa"/>
            <w:tcBorders>
              <w:top w:val="nil"/>
              <w:left w:val="nil"/>
              <w:bottom w:val="single" w:sz="4" w:space="0" w:color="auto"/>
              <w:right w:val="nil"/>
            </w:tcBorders>
            <w:shd w:val="clear" w:color="auto" w:fill="auto"/>
            <w:noWrap/>
            <w:vAlign w:val="bottom"/>
            <w:hideMark/>
          </w:tcPr>
          <w:p w14:paraId="24EA5857"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4D4BCF15"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1000" w:type="dxa"/>
            <w:tcBorders>
              <w:top w:val="nil"/>
              <w:left w:val="nil"/>
              <w:bottom w:val="single" w:sz="4" w:space="0" w:color="auto"/>
              <w:right w:val="nil"/>
            </w:tcBorders>
            <w:shd w:val="clear" w:color="auto" w:fill="auto"/>
            <w:noWrap/>
            <w:vAlign w:val="bottom"/>
            <w:hideMark/>
          </w:tcPr>
          <w:p w14:paraId="70542B6C"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620" w:type="dxa"/>
            <w:tcBorders>
              <w:top w:val="nil"/>
              <w:left w:val="nil"/>
              <w:bottom w:val="single" w:sz="4" w:space="0" w:color="auto"/>
              <w:right w:val="single" w:sz="4" w:space="0" w:color="auto"/>
            </w:tcBorders>
            <w:shd w:val="clear" w:color="auto" w:fill="auto"/>
            <w:noWrap/>
            <w:vAlign w:val="bottom"/>
            <w:hideMark/>
          </w:tcPr>
          <w:p w14:paraId="6812C36C"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1100" w:type="dxa"/>
            <w:tcBorders>
              <w:top w:val="nil"/>
              <w:left w:val="single" w:sz="4" w:space="0" w:color="auto"/>
              <w:bottom w:val="nil"/>
              <w:right w:val="nil"/>
            </w:tcBorders>
            <w:shd w:val="clear" w:color="auto" w:fill="auto"/>
            <w:noWrap/>
            <w:vAlign w:val="bottom"/>
            <w:hideMark/>
          </w:tcPr>
          <w:p w14:paraId="32DFE35F"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620" w:type="dxa"/>
            <w:tcBorders>
              <w:top w:val="nil"/>
              <w:left w:val="nil"/>
              <w:bottom w:val="nil"/>
              <w:right w:val="single" w:sz="4" w:space="0" w:color="auto"/>
            </w:tcBorders>
            <w:shd w:val="clear" w:color="auto" w:fill="auto"/>
            <w:noWrap/>
            <w:vAlign w:val="bottom"/>
            <w:hideMark/>
          </w:tcPr>
          <w:p w14:paraId="522284E2"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r>
      <w:tr w:rsidR="00687ACE" w:rsidRPr="00687ACE" w14:paraId="1C8FD81B" w14:textId="77777777" w:rsidTr="00687ACE">
        <w:trPr>
          <w:trHeight w:val="300"/>
        </w:trPr>
        <w:tc>
          <w:tcPr>
            <w:tcW w:w="5020" w:type="dxa"/>
            <w:tcBorders>
              <w:top w:val="nil"/>
              <w:left w:val="single" w:sz="4" w:space="0" w:color="auto"/>
              <w:bottom w:val="single" w:sz="4" w:space="0" w:color="auto"/>
              <w:right w:val="single" w:sz="4" w:space="0" w:color="auto"/>
            </w:tcBorders>
            <w:shd w:val="clear" w:color="000000" w:fill="67C18C"/>
            <w:vAlign w:val="center"/>
            <w:hideMark/>
          </w:tcPr>
          <w:p w14:paraId="60623CE4" w14:textId="77777777" w:rsidR="00687ACE" w:rsidRPr="00687ACE" w:rsidRDefault="00687ACE" w:rsidP="00687ACE">
            <w:pPr>
              <w:spacing w:after="0" w:line="240" w:lineRule="auto"/>
              <w:jc w:val="both"/>
              <w:rPr>
                <w:rFonts w:eastAsia="Times New Roman" w:cs="Calibri"/>
                <w:b/>
                <w:bCs/>
                <w:color w:val="000000"/>
                <w:sz w:val="16"/>
                <w:szCs w:val="16"/>
                <w:lang w:eastAsia="sl-SI"/>
              </w:rPr>
            </w:pPr>
            <w:r w:rsidRPr="00687ACE">
              <w:rPr>
                <w:rFonts w:eastAsia="Times New Roman" w:cs="Calibri"/>
                <w:b/>
                <w:bCs/>
                <w:color w:val="000000"/>
                <w:sz w:val="16"/>
                <w:szCs w:val="16"/>
                <w:lang w:eastAsia="sl-SI"/>
              </w:rPr>
              <w:t>SKUPAJ</w:t>
            </w:r>
          </w:p>
        </w:tc>
        <w:tc>
          <w:tcPr>
            <w:tcW w:w="920" w:type="dxa"/>
            <w:tcBorders>
              <w:top w:val="nil"/>
              <w:left w:val="nil"/>
              <w:bottom w:val="single" w:sz="4" w:space="0" w:color="auto"/>
              <w:right w:val="single" w:sz="4" w:space="0" w:color="auto"/>
            </w:tcBorders>
            <w:shd w:val="clear" w:color="000000" w:fill="67C18C"/>
            <w:vAlign w:val="center"/>
            <w:hideMark/>
          </w:tcPr>
          <w:p w14:paraId="33C6E772"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23.887.956</w:t>
            </w:r>
          </w:p>
        </w:tc>
        <w:tc>
          <w:tcPr>
            <w:tcW w:w="600" w:type="dxa"/>
            <w:tcBorders>
              <w:top w:val="nil"/>
              <w:left w:val="nil"/>
              <w:bottom w:val="single" w:sz="4" w:space="0" w:color="auto"/>
              <w:right w:val="single" w:sz="4" w:space="0" w:color="auto"/>
            </w:tcBorders>
            <w:shd w:val="clear" w:color="000000" w:fill="67C18C"/>
            <w:vAlign w:val="center"/>
            <w:hideMark/>
          </w:tcPr>
          <w:p w14:paraId="70A9DA7A"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100%</w:t>
            </w:r>
          </w:p>
        </w:tc>
        <w:tc>
          <w:tcPr>
            <w:tcW w:w="1000" w:type="dxa"/>
            <w:tcBorders>
              <w:top w:val="nil"/>
              <w:left w:val="nil"/>
              <w:bottom w:val="single" w:sz="4" w:space="0" w:color="auto"/>
              <w:right w:val="single" w:sz="4" w:space="0" w:color="auto"/>
            </w:tcBorders>
            <w:shd w:val="clear" w:color="000000" w:fill="67C18C"/>
            <w:vAlign w:val="center"/>
            <w:hideMark/>
          </w:tcPr>
          <w:p w14:paraId="3F2F60E6"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36.207.455</w:t>
            </w:r>
          </w:p>
        </w:tc>
        <w:tc>
          <w:tcPr>
            <w:tcW w:w="620" w:type="dxa"/>
            <w:tcBorders>
              <w:top w:val="nil"/>
              <w:left w:val="nil"/>
              <w:bottom w:val="single" w:sz="4" w:space="0" w:color="auto"/>
              <w:right w:val="single" w:sz="4" w:space="0" w:color="auto"/>
            </w:tcBorders>
            <w:shd w:val="clear" w:color="000000" w:fill="67C18C"/>
            <w:vAlign w:val="center"/>
            <w:hideMark/>
          </w:tcPr>
          <w:p w14:paraId="17A524A9"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100%</w:t>
            </w:r>
          </w:p>
        </w:tc>
        <w:tc>
          <w:tcPr>
            <w:tcW w:w="1100" w:type="dxa"/>
            <w:tcBorders>
              <w:top w:val="single" w:sz="4" w:space="0" w:color="auto"/>
              <w:left w:val="nil"/>
              <w:bottom w:val="single" w:sz="4" w:space="0" w:color="auto"/>
              <w:right w:val="single" w:sz="4" w:space="0" w:color="auto"/>
            </w:tcBorders>
            <w:shd w:val="clear" w:color="000000" w:fill="67C18C"/>
            <w:vAlign w:val="center"/>
            <w:hideMark/>
          </w:tcPr>
          <w:p w14:paraId="357C175A"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79.188.002</w:t>
            </w:r>
          </w:p>
        </w:tc>
        <w:tc>
          <w:tcPr>
            <w:tcW w:w="620" w:type="dxa"/>
            <w:tcBorders>
              <w:top w:val="single" w:sz="4" w:space="0" w:color="auto"/>
              <w:left w:val="nil"/>
              <w:bottom w:val="single" w:sz="4" w:space="0" w:color="auto"/>
              <w:right w:val="single" w:sz="4" w:space="0" w:color="auto"/>
            </w:tcBorders>
            <w:shd w:val="clear" w:color="000000" w:fill="67C18C"/>
            <w:vAlign w:val="center"/>
            <w:hideMark/>
          </w:tcPr>
          <w:p w14:paraId="749894C2" w14:textId="77777777" w:rsidR="00687ACE" w:rsidRPr="00687ACE" w:rsidRDefault="00687ACE" w:rsidP="00687ACE">
            <w:pPr>
              <w:spacing w:after="0" w:line="240" w:lineRule="auto"/>
              <w:jc w:val="center"/>
              <w:rPr>
                <w:rFonts w:eastAsia="Times New Roman" w:cs="Calibri"/>
                <w:b/>
                <w:bCs/>
                <w:color w:val="000000"/>
                <w:sz w:val="16"/>
                <w:szCs w:val="16"/>
                <w:lang w:eastAsia="sl-SI"/>
              </w:rPr>
            </w:pPr>
            <w:r w:rsidRPr="00687ACE">
              <w:rPr>
                <w:rFonts w:eastAsia="Times New Roman" w:cs="Calibri"/>
                <w:b/>
                <w:bCs/>
                <w:color w:val="000000"/>
                <w:sz w:val="16"/>
                <w:szCs w:val="16"/>
                <w:lang w:eastAsia="sl-SI"/>
              </w:rPr>
              <w:t>100%</w:t>
            </w:r>
          </w:p>
        </w:tc>
      </w:tr>
    </w:tbl>
    <w:p w14:paraId="09609ADC" w14:textId="1E08DA15" w:rsidR="00F267F6" w:rsidRDefault="00F267F6">
      <w:pPr>
        <w:sectPr w:rsidR="00F267F6" w:rsidSect="00116869">
          <w:type w:val="continuous"/>
          <w:pgSz w:w="11906" w:h="16838" w:code="9"/>
          <w:pgMar w:top="1134" w:right="1276" w:bottom="1701" w:left="1276" w:header="1134" w:footer="794" w:gutter="0"/>
          <w:cols w:space="708"/>
          <w:titlePg/>
          <w:docGrid w:linePitch="299"/>
        </w:sectPr>
      </w:pPr>
    </w:p>
    <w:p w14:paraId="3322869C" w14:textId="5526941E" w:rsidR="00B6759B" w:rsidRDefault="00AF61AE" w:rsidP="008B210C">
      <w:pPr>
        <w:pStyle w:val="Naslovprilog"/>
        <w:rPr>
          <w:color w:val="404040" w:themeColor="text1" w:themeTint="BF"/>
        </w:rPr>
      </w:pPr>
      <w:bookmarkStart w:id="119" w:name="_Toc150282641"/>
      <w:bookmarkStart w:id="120" w:name="_Hlk90472981"/>
      <w:r w:rsidRPr="00AF61AE">
        <w:rPr>
          <w:color w:val="404040" w:themeColor="text1" w:themeTint="BF"/>
        </w:rPr>
        <w:t xml:space="preserve">Priloga </w:t>
      </w:r>
      <w:r w:rsidRPr="00AF61AE">
        <w:rPr>
          <w:color w:val="404040" w:themeColor="text1" w:themeTint="BF"/>
        </w:rPr>
        <w:fldChar w:fldCharType="begin"/>
      </w:r>
      <w:r w:rsidRPr="00AF61AE">
        <w:rPr>
          <w:color w:val="404040" w:themeColor="text1" w:themeTint="BF"/>
        </w:rPr>
        <w:instrText xml:space="preserve"> SEQ Priloga \* ARABIC </w:instrText>
      </w:r>
      <w:r w:rsidRPr="00AF61AE">
        <w:rPr>
          <w:color w:val="404040" w:themeColor="text1" w:themeTint="BF"/>
        </w:rPr>
        <w:fldChar w:fldCharType="separate"/>
      </w:r>
      <w:r w:rsidR="0075766A">
        <w:rPr>
          <w:noProof/>
          <w:color w:val="404040" w:themeColor="text1" w:themeTint="BF"/>
        </w:rPr>
        <w:t>6</w:t>
      </w:r>
      <w:r w:rsidRPr="00AF61AE">
        <w:rPr>
          <w:color w:val="404040" w:themeColor="text1" w:themeTint="BF"/>
        </w:rPr>
        <w:fldChar w:fldCharType="end"/>
      </w:r>
      <w:r w:rsidRPr="00AF61AE">
        <w:rPr>
          <w:color w:val="404040" w:themeColor="text1" w:themeTint="BF"/>
        </w:rPr>
        <w:t xml:space="preserve">: Razpoložljiva dvostranska razvojna pomoč po </w:t>
      </w:r>
      <w:r w:rsidR="001C1B3B">
        <w:rPr>
          <w:color w:val="404040" w:themeColor="text1" w:themeTint="BF"/>
        </w:rPr>
        <w:t>poteh dodeljevanja</w:t>
      </w:r>
      <w:bookmarkEnd w:id="119"/>
    </w:p>
    <w:tbl>
      <w:tblPr>
        <w:tblW w:w="13480" w:type="dxa"/>
        <w:tblCellMar>
          <w:left w:w="70" w:type="dxa"/>
          <w:right w:w="70" w:type="dxa"/>
        </w:tblCellMar>
        <w:tblLook w:val="04A0" w:firstRow="1" w:lastRow="0" w:firstColumn="1" w:lastColumn="0" w:noHBand="0" w:noVBand="1"/>
      </w:tblPr>
      <w:tblGrid>
        <w:gridCol w:w="5259"/>
        <w:gridCol w:w="966"/>
        <w:gridCol w:w="966"/>
        <w:gridCol w:w="966"/>
        <w:gridCol w:w="966"/>
        <w:gridCol w:w="966"/>
        <w:gridCol w:w="1083"/>
        <w:gridCol w:w="656"/>
        <w:gridCol w:w="1058"/>
        <w:gridCol w:w="594"/>
      </w:tblGrid>
      <w:tr w:rsidR="00005970" w:rsidRPr="00687ACE" w14:paraId="6AFB54CA" w14:textId="77777777" w:rsidTr="0037571E">
        <w:trPr>
          <w:trHeight w:val="259"/>
        </w:trPr>
        <w:tc>
          <w:tcPr>
            <w:tcW w:w="5259"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1924B410" w14:textId="77777777" w:rsidR="00005970" w:rsidRPr="00687ACE" w:rsidRDefault="00005970" w:rsidP="00687ACE">
            <w:pPr>
              <w:spacing w:after="0" w:line="240" w:lineRule="auto"/>
              <w:jc w:val="both"/>
              <w:rPr>
                <w:rFonts w:eastAsia="Times New Roman" w:cs="Calibri"/>
                <w:b/>
                <w:bCs/>
                <w:color w:val="FFFFFF"/>
                <w:sz w:val="18"/>
                <w:szCs w:val="18"/>
                <w:lang w:eastAsia="sl-SI"/>
              </w:rPr>
            </w:pPr>
            <w:r w:rsidRPr="00687ACE">
              <w:rPr>
                <w:rFonts w:eastAsia="Times New Roman" w:cs="Calibri"/>
                <w:b/>
                <w:bCs/>
                <w:color w:val="FFFFFF"/>
                <w:sz w:val="18"/>
                <w:szCs w:val="18"/>
                <w:lang w:eastAsia="sl-SI"/>
              </w:rPr>
              <w:t>POTI DODELJEVANJA</w:t>
            </w:r>
          </w:p>
        </w:tc>
        <w:tc>
          <w:tcPr>
            <w:tcW w:w="966" w:type="dxa"/>
            <w:tcBorders>
              <w:top w:val="single" w:sz="4" w:space="0" w:color="auto"/>
              <w:left w:val="nil"/>
              <w:bottom w:val="single" w:sz="4" w:space="0" w:color="auto"/>
              <w:right w:val="single" w:sz="4" w:space="0" w:color="auto"/>
            </w:tcBorders>
            <w:shd w:val="clear" w:color="000000" w:fill="1B75BC"/>
            <w:vAlign w:val="center"/>
            <w:hideMark/>
          </w:tcPr>
          <w:p w14:paraId="301C79FE" w14:textId="77777777" w:rsidR="00005970" w:rsidRPr="00687ACE" w:rsidRDefault="00005970"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2017</w:t>
            </w:r>
          </w:p>
        </w:tc>
        <w:tc>
          <w:tcPr>
            <w:tcW w:w="966" w:type="dxa"/>
            <w:tcBorders>
              <w:top w:val="single" w:sz="4" w:space="0" w:color="auto"/>
              <w:left w:val="nil"/>
              <w:bottom w:val="single" w:sz="4" w:space="0" w:color="auto"/>
              <w:right w:val="nil"/>
            </w:tcBorders>
            <w:shd w:val="clear" w:color="000000" w:fill="1B75BC"/>
            <w:vAlign w:val="center"/>
            <w:hideMark/>
          </w:tcPr>
          <w:p w14:paraId="4F80D73F" w14:textId="77777777" w:rsidR="00005970" w:rsidRPr="00687ACE" w:rsidRDefault="00005970"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2018</w:t>
            </w:r>
          </w:p>
        </w:tc>
        <w:tc>
          <w:tcPr>
            <w:tcW w:w="966" w:type="dxa"/>
            <w:tcBorders>
              <w:top w:val="single" w:sz="4" w:space="0" w:color="auto"/>
              <w:left w:val="single" w:sz="4" w:space="0" w:color="auto"/>
              <w:bottom w:val="single" w:sz="4" w:space="0" w:color="auto"/>
              <w:right w:val="nil"/>
            </w:tcBorders>
            <w:shd w:val="clear" w:color="000000" w:fill="1B75BC"/>
            <w:vAlign w:val="center"/>
            <w:hideMark/>
          </w:tcPr>
          <w:p w14:paraId="1CCE5ACA" w14:textId="77777777" w:rsidR="00005970" w:rsidRPr="00687ACE" w:rsidRDefault="00005970"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2019</w:t>
            </w:r>
          </w:p>
        </w:tc>
        <w:tc>
          <w:tcPr>
            <w:tcW w:w="966" w:type="dxa"/>
            <w:tcBorders>
              <w:top w:val="single" w:sz="4" w:space="0" w:color="auto"/>
              <w:left w:val="single" w:sz="4" w:space="0" w:color="auto"/>
              <w:bottom w:val="single" w:sz="4" w:space="0" w:color="auto"/>
              <w:right w:val="nil"/>
            </w:tcBorders>
            <w:shd w:val="clear" w:color="000000" w:fill="1B75BC"/>
            <w:vAlign w:val="center"/>
            <w:hideMark/>
          </w:tcPr>
          <w:p w14:paraId="337DB520" w14:textId="77777777" w:rsidR="00005970" w:rsidRPr="00687ACE" w:rsidRDefault="00005970"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2020</w:t>
            </w:r>
          </w:p>
        </w:tc>
        <w:tc>
          <w:tcPr>
            <w:tcW w:w="966" w:type="dxa"/>
            <w:tcBorders>
              <w:top w:val="single" w:sz="4" w:space="0" w:color="auto"/>
              <w:left w:val="single" w:sz="4" w:space="0" w:color="auto"/>
              <w:bottom w:val="single" w:sz="4" w:space="0" w:color="auto"/>
              <w:right w:val="nil"/>
            </w:tcBorders>
            <w:shd w:val="clear" w:color="000000" w:fill="1B75BC"/>
            <w:vAlign w:val="center"/>
            <w:hideMark/>
          </w:tcPr>
          <w:p w14:paraId="789A59DF" w14:textId="77777777" w:rsidR="00005970" w:rsidRPr="00687ACE" w:rsidRDefault="00005970"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2021</w:t>
            </w:r>
          </w:p>
        </w:tc>
        <w:tc>
          <w:tcPr>
            <w:tcW w:w="1739" w:type="dxa"/>
            <w:gridSpan w:val="2"/>
            <w:tcBorders>
              <w:top w:val="single" w:sz="4" w:space="0" w:color="auto"/>
              <w:left w:val="single" w:sz="4" w:space="0" w:color="auto"/>
              <w:bottom w:val="single" w:sz="4" w:space="0" w:color="auto"/>
              <w:right w:val="single" w:sz="4" w:space="0" w:color="auto"/>
            </w:tcBorders>
            <w:shd w:val="clear" w:color="000000" w:fill="1B75BC"/>
            <w:vAlign w:val="center"/>
            <w:hideMark/>
          </w:tcPr>
          <w:p w14:paraId="63302DA8" w14:textId="77777777" w:rsidR="00005970" w:rsidRPr="00687ACE" w:rsidRDefault="00005970" w:rsidP="00005970">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2022</w:t>
            </w:r>
          </w:p>
          <w:p w14:paraId="6C485DD3" w14:textId="4A547E24" w:rsidR="00005970" w:rsidRPr="00687ACE" w:rsidRDefault="00005970" w:rsidP="00005970">
            <w:pPr>
              <w:spacing w:after="0" w:line="240" w:lineRule="auto"/>
              <w:jc w:val="center"/>
              <w:rPr>
                <w:rFonts w:eastAsia="Times New Roman" w:cs="Calibri"/>
                <w:b/>
                <w:bCs/>
                <w:color w:val="FFFFFF"/>
                <w:sz w:val="18"/>
                <w:szCs w:val="18"/>
                <w:lang w:eastAsia="sl-SI"/>
              </w:rPr>
            </w:pPr>
          </w:p>
        </w:tc>
        <w:tc>
          <w:tcPr>
            <w:tcW w:w="1652" w:type="dxa"/>
            <w:gridSpan w:val="2"/>
            <w:tcBorders>
              <w:top w:val="single" w:sz="4" w:space="0" w:color="auto"/>
              <w:left w:val="nil"/>
              <w:bottom w:val="single" w:sz="4" w:space="0" w:color="auto"/>
              <w:right w:val="single" w:sz="4" w:space="0" w:color="000000"/>
            </w:tcBorders>
            <w:shd w:val="clear" w:color="000000" w:fill="1B75BC"/>
            <w:vAlign w:val="center"/>
            <w:hideMark/>
          </w:tcPr>
          <w:p w14:paraId="2F44519A" w14:textId="77777777" w:rsidR="00005970" w:rsidRPr="00687ACE" w:rsidRDefault="00005970"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Skupaj 2017– 2022</w:t>
            </w:r>
          </w:p>
        </w:tc>
      </w:tr>
      <w:tr w:rsidR="00687ACE" w:rsidRPr="00687ACE" w14:paraId="601B7CF8" w14:textId="77777777" w:rsidTr="0037571E">
        <w:trPr>
          <w:trHeight w:val="259"/>
        </w:trPr>
        <w:tc>
          <w:tcPr>
            <w:tcW w:w="5259" w:type="dxa"/>
            <w:vMerge/>
            <w:tcBorders>
              <w:top w:val="single" w:sz="4" w:space="0" w:color="auto"/>
              <w:left w:val="single" w:sz="4" w:space="0" w:color="auto"/>
              <w:bottom w:val="single" w:sz="4" w:space="0" w:color="auto"/>
              <w:right w:val="single" w:sz="4" w:space="0" w:color="auto"/>
            </w:tcBorders>
            <w:vAlign w:val="center"/>
            <w:hideMark/>
          </w:tcPr>
          <w:p w14:paraId="46F0AD0A" w14:textId="77777777" w:rsidR="00687ACE" w:rsidRPr="00687ACE" w:rsidRDefault="00687ACE" w:rsidP="00687ACE">
            <w:pPr>
              <w:spacing w:after="0" w:line="240" w:lineRule="auto"/>
              <w:rPr>
                <w:rFonts w:eastAsia="Times New Roman" w:cs="Calibri"/>
                <w:b/>
                <w:bCs/>
                <w:color w:val="FFFFFF"/>
                <w:sz w:val="18"/>
                <w:szCs w:val="18"/>
                <w:lang w:eastAsia="sl-SI"/>
              </w:rPr>
            </w:pPr>
          </w:p>
        </w:tc>
        <w:tc>
          <w:tcPr>
            <w:tcW w:w="966" w:type="dxa"/>
            <w:tcBorders>
              <w:top w:val="nil"/>
              <w:left w:val="nil"/>
              <w:bottom w:val="single" w:sz="4" w:space="0" w:color="auto"/>
              <w:right w:val="single" w:sz="4" w:space="0" w:color="auto"/>
            </w:tcBorders>
            <w:shd w:val="clear" w:color="000000" w:fill="1B75BC"/>
            <w:vAlign w:val="center"/>
            <w:hideMark/>
          </w:tcPr>
          <w:p w14:paraId="1A2B2297"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966" w:type="dxa"/>
            <w:tcBorders>
              <w:top w:val="nil"/>
              <w:left w:val="nil"/>
              <w:bottom w:val="single" w:sz="4" w:space="0" w:color="auto"/>
              <w:right w:val="single" w:sz="4" w:space="0" w:color="auto"/>
            </w:tcBorders>
            <w:shd w:val="clear" w:color="000000" w:fill="1B75BC"/>
            <w:vAlign w:val="center"/>
            <w:hideMark/>
          </w:tcPr>
          <w:p w14:paraId="03DAB90D"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966" w:type="dxa"/>
            <w:tcBorders>
              <w:top w:val="nil"/>
              <w:left w:val="nil"/>
              <w:bottom w:val="single" w:sz="4" w:space="0" w:color="auto"/>
              <w:right w:val="single" w:sz="4" w:space="0" w:color="auto"/>
            </w:tcBorders>
            <w:shd w:val="clear" w:color="000000" w:fill="1B75BC"/>
            <w:vAlign w:val="center"/>
            <w:hideMark/>
          </w:tcPr>
          <w:p w14:paraId="78F9D20E"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966" w:type="dxa"/>
            <w:tcBorders>
              <w:top w:val="nil"/>
              <w:left w:val="nil"/>
              <w:bottom w:val="single" w:sz="4" w:space="0" w:color="auto"/>
              <w:right w:val="single" w:sz="4" w:space="0" w:color="auto"/>
            </w:tcBorders>
            <w:shd w:val="clear" w:color="000000" w:fill="1B75BC"/>
            <w:vAlign w:val="center"/>
            <w:hideMark/>
          </w:tcPr>
          <w:p w14:paraId="22FC54FB"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966" w:type="dxa"/>
            <w:tcBorders>
              <w:top w:val="nil"/>
              <w:left w:val="nil"/>
              <w:bottom w:val="single" w:sz="4" w:space="0" w:color="auto"/>
              <w:right w:val="single" w:sz="4" w:space="0" w:color="auto"/>
            </w:tcBorders>
            <w:shd w:val="clear" w:color="000000" w:fill="1B75BC"/>
            <w:vAlign w:val="center"/>
            <w:hideMark/>
          </w:tcPr>
          <w:p w14:paraId="4554D842"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1083" w:type="dxa"/>
            <w:tcBorders>
              <w:top w:val="nil"/>
              <w:left w:val="nil"/>
              <w:bottom w:val="single" w:sz="4" w:space="0" w:color="auto"/>
              <w:right w:val="single" w:sz="4" w:space="0" w:color="auto"/>
            </w:tcBorders>
            <w:shd w:val="clear" w:color="000000" w:fill="1B75BC"/>
            <w:vAlign w:val="center"/>
            <w:hideMark/>
          </w:tcPr>
          <w:p w14:paraId="62F922DB"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656" w:type="dxa"/>
            <w:tcBorders>
              <w:top w:val="nil"/>
              <w:left w:val="nil"/>
              <w:bottom w:val="single" w:sz="4" w:space="0" w:color="auto"/>
              <w:right w:val="single" w:sz="4" w:space="0" w:color="auto"/>
            </w:tcBorders>
            <w:shd w:val="clear" w:color="000000" w:fill="1B75BC"/>
            <w:vAlign w:val="center"/>
            <w:hideMark/>
          </w:tcPr>
          <w:p w14:paraId="0ABB2552" w14:textId="6E79C052"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delež</w:t>
            </w:r>
            <w:r>
              <w:rPr>
                <w:rStyle w:val="FootnoteReference"/>
                <w:rFonts w:eastAsia="Times New Roman" w:cs="Calibri"/>
                <w:b/>
                <w:bCs/>
                <w:color w:val="FFFFFF"/>
                <w:sz w:val="18"/>
                <w:szCs w:val="18"/>
                <w:lang w:eastAsia="sl-SI"/>
              </w:rPr>
              <w:footnoteReference w:id="32"/>
            </w:r>
          </w:p>
        </w:tc>
        <w:tc>
          <w:tcPr>
            <w:tcW w:w="1058" w:type="dxa"/>
            <w:tcBorders>
              <w:top w:val="nil"/>
              <w:left w:val="nil"/>
              <w:bottom w:val="single" w:sz="4" w:space="0" w:color="auto"/>
              <w:right w:val="single" w:sz="4" w:space="0" w:color="auto"/>
            </w:tcBorders>
            <w:shd w:val="clear" w:color="000000" w:fill="1B75BC"/>
            <w:vAlign w:val="center"/>
            <w:hideMark/>
          </w:tcPr>
          <w:p w14:paraId="489374A2"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594" w:type="dxa"/>
            <w:tcBorders>
              <w:top w:val="nil"/>
              <w:left w:val="nil"/>
              <w:bottom w:val="single" w:sz="4" w:space="0" w:color="auto"/>
              <w:right w:val="single" w:sz="4" w:space="0" w:color="auto"/>
            </w:tcBorders>
            <w:shd w:val="clear" w:color="000000" w:fill="1B75BC"/>
            <w:vAlign w:val="center"/>
            <w:hideMark/>
          </w:tcPr>
          <w:p w14:paraId="5BEE4D62"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delež</w:t>
            </w:r>
          </w:p>
        </w:tc>
      </w:tr>
      <w:tr w:rsidR="00687ACE" w:rsidRPr="00687ACE" w14:paraId="735F9085" w14:textId="77777777" w:rsidTr="0037571E">
        <w:trPr>
          <w:trHeight w:val="402"/>
        </w:trPr>
        <w:tc>
          <w:tcPr>
            <w:tcW w:w="5259" w:type="dxa"/>
            <w:tcBorders>
              <w:top w:val="nil"/>
              <w:left w:val="single" w:sz="4" w:space="0" w:color="auto"/>
              <w:bottom w:val="single" w:sz="4" w:space="0" w:color="auto"/>
              <w:right w:val="single" w:sz="4" w:space="0" w:color="auto"/>
            </w:tcBorders>
            <w:shd w:val="clear" w:color="000000" w:fill="00B0D8"/>
            <w:vAlign w:val="center"/>
            <w:hideMark/>
          </w:tcPr>
          <w:p w14:paraId="1996242B" w14:textId="77777777" w:rsidR="00687ACE" w:rsidRPr="00687ACE" w:rsidRDefault="00687ACE" w:rsidP="00687ACE">
            <w:pPr>
              <w:spacing w:after="0" w:line="240" w:lineRule="auto"/>
              <w:jc w:val="both"/>
              <w:rPr>
                <w:rFonts w:eastAsia="Times New Roman" w:cs="Calibri"/>
                <w:b/>
                <w:bCs/>
                <w:color w:val="000000"/>
                <w:sz w:val="18"/>
                <w:szCs w:val="18"/>
                <w:lang w:eastAsia="sl-SI"/>
              </w:rPr>
            </w:pPr>
            <w:r w:rsidRPr="00687ACE">
              <w:rPr>
                <w:rFonts w:eastAsia="Times New Roman" w:cs="Calibri"/>
                <w:b/>
                <w:bCs/>
                <w:color w:val="000000"/>
                <w:sz w:val="18"/>
                <w:szCs w:val="18"/>
                <w:lang w:eastAsia="sl-SI"/>
              </w:rPr>
              <w:t>INSTITUCIJE JAVNEGA SEKTORJA</w:t>
            </w:r>
          </w:p>
        </w:tc>
        <w:tc>
          <w:tcPr>
            <w:tcW w:w="966" w:type="dxa"/>
            <w:tcBorders>
              <w:top w:val="nil"/>
              <w:left w:val="nil"/>
              <w:bottom w:val="single" w:sz="4" w:space="0" w:color="auto"/>
              <w:right w:val="single" w:sz="4" w:space="0" w:color="auto"/>
            </w:tcBorders>
            <w:shd w:val="clear" w:color="000000" w:fill="00B0D8"/>
            <w:vAlign w:val="center"/>
            <w:hideMark/>
          </w:tcPr>
          <w:p w14:paraId="2FF6329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13.790.512</w:t>
            </w:r>
          </w:p>
        </w:tc>
        <w:tc>
          <w:tcPr>
            <w:tcW w:w="966" w:type="dxa"/>
            <w:tcBorders>
              <w:top w:val="nil"/>
              <w:left w:val="nil"/>
              <w:bottom w:val="single" w:sz="4" w:space="0" w:color="auto"/>
              <w:right w:val="single" w:sz="4" w:space="0" w:color="auto"/>
            </w:tcBorders>
            <w:shd w:val="clear" w:color="000000" w:fill="00B0D8"/>
            <w:vAlign w:val="center"/>
            <w:hideMark/>
          </w:tcPr>
          <w:p w14:paraId="12FF310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16.756.462</w:t>
            </w:r>
          </w:p>
        </w:tc>
        <w:tc>
          <w:tcPr>
            <w:tcW w:w="966" w:type="dxa"/>
            <w:tcBorders>
              <w:top w:val="nil"/>
              <w:left w:val="nil"/>
              <w:bottom w:val="single" w:sz="4" w:space="0" w:color="auto"/>
              <w:right w:val="single" w:sz="4" w:space="0" w:color="auto"/>
            </w:tcBorders>
            <w:shd w:val="clear" w:color="000000" w:fill="00B0D8"/>
            <w:vAlign w:val="center"/>
            <w:hideMark/>
          </w:tcPr>
          <w:p w14:paraId="6307DA0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19.454.857</w:t>
            </w:r>
          </w:p>
        </w:tc>
        <w:tc>
          <w:tcPr>
            <w:tcW w:w="966" w:type="dxa"/>
            <w:tcBorders>
              <w:top w:val="nil"/>
              <w:left w:val="nil"/>
              <w:bottom w:val="single" w:sz="4" w:space="0" w:color="auto"/>
              <w:right w:val="single" w:sz="4" w:space="0" w:color="auto"/>
            </w:tcBorders>
            <w:shd w:val="clear" w:color="000000" w:fill="00B0D8"/>
            <w:vAlign w:val="center"/>
            <w:hideMark/>
          </w:tcPr>
          <w:p w14:paraId="3F439F7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18.958.665</w:t>
            </w:r>
          </w:p>
        </w:tc>
        <w:tc>
          <w:tcPr>
            <w:tcW w:w="966" w:type="dxa"/>
            <w:tcBorders>
              <w:top w:val="nil"/>
              <w:left w:val="nil"/>
              <w:bottom w:val="single" w:sz="4" w:space="0" w:color="auto"/>
              <w:right w:val="single" w:sz="4" w:space="0" w:color="auto"/>
            </w:tcBorders>
            <w:shd w:val="clear" w:color="000000" w:fill="00B0D8"/>
            <w:vAlign w:val="center"/>
            <w:hideMark/>
          </w:tcPr>
          <w:p w14:paraId="2048CA02" w14:textId="77777777" w:rsidR="00687ACE" w:rsidRPr="00687ACE" w:rsidRDefault="00687ACE" w:rsidP="00687ACE">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24.218.524</w:t>
            </w:r>
          </w:p>
        </w:tc>
        <w:tc>
          <w:tcPr>
            <w:tcW w:w="1083" w:type="dxa"/>
            <w:tcBorders>
              <w:top w:val="nil"/>
              <w:left w:val="nil"/>
              <w:bottom w:val="single" w:sz="4" w:space="0" w:color="auto"/>
              <w:right w:val="single" w:sz="4" w:space="0" w:color="auto"/>
            </w:tcBorders>
            <w:shd w:val="clear" w:color="000000" w:fill="00B0D8"/>
            <w:vAlign w:val="center"/>
            <w:hideMark/>
          </w:tcPr>
          <w:p w14:paraId="237A704A" w14:textId="77777777" w:rsidR="00687ACE" w:rsidRPr="00687ACE" w:rsidRDefault="00687ACE" w:rsidP="00687ACE">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64.781.147</w:t>
            </w:r>
          </w:p>
        </w:tc>
        <w:tc>
          <w:tcPr>
            <w:tcW w:w="656" w:type="dxa"/>
            <w:tcBorders>
              <w:top w:val="nil"/>
              <w:left w:val="nil"/>
              <w:bottom w:val="single" w:sz="4" w:space="0" w:color="auto"/>
              <w:right w:val="single" w:sz="4" w:space="0" w:color="auto"/>
            </w:tcBorders>
            <w:shd w:val="clear" w:color="000000" w:fill="00B0D8"/>
            <w:vAlign w:val="center"/>
            <w:hideMark/>
          </w:tcPr>
          <w:p w14:paraId="2B329E40"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82%</w:t>
            </w:r>
          </w:p>
        </w:tc>
        <w:tc>
          <w:tcPr>
            <w:tcW w:w="1058" w:type="dxa"/>
            <w:tcBorders>
              <w:top w:val="nil"/>
              <w:left w:val="nil"/>
              <w:bottom w:val="single" w:sz="4" w:space="0" w:color="auto"/>
              <w:right w:val="single" w:sz="4" w:space="0" w:color="auto"/>
            </w:tcBorders>
            <w:shd w:val="clear" w:color="000000" w:fill="00B0D8"/>
            <w:vAlign w:val="center"/>
            <w:hideMark/>
          </w:tcPr>
          <w:p w14:paraId="4FEDCF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157.960.167</w:t>
            </w:r>
          </w:p>
        </w:tc>
        <w:tc>
          <w:tcPr>
            <w:tcW w:w="594" w:type="dxa"/>
            <w:tcBorders>
              <w:top w:val="nil"/>
              <w:left w:val="nil"/>
              <w:bottom w:val="single" w:sz="4" w:space="0" w:color="auto"/>
              <w:right w:val="single" w:sz="4" w:space="0" w:color="auto"/>
            </w:tcBorders>
            <w:shd w:val="clear" w:color="000000" w:fill="00B0D8"/>
            <w:vAlign w:val="center"/>
            <w:hideMark/>
          </w:tcPr>
          <w:p w14:paraId="7130ACBC"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77%</w:t>
            </w:r>
          </w:p>
        </w:tc>
      </w:tr>
      <w:tr w:rsidR="00687ACE" w:rsidRPr="00687ACE" w14:paraId="1322C3EF"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BFD730"/>
            <w:vAlign w:val="center"/>
            <w:hideMark/>
          </w:tcPr>
          <w:p w14:paraId="343831A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Posredni proračunski uporabniki </w:t>
            </w:r>
          </w:p>
        </w:tc>
        <w:tc>
          <w:tcPr>
            <w:tcW w:w="966" w:type="dxa"/>
            <w:tcBorders>
              <w:top w:val="nil"/>
              <w:left w:val="nil"/>
              <w:bottom w:val="single" w:sz="4" w:space="0" w:color="auto"/>
              <w:right w:val="single" w:sz="4" w:space="0" w:color="auto"/>
            </w:tcBorders>
            <w:shd w:val="clear" w:color="000000" w:fill="BFD730"/>
            <w:vAlign w:val="center"/>
            <w:hideMark/>
          </w:tcPr>
          <w:p w14:paraId="6AD4DC4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8.979.803</w:t>
            </w:r>
          </w:p>
        </w:tc>
        <w:tc>
          <w:tcPr>
            <w:tcW w:w="966" w:type="dxa"/>
            <w:tcBorders>
              <w:top w:val="nil"/>
              <w:left w:val="nil"/>
              <w:bottom w:val="single" w:sz="4" w:space="0" w:color="auto"/>
              <w:right w:val="single" w:sz="4" w:space="0" w:color="auto"/>
            </w:tcBorders>
            <w:shd w:val="clear" w:color="000000" w:fill="BFD730"/>
            <w:vAlign w:val="center"/>
            <w:hideMark/>
          </w:tcPr>
          <w:p w14:paraId="03148EF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10.150.461</w:t>
            </w:r>
          </w:p>
        </w:tc>
        <w:tc>
          <w:tcPr>
            <w:tcW w:w="966" w:type="dxa"/>
            <w:tcBorders>
              <w:top w:val="nil"/>
              <w:left w:val="nil"/>
              <w:bottom w:val="single" w:sz="4" w:space="0" w:color="auto"/>
              <w:right w:val="single" w:sz="4" w:space="0" w:color="auto"/>
            </w:tcBorders>
            <w:shd w:val="clear" w:color="000000" w:fill="BFD730"/>
            <w:vAlign w:val="center"/>
            <w:hideMark/>
          </w:tcPr>
          <w:p w14:paraId="46BDE35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12.580.191</w:t>
            </w:r>
          </w:p>
        </w:tc>
        <w:tc>
          <w:tcPr>
            <w:tcW w:w="966" w:type="dxa"/>
            <w:tcBorders>
              <w:top w:val="nil"/>
              <w:left w:val="nil"/>
              <w:bottom w:val="single" w:sz="4" w:space="0" w:color="auto"/>
              <w:right w:val="single" w:sz="4" w:space="0" w:color="auto"/>
            </w:tcBorders>
            <w:shd w:val="clear" w:color="000000" w:fill="BFD730"/>
            <w:vAlign w:val="center"/>
            <w:hideMark/>
          </w:tcPr>
          <w:p w14:paraId="7DC838C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14.865.629</w:t>
            </w:r>
          </w:p>
        </w:tc>
        <w:tc>
          <w:tcPr>
            <w:tcW w:w="966" w:type="dxa"/>
            <w:tcBorders>
              <w:top w:val="nil"/>
              <w:left w:val="nil"/>
              <w:bottom w:val="single" w:sz="4" w:space="0" w:color="auto"/>
              <w:right w:val="single" w:sz="4" w:space="0" w:color="auto"/>
            </w:tcBorders>
            <w:shd w:val="clear" w:color="000000" w:fill="BFD730"/>
            <w:vAlign w:val="center"/>
            <w:hideMark/>
          </w:tcPr>
          <w:p w14:paraId="053650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18.798.365</w:t>
            </w:r>
          </w:p>
        </w:tc>
        <w:tc>
          <w:tcPr>
            <w:tcW w:w="1083" w:type="dxa"/>
            <w:tcBorders>
              <w:top w:val="nil"/>
              <w:left w:val="nil"/>
              <w:bottom w:val="single" w:sz="4" w:space="0" w:color="auto"/>
              <w:right w:val="single" w:sz="4" w:space="0" w:color="auto"/>
            </w:tcBorders>
            <w:shd w:val="clear" w:color="000000" w:fill="BFD730"/>
            <w:vAlign w:val="center"/>
            <w:hideMark/>
          </w:tcPr>
          <w:p w14:paraId="0FB6744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20.252.580</w:t>
            </w:r>
          </w:p>
        </w:tc>
        <w:tc>
          <w:tcPr>
            <w:tcW w:w="656" w:type="dxa"/>
            <w:tcBorders>
              <w:top w:val="nil"/>
              <w:left w:val="nil"/>
              <w:bottom w:val="single" w:sz="4" w:space="0" w:color="auto"/>
              <w:right w:val="single" w:sz="4" w:space="0" w:color="auto"/>
            </w:tcBorders>
            <w:shd w:val="clear" w:color="000000" w:fill="BFD730"/>
            <w:vAlign w:val="center"/>
            <w:hideMark/>
          </w:tcPr>
          <w:p w14:paraId="659795D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w:t>
            </w:r>
          </w:p>
        </w:tc>
        <w:tc>
          <w:tcPr>
            <w:tcW w:w="1058" w:type="dxa"/>
            <w:tcBorders>
              <w:top w:val="nil"/>
              <w:left w:val="nil"/>
              <w:bottom w:val="single" w:sz="4" w:space="0" w:color="auto"/>
              <w:right w:val="single" w:sz="4" w:space="0" w:color="auto"/>
            </w:tcBorders>
            <w:shd w:val="clear" w:color="000000" w:fill="BFD730"/>
            <w:vAlign w:val="center"/>
            <w:hideMark/>
          </w:tcPr>
          <w:p w14:paraId="035D49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85.627.028</w:t>
            </w:r>
          </w:p>
        </w:tc>
        <w:tc>
          <w:tcPr>
            <w:tcW w:w="594" w:type="dxa"/>
            <w:tcBorders>
              <w:top w:val="nil"/>
              <w:left w:val="nil"/>
              <w:bottom w:val="single" w:sz="4" w:space="0" w:color="auto"/>
              <w:right w:val="single" w:sz="4" w:space="0" w:color="auto"/>
            </w:tcBorders>
            <w:shd w:val="clear" w:color="000000" w:fill="BFD730"/>
            <w:vAlign w:val="center"/>
            <w:hideMark/>
          </w:tcPr>
          <w:p w14:paraId="2CE61E3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54%</w:t>
            </w:r>
          </w:p>
        </w:tc>
      </w:tr>
      <w:tr w:rsidR="00687ACE" w:rsidRPr="00687ACE" w14:paraId="71C8934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7C35D0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Slovenske visokošolske institucije</w:t>
            </w:r>
          </w:p>
        </w:tc>
        <w:tc>
          <w:tcPr>
            <w:tcW w:w="966" w:type="dxa"/>
            <w:tcBorders>
              <w:top w:val="nil"/>
              <w:left w:val="nil"/>
              <w:bottom w:val="single" w:sz="4" w:space="0" w:color="auto"/>
              <w:right w:val="single" w:sz="4" w:space="0" w:color="auto"/>
            </w:tcBorders>
            <w:shd w:val="clear" w:color="auto" w:fill="auto"/>
            <w:vAlign w:val="center"/>
            <w:hideMark/>
          </w:tcPr>
          <w:p w14:paraId="5CD487A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8.186.000</w:t>
            </w:r>
          </w:p>
        </w:tc>
        <w:tc>
          <w:tcPr>
            <w:tcW w:w="966" w:type="dxa"/>
            <w:tcBorders>
              <w:top w:val="nil"/>
              <w:left w:val="nil"/>
              <w:bottom w:val="single" w:sz="4" w:space="0" w:color="auto"/>
              <w:right w:val="single" w:sz="4" w:space="0" w:color="auto"/>
            </w:tcBorders>
            <w:shd w:val="clear" w:color="auto" w:fill="auto"/>
            <w:vAlign w:val="center"/>
            <w:hideMark/>
          </w:tcPr>
          <w:p w14:paraId="606598D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8.911.000</w:t>
            </w:r>
          </w:p>
        </w:tc>
        <w:tc>
          <w:tcPr>
            <w:tcW w:w="966" w:type="dxa"/>
            <w:tcBorders>
              <w:top w:val="nil"/>
              <w:left w:val="nil"/>
              <w:bottom w:val="single" w:sz="4" w:space="0" w:color="auto"/>
              <w:right w:val="single" w:sz="4" w:space="0" w:color="auto"/>
            </w:tcBorders>
            <w:shd w:val="clear" w:color="auto" w:fill="auto"/>
            <w:vAlign w:val="center"/>
            <w:hideMark/>
          </w:tcPr>
          <w:p w14:paraId="34A460C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11.084.500</w:t>
            </w:r>
          </w:p>
        </w:tc>
        <w:tc>
          <w:tcPr>
            <w:tcW w:w="966" w:type="dxa"/>
            <w:tcBorders>
              <w:top w:val="nil"/>
              <w:left w:val="nil"/>
              <w:bottom w:val="single" w:sz="4" w:space="0" w:color="auto"/>
              <w:right w:val="single" w:sz="4" w:space="0" w:color="auto"/>
            </w:tcBorders>
            <w:shd w:val="clear" w:color="auto" w:fill="auto"/>
            <w:vAlign w:val="center"/>
            <w:hideMark/>
          </w:tcPr>
          <w:p w14:paraId="21212D0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14.150.500</w:t>
            </w:r>
          </w:p>
        </w:tc>
        <w:tc>
          <w:tcPr>
            <w:tcW w:w="966" w:type="dxa"/>
            <w:tcBorders>
              <w:top w:val="nil"/>
              <w:left w:val="nil"/>
              <w:bottom w:val="single" w:sz="4" w:space="0" w:color="auto"/>
              <w:right w:val="single" w:sz="4" w:space="0" w:color="auto"/>
            </w:tcBorders>
            <w:shd w:val="clear" w:color="auto" w:fill="auto"/>
            <w:vAlign w:val="center"/>
            <w:hideMark/>
          </w:tcPr>
          <w:p w14:paraId="10CA0A2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14.605.500</w:t>
            </w:r>
          </w:p>
        </w:tc>
        <w:tc>
          <w:tcPr>
            <w:tcW w:w="1083" w:type="dxa"/>
            <w:tcBorders>
              <w:top w:val="nil"/>
              <w:left w:val="nil"/>
              <w:bottom w:val="single" w:sz="4" w:space="0" w:color="auto"/>
              <w:right w:val="single" w:sz="4" w:space="0" w:color="auto"/>
            </w:tcBorders>
            <w:shd w:val="clear" w:color="auto" w:fill="auto"/>
            <w:vAlign w:val="center"/>
            <w:hideMark/>
          </w:tcPr>
          <w:p w14:paraId="31F3C65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15.264.000</w:t>
            </w:r>
          </w:p>
        </w:tc>
        <w:tc>
          <w:tcPr>
            <w:tcW w:w="656" w:type="dxa"/>
            <w:tcBorders>
              <w:top w:val="nil"/>
              <w:left w:val="nil"/>
              <w:bottom w:val="single" w:sz="4" w:space="0" w:color="auto"/>
              <w:right w:val="single" w:sz="4" w:space="0" w:color="auto"/>
            </w:tcBorders>
            <w:shd w:val="clear" w:color="auto" w:fill="auto"/>
            <w:vAlign w:val="center"/>
            <w:hideMark/>
          </w:tcPr>
          <w:p w14:paraId="700BF6F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w:t>
            </w:r>
          </w:p>
        </w:tc>
        <w:tc>
          <w:tcPr>
            <w:tcW w:w="1058" w:type="dxa"/>
            <w:tcBorders>
              <w:top w:val="nil"/>
              <w:left w:val="nil"/>
              <w:bottom w:val="single" w:sz="4" w:space="0" w:color="auto"/>
              <w:right w:val="single" w:sz="4" w:space="0" w:color="auto"/>
            </w:tcBorders>
            <w:shd w:val="clear" w:color="auto" w:fill="auto"/>
            <w:vAlign w:val="center"/>
            <w:hideMark/>
          </w:tcPr>
          <w:p w14:paraId="160DCD3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72.201.500</w:t>
            </w:r>
          </w:p>
        </w:tc>
        <w:tc>
          <w:tcPr>
            <w:tcW w:w="594" w:type="dxa"/>
            <w:tcBorders>
              <w:top w:val="nil"/>
              <w:left w:val="nil"/>
              <w:bottom w:val="single" w:sz="4" w:space="0" w:color="auto"/>
              <w:right w:val="single" w:sz="4" w:space="0" w:color="auto"/>
            </w:tcBorders>
            <w:shd w:val="clear" w:color="auto" w:fill="auto"/>
            <w:vAlign w:val="center"/>
            <w:hideMark/>
          </w:tcPr>
          <w:p w14:paraId="2A86005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84%</w:t>
            </w:r>
          </w:p>
        </w:tc>
      </w:tr>
      <w:tr w:rsidR="00687ACE" w:rsidRPr="00687ACE" w14:paraId="72489EBE"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6C7CE8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Vrtci, šole in srednje šole</w:t>
            </w:r>
          </w:p>
        </w:tc>
        <w:tc>
          <w:tcPr>
            <w:tcW w:w="966" w:type="dxa"/>
            <w:tcBorders>
              <w:top w:val="nil"/>
              <w:left w:val="nil"/>
              <w:bottom w:val="single" w:sz="4" w:space="0" w:color="auto"/>
              <w:right w:val="single" w:sz="4" w:space="0" w:color="auto"/>
            </w:tcBorders>
            <w:shd w:val="clear" w:color="auto" w:fill="auto"/>
            <w:vAlign w:val="center"/>
            <w:hideMark/>
          </w:tcPr>
          <w:p w14:paraId="2A4C18D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461E89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B24C5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CC0F32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13D606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AA860E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2.789.069</w:t>
            </w:r>
          </w:p>
        </w:tc>
        <w:tc>
          <w:tcPr>
            <w:tcW w:w="656" w:type="dxa"/>
            <w:tcBorders>
              <w:top w:val="nil"/>
              <w:left w:val="nil"/>
              <w:bottom w:val="single" w:sz="4" w:space="0" w:color="auto"/>
              <w:right w:val="single" w:sz="4" w:space="0" w:color="auto"/>
            </w:tcBorders>
            <w:shd w:val="clear" w:color="auto" w:fill="auto"/>
            <w:vAlign w:val="center"/>
            <w:hideMark/>
          </w:tcPr>
          <w:p w14:paraId="389B5A8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w:t>
            </w:r>
          </w:p>
        </w:tc>
        <w:tc>
          <w:tcPr>
            <w:tcW w:w="1058" w:type="dxa"/>
            <w:tcBorders>
              <w:top w:val="nil"/>
              <w:left w:val="nil"/>
              <w:bottom w:val="single" w:sz="4" w:space="0" w:color="auto"/>
              <w:right w:val="single" w:sz="4" w:space="0" w:color="auto"/>
            </w:tcBorders>
            <w:shd w:val="clear" w:color="auto" w:fill="auto"/>
            <w:vAlign w:val="center"/>
            <w:hideMark/>
          </w:tcPr>
          <w:p w14:paraId="3AEE007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2.789.069</w:t>
            </w:r>
          </w:p>
        </w:tc>
        <w:tc>
          <w:tcPr>
            <w:tcW w:w="594" w:type="dxa"/>
            <w:tcBorders>
              <w:top w:val="nil"/>
              <w:left w:val="nil"/>
              <w:bottom w:val="single" w:sz="4" w:space="0" w:color="auto"/>
              <w:right w:val="single" w:sz="4" w:space="0" w:color="auto"/>
            </w:tcBorders>
            <w:shd w:val="clear" w:color="auto" w:fill="auto"/>
            <w:vAlign w:val="center"/>
            <w:hideMark/>
          </w:tcPr>
          <w:p w14:paraId="5794608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r>
      <w:tr w:rsidR="00687ACE" w:rsidRPr="00687ACE" w14:paraId="13B8C790"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6FECE9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Ad futura</w:t>
            </w:r>
          </w:p>
        </w:tc>
        <w:tc>
          <w:tcPr>
            <w:tcW w:w="966" w:type="dxa"/>
            <w:tcBorders>
              <w:top w:val="nil"/>
              <w:left w:val="nil"/>
              <w:bottom w:val="single" w:sz="4" w:space="0" w:color="auto"/>
              <w:right w:val="single" w:sz="4" w:space="0" w:color="auto"/>
            </w:tcBorders>
            <w:shd w:val="clear" w:color="auto" w:fill="auto"/>
            <w:vAlign w:val="center"/>
            <w:hideMark/>
          </w:tcPr>
          <w:p w14:paraId="5848628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365.665</w:t>
            </w:r>
          </w:p>
        </w:tc>
        <w:tc>
          <w:tcPr>
            <w:tcW w:w="966" w:type="dxa"/>
            <w:tcBorders>
              <w:top w:val="nil"/>
              <w:left w:val="nil"/>
              <w:bottom w:val="single" w:sz="4" w:space="0" w:color="auto"/>
              <w:right w:val="single" w:sz="4" w:space="0" w:color="auto"/>
            </w:tcBorders>
            <w:shd w:val="clear" w:color="auto" w:fill="auto"/>
            <w:vAlign w:val="center"/>
            <w:hideMark/>
          </w:tcPr>
          <w:p w14:paraId="6BF8AF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698.300</w:t>
            </w:r>
          </w:p>
        </w:tc>
        <w:tc>
          <w:tcPr>
            <w:tcW w:w="966" w:type="dxa"/>
            <w:tcBorders>
              <w:top w:val="nil"/>
              <w:left w:val="nil"/>
              <w:bottom w:val="single" w:sz="4" w:space="0" w:color="auto"/>
              <w:right w:val="single" w:sz="4" w:space="0" w:color="auto"/>
            </w:tcBorders>
            <w:shd w:val="clear" w:color="auto" w:fill="auto"/>
            <w:vAlign w:val="center"/>
            <w:hideMark/>
          </w:tcPr>
          <w:p w14:paraId="3E73C49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1.034.400</w:t>
            </w:r>
          </w:p>
        </w:tc>
        <w:tc>
          <w:tcPr>
            <w:tcW w:w="966" w:type="dxa"/>
            <w:tcBorders>
              <w:top w:val="nil"/>
              <w:left w:val="nil"/>
              <w:bottom w:val="single" w:sz="4" w:space="0" w:color="auto"/>
              <w:right w:val="single" w:sz="4" w:space="0" w:color="auto"/>
            </w:tcBorders>
            <w:shd w:val="clear" w:color="auto" w:fill="auto"/>
            <w:vAlign w:val="center"/>
            <w:hideMark/>
          </w:tcPr>
          <w:p w14:paraId="7A4A6F6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460.120</w:t>
            </w:r>
          </w:p>
        </w:tc>
        <w:tc>
          <w:tcPr>
            <w:tcW w:w="966" w:type="dxa"/>
            <w:tcBorders>
              <w:top w:val="nil"/>
              <w:left w:val="nil"/>
              <w:bottom w:val="single" w:sz="4" w:space="0" w:color="auto"/>
              <w:right w:val="single" w:sz="4" w:space="0" w:color="auto"/>
            </w:tcBorders>
            <w:shd w:val="clear" w:color="auto" w:fill="auto"/>
            <w:vAlign w:val="center"/>
            <w:hideMark/>
          </w:tcPr>
          <w:p w14:paraId="14A0E7B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628.368</w:t>
            </w:r>
          </w:p>
        </w:tc>
        <w:tc>
          <w:tcPr>
            <w:tcW w:w="1083" w:type="dxa"/>
            <w:tcBorders>
              <w:top w:val="nil"/>
              <w:left w:val="nil"/>
              <w:bottom w:val="single" w:sz="4" w:space="0" w:color="auto"/>
              <w:right w:val="single" w:sz="4" w:space="0" w:color="auto"/>
            </w:tcBorders>
            <w:shd w:val="clear" w:color="auto" w:fill="auto"/>
            <w:vAlign w:val="center"/>
            <w:hideMark/>
          </w:tcPr>
          <w:p w14:paraId="7BE5FF9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126.227</w:t>
            </w:r>
          </w:p>
        </w:tc>
        <w:tc>
          <w:tcPr>
            <w:tcW w:w="656" w:type="dxa"/>
            <w:tcBorders>
              <w:top w:val="nil"/>
              <w:left w:val="nil"/>
              <w:bottom w:val="single" w:sz="4" w:space="0" w:color="auto"/>
              <w:right w:val="single" w:sz="4" w:space="0" w:color="auto"/>
            </w:tcBorders>
            <w:shd w:val="clear" w:color="auto" w:fill="auto"/>
            <w:vAlign w:val="center"/>
            <w:hideMark/>
          </w:tcPr>
          <w:p w14:paraId="418A3E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6F86290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3.313.080</w:t>
            </w:r>
          </w:p>
        </w:tc>
        <w:tc>
          <w:tcPr>
            <w:tcW w:w="594" w:type="dxa"/>
            <w:tcBorders>
              <w:top w:val="nil"/>
              <w:left w:val="nil"/>
              <w:bottom w:val="single" w:sz="4" w:space="0" w:color="auto"/>
              <w:right w:val="single" w:sz="4" w:space="0" w:color="auto"/>
            </w:tcBorders>
            <w:shd w:val="clear" w:color="auto" w:fill="auto"/>
            <w:vAlign w:val="center"/>
            <w:hideMark/>
          </w:tcPr>
          <w:p w14:paraId="08DFFB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w:t>
            </w:r>
          </w:p>
        </w:tc>
      </w:tr>
      <w:tr w:rsidR="00687ACE" w:rsidRPr="00687ACE" w14:paraId="699CA095"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2CCAC3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CMEPIUS</w:t>
            </w:r>
          </w:p>
        </w:tc>
        <w:tc>
          <w:tcPr>
            <w:tcW w:w="966" w:type="dxa"/>
            <w:tcBorders>
              <w:top w:val="nil"/>
              <w:left w:val="nil"/>
              <w:bottom w:val="single" w:sz="4" w:space="0" w:color="auto"/>
              <w:right w:val="single" w:sz="4" w:space="0" w:color="auto"/>
            </w:tcBorders>
            <w:shd w:val="clear" w:color="auto" w:fill="auto"/>
            <w:vAlign w:val="center"/>
            <w:hideMark/>
          </w:tcPr>
          <w:p w14:paraId="70F695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152.571</w:t>
            </w:r>
          </w:p>
        </w:tc>
        <w:tc>
          <w:tcPr>
            <w:tcW w:w="966" w:type="dxa"/>
            <w:tcBorders>
              <w:top w:val="nil"/>
              <w:left w:val="nil"/>
              <w:bottom w:val="single" w:sz="4" w:space="0" w:color="auto"/>
              <w:right w:val="single" w:sz="4" w:space="0" w:color="auto"/>
            </w:tcBorders>
            <w:shd w:val="clear" w:color="auto" w:fill="auto"/>
            <w:vAlign w:val="center"/>
            <w:hideMark/>
          </w:tcPr>
          <w:p w14:paraId="3EC7286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156.000</w:t>
            </w:r>
          </w:p>
        </w:tc>
        <w:tc>
          <w:tcPr>
            <w:tcW w:w="966" w:type="dxa"/>
            <w:tcBorders>
              <w:top w:val="nil"/>
              <w:left w:val="nil"/>
              <w:bottom w:val="single" w:sz="4" w:space="0" w:color="auto"/>
              <w:right w:val="single" w:sz="4" w:space="0" w:color="auto"/>
            </w:tcBorders>
            <w:shd w:val="clear" w:color="auto" w:fill="auto"/>
            <w:vAlign w:val="center"/>
            <w:hideMark/>
          </w:tcPr>
          <w:p w14:paraId="79661E4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246.975</w:t>
            </w:r>
          </w:p>
        </w:tc>
        <w:tc>
          <w:tcPr>
            <w:tcW w:w="966" w:type="dxa"/>
            <w:tcBorders>
              <w:top w:val="nil"/>
              <w:left w:val="nil"/>
              <w:bottom w:val="single" w:sz="4" w:space="0" w:color="auto"/>
              <w:right w:val="single" w:sz="4" w:space="0" w:color="auto"/>
            </w:tcBorders>
            <w:shd w:val="clear" w:color="auto" w:fill="auto"/>
            <w:vAlign w:val="center"/>
            <w:hideMark/>
          </w:tcPr>
          <w:p w14:paraId="5DA49DB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77.057</w:t>
            </w:r>
          </w:p>
        </w:tc>
        <w:tc>
          <w:tcPr>
            <w:tcW w:w="966" w:type="dxa"/>
            <w:tcBorders>
              <w:top w:val="nil"/>
              <w:left w:val="nil"/>
              <w:bottom w:val="single" w:sz="4" w:space="0" w:color="auto"/>
              <w:right w:val="single" w:sz="4" w:space="0" w:color="auto"/>
            </w:tcBorders>
            <w:shd w:val="clear" w:color="auto" w:fill="auto"/>
            <w:vAlign w:val="center"/>
            <w:hideMark/>
          </w:tcPr>
          <w:p w14:paraId="0F42CB7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62.352</w:t>
            </w:r>
          </w:p>
        </w:tc>
        <w:tc>
          <w:tcPr>
            <w:tcW w:w="1083" w:type="dxa"/>
            <w:tcBorders>
              <w:top w:val="nil"/>
              <w:left w:val="nil"/>
              <w:bottom w:val="single" w:sz="4" w:space="0" w:color="auto"/>
              <w:right w:val="single" w:sz="4" w:space="0" w:color="auto"/>
            </w:tcBorders>
            <w:shd w:val="clear" w:color="auto" w:fill="auto"/>
            <w:vAlign w:val="center"/>
            <w:hideMark/>
          </w:tcPr>
          <w:p w14:paraId="1083B21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169.400</w:t>
            </w:r>
          </w:p>
        </w:tc>
        <w:tc>
          <w:tcPr>
            <w:tcW w:w="656" w:type="dxa"/>
            <w:tcBorders>
              <w:top w:val="nil"/>
              <w:left w:val="nil"/>
              <w:bottom w:val="single" w:sz="4" w:space="0" w:color="auto"/>
              <w:right w:val="single" w:sz="4" w:space="0" w:color="auto"/>
            </w:tcBorders>
            <w:shd w:val="clear" w:color="auto" w:fill="auto"/>
            <w:vAlign w:val="center"/>
            <w:hideMark/>
          </w:tcPr>
          <w:p w14:paraId="27535EB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446473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864.355</w:t>
            </w:r>
          </w:p>
        </w:tc>
        <w:tc>
          <w:tcPr>
            <w:tcW w:w="594" w:type="dxa"/>
            <w:tcBorders>
              <w:top w:val="nil"/>
              <w:left w:val="nil"/>
              <w:bottom w:val="single" w:sz="4" w:space="0" w:color="auto"/>
              <w:right w:val="single" w:sz="4" w:space="0" w:color="auto"/>
            </w:tcBorders>
            <w:shd w:val="clear" w:color="auto" w:fill="auto"/>
            <w:vAlign w:val="center"/>
            <w:hideMark/>
          </w:tcPr>
          <w:p w14:paraId="5CA965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7749501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8C9576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Center za socialno delo</w:t>
            </w:r>
          </w:p>
        </w:tc>
        <w:tc>
          <w:tcPr>
            <w:tcW w:w="966" w:type="dxa"/>
            <w:tcBorders>
              <w:top w:val="nil"/>
              <w:left w:val="nil"/>
              <w:bottom w:val="single" w:sz="4" w:space="0" w:color="auto"/>
              <w:right w:val="single" w:sz="4" w:space="0" w:color="auto"/>
            </w:tcBorders>
            <w:shd w:val="clear" w:color="auto" w:fill="auto"/>
            <w:vAlign w:val="center"/>
            <w:hideMark/>
          </w:tcPr>
          <w:p w14:paraId="1F2B247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522FAD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9FCFA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36.901</w:t>
            </w:r>
          </w:p>
        </w:tc>
        <w:tc>
          <w:tcPr>
            <w:tcW w:w="966" w:type="dxa"/>
            <w:tcBorders>
              <w:top w:val="nil"/>
              <w:left w:val="nil"/>
              <w:bottom w:val="single" w:sz="4" w:space="0" w:color="auto"/>
              <w:right w:val="single" w:sz="4" w:space="0" w:color="auto"/>
            </w:tcBorders>
            <w:shd w:val="clear" w:color="auto" w:fill="auto"/>
            <w:vAlign w:val="center"/>
            <w:hideMark/>
          </w:tcPr>
          <w:p w14:paraId="3935BEA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57.574</w:t>
            </w:r>
          </w:p>
        </w:tc>
        <w:tc>
          <w:tcPr>
            <w:tcW w:w="966" w:type="dxa"/>
            <w:tcBorders>
              <w:top w:val="nil"/>
              <w:left w:val="nil"/>
              <w:bottom w:val="single" w:sz="4" w:space="0" w:color="auto"/>
              <w:right w:val="single" w:sz="4" w:space="0" w:color="auto"/>
            </w:tcBorders>
            <w:shd w:val="clear" w:color="auto" w:fill="auto"/>
            <w:vAlign w:val="center"/>
            <w:hideMark/>
          </w:tcPr>
          <w:p w14:paraId="5DE031C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7CE3B8E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33.428</w:t>
            </w:r>
          </w:p>
        </w:tc>
        <w:tc>
          <w:tcPr>
            <w:tcW w:w="656" w:type="dxa"/>
            <w:tcBorders>
              <w:top w:val="nil"/>
              <w:left w:val="nil"/>
              <w:bottom w:val="single" w:sz="4" w:space="0" w:color="auto"/>
              <w:right w:val="single" w:sz="4" w:space="0" w:color="auto"/>
            </w:tcBorders>
            <w:shd w:val="clear" w:color="auto" w:fill="auto"/>
            <w:vAlign w:val="center"/>
            <w:hideMark/>
          </w:tcPr>
          <w:p w14:paraId="473A37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F5F28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127.903</w:t>
            </w:r>
          </w:p>
        </w:tc>
        <w:tc>
          <w:tcPr>
            <w:tcW w:w="594" w:type="dxa"/>
            <w:tcBorders>
              <w:top w:val="nil"/>
              <w:left w:val="nil"/>
              <w:bottom w:val="single" w:sz="4" w:space="0" w:color="auto"/>
              <w:right w:val="single" w:sz="4" w:space="0" w:color="auto"/>
            </w:tcBorders>
            <w:shd w:val="clear" w:color="auto" w:fill="auto"/>
            <w:vAlign w:val="center"/>
            <w:hideMark/>
          </w:tcPr>
          <w:p w14:paraId="20910A6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04816DB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2932693"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Kopa Golnik</w:t>
            </w:r>
          </w:p>
        </w:tc>
        <w:tc>
          <w:tcPr>
            <w:tcW w:w="966" w:type="dxa"/>
            <w:tcBorders>
              <w:top w:val="nil"/>
              <w:left w:val="nil"/>
              <w:bottom w:val="single" w:sz="4" w:space="0" w:color="auto"/>
              <w:right w:val="single" w:sz="4" w:space="0" w:color="auto"/>
            </w:tcBorders>
            <w:shd w:val="clear" w:color="auto" w:fill="auto"/>
            <w:vAlign w:val="center"/>
            <w:hideMark/>
          </w:tcPr>
          <w:p w14:paraId="723BBE8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90914C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8576,24</w:t>
            </w:r>
          </w:p>
        </w:tc>
        <w:tc>
          <w:tcPr>
            <w:tcW w:w="966" w:type="dxa"/>
            <w:tcBorders>
              <w:top w:val="nil"/>
              <w:left w:val="nil"/>
              <w:bottom w:val="single" w:sz="4" w:space="0" w:color="auto"/>
              <w:right w:val="single" w:sz="4" w:space="0" w:color="auto"/>
            </w:tcBorders>
            <w:shd w:val="clear" w:color="auto" w:fill="auto"/>
            <w:vAlign w:val="center"/>
            <w:hideMark/>
          </w:tcPr>
          <w:p w14:paraId="6C704C6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B2FC0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20BA55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73D1F47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89D0DA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1C21294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8.576</w:t>
            </w:r>
          </w:p>
        </w:tc>
        <w:tc>
          <w:tcPr>
            <w:tcW w:w="594" w:type="dxa"/>
            <w:tcBorders>
              <w:top w:val="nil"/>
              <w:left w:val="nil"/>
              <w:bottom w:val="single" w:sz="4" w:space="0" w:color="auto"/>
              <w:right w:val="single" w:sz="4" w:space="0" w:color="auto"/>
            </w:tcBorders>
            <w:shd w:val="clear" w:color="auto" w:fill="auto"/>
            <w:vAlign w:val="center"/>
            <w:hideMark/>
          </w:tcPr>
          <w:p w14:paraId="3F38E3A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6F662463"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45B7B6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Onkološki inštitut</w:t>
            </w:r>
          </w:p>
        </w:tc>
        <w:tc>
          <w:tcPr>
            <w:tcW w:w="966" w:type="dxa"/>
            <w:tcBorders>
              <w:top w:val="nil"/>
              <w:left w:val="nil"/>
              <w:bottom w:val="single" w:sz="4" w:space="0" w:color="auto"/>
              <w:right w:val="single" w:sz="4" w:space="0" w:color="auto"/>
            </w:tcBorders>
            <w:shd w:val="clear" w:color="auto" w:fill="auto"/>
            <w:vAlign w:val="center"/>
            <w:hideMark/>
          </w:tcPr>
          <w:p w14:paraId="7499B1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72B089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16500</w:t>
            </w:r>
          </w:p>
        </w:tc>
        <w:tc>
          <w:tcPr>
            <w:tcW w:w="966" w:type="dxa"/>
            <w:tcBorders>
              <w:top w:val="nil"/>
              <w:left w:val="nil"/>
              <w:bottom w:val="single" w:sz="4" w:space="0" w:color="auto"/>
              <w:right w:val="single" w:sz="4" w:space="0" w:color="auto"/>
            </w:tcBorders>
            <w:shd w:val="clear" w:color="auto" w:fill="auto"/>
            <w:vAlign w:val="center"/>
            <w:hideMark/>
          </w:tcPr>
          <w:p w14:paraId="58F51E8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13.865</w:t>
            </w:r>
          </w:p>
        </w:tc>
        <w:tc>
          <w:tcPr>
            <w:tcW w:w="966" w:type="dxa"/>
            <w:tcBorders>
              <w:top w:val="nil"/>
              <w:left w:val="nil"/>
              <w:bottom w:val="single" w:sz="4" w:space="0" w:color="auto"/>
              <w:right w:val="single" w:sz="4" w:space="0" w:color="auto"/>
            </w:tcBorders>
            <w:shd w:val="clear" w:color="auto" w:fill="auto"/>
            <w:vAlign w:val="center"/>
            <w:hideMark/>
          </w:tcPr>
          <w:p w14:paraId="4EA04E0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752</w:t>
            </w:r>
          </w:p>
        </w:tc>
        <w:tc>
          <w:tcPr>
            <w:tcW w:w="966" w:type="dxa"/>
            <w:tcBorders>
              <w:top w:val="nil"/>
              <w:left w:val="nil"/>
              <w:bottom w:val="single" w:sz="4" w:space="0" w:color="auto"/>
              <w:right w:val="single" w:sz="4" w:space="0" w:color="auto"/>
            </w:tcBorders>
            <w:shd w:val="clear" w:color="auto" w:fill="auto"/>
            <w:vAlign w:val="center"/>
            <w:hideMark/>
          </w:tcPr>
          <w:p w14:paraId="76DE0C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3F84208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AE1EE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5882F6A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31.117</w:t>
            </w:r>
          </w:p>
        </w:tc>
        <w:tc>
          <w:tcPr>
            <w:tcW w:w="594" w:type="dxa"/>
            <w:tcBorders>
              <w:top w:val="nil"/>
              <w:left w:val="nil"/>
              <w:bottom w:val="single" w:sz="4" w:space="0" w:color="auto"/>
              <w:right w:val="single" w:sz="4" w:space="0" w:color="auto"/>
            </w:tcBorders>
            <w:shd w:val="clear" w:color="auto" w:fill="auto"/>
            <w:vAlign w:val="center"/>
            <w:hideMark/>
          </w:tcPr>
          <w:p w14:paraId="333E12D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4445F7D2"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C8ED91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Zdravstveni domovi, bolnišnice, izvajalci zdravstvenih storitev</w:t>
            </w:r>
          </w:p>
        </w:tc>
        <w:tc>
          <w:tcPr>
            <w:tcW w:w="966" w:type="dxa"/>
            <w:tcBorders>
              <w:top w:val="nil"/>
              <w:left w:val="nil"/>
              <w:bottom w:val="single" w:sz="4" w:space="0" w:color="auto"/>
              <w:right w:val="single" w:sz="4" w:space="0" w:color="auto"/>
            </w:tcBorders>
            <w:shd w:val="clear" w:color="auto" w:fill="auto"/>
            <w:vAlign w:val="center"/>
            <w:hideMark/>
          </w:tcPr>
          <w:p w14:paraId="4F2AE2D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275.567</w:t>
            </w:r>
          </w:p>
        </w:tc>
        <w:tc>
          <w:tcPr>
            <w:tcW w:w="966" w:type="dxa"/>
            <w:tcBorders>
              <w:top w:val="nil"/>
              <w:left w:val="nil"/>
              <w:bottom w:val="single" w:sz="4" w:space="0" w:color="auto"/>
              <w:right w:val="single" w:sz="4" w:space="0" w:color="auto"/>
            </w:tcBorders>
            <w:shd w:val="clear" w:color="auto" w:fill="auto"/>
            <w:vAlign w:val="center"/>
            <w:hideMark/>
          </w:tcPr>
          <w:p w14:paraId="3B4DB87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338.732</w:t>
            </w:r>
          </w:p>
        </w:tc>
        <w:tc>
          <w:tcPr>
            <w:tcW w:w="966" w:type="dxa"/>
            <w:tcBorders>
              <w:top w:val="nil"/>
              <w:left w:val="nil"/>
              <w:bottom w:val="single" w:sz="4" w:space="0" w:color="auto"/>
              <w:right w:val="single" w:sz="4" w:space="0" w:color="auto"/>
            </w:tcBorders>
            <w:shd w:val="clear" w:color="auto" w:fill="auto"/>
            <w:vAlign w:val="center"/>
            <w:hideMark/>
          </w:tcPr>
          <w:p w14:paraId="2FA9621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163.550</w:t>
            </w:r>
          </w:p>
        </w:tc>
        <w:tc>
          <w:tcPr>
            <w:tcW w:w="966" w:type="dxa"/>
            <w:tcBorders>
              <w:top w:val="nil"/>
              <w:left w:val="nil"/>
              <w:bottom w:val="single" w:sz="4" w:space="0" w:color="auto"/>
              <w:right w:val="single" w:sz="4" w:space="0" w:color="auto"/>
            </w:tcBorders>
            <w:shd w:val="clear" w:color="auto" w:fill="auto"/>
            <w:vAlign w:val="center"/>
            <w:hideMark/>
          </w:tcPr>
          <w:p w14:paraId="102548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119.626</w:t>
            </w:r>
          </w:p>
        </w:tc>
        <w:tc>
          <w:tcPr>
            <w:tcW w:w="966" w:type="dxa"/>
            <w:tcBorders>
              <w:top w:val="nil"/>
              <w:left w:val="nil"/>
              <w:bottom w:val="single" w:sz="4" w:space="0" w:color="auto"/>
              <w:right w:val="single" w:sz="4" w:space="0" w:color="auto"/>
            </w:tcBorders>
            <w:shd w:val="clear" w:color="auto" w:fill="auto"/>
            <w:vAlign w:val="center"/>
            <w:hideMark/>
          </w:tcPr>
          <w:p w14:paraId="016993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142.986</w:t>
            </w:r>
          </w:p>
        </w:tc>
        <w:tc>
          <w:tcPr>
            <w:tcW w:w="1083" w:type="dxa"/>
            <w:tcBorders>
              <w:top w:val="nil"/>
              <w:left w:val="nil"/>
              <w:bottom w:val="single" w:sz="4" w:space="0" w:color="auto"/>
              <w:right w:val="single" w:sz="4" w:space="0" w:color="auto"/>
            </w:tcBorders>
            <w:shd w:val="clear" w:color="auto" w:fill="auto"/>
            <w:vAlign w:val="center"/>
            <w:hideMark/>
          </w:tcPr>
          <w:p w14:paraId="4A4CF62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629.189</w:t>
            </w:r>
          </w:p>
        </w:tc>
        <w:tc>
          <w:tcPr>
            <w:tcW w:w="656" w:type="dxa"/>
            <w:tcBorders>
              <w:top w:val="nil"/>
              <w:left w:val="nil"/>
              <w:bottom w:val="single" w:sz="4" w:space="0" w:color="auto"/>
              <w:right w:val="single" w:sz="4" w:space="0" w:color="auto"/>
            </w:tcBorders>
            <w:shd w:val="clear" w:color="auto" w:fill="auto"/>
            <w:vAlign w:val="center"/>
            <w:hideMark/>
          </w:tcPr>
          <w:p w14:paraId="058B65A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auto" w:fill="auto"/>
            <w:vAlign w:val="center"/>
            <w:hideMark/>
          </w:tcPr>
          <w:p w14:paraId="4FC65FF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1.669.650</w:t>
            </w:r>
          </w:p>
        </w:tc>
        <w:tc>
          <w:tcPr>
            <w:tcW w:w="594" w:type="dxa"/>
            <w:tcBorders>
              <w:top w:val="nil"/>
              <w:left w:val="nil"/>
              <w:bottom w:val="single" w:sz="4" w:space="0" w:color="auto"/>
              <w:right w:val="single" w:sz="4" w:space="0" w:color="auto"/>
            </w:tcBorders>
            <w:shd w:val="clear" w:color="auto" w:fill="auto"/>
            <w:vAlign w:val="center"/>
            <w:hideMark/>
          </w:tcPr>
          <w:p w14:paraId="085BC94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p>
        </w:tc>
      </w:tr>
      <w:tr w:rsidR="00687ACE" w:rsidRPr="00687ACE" w14:paraId="685666F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B41084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Zavod za šport</w:t>
            </w:r>
          </w:p>
        </w:tc>
        <w:tc>
          <w:tcPr>
            <w:tcW w:w="966" w:type="dxa"/>
            <w:tcBorders>
              <w:top w:val="nil"/>
              <w:left w:val="nil"/>
              <w:bottom w:val="single" w:sz="4" w:space="0" w:color="auto"/>
              <w:right w:val="single" w:sz="4" w:space="0" w:color="auto"/>
            </w:tcBorders>
            <w:shd w:val="clear" w:color="auto" w:fill="auto"/>
            <w:vAlign w:val="center"/>
            <w:hideMark/>
          </w:tcPr>
          <w:p w14:paraId="18E6A5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35755E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21.353</w:t>
            </w:r>
          </w:p>
        </w:tc>
        <w:tc>
          <w:tcPr>
            <w:tcW w:w="966" w:type="dxa"/>
            <w:tcBorders>
              <w:top w:val="nil"/>
              <w:left w:val="nil"/>
              <w:bottom w:val="single" w:sz="4" w:space="0" w:color="auto"/>
              <w:right w:val="single" w:sz="4" w:space="0" w:color="auto"/>
            </w:tcBorders>
            <w:shd w:val="clear" w:color="auto" w:fill="auto"/>
            <w:vAlign w:val="center"/>
            <w:hideMark/>
          </w:tcPr>
          <w:p w14:paraId="2886E81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A819EA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9B05BA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3DB8566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3D888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04EA855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21.353</w:t>
            </w:r>
          </w:p>
        </w:tc>
        <w:tc>
          <w:tcPr>
            <w:tcW w:w="594" w:type="dxa"/>
            <w:tcBorders>
              <w:top w:val="nil"/>
              <w:left w:val="nil"/>
              <w:bottom w:val="single" w:sz="4" w:space="0" w:color="auto"/>
              <w:right w:val="single" w:sz="4" w:space="0" w:color="auto"/>
            </w:tcBorders>
            <w:shd w:val="clear" w:color="auto" w:fill="auto"/>
            <w:vAlign w:val="center"/>
            <w:hideMark/>
          </w:tcPr>
          <w:p w14:paraId="34096AE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6A5B2DD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5B9367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Nacionalni inštitut za javno zdravje</w:t>
            </w:r>
          </w:p>
        </w:tc>
        <w:tc>
          <w:tcPr>
            <w:tcW w:w="966" w:type="dxa"/>
            <w:tcBorders>
              <w:top w:val="nil"/>
              <w:left w:val="nil"/>
              <w:bottom w:val="single" w:sz="4" w:space="0" w:color="auto"/>
              <w:right w:val="single" w:sz="4" w:space="0" w:color="auto"/>
            </w:tcBorders>
            <w:shd w:val="clear" w:color="auto" w:fill="auto"/>
            <w:vAlign w:val="center"/>
            <w:hideMark/>
          </w:tcPr>
          <w:p w14:paraId="3D6C906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8EBEF2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E43303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nil"/>
              <w:right w:val="nil"/>
            </w:tcBorders>
            <w:shd w:val="clear" w:color="auto" w:fill="auto"/>
            <w:noWrap/>
            <w:vAlign w:val="bottom"/>
            <w:hideMark/>
          </w:tcPr>
          <w:p w14:paraId="529DA7E3" w14:textId="77777777" w:rsidR="00687ACE" w:rsidRPr="00687ACE" w:rsidRDefault="00687ACE" w:rsidP="00687ACE">
            <w:pPr>
              <w:spacing w:after="0" w:line="240" w:lineRule="auto"/>
              <w:jc w:val="right"/>
              <w:rPr>
                <w:rFonts w:eastAsia="Times New Roman" w:cs="Calibri"/>
                <w:color w:val="000000"/>
                <w:sz w:val="18"/>
                <w:szCs w:val="18"/>
                <w:lang w:eastAsia="sl-SI"/>
              </w:rPr>
            </w:pPr>
          </w:p>
        </w:tc>
        <w:tc>
          <w:tcPr>
            <w:tcW w:w="966" w:type="dxa"/>
            <w:tcBorders>
              <w:top w:val="nil"/>
              <w:left w:val="single" w:sz="4" w:space="0" w:color="auto"/>
              <w:bottom w:val="single" w:sz="4" w:space="0" w:color="auto"/>
              <w:right w:val="single" w:sz="4" w:space="0" w:color="auto"/>
            </w:tcBorders>
            <w:shd w:val="clear" w:color="auto" w:fill="auto"/>
            <w:vAlign w:val="center"/>
            <w:hideMark/>
          </w:tcPr>
          <w:p w14:paraId="053E9D9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3.359.158</w:t>
            </w:r>
          </w:p>
        </w:tc>
        <w:tc>
          <w:tcPr>
            <w:tcW w:w="1083" w:type="dxa"/>
            <w:tcBorders>
              <w:top w:val="nil"/>
              <w:left w:val="nil"/>
              <w:bottom w:val="single" w:sz="4" w:space="0" w:color="auto"/>
              <w:right w:val="single" w:sz="4" w:space="0" w:color="auto"/>
            </w:tcBorders>
            <w:shd w:val="clear" w:color="auto" w:fill="auto"/>
            <w:vAlign w:val="center"/>
            <w:hideMark/>
          </w:tcPr>
          <w:p w14:paraId="4E3143F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1.241.267</w:t>
            </w:r>
          </w:p>
        </w:tc>
        <w:tc>
          <w:tcPr>
            <w:tcW w:w="656" w:type="dxa"/>
            <w:tcBorders>
              <w:top w:val="nil"/>
              <w:left w:val="nil"/>
              <w:bottom w:val="single" w:sz="4" w:space="0" w:color="auto"/>
              <w:right w:val="single" w:sz="4" w:space="0" w:color="auto"/>
            </w:tcBorders>
            <w:shd w:val="clear" w:color="auto" w:fill="auto"/>
            <w:vAlign w:val="center"/>
            <w:hideMark/>
          </w:tcPr>
          <w:p w14:paraId="5309097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w:t>
            </w:r>
          </w:p>
        </w:tc>
        <w:tc>
          <w:tcPr>
            <w:tcW w:w="1058" w:type="dxa"/>
            <w:tcBorders>
              <w:top w:val="nil"/>
              <w:left w:val="nil"/>
              <w:bottom w:val="single" w:sz="4" w:space="0" w:color="auto"/>
              <w:right w:val="single" w:sz="4" w:space="0" w:color="auto"/>
            </w:tcBorders>
            <w:shd w:val="clear" w:color="auto" w:fill="auto"/>
            <w:vAlign w:val="center"/>
            <w:hideMark/>
          </w:tcPr>
          <w:p w14:paraId="1CBDC11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4.600.425</w:t>
            </w:r>
          </w:p>
        </w:tc>
        <w:tc>
          <w:tcPr>
            <w:tcW w:w="594" w:type="dxa"/>
            <w:tcBorders>
              <w:top w:val="nil"/>
              <w:left w:val="nil"/>
              <w:bottom w:val="single" w:sz="4" w:space="0" w:color="auto"/>
              <w:right w:val="single" w:sz="4" w:space="0" w:color="auto"/>
            </w:tcBorders>
            <w:shd w:val="clear" w:color="auto" w:fill="auto"/>
            <w:vAlign w:val="center"/>
            <w:hideMark/>
          </w:tcPr>
          <w:p w14:paraId="36A4C66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44D4BC48"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BFD730"/>
            <w:vAlign w:val="center"/>
            <w:hideMark/>
          </w:tcPr>
          <w:p w14:paraId="46FB3AB8"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Neposredni proračunski uporabniki </w:t>
            </w:r>
          </w:p>
        </w:tc>
        <w:tc>
          <w:tcPr>
            <w:tcW w:w="966" w:type="dxa"/>
            <w:tcBorders>
              <w:top w:val="nil"/>
              <w:left w:val="nil"/>
              <w:bottom w:val="single" w:sz="4" w:space="0" w:color="auto"/>
              <w:right w:val="single" w:sz="4" w:space="0" w:color="auto"/>
            </w:tcBorders>
            <w:shd w:val="clear" w:color="000000" w:fill="BFD730"/>
            <w:vAlign w:val="center"/>
            <w:hideMark/>
          </w:tcPr>
          <w:p w14:paraId="2F0890F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2.306.543</w:t>
            </w:r>
          </w:p>
        </w:tc>
        <w:tc>
          <w:tcPr>
            <w:tcW w:w="966" w:type="dxa"/>
            <w:tcBorders>
              <w:top w:val="nil"/>
              <w:left w:val="nil"/>
              <w:bottom w:val="single" w:sz="4" w:space="0" w:color="auto"/>
              <w:right w:val="single" w:sz="4" w:space="0" w:color="auto"/>
            </w:tcBorders>
            <w:shd w:val="clear" w:color="000000" w:fill="BFD730"/>
            <w:vAlign w:val="center"/>
            <w:hideMark/>
          </w:tcPr>
          <w:p w14:paraId="76AE31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3.177.499</w:t>
            </w:r>
          </w:p>
        </w:tc>
        <w:tc>
          <w:tcPr>
            <w:tcW w:w="966" w:type="dxa"/>
            <w:tcBorders>
              <w:top w:val="nil"/>
              <w:left w:val="nil"/>
              <w:bottom w:val="single" w:sz="4" w:space="0" w:color="auto"/>
              <w:right w:val="single" w:sz="4" w:space="0" w:color="auto"/>
            </w:tcBorders>
            <w:shd w:val="clear" w:color="000000" w:fill="BFD730"/>
            <w:vAlign w:val="center"/>
            <w:hideMark/>
          </w:tcPr>
          <w:p w14:paraId="13B5249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3.539.580</w:t>
            </w:r>
          </w:p>
        </w:tc>
        <w:tc>
          <w:tcPr>
            <w:tcW w:w="966" w:type="dxa"/>
            <w:tcBorders>
              <w:top w:val="single" w:sz="4" w:space="0" w:color="auto"/>
              <w:left w:val="nil"/>
              <w:bottom w:val="single" w:sz="4" w:space="0" w:color="auto"/>
              <w:right w:val="single" w:sz="4" w:space="0" w:color="auto"/>
            </w:tcBorders>
            <w:shd w:val="clear" w:color="000000" w:fill="BFD730"/>
            <w:vAlign w:val="center"/>
            <w:hideMark/>
          </w:tcPr>
          <w:p w14:paraId="2749DE9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4.087.333</w:t>
            </w:r>
          </w:p>
        </w:tc>
        <w:tc>
          <w:tcPr>
            <w:tcW w:w="966" w:type="dxa"/>
            <w:tcBorders>
              <w:top w:val="nil"/>
              <w:left w:val="nil"/>
              <w:bottom w:val="single" w:sz="4" w:space="0" w:color="auto"/>
              <w:right w:val="single" w:sz="4" w:space="0" w:color="auto"/>
            </w:tcBorders>
            <w:shd w:val="clear" w:color="000000" w:fill="BFD730"/>
            <w:vAlign w:val="center"/>
            <w:hideMark/>
          </w:tcPr>
          <w:p w14:paraId="57EC4A7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4.586.107</w:t>
            </w:r>
          </w:p>
        </w:tc>
        <w:tc>
          <w:tcPr>
            <w:tcW w:w="1083" w:type="dxa"/>
            <w:tcBorders>
              <w:top w:val="nil"/>
              <w:left w:val="nil"/>
              <w:bottom w:val="single" w:sz="4" w:space="0" w:color="auto"/>
              <w:right w:val="single" w:sz="4" w:space="0" w:color="auto"/>
            </w:tcBorders>
            <w:shd w:val="clear" w:color="000000" w:fill="BFD730"/>
            <w:vAlign w:val="center"/>
            <w:hideMark/>
          </w:tcPr>
          <w:p w14:paraId="1EF1F01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42.965.905</w:t>
            </w:r>
          </w:p>
        </w:tc>
        <w:tc>
          <w:tcPr>
            <w:tcW w:w="656" w:type="dxa"/>
            <w:tcBorders>
              <w:top w:val="nil"/>
              <w:left w:val="nil"/>
              <w:bottom w:val="single" w:sz="4" w:space="0" w:color="auto"/>
              <w:right w:val="single" w:sz="4" w:space="0" w:color="auto"/>
            </w:tcBorders>
            <w:shd w:val="clear" w:color="000000" w:fill="BFD730"/>
            <w:vAlign w:val="center"/>
            <w:hideMark/>
          </w:tcPr>
          <w:p w14:paraId="42940D3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66%</w:t>
            </w:r>
          </w:p>
        </w:tc>
        <w:tc>
          <w:tcPr>
            <w:tcW w:w="1058" w:type="dxa"/>
            <w:tcBorders>
              <w:top w:val="nil"/>
              <w:left w:val="nil"/>
              <w:bottom w:val="single" w:sz="4" w:space="0" w:color="auto"/>
              <w:right w:val="single" w:sz="4" w:space="0" w:color="auto"/>
            </w:tcBorders>
            <w:shd w:val="clear" w:color="000000" w:fill="BFD730"/>
            <w:vAlign w:val="center"/>
            <w:hideMark/>
          </w:tcPr>
          <w:p w14:paraId="44CC3B5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60.662.967</w:t>
            </w:r>
          </w:p>
        </w:tc>
        <w:tc>
          <w:tcPr>
            <w:tcW w:w="594" w:type="dxa"/>
            <w:tcBorders>
              <w:top w:val="nil"/>
              <w:left w:val="nil"/>
              <w:bottom w:val="single" w:sz="4" w:space="0" w:color="auto"/>
              <w:right w:val="single" w:sz="4" w:space="0" w:color="auto"/>
            </w:tcBorders>
            <w:shd w:val="clear" w:color="000000" w:fill="BFD730"/>
            <w:vAlign w:val="center"/>
            <w:hideMark/>
          </w:tcPr>
          <w:p w14:paraId="6A0E62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w:t>
            </w:r>
          </w:p>
        </w:tc>
      </w:tr>
      <w:tr w:rsidR="00687ACE" w:rsidRPr="00687ACE" w14:paraId="2E6F3EEF"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047E00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finance</w:t>
            </w:r>
          </w:p>
        </w:tc>
        <w:tc>
          <w:tcPr>
            <w:tcW w:w="966" w:type="dxa"/>
            <w:tcBorders>
              <w:top w:val="nil"/>
              <w:left w:val="nil"/>
              <w:bottom w:val="single" w:sz="4" w:space="0" w:color="auto"/>
              <w:right w:val="single" w:sz="4" w:space="0" w:color="auto"/>
            </w:tcBorders>
            <w:shd w:val="clear" w:color="auto" w:fill="auto"/>
            <w:vAlign w:val="center"/>
            <w:hideMark/>
          </w:tcPr>
          <w:p w14:paraId="506A96D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42A246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FC2686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02BA54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570BD2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11586FD" w14:textId="46093105"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18.775.978</w:t>
            </w:r>
            <w:r w:rsidR="00EB1437">
              <w:rPr>
                <w:rStyle w:val="FootnoteReference"/>
                <w:rFonts w:eastAsia="Times New Roman" w:cs="Calibri"/>
                <w:color w:val="000000"/>
                <w:sz w:val="18"/>
                <w:szCs w:val="18"/>
                <w:lang w:eastAsia="sl-SI"/>
              </w:rPr>
              <w:footnoteReference w:id="33"/>
            </w:r>
          </w:p>
        </w:tc>
        <w:tc>
          <w:tcPr>
            <w:tcW w:w="656" w:type="dxa"/>
            <w:tcBorders>
              <w:top w:val="nil"/>
              <w:left w:val="nil"/>
              <w:bottom w:val="single" w:sz="4" w:space="0" w:color="auto"/>
              <w:right w:val="single" w:sz="4" w:space="0" w:color="auto"/>
            </w:tcBorders>
            <w:shd w:val="clear" w:color="auto" w:fill="auto"/>
            <w:vAlign w:val="center"/>
            <w:hideMark/>
          </w:tcPr>
          <w:p w14:paraId="41E8817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44%</w:t>
            </w:r>
          </w:p>
        </w:tc>
        <w:tc>
          <w:tcPr>
            <w:tcW w:w="1058" w:type="dxa"/>
            <w:tcBorders>
              <w:top w:val="nil"/>
              <w:left w:val="nil"/>
              <w:bottom w:val="single" w:sz="4" w:space="0" w:color="auto"/>
              <w:right w:val="single" w:sz="4" w:space="0" w:color="auto"/>
            </w:tcBorders>
            <w:shd w:val="clear" w:color="auto" w:fill="auto"/>
            <w:vAlign w:val="center"/>
            <w:hideMark/>
          </w:tcPr>
          <w:p w14:paraId="0FBC494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18.775.978</w:t>
            </w:r>
          </w:p>
        </w:tc>
        <w:tc>
          <w:tcPr>
            <w:tcW w:w="594" w:type="dxa"/>
            <w:tcBorders>
              <w:top w:val="nil"/>
              <w:left w:val="nil"/>
              <w:bottom w:val="single" w:sz="4" w:space="0" w:color="auto"/>
              <w:right w:val="single" w:sz="4" w:space="0" w:color="auto"/>
            </w:tcBorders>
            <w:shd w:val="clear" w:color="auto" w:fill="auto"/>
            <w:vAlign w:val="center"/>
            <w:hideMark/>
          </w:tcPr>
          <w:p w14:paraId="455379A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w:t>
            </w:r>
          </w:p>
        </w:tc>
      </w:tr>
      <w:tr w:rsidR="00687ACE" w:rsidRPr="00687ACE" w14:paraId="04B2B67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CCE17E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Policija</w:t>
            </w:r>
          </w:p>
        </w:tc>
        <w:tc>
          <w:tcPr>
            <w:tcW w:w="966" w:type="dxa"/>
            <w:tcBorders>
              <w:top w:val="nil"/>
              <w:left w:val="nil"/>
              <w:bottom w:val="single" w:sz="4" w:space="0" w:color="auto"/>
              <w:right w:val="single" w:sz="4" w:space="0" w:color="auto"/>
            </w:tcBorders>
            <w:shd w:val="clear" w:color="auto" w:fill="auto"/>
            <w:vAlign w:val="center"/>
            <w:hideMark/>
          </w:tcPr>
          <w:p w14:paraId="097926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1.365.361</w:t>
            </w:r>
          </w:p>
        </w:tc>
        <w:tc>
          <w:tcPr>
            <w:tcW w:w="966" w:type="dxa"/>
            <w:tcBorders>
              <w:top w:val="nil"/>
              <w:left w:val="nil"/>
              <w:bottom w:val="single" w:sz="4" w:space="0" w:color="auto"/>
              <w:right w:val="single" w:sz="4" w:space="0" w:color="auto"/>
            </w:tcBorders>
            <w:shd w:val="clear" w:color="auto" w:fill="auto"/>
            <w:vAlign w:val="center"/>
            <w:hideMark/>
          </w:tcPr>
          <w:p w14:paraId="07B7C46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786.957</w:t>
            </w:r>
          </w:p>
        </w:tc>
        <w:tc>
          <w:tcPr>
            <w:tcW w:w="966" w:type="dxa"/>
            <w:tcBorders>
              <w:top w:val="nil"/>
              <w:left w:val="nil"/>
              <w:bottom w:val="single" w:sz="4" w:space="0" w:color="auto"/>
              <w:right w:val="single" w:sz="4" w:space="0" w:color="auto"/>
            </w:tcBorders>
            <w:shd w:val="clear" w:color="auto" w:fill="auto"/>
            <w:vAlign w:val="center"/>
            <w:hideMark/>
          </w:tcPr>
          <w:p w14:paraId="2FF79C0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865.383</w:t>
            </w:r>
          </w:p>
        </w:tc>
        <w:tc>
          <w:tcPr>
            <w:tcW w:w="966" w:type="dxa"/>
            <w:tcBorders>
              <w:top w:val="nil"/>
              <w:left w:val="nil"/>
              <w:bottom w:val="single" w:sz="4" w:space="0" w:color="auto"/>
              <w:right w:val="single" w:sz="4" w:space="0" w:color="auto"/>
            </w:tcBorders>
            <w:shd w:val="clear" w:color="auto" w:fill="auto"/>
            <w:vAlign w:val="center"/>
            <w:hideMark/>
          </w:tcPr>
          <w:p w14:paraId="4928CFB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930.991</w:t>
            </w:r>
          </w:p>
        </w:tc>
        <w:tc>
          <w:tcPr>
            <w:tcW w:w="966" w:type="dxa"/>
            <w:tcBorders>
              <w:top w:val="nil"/>
              <w:left w:val="nil"/>
              <w:bottom w:val="single" w:sz="4" w:space="0" w:color="auto"/>
              <w:right w:val="single" w:sz="4" w:space="0" w:color="auto"/>
            </w:tcBorders>
            <w:shd w:val="clear" w:color="auto" w:fill="auto"/>
            <w:vAlign w:val="center"/>
            <w:hideMark/>
          </w:tcPr>
          <w:p w14:paraId="3DB59B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876.957</w:t>
            </w:r>
          </w:p>
        </w:tc>
        <w:tc>
          <w:tcPr>
            <w:tcW w:w="1083" w:type="dxa"/>
            <w:tcBorders>
              <w:top w:val="nil"/>
              <w:left w:val="nil"/>
              <w:bottom w:val="single" w:sz="4" w:space="0" w:color="auto"/>
              <w:right w:val="single" w:sz="4" w:space="0" w:color="auto"/>
            </w:tcBorders>
            <w:shd w:val="clear" w:color="auto" w:fill="auto"/>
            <w:vAlign w:val="center"/>
            <w:hideMark/>
          </w:tcPr>
          <w:p w14:paraId="7B1235D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1.109.581</w:t>
            </w:r>
          </w:p>
        </w:tc>
        <w:tc>
          <w:tcPr>
            <w:tcW w:w="656" w:type="dxa"/>
            <w:tcBorders>
              <w:top w:val="nil"/>
              <w:left w:val="nil"/>
              <w:bottom w:val="single" w:sz="4" w:space="0" w:color="auto"/>
              <w:right w:val="single" w:sz="4" w:space="0" w:color="auto"/>
            </w:tcBorders>
            <w:shd w:val="clear" w:color="auto" w:fill="auto"/>
            <w:vAlign w:val="center"/>
            <w:hideMark/>
          </w:tcPr>
          <w:p w14:paraId="04A9B8B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auto" w:fill="auto"/>
            <w:vAlign w:val="center"/>
            <w:hideMark/>
          </w:tcPr>
          <w:p w14:paraId="7E20963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5.935.230</w:t>
            </w:r>
          </w:p>
        </w:tc>
        <w:tc>
          <w:tcPr>
            <w:tcW w:w="594" w:type="dxa"/>
            <w:tcBorders>
              <w:top w:val="nil"/>
              <w:left w:val="nil"/>
              <w:bottom w:val="single" w:sz="4" w:space="0" w:color="auto"/>
              <w:right w:val="single" w:sz="4" w:space="0" w:color="auto"/>
            </w:tcBorders>
            <w:shd w:val="clear" w:color="auto" w:fill="auto"/>
            <w:vAlign w:val="center"/>
            <w:hideMark/>
          </w:tcPr>
          <w:p w14:paraId="432F328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w:t>
            </w:r>
          </w:p>
        </w:tc>
      </w:tr>
      <w:tr w:rsidR="00687ACE" w:rsidRPr="00687ACE" w14:paraId="0F410C31"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70EE75E"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Ministrstvo za obrambo </w:t>
            </w:r>
          </w:p>
        </w:tc>
        <w:tc>
          <w:tcPr>
            <w:tcW w:w="966" w:type="dxa"/>
            <w:tcBorders>
              <w:top w:val="nil"/>
              <w:left w:val="nil"/>
              <w:bottom w:val="single" w:sz="4" w:space="0" w:color="auto"/>
              <w:right w:val="single" w:sz="4" w:space="0" w:color="auto"/>
            </w:tcBorders>
            <w:shd w:val="clear" w:color="auto" w:fill="auto"/>
            <w:vAlign w:val="center"/>
            <w:hideMark/>
          </w:tcPr>
          <w:p w14:paraId="71CEEFD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358.618</w:t>
            </w:r>
          </w:p>
        </w:tc>
        <w:tc>
          <w:tcPr>
            <w:tcW w:w="966" w:type="dxa"/>
            <w:tcBorders>
              <w:top w:val="nil"/>
              <w:left w:val="nil"/>
              <w:bottom w:val="single" w:sz="4" w:space="0" w:color="auto"/>
              <w:right w:val="single" w:sz="4" w:space="0" w:color="auto"/>
            </w:tcBorders>
            <w:shd w:val="clear" w:color="auto" w:fill="auto"/>
            <w:vAlign w:val="center"/>
            <w:hideMark/>
          </w:tcPr>
          <w:p w14:paraId="2AD309A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389.867</w:t>
            </w:r>
          </w:p>
        </w:tc>
        <w:tc>
          <w:tcPr>
            <w:tcW w:w="966" w:type="dxa"/>
            <w:tcBorders>
              <w:top w:val="nil"/>
              <w:left w:val="nil"/>
              <w:bottom w:val="single" w:sz="4" w:space="0" w:color="auto"/>
              <w:right w:val="single" w:sz="4" w:space="0" w:color="auto"/>
            </w:tcBorders>
            <w:shd w:val="clear" w:color="auto" w:fill="auto"/>
            <w:vAlign w:val="center"/>
            <w:hideMark/>
          </w:tcPr>
          <w:p w14:paraId="7D25441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407.364</w:t>
            </w:r>
          </w:p>
        </w:tc>
        <w:tc>
          <w:tcPr>
            <w:tcW w:w="966" w:type="dxa"/>
            <w:tcBorders>
              <w:top w:val="nil"/>
              <w:left w:val="nil"/>
              <w:bottom w:val="single" w:sz="4" w:space="0" w:color="auto"/>
              <w:right w:val="single" w:sz="4" w:space="0" w:color="auto"/>
            </w:tcBorders>
            <w:shd w:val="clear" w:color="auto" w:fill="auto"/>
            <w:vAlign w:val="center"/>
            <w:hideMark/>
          </w:tcPr>
          <w:p w14:paraId="19B342E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343.580</w:t>
            </w:r>
          </w:p>
        </w:tc>
        <w:tc>
          <w:tcPr>
            <w:tcW w:w="966" w:type="dxa"/>
            <w:tcBorders>
              <w:top w:val="nil"/>
              <w:left w:val="nil"/>
              <w:bottom w:val="single" w:sz="4" w:space="0" w:color="auto"/>
              <w:right w:val="single" w:sz="4" w:space="0" w:color="auto"/>
            </w:tcBorders>
            <w:shd w:val="clear" w:color="auto" w:fill="auto"/>
            <w:vAlign w:val="center"/>
            <w:hideMark/>
          </w:tcPr>
          <w:p w14:paraId="0D1AC2F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305.555</w:t>
            </w:r>
          </w:p>
        </w:tc>
        <w:tc>
          <w:tcPr>
            <w:tcW w:w="1083" w:type="dxa"/>
            <w:tcBorders>
              <w:top w:val="nil"/>
              <w:left w:val="nil"/>
              <w:bottom w:val="single" w:sz="4" w:space="0" w:color="auto"/>
              <w:right w:val="single" w:sz="4" w:space="0" w:color="auto"/>
            </w:tcBorders>
            <w:shd w:val="clear" w:color="auto" w:fill="auto"/>
            <w:vAlign w:val="center"/>
            <w:hideMark/>
          </w:tcPr>
          <w:p w14:paraId="56B6E4F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423.648</w:t>
            </w:r>
          </w:p>
        </w:tc>
        <w:tc>
          <w:tcPr>
            <w:tcW w:w="656" w:type="dxa"/>
            <w:tcBorders>
              <w:top w:val="nil"/>
              <w:left w:val="nil"/>
              <w:bottom w:val="single" w:sz="4" w:space="0" w:color="auto"/>
              <w:right w:val="single" w:sz="4" w:space="0" w:color="auto"/>
            </w:tcBorders>
            <w:shd w:val="clear" w:color="auto" w:fill="auto"/>
            <w:vAlign w:val="center"/>
            <w:hideMark/>
          </w:tcPr>
          <w:p w14:paraId="417A79A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129AA03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2.228.633</w:t>
            </w:r>
          </w:p>
        </w:tc>
        <w:tc>
          <w:tcPr>
            <w:tcW w:w="594" w:type="dxa"/>
            <w:tcBorders>
              <w:top w:val="nil"/>
              <w:left w:val="nil"/>
              <w:bottom w:val="single" w:sz="4" w:space="0" w:color="auto"/>
              <w:right w:val="single" w:sz="4" w:space="0" w:color="auto"/>
            </w:tcBorders>
            <w:shd w:val="clear" w:color="auto" w:fill="auto"/>
            <w:vAlign w:val="center"/>
            <w:hideMark/>
          </w:tcPr>
          <w:p w14:paraId="510030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w:t>
            </w:r>
          </w:p>
        </w:tc>
      </w:tr>
      <w:tr w:rsidR="00687ACE" w:rsidRPr="00687ACE" w14:paraId="22E81643"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D7D6B9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notranje zadeve</w:t>
            </w:r>
          </w:p>
        </w:tc>
        <w:tc>
          <w:tcPr>
            <w:tcW w:w="966" w:type="dxa"/>
            <w:tcBorders>
              <w:top w:val="nil"/>
              <w:left w:val="nil"/>
              <w:bottom w:val="single" w:sz="4" w:space="0" w:color="auto"/>
              <w:right w:val="single" w:sz="4" w:space="0" w:color="auto"/>
            </w:tcBorders>
            <w:shd w:val="clear" w:color="auto" w:fill="auto"/>
            <w:vAlign w:val="center"/>
            <w:hideMark/>
          </w:tcPr>
          <w:p w14:paraId="5F9698F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159.035</w:t>
            </w:r>
          </w:p>
        </w:tc>
        <w:tc>
          <w:tcPr>
            <w:tcW w:w="966" w:type="dxa"/>
            <w:tcBorders>
              <w:top w:val="nil"/>
              <w:left w:val="nil"/>
              <w:bottom w:val="single" w:sz="4" w:space="0" w:color="auto"/>
              <w:right w:val="single" w:sz="4" w:space="0" w:color="auto"/>
            </w:tcBorders>
            <w:shd w:val="clear" w:color="auto" w:fill="auto"/>
            <w:vAlign w:val="center"/>
            <w:hideMark/>
          </w:tcPr>
          <w:p w14:paraId="2F770C4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90.698</w:t>
            </w:r>
          </w:p>
        </w:tc>
        <w:tc>
          <w:tcPr>
            <w:tcW w:w="966" w:type="dxa"/>
            <w:tcBorders>
              <w:top w:val="nil"/>
              <w:left w:val="nil"/>
              <w:bottom w:val="single" w:sz="4" w:space="0" w:color="auto"/>
              <w:right w:val="single" w:sz="4" w:space="0" w:color="auto"/>
            </w:tcBorders>
            <w:shd w:val="clear" w:color="auto" w:fill="auto"/>
            <w:vAlign w:val="center"/>
            <w:hideMark/>
          </w:tcPr>
          <w:p w14:paraId="051EE3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90.098</w:t>
            </w:r>
          </w:p>
        </w:tc>
        <w:tc>
          <w:tcPr>
            <w:tcW w:w="966" w:type="dxa"/>
            <w:tcBorders>
              <w:top w:val="nil"/>
              <w:left w:val="nil"/>
              <w:bottom w:val="single" w:sz="4" w:space="0" w:color="auto"/>
              <w:right w:val="single" w:sz="4" w:space="0" w:color="auto"/>
            </w:tcBorders>
            <w:shd w:val="clear" w:color="auto" w:fill="auto"/>
            <w:vAlign w:val="center"/>
            <w:hideMark/>
          </w:tcPr>
          <w:p w14:paraId="0D13FC1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97.400</w:t>
            </w:r>
          </w:p>
        </w:tc>
        <w:tc>
          <w:tcPr>
            <w:tcW w:w="966" w:type="dxa"/>
            <w:tcBorders>
              <w:top w:val="nil"/>
              <w:left w:val="nil"/>
              <w:bottom w:val="single" w:sz="4" w:space="0" w:color="auto"/>
              <w:right w:val="single" w:sz="4" w:space="0" w:color="auto"/>
            </w:tcBorders>
            <w:shd w:val="clear" w:color="auto" w:fill="auto"/>
            <w:vAlign w:val="center"/>
            <w:hideMark/>
          </w:tcPr>
          <w:p w14:paraId="52B9DE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81.914</w:t>
            </w:r>
          </w:p>
        </w:tc>
        <w:tc>
          <w:tcPr>
            <w:tcW w:w="1083" w:type="dxa"/>
            <w:tcBorders>
              <w:top w:val="nil"/>
              <w:left w:val="nil"/>
              <w:bottom w:val="single" w:sz="4" w:space="0" w:color="auto"/>
              <w:right w:val="single" w:sz="4" w:space="0" w:color="auto"/>
            </w:tcBorders>
            <w:shd w:val="clear" w:color="auto" w:fill="auto"/>
            <w:vAlign w:val="center"/>
            <w:hideMark/>
          </w:tcPr>
          <w:p w14:paraId="3F92572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46.245</w:t>
            </w:r>
          </w:p>
        </w:tc>
        <w:tc>
          <w:tcPr>
            <w:tcW w:w="656" w:type="dxa"/>
            <w:tcBorders>
              <w:top w:val="nil"/>
              <w:left w:val="nil"/>
              <w:bottom w:val="single" w:sz="4" w:space="0" w:color="auto"/>
              <w:right w:val="single" w:sz="4" w:space="0" w:color="auto"/>
            </w:tcBorders>
            <w:shd w:val="clear" w:color="auto" w:fill="auto"/>
            <w:vAlign w:val="center"/>
            <w:hideMark/>
          </w:tcPr>
          <w:p w14:paraId="6C25BCC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7EC7B05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565.390</w:t>
            </w:r>
          </w:p>
        </w:tc>
        <w:tc>
          <w:tcPr>
            <w:tcW w:w="594" w:type="dxa"/>
            <w:tcBorders>
              <w:top w:val="nil"/>
              <w:left w:val="nil"/>
              <w:bottom w:val="single" w:sz="4" w:space="0" w:color="auto"/>
              <w:right w:val="single" w:sz="4" w:space="0" w:color="auto"/>
            </w:tcBorders>
            <w:shd w:val="clear" w:color="auto" w:fill="auto"/>
            <w:vAlign w:val="center"/>
            <w:hideMark/>
          </w:tcPr>
          <w:p w14:paraId="4DC53D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68F6DEDE"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CAACBC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Uprava za zaščito in reševanje</w:t>
            </w:r>
          </w:p>
        </w:tc>
        <w:tc>
          <w:tcPr>
            <w:tcW w:w="966" w:type="dxa"/>
            <w:tcBorders>
              <w:top w:val="nil"/>
              <w:left w:val="nil"/>
              <w:bottom w:val="single" w:sz="4" w:space="0" w:color="auto"/>
              <w:right w:val="single" w:sz="4" w:space="0" w:color="auto"/>
            </w:tcBorders>
            <w:shd w:val="clear" w:color="auto" w:fill="auto"/>
            <w:vAlign w:val="center"/>
            <w:hideMark/>
          </w:tcPr>
          <w:p w14:paraId="7F5857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49.831</w:t>
            </w:r>
          </w:p>
        </w:tc>
        <w:tc>
          <w:tcPr>
            <w:tcW w:w="966" w:type="dxa"/>
            <w:tcBorders>
              <w:top w:val="nil"/>
              <w:left w:val="nil"/>
              <w:bottom w:val="single" w:sz="4" w:space="0" w:color="auto"/>
              <w:right w:val="single" w:sz="4" w:space="0" w:color="auto"/>
            </w:tcBorders>
            <w:shd w:val="clear" w:color="auto" w:fill="auto"/>
            <w:vAlign w:val="center"/>
            <w:hideMark/>
          </w:tcPr>
          <w:p w14:paraId="7B106BA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33.132</w:t>
            </w:r>
          </w:p>
        </w:tc>
        <w:tc>
          <w:tcPr>
            <w:tcW w:w="966" w:type="dxa"/>
            <w:tcBorders>
              <w:top w:val="nil"/>
              <w:left w:val="nil"/>
              <w:bottom w:val="single" w:sz="4" w:space="0" w:color="auto"/>
              <w:right w:val="single" w:sz="4" w:space="0" w:color="auto"/>
            </w:tcBorders>
            <w:shd w:val="clear" w:color="auto" w:fill="auto"/>
            <w:vAlign w:val="center"/>
            <w:hideMark/>
          </w:tcPr>
          <w:p w14:paraId="3FFFEA0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207.581</w:t>
            </w:r>
          </w:p>
        </w:tc>
        <w:tc>
          <w:tcPr>
            <w:tcW w:w="966" w:type="dxa"/>
            <w:tcBorders>
              <w:top w:val="nil"/>
              <w:left w:val="nil"/>
              <w:bottom w:val="single" w:sz="4" w:space="0" w:color="auto"/>
              <w:right w:val="single" w:sz="4" w:space="0" w:color="auto"/>
            </w:tcBorders>
            <w:shd w:val="clear" w:color="auto" w:fill="auto"/>
            <w:vAlign w:val="center"/>
            <w:hideMark/>
          </w:tcPr>
          <w:p w14:paraId="57C1ACB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727.394</w:t>
            </w:r>
          </w:p>
        </w:tc>
        <w:tc>
          <w:tcPr>
            <w:tcW w:w="966" w:type="dxa"/>
            <w:tcBorders>
              <w:top w:val="nil"/>
              <w:left w:val="nil"/>
              <w:bottom w:val="single" w:sz="4" w:space="0" w:color="auto"/>
              <w:right w:val="single" w:sz="4" w:space="0" w:color="auto"/>
            </w:tcBorders>
            <w:shd w:val="clear" w:color="auto" w:fill="auto"/>
            <w:vAlign w:val="center"/>
            <w:hideMark/>
          </w:tcPr>
          <w:p w14:paraId="3C0CB03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1.416.472</w:t>
            </w:r>
          </w:p>
        </w:tc>
        <w:tc>
          <w:tcPr>
            <w:tcW w:w="1083" w:type="dxa"/>
            <w:tcBorders>
              <w:top w:val="nil"/>
              <w:left w:val="nil"/>
              <w:bottom w:val="single" w:sz="4" w:space="0" w:color="auto"/>
              <w:right w:val="single" w:sz="4" w:space="0" w:color="auto"/>
            </w:tcBorders>
            <w:shd w:val="clear" w:color="auto" w:fill="auto"/>
            <w:vAlign w:val="center"/>
            <w:hideMark/>
          </w:tcPr>
          <w:p w14:paraId="4DD11AD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1.690.655</w:t>
            </w:r>
          </w:p>
        </w:tc>
        <w:tc>
          <w:tcPr>
            <w:tcW w:w="656" w:type="dxa"/>
            <w:tcBorders>
              <w:top w:val="nil"/>
              <w:left w:val="nil"/>
              <w:bottom w:val="single" w:sz="4" w:space="0" w:color="auto"/>
              <w:right w:val="single" w:sz="4" w:space="0" w:color="auto"/>
            </w:tcBorders>
            <w:shd w:val="clear" w:color="auto" w:fill="auto"/>
            <w:vAlign w:val="center"/>
            <w:hideMark/>
          </w:tcPr>
          <w:p w14:paraId="69FFF4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w:t>
            </w:r>
          </w:p>
        </w:tc>
        <w:tc>
          <w:tcPr>
            <w:tcW w:w="1058" w:type="dxa"/>
            <w:tcBorders>
              <w:top w:val="nil"/>
              <w:left w:val="nil"/>
              <w:bottom w:val="single" w:sz="4" w:space="0" w:color="auto"/>
              <w:right w:val="single" w:sz="4" w:space="0" w:color="auto"/>
            </w:tcBorders>
            <w:shd w:val="clear" w:color="auto" w:fill="auto"/>
            <w:vAlign w:val="center"/>
            <w:hideMark/>
          </w:tcPr>
          <w:p w14:paraId="1B44CAF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4.125.065</w:t>
            </w:r>
          </w:p>
        </w:tc>
        <w:tc>
          <w:tcPr>
            <w:tcW w:w="594" w:type="dxa"/>
            <w:tcBorders>
              <w:top w:val="nil"/>
              <w:left w:val="nil"/>
              <w:bottom w:val="single" w:sz="4" w:space="0" w:color="auto"/>
              <w:right w:val="single" w:sz="4" w:space="0" w:color="auto"/>
            </w:tcBorders>
            <w:shd w:val="clear" w:color="auto" w:fill="auto"/>
            <w:vAlign w:val="center"/>
            <w:hideMark/>
          </w:tcPr>
          <w:p w14:paraId="392C063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w:t>
            </w:r>
          </w:p>
        </w:tc>
      </w:tr>
      <w:tr w:rsidR="00687ACE" w:rsidRPr="00687ACE" w14:paraId="4A21D8A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1D0CCA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Uprava za jedrsko varnost</w:t>
            </w:r>
          </w:p>
        </w:tc>
        <w:tc>
          <w:tcPr>
            <w:tcW w:w="966" w:type="dxa"/>
            <w:tcBorders>
              <w:top w:val="nil"/>
              <w:left w:val="nil"/>
              <w:bottom w:val="single" w:sz="4" w:space="0" w:color="auto"/>
              <w:right w:val="single" w:sz="4" w:space="0" w:color="auto"/>
            </w:tcBorders>
            <w:shd w:val="clear" w:color="auto" w:fill="auto"/>
            <w:vAlign w:val="center"/>
            <w:hideMark/>
          </w:tcPr>
          <w:p w14:paraId="224812F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89.100</w:t>
            </w:r>
          </w:p>
        </w:tc>
        <w:tc>
          <w:tcPr>
            <w:tcW w:w="966" w:type="dxa"/>
            <w:tcBorders>
              <w:top w:val="nil"/>
              <w:left w:val="nil"/>
              <w:bottom w:val="single" w:sz="4" w:space="0" w:color="auto"/>
              <w:right w:val="single" w:sz="4" w:space="0" w:color="auto"/>
            </w:tcBorders>
            <w:shd w:val="clear" w:color="auto" w:fill="auto"/>
            <w:vAlign w:val="center"/>
            <w:hideMark/>
          </w:tcPr>
          <w:p w14:paraId="420D321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83.800</w:t>
            </w:r>
          </w:p>
        </w:tc>
        <w:tc>
          <w:tcPr>
            <w:tcW w:w="966" w:type="dxa"/>
            <w:tcBorders>
              <w:top w:val="nil"/>
              <w:left w:val="nil"/>
              <w:bottom w:val="single" w:sz="4" w:space="0" w:color="auto"/>
              <w:right w:val="single" w:sz="4" w:space="0" w:color="auto"/>
            </w:tcBorders>
            <w:shd w:val="clear" w:color="auto" w:fill="auto"/>
            <w:vAlign w:val="center"/>
            <w:hideMark/>
          </w:tcPr>
          <w:p w14:paraId="0F47E0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67.200</w:t>
            </w:r>
          </w:p>
        </w:tc>
        <w:tc>
          <w:tcPr>
            <w:tcW w:w="966" w:type="dxa"/>
            <w:tcBorders>
              <w:top w:val="nil"/>
              <w:left w:val="nil"/>
              <w:bottom w:val="single" w:sz="4" w:space="0" w:color="auto"/>
              <w:right w:val="single" w:sz="4" w:space="0" w:color="auto"/>
            </w:tcBorders>
            <w:shd w:val="clear" w:color="auto" w:fill="auto"/>
            <w:vAlign w:val="center"/>
            <w:hideMark/>
          </w:tcPr>
          <w:p w14:paraId="536EB6F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15.700</w:t>
            </w:r>
          </w:p>
        </w:tc>
        <w:tc>
          <w:tcPr>
            <w:tcW w:w="966" w:type="dxa"/>
            <w:tcBorders>
              <w:top w:val="nil"/>
              <w:left w:val="nil"/>
              <w:bottom w:val="single" w:sz="4" w:space="0" w:color="auto"/>
              <w:right w:val="single" w:sz="4" w:space="0" w:color="auto"/>
            </w:tcBorders>
            <w:shd w:val="clear" w:color="auto" w:fill="auto"/>
            <w:vAlign w:val="center"/>
            <w:hideMark/>
          </w:tcPr>
          <w:p w14:paraId="596E258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11.700</w:t>
            </w:r>
          </w:p>
        </w:tc>
        <w:tc>
          <w:tcPr>
            <w:tcW w:w="1083" w:type="dxa"/>
            <w:tcBorders>
              <w:top w:val="nil"/>
              <w:left w:val="nil"/>
              <w:bottom w:val="single" w:sz="4" w:space="0" w:color="auto"/>
              <w:right w:val="single" w:sz="4" w:space="0" w:color="auto"/>
            </w:tcBorders>
            <w:shd w:val="clear" w:color="auto" w:fill="auto"/>
            <w:vAlign w:val="center"/>
            <w:hideMark/>
          </w:tcPr>
          <w:p w14:paraId="71A2994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41.400</w:t>
            </w:r>
          </w:p>
        </w:tc>
        <w:tc>
          <w:tcPr>
            <w:tcW w:w="656" w:type="dxa"/>
            <w:tcBorders>
              <w:top w:val="nil"/>
              <w:left w:val="nil"/>
              <w:bottom w:val="single" w:sz="4" w:space="0" w:color="auto"/>
              <w:right w:val="single" w:sz="4" w:space="0" w:color="auto"/>
            </w:tcBorders>
            <w:shd w:val="clear" w:color="auto" w:fill="auto"/>
            <w:vAlign w:val="center"/>
            <w:hideMark/>
          </w:tcPr>
          <w:p w14:paraId="05DF7F4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6A22A71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308.900</w:t>
            </w:r>
          </w:p>
        </w:tc>
        <w:tc>
          <w:tcPr>
            <w:tcW w:w="594" w:type="dxa"/>
            <w:tcBorders>
              <w:top w:val="nil"/>
              <w:left w:val="nil"/>
              <w:bottom w:val="single" w:sz="4" w:space="0" w:color="auto"/>
              <w:right w:val="single" w:sz="4" w:space="0" w:color="auto"/>
            </w:tcBorders>
            <w:shd w:val="clear" w:color="auto" w:fill="auto"/>
            <w:vAlign w:val="center"/>
            <w:hideMark/>
          </w:tcPr>
          <w:p w14:paraId="4E706D6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4B22A44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F81E035" w14:textId="2E395BDC"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Ministrstvo za zunanje </w:t>
            </w:r>
            <w:r w:rsidR="007A7A93">
              <w:rPr>
                <w:rFonts w:eastAsia="Times New Roman" w:cs="Calibri"/>
                <w:color w:val="000000"/>
                <w:sz w:val="18"/>
                <w:szCs w:val="18"/>
                <w:lang w:eastAsia="sl-SI"/>
              </w:rPr>
              <w:t xml:space="preserve">in evropske </w:t>
            </w:r>
            <w:r w:rsidRPr="00687ACE">
              <w:rPr>
                <w:rFonts w:eastAsia="Times New Roman" w:cs="Calibri"/>
                <w:color w:val="000000"/>
                <w:sz w:val="18"/>
                <w:szCs w:val="18"/>
                <w:lang w:eastAsia="sl-SI"/>
              </w:rPr>
              <w:t>zadeve</w:t>
            </w:r>
          </w:p>
        </w:tc>
        <w:tc>
          <w:tcPr>
            <w:tcW w:w="966" w:type="dxa"/>
            <w:tcBorders>
              <w:top w:val="nil"/>
              <w:left w:val="nil"/>
              <w:bottom w:val="single" w:sz="4" w:space="0" w:color="auto"/>
              <w:right w:val="single" w:sz="4" w:space="0" w:color="auto"/>
            </w:tcBorders>
            <w:shd w:val="clear" w:color="auto" w:fill="auto"/>
            <w:vAlign w:val="center"/>
            <w:hideMark/>
          </w:tcPr>
          <w:p w14:paraId="0482FAB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18.168</w:t>
            </w:r>
          </w:p>
        </w:tc>
        <w:tc>
          <w:tcPr>
            <w:tcW w:w="966" w:type="dxa"/>
            <w:tcBorders>
              <w:top w:val="nil"/>
              <w:left w:val="nil"/>
              <w:bottom w:val="single" w:sz="4" w:space="0" w:color="auto"/>
              <w:right w:val="single" w:sz="4" w:space="0" w:color="auto"/>
            </w:tcBorders>
            <w:shd w:val="clear" w:color="auto" w:fill="auto"/>
            <w:vAlign w:val="center"/>
            <w:hideMark/>
          </w:tcPr>
          <w:p w14:paraId="2FD81CF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18.248</w:t>
            </w:r>
          </w:p>
        </w:tc>
        <w:tc>
          <w:tcPr>
            <w:tcW w:w="966" w:type="dxa"/>
            <w:tcBorders>
              <w:top w:val="nil"/>
              <w:left w:val="nil"/>
              <w:bottom w:val="single" w:sz="4" w:space="0" w:color="auto"/>
              <w:right w:val="single" w:sz="4" w:space="0" w:color="auto"/>
            </w:tcBorders>
            <w:shd w:val="clear" w:color="auto" w:fill="auto"/>
            <w:vAlign w:val="center"/>
            <w:hideMark/>
          </w:tcPr>
          <w:p w14:paraId="10DAE55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84.223</w:t>
            </w:r>
          </w:p>
        </w:tc>
        <w:tc>
          <w:tcPr>
            <w:tcW w:w="966" w:type="dxa"/>
            <w:tcBorders>
              <w:top w:val="nil"/>
              <w:left w:val="nil"/>
              <w:bottom w:val="single" w:sz="4" w:space="0" w:color="auto"/>
              <w:right w:val="single" w:sz="4" w:space="0" w:color="auto"/>
            </w:tcBorders>
            <w:shd w:val="clear" w:color="auto" w:fill="auto"/>
            <w:vAlign w:val="center"/>
            <w:hideMark/>
          </w:tcPr>
          <w:p w14:paraId="389D701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5.015</w:t>
            </w:r>
          </w:p>
        </w:tc>
        <w:tc>
          <w:tcPr>
            <w:tcW w:w="966" w:type="dxa"/>
            <w:tcBorders>
              <w:top w:val="nil"/>
              <w:left w:val="nil"/>
              <w:bottom w:val="single" w:sz="4" w:space="0" w:color="auto"/>
              <w:right w:val="single" w:sz="4" w:space="0" w:color="auto"/>
            </w:tcBorders>
            <w:shd w:val="clear" w:color="auto" w:fill="auto"/>
            <w:vAlign w:val="center"/>
            <w:hideMark/>
          </w:tcPr>
          <w:p w14:paraId="0AE1ACE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96.602</w:t>
            </w:r>
          </w:p>
        </w:tc>
        <w:tc>
          <w:tcPr>
            <w:tcW w:w="1083" w:type="dxa"/>
            <w:tcBorders>
              <w:top w:val="nil"/>
              <w:left w:val="nil"/>
              <w:bottom w:val="single" w:sz="4" w:space="0" w:color="auto"/>
              <w:right w:val="single" w:sz="4" w:space="0" w:color="auto"/>
            </w:tcBorders>
            <w:shd w:val="clear" w:color="auto" w:fill="auto"/>
            <w:vAlign w:val="center"/>
            <w:hideMark/>
          </w:tcPr>
          <w:p w14:paraId="0EB3A4A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604.981</w:t>
            </w:r>
          </w:p>
        </w:tc>
        <w:tc>
          <w:tcPr>
            <w:tcW w:w="656" w:type="dxa"/>
            <w:tcBorders>
              <w:top w:val="nil"/>
              <w:left w:val="nil"/>
              <w:bottom w:val="single" w:sz="4" w:space="0" w:color="auto"/>
              <w:right w:val="single" w:sz="4" w:space="0" w:color="auto"/>
            </w:tcBorders>
            <w:shd w:val="clear" w:color="auto" w:fill="auto"/>
            <w:vAlign w:val="center"/>
            <w:hideMark/>
          </w:tcPr>
          <w:p w14:paraId="1CC0D9D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2D70C20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827.238</w:t>
            </w:r>
          </w:p>
        </w:tc>
        <w:tc>
          <w:tcPr>
            <w:tcW w:w="594" w:type="dxa"/>
            <w:tcBorders>
              <w:top w:val="nil"/>
              <w:left w:val="nil"/>
              <w:bottom w:val="single" w:sz="4" w:space="0" w:color="auto"/>
              <w:right w:val="single" w:sz="4" w:space="0" w:color="auto"/>
            </w:tcBorders>
            <w:shd w:val="clear" w:color="auto" w:fill="auto"/>
            <w:vAlign w:val="center"/>
            <w:hideMark/>
          </w:tcPr>
          <w:p w14:paraId="59D13D1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016579EF"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B0525B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zdravje</w:t>
            </w:r>
          </w:p>
        </w:tc>
        <w:tc>
          <w:tcPr>
            <w:tcW w:w="966" w:type="dxa"/>
            <w:tcBorders>
              <w:top w:val="nil"/>
              <w:left w:val="nil"/>
              <w:bottom w:val="single" w:sz="4" w:space="0" w:color="auto"/>
              <w:right w:val="single" w:sz="4" w:space="0" w:color="auto"/>
            </w:tcBorders>
            <w:shd w:val="clear" w:color="auto" w:fill="auto"/>
            <w:vAlign w:val="center"/>
            <w:hideMark/>
          </w:tcPr>
          <w:p w14:paraId="5F84A2D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17.532</w:t>
            </w:r>
          </w:p>
        </w:tc>
        <w:tc>
          <w:tcPr>
            <w:tcW w:w="966" w:type="dxa"/>
            <w:tcBorders>
              <w:top w:val="nil"/>
              <w:left w:val="nil"/>
              <w:bottom w:val="single" w:sz="4" w:space="0" w:color="auto"/>
              <w:right w:val="single" w:sz="4" w:space="0" w:color="auto"/>
            </w:tcBorders>
            <w:shd w:val="clear" w:color="auto" w:fill="auto"/>
            <w:vAlign w:val="center"/>
            <w:hideMark/>
          </w:tcPr>
          <w:p w14:paraId="7E68D9C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16.717</w:t>
            </w:r>
          </w:p>
        </w:tc>
        <w:tc>
          <w:tcPr>
            <w:tcW w:w="966" w:type="dxa"/>
            <w:tcBorders>
              <w:top w:val="nil"/>
              <w:left w:val="nil"/>
              <w:bottom w:val="single" w:sz="4" w:space="0" w:color="auto"/>
              <w:right w:val="single" w:sz="4" w:space="0" w:color="auto"/>
            </w:tcBorders>
            <w:shd w:val="clear" w:color="auto" w:fill="auto"/>
            <w:vAlign w:val="center"/>
            <w:hideMark/>
          </w:tcPr>
          <w:p w14:paraId="17771A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F3158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32A4AE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78888A7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2934A51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3AE1D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34.249</w:t>
            </w:r>
          </w:p>
        </w:tc>
        <w:tc>
          <w:tcPr>
            <w:tcW w:w="594" w:type="dxa"/>
            <w:tcBorders>
              <w:top w:val="nil"/>
              <w:left w:val="nil"/>
              <w:bottom w:val="single" w:sz="4" w:space="0" w:color="auto"/>
              <w:right w:val="single" w:sz="4" w:space="0" w:color="auto"/>
            </w:tcBorders>
            <w:shd w:val="clear" w:color="auto" w:fill="auto"/>
            <w:vAlign w:val="center"/>
            <w:hideMark/>
          </w:tcPr>
          <w:p w14:paraId="29A030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E9CE25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D0366CB"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Ministrstvo za pravosodje </w:t>
            </w:r>
          </w:p>
        </w:tc>
        <w:tc>
          <w:tcPr>
            <w:tcW w:w="966" w:type="dxa"/>
            <w:tcBorders>
              <w:top w:val="nil"/>
              <w:left w:val="nil"/>
              <w:bottom w:val="single" w:sz="4" w:space="0" w:color="auto"/>
              <w:right w:val="single" w:sz="4" w:space="0" w:color="auto"/>
            </w:tcBorders>
            <w:shd w:val="clear" w:color="auto" w:fill="auto"/>
            <w:vAlign w:val="center"/>
            <w:hideMark/>
          </w:tcPr>
          <w:p w14:paraId="768B509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1.620</w:t>
            </w:r>
          </w:p>
        </w:tc>
        <w:tc>
          <w:tcPr>
            <w:tcW w:w="966" w:type="dxa"/>
            <w:tcBorders>
              <w:top w:val="nil"/>
              <w:left w:val="nil"/>
              <w:bottom w:val="single" w:sz="4" w:space="0" w:color="auto"/>
              <w:right w:val="single" w:sz="4" w:space="0" w:color="auto"/>
            </w:tcBorders>
            <w:shd w:val="clear" w:color="auto" w:fill="auto"/>
            <w:vAlign w:val="center"/>
            <w:hideMark/>
          </w:tcPr>
          <w:p w14:paraId="599F83D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3.680</w:t>
            </w:r>
          </w:p>
        </w:tc>
        <w:tc>
          <w:tcPr>
            <w:tcW w:w="966" w:type="dxa"/>
            <w:tcBorders>
              <w:top w:val="nil"/>
              <w:left w:val="nil"/>
              <w:bottom w:val="single" w:sz="4" w:space="0" w:color="auto"/>
              <w:right w:val="single" w:sz="4" w:space="0" w:color="auto"/>
            </w:tcBorders>
            <w:shd w:val="clear" w:color="auto" w:fill="auto"/>
            <w:vAlign w:val="center"/>
            <w:hideMark/>
          </w:tcPr>
          <w:p w14:paraId="57919C3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2.600</w:t>
            </w:r>
          </w:p>
        </w:tc>
        <w:tc>
          <w:tcPr>
            <w:tcW w:w="966" w:type="dxa"/>
            <w:tcBorders>
              <w:top w:val="nil"/>
              <w:left w:val="nil"/>
              <w:bottom w:val="single" w:sz="4" w:space="0" w:color="auto"/>
              <w:right w:val="single" w:sz="4" w:space="0" w:color="auto"/>
            </w:tcBorders>
            <w:shd w:val="clear" w:color="auto" w:fill="auto"/>
            <w:vAlign w:val="center"/>
            <w:hideMark/>
          </w:tcPr>
          <w:p w14:paraId="0822739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CB88B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w:t>
            </w:r>
          </w:p>
        </w:tc>
        <w:tc>
          <w:tcPr>
            <w:tcW w:w="1083" w:type="dxa"/>
            <w:tcBorders>
              <w:top w:val="nil"/>
              <w:left w:val="nil"/>
              <w:bottom w:val="single" w:sz="4" w:space="0" w:color="auto"/>
              <w:right w:val="single" w:sz="4" w:space="0" w:color="auto"/>
            </w:tcBorders>
            <w:shd w:val="clear" w:color="auto" w:fill="auto"/>
            <w:vAlign w:val="center"/>
            <w:hideMark/>
          </w:tcPr>
          <w:p w14:paraId="3ECB55D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1.718</w:t>
            </w:r>
          </w:p>
        </w:tc>
        <w:tc>
          <w:tcPr>
            <w:tcW w:w="656" w:type="dxa"/>
            <w:tcBorders>
              <w:top w:val="nil"/>
              <w:left w:val="nil"/>
              <w:bottom w:val="single" w:sz="4" w:space="0" w:color="auto"/>
              <w:right w:val="single" w:sz="4" w:space="0" w:color="auto"/>
            </w:tcBorders>
            <w:shd w:val="clear" w:color="auto" w:fill="auto"/>
            <w:vAlign w:val="center"/>
            <w:hideMark/>
          </w:tcPr>
          <w:p w14:paraId="19A9958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9DAA6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10.418</w:t>
            </w:r>
          </w:p>
        </w:tc>
        <w:tc>
          <w:tcPr>
            <w:tcW w:w="594" w:type="dxa"/>
            <w:tcBorders>
              <w:top w:val="nil"/>
              <w:left w:val="nil"/>
              <w:bottom w:val="single" w:sz="4" w:space="0" w:color="auto"/>
              <w:right w:val="single" w:sz="4" w:space="0" w:color="auto"/>
            </w:tcBorders>
            <w:shd w:val="clear" w:color="auto" w:fill="auto"/>
            <w:vAlign w:val="center"/>
            <w:hideMark/>
          </w:tcPr>
          <w:p w14:paraId="74438D9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6722CD43"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3A39B2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kmetijstvo, gozdarstvo in prehrano</w:t>
            </w:r>
          </w:p>
        </w:tc>
        <w:tc>
          <w:tcPr>
            <w:tcW w:w="966" w:type="dxa"/>
            <w:tcBorders>
              <w:top w:val="nil"/>
              <w:left w:val="nil"/>
              <w:bottom w:val="single" w:sz="4" w:space="0" w:color="auto"/>
              <w:right w:val="single" w:sz="4" w:space="0" w:color="auto"/>
            </w:tcBorders>
            <w:shd w:val="clear" w:color="auto" w:fill="auto"/>
            <w:vAlign w:val="center"/>
            <w:hideMark/>
          </w:tcPr>
          <w:p w14:paraId="768379C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21.875</w:t>
            </w:r>
          </w:p>
        </w:tc>
        <w:tc>
          <w:tcPr>
            <w:tcW w:w="966" w:type="dxa"/>
            <w:tcBorders>
              <w:top w:val="nil"/>
              <w:left w:val="nil"/>
              <w:bottom w:val="single" w:sz="4" w:space="0" w:color="auto"/>
              <w:right w:val="single" w:sz="4" w:space="0" w:color="auto"/>
            </w:tcBorders>
            <w:shd w:val="clear" w:color="auto" w:fill="auto"/>
            <w:vAlign w:val="center"/>
            <w:hideMark/>
          </w:tcPr>
          <w:p w14:paraId="2CE304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33.229</w:t>
            </w:r>
          </w:p>
        </w:tc>
        <w:tc>
          <w:tcPr>
            <w:tcW w:w="966" w:type="dxa"/>
            <w:tcBorders>
              <w:top w:val="nil"/>
              <w:left w:val="nil"/>
              <w:bottom w:val="single" w:sz="4" w:space="0" w:color="auto"/>
              <w:right w:val="single" w:sz="4" w:space="0" w:color="auto"/>
            </w:tcBorders>
            <w:shd w:val="clear" w:color="auto" w:fill="auto"/>
            <w:vAlign w:val="center"/>
            <w:hideMark/>
          </w:tcPr>
          <w:p w14:paraId="1C3D34E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25.953</w:t>
            </w:r>
          </w:p>
        </w:tc>
        <w:tc>
          <w:tcPr>
            <w:tcW w:w="966" w:type="dxa"/>
            <w:tcBorders>
              <w:top w:val="nil"/>
              <w:left w:val="nil"/>
              <w:bottom w:val="single" w:sz="4" w:space="0" w:color="auto"/>
              <w:right w:val="single" w:sz="4" w:space="0" w:color="auto"/>
            </w:tcBorders>
            <w:shd w:val="clear" w:color="auto" w:fill="auto"/>
            <w:vAlign w:val="center"/>
            <w:hideMark/>
          </w:tcPr>
          <w:p w14:paraId="7322328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2.297</w:t>
            </w:r>
          </w:p>
        </w:tc>
        <w:tc>
          <w:tcPr>
            <w:tcW w:w="966" w:type="dxa"/>
            <w:tcBorders>
              <w:top w:val="nil"/>
              <w:left w:val="nil"/>
              <w:bottom w:val="single" w:sz="4" w:space="0" w:color="auto"/>
              <w:right w:val="single" w:sz="4" w:space="0" w:color="auto"/>
            </w:tcBorders>
            <w:shd w:val="clear" w:color="auto" w:fill="auto"/>
            <w:vAlign w:val="center"/>
            <w:hideMark/>
          </w:tcPr>
          <w:p w14:paraId="01F8D4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15.440</w:t>
            </w:r>
          </w:p>
        </w:tc>
        <w:tc>
          <w:tcPr>
            <w:tcW w:w="1083" w:type="dxa"/>
            <w:tcBorders>
              <w:top w:val="nil"/>
              <w:left w:val="nil"/>
              <w:bottom w:val="single" w:sz="4" w:space="0" w:color="auto"/>
              <w:right w:val="single" w:sz="4" w:space="0" w:color="auto"/>
            </w:tcBorders>
            <w:shd w:val="clear" w:color="auto" w:fill="auto"/>
            <w:vAlign w:val="center"/>
            <w:hideMark/>
          </w:tcPr>
          <w:p w14:paraId="41F0EE0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18.987</w:t>
            </w:r>
          </w:p>
        </w:tc>
        <w:tc>
          <w:tcPr>
            <w:tcW w:w="656" w:type="dxa"/>
            <w:tcBorders>
              <w:top w:val="nil"/>
              <w:left w:val="nil"/>
              <w:bottom w:val="single" w:sz="4" w:space="0" w:color="auto"/>
              <w:right w:val="single" w:sz="4" w:space="0" w:color="auto"/>
            </w:tcBorders>
            <w:shd w:val="clear" w:color="auto" w:fill="auto"/>
            <w:vAlign w:val="center"/>
            <w:hideMark/>
          </w:tcPr>
          <w:p w14:paraId="52E7A1E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B3A662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117.782</w:t>
            </w:r>
          </w:p>
        </w:tc>
        <w:tc>
          <w:tcPr>
            <w:tcW w:w="594" w:type="dxa"/>
            <w:tcBorders>
              <w:top w:val="nil"/>
              <w:left w:val="nil"/>
              <w:bottom w:val="single" w:sz="4" w:space="0" w:color="auto"/>
              <w:right w:val="single" w:sz="4" w:space="0" w:color="auto"/>
            </w:tcBorders>
            <w:shd w:val="clear" w:color="auto" w:fill="auto"/>
            <w:vAlign w:val="center"/>
            <w:hideMark/>
          </w:tcPr>
          <w:p w14:paraId="2A6E5E4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180F03F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D29618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gospodarski razvoj in tehnologijo</w:t>
            </w:r>
          </w:p>
        </w:tc>
        <w:tc>
          <w:tcPr>
            <w:tcW w:w="966" w:type="dxa"/>
            <w:tcBorders>
              <w:top w:val="nil"/>
              <w:left w:val="nil"/>
              <w:bottom w:val="single" w:sz="4" w:space="0" w:color="auto"/>
              <w:right w:val="single" w:sz="4" w:space="0" w:color="auto"/>
            </w:tcBorders>
            <w:shd w:val="clear" w:color="auto" w:fill="auto"/>
            <w:vAlign w:val="center"/>
            <w:hideMark/>
          </w:tcPr>
          <w:p w14:paraId="778F37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C5FA9A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CFC29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0CA8E8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5CA930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37785AE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108.675</w:t>
            </w:r>
          </w:p>
        </w:tc>
        <w:tc>
          <w:tcPr>
            <w:tcW w:w="656" w:type="dxa"/>
            <w:tcBorders>
              <w:top w:val="nil"/>
              <w:left w:val="nil"/>
              <w:bottom w:val="single" w:sz="4" w:space="0" w:color="auto"/>
              <w:right w:val="single" w:sz="4" w:space="0" w:color="auto"/>
            </w:tcBorders>
            <w:shd w:val="clear" w:color="auto" w:fill="auto"/>
            <w:vAlign w:val="center"/>
            <w:hideMark/>
          </w:tcPr>
          <w:p w14:paraId="1F44091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01D818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108.675</w:t>
            </w:r>
          </w:p>
        </w:tc>
        <w:tc>
          <w:tcPr>
            <w:tcW w:w="594" w:type="dxa"/>
            <w:tcBorders>
              <w:top w:val="nil"/>
              <w:left w:val="nil"/>
              <w:bottom w:val="single" w:sz="4" w:space="0" w:color="auto"/>
              <w:right w:val="single" w:sz="4" w:space="0" w:color="auto"/>
            </w:tcBorders>
            <w:shd w:val="clear" w:color="auto" w:fill="auto"/>
            <w:vAlign w:val="center"/>
            <w:hideMark/>
          </w:tcPr>
          <w:p w14:paraId="56FF37D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117CEF3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318A73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Agencija za kmetijske trge in razvoj podeželja</w:t>
            </w:r>
          </w:p>
        </w:tc>
        <w:tc>
          <w:tcPr>
            <w:tcW w:w="966" w:type="dxa"/>
            <w:tcBorders>
              <w:top w:val="nil"/>
              <w:left w:val="nil"/>
              <w:bottom w:val="single" w:sz="4" w:space="0" w:color="auto"/>
              <w:right w:val="single" w:sz="4" w:space="0" w:color="auto"/>
            </w:tcBorders>
            <w:shd w:val="clear" w:color="auto" w:fill="auto"/>
            <w:vAlign w:val="center"/>
            <w:hideMark/>
          </w:tcPr>
          <w:p w14:paraId="33D3226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2.522</w:t>
            </w:r>
          </w:p>
        </w:tc>
        <w:tc>
          <w:tcPr>
            <w:tcW w:w="966" w:type="dxa"/>
            <w:tcBorders>
              <w:top w:val="nil"/>
              <w:left w:val="nil"/>
              <w:bottom w:val="single" w:sz="4" w:space="0" w:color="auto"/>
              <w:right w:val="single" w:sz="4" w:space="0" w:color="auto"/>
            </w:tcBorders>
            <w:shd w:val="clear" w:color="auto" w:fill="auto"/>
            <w:vAlign w:val="center"/>
            <w:hideMark/>
          </w:tcPr>
          <w:p w14:paraId="45DB78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1.942</w:t>
            </w:r>
          </w:p>
        </w:tc>
        <w:tc>
          <w:tcPr>
            <w:tcW w:w="966" w:type="dxa"/>
            <w:tcBorders>
              <w:top w:val="nil"/>
              <w:left w:val="nil"/>
              <w:bottom w:val="single" w:sz="4" w:space="0" w:color="auto"/>
              <w:right w:val="single" w:sz="4" w:space="0" w:color="auto"/>
            </w:tcBorders>
            <w:shd w:val="clear" w:color="auto" w:fill="auto"/>
            <w:vAlign w:val="center"/>
            <w:hideMark/>
          </w:tcPr>
          <w:p w14:paraId="0FB7F5D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10.108</w:t>
            </w:r>
          </w:p>
        </w:tc>
        <w:tc>
          <w:tcPr>
            <w:tcW w:w="966" w:type="dxa"/>
            <w:tcBorders>
              <w:top w:val="nil"/>
              <w:left w:val="nil"/>
              <w:bottom w:val="single" w:sz="4" w:space="0" w:color="auto"/>
              <w:right w:val="single" w:sz="4" w:space="0" w:color="auto"/>
            </w:tcBorders>
            <w:shd w:val="clear" w:color="auto" w:fill="auto"/>
            <w:vAlign w:val="center"/>
            <w:hideMark/>
          </w:tcPr>
          <w:p w14:paraId="1F5F579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2.163</w:t>
            </w:r>
          </w:p>
        </w:tc>
        <w:tc>
          <w:tcPr>
            <w:tcW w:w="966" w:type="dxa"/>
            <w:tcBorders>
              <w:top w:val="nil"/>
              <w:left w:val="nil"/>
              <w:bottom w:val="single" w:sz="4" w:space="0" w:color="auto"/>
              <w:right w:val="single" w:sz="4" w:space="0" w:color="auto"/>
            </w:tcBorders>
            <w:shd w:val="clear" w:color="auto" w:fill="auto"/>
            <w:vAlign w:val="center"/>
            <w:hideMark/>
          </w:tcPr>
          <w:p w14:paraId="27AFA9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18F7FAB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6.728</w:t>
            </w:r>
          </w:p>
        </w:tc>
        <w:tc>
          <w:tcPr>
            <w:tcW w:w="656" w:type="dxa"/>
            <w:tcBorders>
              <w:top w:val="nil"/>
              <w:left w:val="nil"/>
              <w:bottom w:val="single" w:sz="4" w:space="0" w:color="auto"/>
              <w:right w:val="single" w:sz="4" w:space="0" w:color="auto"/>
            </w:tcBorders>
            <w:shd w:val="clear" w:color="auto" w:fill="auto"/>
            <w:vAlign w:val="center"/>
            <w:hideMark/>
          </w:tcPr>
          <w:p w14:paraId="7C5AA4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3C54C24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23.463</w:t>
            </w:r>
          </w:p>
        </w:tc>
        <w:tc>
          <w:tcPr>
            <w:tcW w:w="594" w:type="dxa"/>
            <w:tcBorders>
              <w:top w:val="nil"/>
              <w:left w:val="nil"/>
              <w:bottom w:val="single" w:sz="4" w:space="0" w:color="auto"/>
              <w:right w:val="single" w:sz="4" w:space="0" w:color="auto"/>
            </w:tcBorders>
            <w:shd w:val="clear" w:color="auto" w:fill="auto"/>
            <w:vAlign w:val="center"/>
            <w:hideMark/>
          </w:tcPr>
          <w:p w14:paraId="1AAD9D6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98795E5"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0F290B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Statistični urad</w:t>
            </w:r>
          </w:p>
        </w:tc>
        <w:tc>
          <w:tcPr>
            <w:tcW w:w="966" w:type="dxa"/>
            <w:tcBorders>
              <w:top w:val="nil"/>
              <w:left w:val="nil"/>
              <w:bottom w:val="single" w:sz="4" w:space="0" w:color="auto"/>
              <w:right w:val="single" w:sz="4" w:space="0" w:color="auto"/>
            </w:tcBorders>
            <w:shd w:val="clear" w:color="auto" w:fill="auto"/>
            <w:vAlign w:val="center"/>
            <w:hideMark/>
          </w:tcPr>
          <w:p w14:paraId="74A66DA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1003,85</w:t>
            </w:r>
          </w:p>
        </w:tc>
        <w:tc>
          <w:tcPr>
            <w:tcW w:w="966" w:type="dxa"/>
            <w:tcBorders>
              <w:top w:val="nil"/>
              <w:left w:val="nil"/>
              <w:bottom w:val="single" w:sz="4" w:space="0" w:color="auto"/>
              <w:right w:val="single" w:sz="4" w:space="0" w:color="auto"/>
            </w:tcBorders>
            <w:shd w:val="clear" w:color="auto" w:fill="auto"/>
            <w:vAlign w:val="center"/>
            <w:hideMark/>
          </w:tcPr>
          <w:p w14:paraId="2FC8BF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5.910</w:t>
            </w:r>
          </w:p>
        </w:tc>
        <w:tc>
          <w:tcPr>
            <w:tcW w:w="966" w:type="dxa"/>
            <w:tcBorders>
              <w:top w:val="nil"/>
              <w:left w:val="nil"/>
              <w:bottom w:val="single" w:sz="4" w:space="0" w:color="auto"/>
              <w:right w:val="single" w:sz="4" w:space="0" w:color="auto"/>
            </w:tcBorders>
            <w:shd w:val="clear" w:color="auto" w:fill="auto"/>
            <w:vAlign w:val="center"/>
            <w:hideMark/>
          </w:tcPr>
          <w:p w14:paraId="436E8E3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2.822</w:t>
            </w:r>
          </w:p>
        </w:tc>
        <w:tc>
          <w:tcPr>
            <w:tcW w:w="966" w:type="dxa"/>
            <w:tcBorders>
              <w:top w:val="nil"/>
              <w:left w:val="nil"/>
              <w:bottom w:val="single" w:sz="4" w:space="0" w:color="auto"/>
              <w:right w:val="single" w:sz="4" w:space="0" w:color="auto"/>
            </w:tcBorders>
            <w:shd w:val="clear" w:color="auto" w:fill="auto"/>
            <w:vAlign w:val="center"/>
            <w:hideMark/>
          </w:tcPr>
          <w:p w14:paraId="0353A9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B8951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870</w:t>
            </w:r>
          </w:p>
        </w:tc>
        <w:tc>
          <w:tcPr>
            <w:tcW w:w="1083" w:type="dxa"/>
            <w:tcBorders>
              <w:top w:val="nil"/>
              <w:left w:val="nil"/>
              <w:bottom w:val="single" w:sz="4" w:space="0" w:color="auto"/>
              <w:right w:val="single" w:sz="4" w:space="0" w:color="auto"/>
            </w:tcBorders>
            <w:shd w:val="clear" w:color="auto" w:fill="auto"/>
            <w:vAlign w:val="center"/>
            <w:hideMark/>
          </w:tcPr>
          <w:p w14:paraId="1E01FC2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5.797</w:t>
            </w:r>
          </w:p>
        </w:tc>
        <w:tc>
          <w:tcPr>
            <w:tcW w:w="656" w:type="dxa"/>
            <w:tcBorders>
              <w:top w:val="nil"/>
              <w:left w:val="nil"/>
              <w:bottom w:val="single" w:sz="4" w:space="0" w:color="auto"/>
              <w:right w:val="single" w:sz="4" w:space="0" w:color="auto"/>
            </w:tcBorders>
            <w:shd w:val="clear" w:color="auto" w:fill="auto"/>
            <w:vAlign w:val="center"/>
            <w:hideMark/>
          </w:tcPr>
          <w:p w14:paraId="4D333F9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421B01A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16.402</w:t>
            </w:r>
          </w:p>
        </w:tc>
        <w:tc>
          <w:tcPr>
            <w:tcW w:w="594" w:type="dxa"/>
            <w:tcBorders>
              <w:top w:val="nil"/>
              <w:left w:val="nil"/>
              <w:bottom w:val="single" w:sz="4" w:space="0" w:color="auto"/>
              <w:right w:val="single" w:sz="4" w:space="0" w:color="auto"/>
            </w:tcBorders>
            <w:shd w:val="clear" w:color="auto" w:fill="auto"/>
            <w:vAlign w:val="center"/>
            <w:hideMark/>
          </w:tcPr>
          <w:p w14:paraId="211C662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7654956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18E671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Ustavno sodišče</w:t>
            </w:r>
          </w:p>
        </w:tc>
        <w:tc>
          <w:tcPr>
            <w:tcW w:w="966" w:type="dxa"/>
            <w:tcBorders>
              <w:top w:val="nil"/>
              <w:left w:val="nil"/>
              <w:bottom w:val="single" w:sz="4" w:space="0" w:color="auto"/>
              <w:right w:val="single" w:sz="4" w:space="0" w:color="auto"/>
            </w:tcBorders>
            <w:shd w:val="clear" w:color="auto" w:fill="auto"/>
            <w:vAlign w:val="center"/>
            <w:hideMark/>
          </w:tcPr>
          <w:p w14:paraId="0F1551E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949,35</w:t>
            </w:r>
          </w:p>
        </w:tc>
        <w:tc>
          <w:tcPr>
            <w:tcW w:w="966" w:type="dxa"/>
            <w:tcBorders>
              <w:top w:val="nil"/>
              <w:left w:val="nil"/>
              <w:bottom w:val="single" w:sz="4" w:space="0" w:color="auto"/>
              <w:right w:val="single" w:sz="4" w:space="0" w:color="auto"/>
            </w:tcBorders>
            <w:shd w:val="clear" w:color="auto" w:fill="auto"/>
            <w:vAlign w:val="center"/>
            <w:hideMark/>
          </w:tcPr>
          <w:p w14:paraId="3FF379A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275</w:t>
            </w:r>
          </w:p>
        </w:tc>
        <w:tc>
          <w:tcPr>
            <w:tcW w:w="966" w:type="dxa"/>
            <w:tcBorders>
              <w:top w:val="nil"/>
              <w:left w:val="nil"/>
              <w:bottom w:val="single" w:sz="4" w:space="0" w:color="auto"/>
              <w:right w:val="single" w:sz="4" w:space="0" w:color="auto"/>
            </w:tcBorders>
            <w:shd w:val="clear" w:color="auto" w:fill="auto"/>
            <w:vAlign w:val="center"/>
            <w:hideMark/>
          </w:tcPr>
          <w:p w14:paraId="7A9010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261</w:t>
            </w:r>
          </w:p>
        </w:tc>
        <w:tc>
          <w:tcPr>
            <w:tcW w:w="966" w:type="dxa"/>
            <w:tcBorders>
              <w:top w:val="nil"/>
              <w:left w:val="nil"/>
              <w:bottom w:val="single" w:sz="4" w:space="0" w:color="auto"/>
              <w:right w:val="single" w:sz="4" w:space="0" w:color="auto"/>
            </w:tcBorders>
            <w:shd w:val="clear" w:color="auto" w:fill="auto"/>
            <w:vAlign w:val="center"/>
            <w:hideMark/>
          </w:tcPr>
          <w:p w14:paraId="03E74D7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B9291A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20E9ECC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92DBB4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7A7762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1.485</w:t>
            </w:r>
          </w:p>
        </w:tc>
        <w:tc>
          <w:tcPr>
            <w:tcW w:w="594" w:type="dxa"/>
            <w:tcBorders>
              <w:top w:val="nil"/>
              <w:left w:val="nil"/>
              <w:bottom w:val="single" w:sz="4" w:space="0" w:color="auto"/>
              <w:right w:val="single" w:sz="4" w:space="0" w:color="auto"/>
            </w:tcBorders>
            <w:shd w:val="clear" w:color="auto" w:fill="auto"/>
            <w:vAlign w:val="center"/>
            <w:hideMark/>
          </w:tcPr>
          <w:p w14:paraId="51098C3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70184DC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5F4B3EA"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Finančna uprava</w:t>
            </w:r>
          </w:p>
        </w:tc>
        <w:tc>
          <w:tcPr>
            <w:tcW w:w="966" w:type="dxa"/>
            <w:tcBorders>
              <w:top w:val="nil"/>
              <w:left w:val="nil"/>
              <w:bottom w:val="single" w:sz="4" w:space="0" w:color="auto"/>
              <w:right w:val="single" w:sz="4" w:space="0" w:color="auto"/>
            </w:tcBorders>
            <w:shd w:val="clear" w:color="auto" w:fill="auto"/>
            <w:vAlign w:val="center"/>
            <w:hideMark/>
          </w:tcPr>
          <w:p w14:paraId="37A6D8A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2365,24</w:t>
            </w:r>
          </w:p>
        </w:tc>
        <w:tc>
          <w:tcPr>
            <w:tcW w:w="966" w:type="dxa"/>
            <w:tcBorders>
              <w:top w:val="nil"/>
              <w:left w:val="nil"/>
              <w:bottom w:val="single" w:sz="4" w:space="0" w:color="auto"/>
              <w:right w:val="single" w:sz="4" w:space="0" w:color="auto"/>
            </w:tcBorders>
            <w:shd w:val="clear" w:color="auto" w:fill="auto"/>
            <w:vAlign w:val="center"/>
            <w:hideMark/>
          </w:tcPr>
          <w:p w14:paraId="16D30EF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9.798</w:t>
            </w:r>
          </w:p>
        </w:tc>
        <w:tc>
          <w:tcPr>
            <w:tcW w:w="966" w:type="dxa"/>
            <w:tcBorders>
              <w:top w:val="nil"/>
              <w:left w:val="nil"/>
              <w:bottom w:val="single" w:sz="4" w:space="0" w:color="auto"/>
              <w:right w:val="single" w:sz="4" w:space="0" w:color="auto"/>
            </w:tcBorders>
            <w:shd w:val="clear" w:color="auto" w:fill="auto"/>
            <w:vAlign w:val="center"/>
            <w:hideMark/>
          </w:tcPr>
          <w:p w14:paraId="39F1A9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1.274</w:t>
            </w:r>
          </w:p>
        </w:tc>
        <w:tc>
          <w:tcPr>
            <w:tcW w:w="966" w:type="dxa"/>
            <w:tcBorders>
              <w:top w:val="nil"/>
              <w:left w:val="nil"/>
              <w:bottom w:val="single" w:sz="4" w:space="0" w:color="auto"/>
              <w:right w:val="single" w:sz="4" w:space="0" w:color="auto"/>
            </w:tcBorders>
            <w:shd w:val="clear" w:color="auto" w:fill="auto"/>
            <w:vAlign w:val="center"/>
            <w:hideMark/>
          </w:tcPr>
          <w:p w14:paraId="071338B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4.051</w:t>
            </w:r>
          </w:p>
        </w:tc>
        <w:tc>
          <w:tcPr>
            <w:tcW w:w="966" w:type="dxa"/>
            <w:tcBorders>
              <w:top w:val="nil"/>
              <w:left w:val="nil"/>
              <w:bottom w:val="single" w:sz="4" w:space="0" w:color="auto"/>
              <w:right w:val="single" w:sz="4" w:space="0" w:color="auto"/>
            </w:tcBorders>
            <w:shd w:val="clear" w:color="auto" w:fill="auto"/>
            <w:vAlign w:val="center"/>
            <w:hideMark/>
          </w:tcPr>
          <w:p w14:paraId="077363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10.485</w:t>
            </w:r>
          </w:p>
        </w:tc>
        <w:tc>
          <w:tcPr>
            <w:tcW w:w="1083" w:type="dxa"/>
            <w:tcBorders>
              <w:top w:val="nil"/>
              <w:left w:val="nil"/>
              <w:bottom w:val="single" w:sz="4" w:space="0" w:color="auto"/>
              <w:right w:val="single" w:sz="4" w:space="0" w:color="auto"/>
            </w:tcBorders>
            <w:shd w:val="clear" w:color="auto" w:fill="auto"/>
            <w:vAlign w:val="center"/>
            <w:hideMark/>
          </w:tcPr>
          <w:p w14:paraId="70CB66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10.334</w:t>
            </w:r>
          </w:p>
        </w:tc>
        <w:tc>
          <w:tcPr>
            <w:tcW w:w="656" w:type="dxa"/>
            <w:tcBorders>
              <w:top w:val="nil"/>
              <w:left w:val="nil"/>
              <w:bottom w:val="single" w:sz="4" w:space="0" w:color="auto"/>
              <w:right w:val="single" w:sz="4" w:space="0" w:color="auto"/>
            </w:tcBorders>
            <w:shd w:val="clear" w:color="auto" w:fill="auto"/>
            <w:vAlign w:val="center"/>
            <w:hideMark/>
          </w:tcPr>
          <w:p w14:paraId="4621C28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831051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38.308</w:t>
            </w:r>
          </w:p>
        </w:tc>
        <w:tc>
          <w:tcPr>
            <w:tcW w:w="594" w:type="dxa"/>
            <w:tcBorders>
              <w:top w:val="nil"/>
              <w:left w:val="nil"/>
              <w:bottom w:val="single" w:sz="4" w:space="0" w:color="auto"/>
              <w:right w:val="single" w:sz="4" w:space="0" w:color="auto"/>
            </w:tcBorders>
            <w:shd w:val="clear" w:color="auto" w:fill="auto"/>
            <w:vAlign w:val="center"/>
            <w:hideMark/>
          </w:tcPr>
          <w:p w14:paraId="2B9E39B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24A2F02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F6CF5FA"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Generalni sekretariat Vlade</w:t>
            </w:r>
          </w:p>
        </w:tc>
        <w:tc>
          <w:tcPr>
            <w:tcW w:w="966" w:type="dxa"/>
            <w:tcBorders>
              <w:top w:val="nil"/>
              <w:left w:val="nil"/>
              <w:bottom w:val="single" w:sz="4" w:space="0" w:color="auto"/>
              <w:right w:val="single" w:sz="4" w:space="0" w:color="auto"/>
            </w:tcBorders>
            <w:shd w:val="clear" w:color="auto" w:fill="auto"/>
            <w:vAlign w:val="center"/>
            <w:hideMark/>
          </w:tcPr>
          <w:p w14:paraId="42256FA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1385E6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A8AC3B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88296E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4E3CC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1.219</w:t>
            </w:r>
          </w:p>
        </w:tc>
        <w:tc>
          <w:tcPr>
            <w:tcW w:w="1083" w:type="dxa"/>
            <w:tcBorders>
              <w:top w:val="nil"/>
              <w:left w:val="nil"/>
              <w:bottom w:val="single" w:sz="4" w:space="0" w:color="auto"/>
              <w:right w:val="single" w:sz="4" w:space="0" w:color="auto"/>
            </w:tcBorders>
            <w:shd w:val="clear" w:color="auto" w:fill="auto"/>
            <w:vAlign w:val="center"/>
            <w:hideMark/>
          </w:tcPr>
          <w:p w14:paraId="12280C6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1.843</w:t>
            </w:r>
          </w:p>
        </w:tc>
        <w:tc>
          <w:tcPr>
            <w:tcW w:w="656" w:type="dxa"/>
            <w:tcBorders>
              <w:top w:val="nil"/>
              <w:left w:val="nil"/>
              <w:bottom w:val="single" w:sz="4" w:space="0" w:color="auto"/>
              <w:right w:val="single" w:sz="4" w:space="0" w:color="auto"/>
            </w:tcBorders>
            <w:shd w:val="clear" w:color="auto" w:fill="auto"/>
            <w:vAlign w:val="center"/>
            <w:hideMark/>
          </w:tcPr>
          <w:p w14:paraId="2570D27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7445F8A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3.062</w:t>
            </w:r>
          </w:p>
        </w:tc>
        <w:tc>
          <w:tcPr>
            <w:tcW w:w="594" w:type="dxa"/>
            <w:tcBorders>
              <w:top w:val="nil"/>
              <w:left w:val="nil"/>
              <w:bottom w:val="single" w:sz="4" w:space="0" w:color="auto"/>
              <w:right w:val="single" w:sz="4" w:space="0" w:color="auto"/>
            </w:tcBorders>
            <w:shd w:val="clear" w:color="auto" w:fill="auto"/>
            <w:vAlign w:val="center"/>
            <w:hideMark/>
          </w:tcPr>
          <w:p w14:paraId="3B6173C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36339EAE"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9E4131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Inšpektorat RS za šolstvo in šport</w:t>
            </w:r>
          </w:p>
        </w:tc>
        <w:tc>
          <w:tcPr>
            <w:tcW w:w="966" w:type="dxa"/>
            <w:tcBorders>
              <w:top w:val="nil"/>
              <w:left w:val="nil"/>
              <w:bottom w:val="single" w:sz="4" w:space="0" w:color="auto"/>
              <w:right w:val="single" w:sz="4" w:space="0" w:color="auto"/>
            </w:tcBorders>
            <w:shd w:val="clear" w:color="auto" w:fill="auto"/>
            <w:vAlign w:val="center"/>
            <w:hideMark/>
          </w:tcPr>
          <w:p w14:paraId="5DBD03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74368D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0196A7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A15AB0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C4ED89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7.760</w:t>
            </w:r>
          </w:p>
        </w:tc>
        <w:tc>
          <w:tcPr>
            <w:tcW w:w="1083" w:type="dxa"/>
            <w:tcBorders>
              <w:top w:val="nil"/>
              <w:left w:val="nil"/>
              <w:bottom w:val="single" w:sz="4" w:space="0" w:color="auto"/>
              <w:right w:val="single" w:sz="4" w:space="0" w:color="auto"/>
            </w:tcBorders>
            <w:shd w:val="clear" w:color="auto" w:fill="auto"/>
            <w:vAlign w:val="center"/>
            <w:hideMark/>
          </w:tcPr>
          <w:p w14:paraId="47D75F9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2C7BC63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236F8D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7.760</w:t>
            </w:r>
          </w:p>
        </w:tc>
        <w:tc>
          <w:tcPr>
            <w:tcW w:w="594" w:type="dxa"/>
            <w:tcBorders>
              <w:top w:val="nil"/>
              <w:left w:val="nil"/>
              <w:bottom w:val="single" w:sz="4" w:space="0" w:color="auto"/>
              <w:right w:val="single" w:sz="4" w:space="0" w:color="auto"/>
            </w:tcBorders>
            <w:shd w:val="clear" w:color="auto" w:fill="auto"/>
            <w:vAlign w:val="center"/>
            <w:hideMark/>
          </w:tcPr>
          <w:p w14:paraId="098B0B0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0FCEAFDD"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55B5273"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Tržni inšpektorat</w:t>
            </w:r>
          </w:p>
        </w:tc>
        <w:tc>
          <w:tcPr>
            <w:tcW w:w="966" w:type="dxa"/>
            <w:tcBorders>
              <w:top w:val="nil"/>
              <w:left w:val="nil"/>
              <w:bottom w:val="single" w:sz="4" w:space="0" w:color="auto"/>
              <w:right w:val="single" w:sz="4" w:space="0" w:color="auto"/>
            </w:tcBorders>
            <w:shd w:val="clear" w:color="auto" w:fill="auto"/>
            <w:vAlign w:val="center"/>
            <w:hideMark/>
          </w:tcPr>
          <w:p w14:paraId="4B76EC6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2313,54</w:t>
            </w:r>
          </w:p>
        </w:tc>
        <w:tc>
          <w:tcPr>
            <w:tcW w:w="966" w:type="dxa"/>
            <w:tcBorders>
              <w:top w:val="nil"/>
              <w:left w:val="nil"/>
              <w:bottom w:val="single" w:sz="4" w:space="0" w:color="auto"/>
              <w:right w:val="single" w:sz="4" w:space="0" w:color="auto"/>
            </w:tcBorders>
            <w:shd w:val="clear" w:color="auto" w:fill="auto"/>
            <w:vAlign w:val="center"/>
            <w:hideMark/>
          </w:tcPr>
          <w:p w14:paraId="2C590C1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2.054</w:t>
            </w:r>
          </w:p>
        </w:tc>
        <w:tc>
          <w:tcPr>
            <w:tcW w:w="966" w:type="dxa"/>
            <w:tcBorders>
              <w:top w:val="nil"/>
              <w:left w:val="nil"/>
              <w:bottom w:val="single" w:sz="4" w:space="0" w:color="auto"/>
              <w:right w:val="single" w:sz="4" w:space="0" w:color="auto"/>
            </w:tcBorders>
            <w:shd w:val="clear" w:color="auto" w:fill="auto"/>
            <w:vAlign w:val="center"/>
            <w:hideMark/>
          </w:tcPr>
          <w:p w14:paraId="6F3240F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5F3702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4.991</w:t>
            </w:r>
          </w:p>
        </w:tc>
        <w:tc>
          <w:tcPr>
            <w:tcW w:w="966" w:type="dxa"/>
            <w:tcBorders>
              <w:top w:val="nil"/>
              <w:left w:val="nil"/>
              <w:bottom w:val="single" w:sz="4" w:space="0" w:color="auto"/>
              <w:right w:val="single" w:sz="4" w:space="0" w:color="auto"/>
            </w:tcBorders>
            <w:shd w:val="clear" w:color="auto" w:fill="auto"/>
            <w:vAlign w:val="center"/>
            <w:hideMark/>
          </w:tcPr>
          <w:p w14:paraId="1721ED4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B9841F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B2768A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1E7039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9.359</w:t>
            </w:r>
          </w:p>
        </w:tc>
        <w:tc>
          <w:tcPr>
            <w:tcW w:w="594" w:type="dxa"/>
            <w:tcBorders>
              <w:top w:val="nil"/>
              <w:left w:val="nil"/>
              <w:bottom w:val="single" w:sz="4" w:space="0" w:color="auto"/>
              <w:right w:val="single" w:sz="4" w:space="0" w:color="auto"/>
            </w:tcBorders>
            <w:shd w:val="clear" w:color="auto" w:fill="auto"/>
            <w:vAlign w:val="center"/>
            <w:hideMark/>
          </w:tcPr>
          <w:p w14:paraId="7682B7B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1462294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73D76B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Urad za meroslovje</w:t>
            </w:r>
          </w:p>
        </w:tc>
        <w:tc>
          <w:tcPr>
            <w:tcW w:w="966" w:type="dxa"/>
            <w:tcBorders>
              <w:top w:val="nil"/>
              <w:left w:val="nil"/>
              <w:bottom w:val="single" w:sz="4" w:space="0" w:color="auto"/>
              <w:right w:val="single" w:sz="4" w:space="0" w:color="auto"/>
            </w:tcBorders>
            <w:shd w:val="clear" w:color="auto" w:fill="auto"/>
            <w:vAlign w:val="center"/>
            <w:hideMark/>
          </w:tcPr>
          <w:p w14:paraId="5C013F7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4.969</w:t>
            </w:r>
          </w:p>
        </w:tc>
        <w:tc>
          <w:tcPr>
            <w:tcW w:w="966" w:type="dxa"/>
            <w:tcBorders>
              <w:top w:val="nil"/>
              <w:left w:val="nil"/>
              <w:bottom w:val="single" w:sz="4" w:space="0" w:color="auto"/>
              <w:right w:val="single" w:sz="4" w:space="0" w:color="auto"/>
            </w:tcBorders>
            <w:shd w:val="clear" w:color="auto" w:fill="auto"/>
            <w:vAlign w:val="center"/>
            <w:hideMark/>
          </w:tcPr>
          <w:p w14:paraId="36ECE6B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95CBC1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5A7EF7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69A2B1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2.068</w:t>
            </w:r>
          </w:p>
        </w:tc>
        <w:tc>
          <w:tcPr>
            <w:tcW w:w="1083" w:type="dxa"/>
            <w:tcBorders>
              <w:top w:val="nil"/>
              <w:left w:val="nil"/>
              <w:bottom w:val="single" w:sz="4" w:space="0" w:color="auto"/>
              <w:right w:val="single" w:sz="4" w:space="0" w:color="auto"/>
            </w:tcBorders>
            <w:shd w:val="clear" w:color="auto" w:fill="auto"/>
            <w:vAlign w:val="center"/>
            <w:hideMark/>
          </w:tcPr>
          <w:p w14:paraId="6373745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F43BBF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448E1A8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7.037</w:t>
            </w:r>
          </w:p>
        </w:tc>
        <w:tc>
          <w:tcPr>
            <w:tcW w:w="594" w:type="dxa"/>
            <w:tcBorders>
              <w:top w:val="nil"/>
              <w:left w:val="nil"/>
              <w:bottom w:val="single" w:sz="4" w:space="0" w:color="auto"/>
              <w:right w:val="single" w:sz="4" w:space="0" w:color="auto"/>
            </w:tcBorders>
            <w:shd w:val="clear" w:color="auto" w:fill="auto"/>
            <w:vAlign w:val="center"/>
            <w:hideMark/>
          </w:tcPr>
          <w:p w14:paraId="1A9D01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38368545"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4D6E8A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delo, družino, soc. zadeve in enake možnosti</w:t>
            </w:r>
          </w:p>
        </w:tc>
        <w:tc>
          <w:tcPr>
            <w:tcW w:w="966" w:type="dxa"/>
            <w:tcBorders>
              <w:top w:val="nil"/>
              <w:left w:val="nil"/>
              <w:bottom w:val="single" w:sz="4" w:space="0" w:color="auto"/>
              <w:right w:val="single" w:sz="4" w:space="0" w:color="auto"/>
            </w:tcBorders>
            <w:shd w:val="clear" w:color="auto" w:fill="auto"/>
            <w:vAlign w:val="center"/>
            <w:hideMark/>
          </w:tcPr>
          <w:p w14:paraId="13A92B2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180.360</w:t>
            </w:r>
          </w:p>
        </w:tc>
        <w:tc>
          <w:tcPr>
            <w:tcW w:w="966" w:type="dxa"/>
            <w:tcBorders>
              <w:top w:val="nil"/>
              <w:left w:val="nil"/>
              <w:bottom w:val="single" w:sz="4" w:space="0" w:color="auto"/>
              <w:right w:val="single" w:sz="4" w:space="0" w:color="auto"/>
            </w:tcBorders>
            <w:shd w:val="clear" w:color="auto" w:fill="auto"/>
            <w:vAlign w:val="center"/>
            <w:hideMark/>
          </w:tcPr>
          <w:p w14:paraId="5BE9967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49.205</w:t>
            </w:r>
          </w:p>
        </w:tc>
        <w:tc>
          <w:tcPr>
            <w:tcW w:w="966" w:type="dxa"/>
            <w:tcBorders>
              <w:top w:val="nil"/>
              <w:left w:val="nil"/>
              <w:bottom w:val="single" w:sz="4" w:space="0" w:color="auto"/>
              <w:right w:val="single" w:sz="4" w:space="0" w:color="auto"/>
            </w:tcBorders>
            <w:shd w:val="clear" w:color="auto" w:fill="auto"/>
            <w:vAlign w:val="center"/>
            <w:hideMark/>
          </w:tcPr>
          <w:p w14:paraId="2B3E338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1.200</w:t>
            </w:r>
          </w:p>
        </w:tc>
        <w:tc>
          <w:tcPr>
            <w:tcW w:w="966" w:type="dxa"/>
            <w:tcBorders>
              <w:top w:val="nil"/>
              <w:left w:val="nil"/>
              <w:bottom w:val="single" w:sz="4" w:space="0" w:color="auto"/>
              <w:right w:val="single" w:sz="4" w:space="0" w:color="auto"/>
            </w:tcBorders>
            <w:shd w:val="clear" w:color="auto" w:fill="auto"/>
            <w:vAlign w:val="center"/>
            <w:hideMark/>
          </w:tcPr>
          <w:p w14:paraId="0C4B121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701CC9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B131E6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0781B2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159B60A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230.765</w:t>
            </w:r>
          </w:p>
        </w:tc>
        <w:tc>
          <w:tcPr>
            <w:tcW w:w="594" w:type="dxa"/>
            <w:tcBorders>
              <w:top w:val="nil"/>
              <w:left w:val="nil"/>
              <w:bottom w:val="single" w:sz="4" w:space="0" w:color="auto"/>
              <w:right w:val="single" w:sz="4" w:space="0" w:color="auto"/>
            </w:tcBorders>
            <w:shd w:val="clear" w:color="auto" w:fill="auto"/>
            <w:vAlign w:val="center"/>
            <w:hideMark/>
          </w:tcPr>
          <w:p w14:paraId="04D69C4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7CFB87A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EA37F5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Urad za preprečevanje pranja denarja</w:t>
            </w:r>
          </w:p>
        </w:tc>
        <w:tc>
          <w:tcPr>
            <w:tcW w:w="966" w:type="dxa"/>
            <w:tcBorders>
              <w:top w:val="nil"/>
              <w:left w:val="nil"/>
              <w:bottom w:val="single" w:sz="4" w:space="0" w:color="auto"/>
              <w:right w:val="single" w:sz="4" w:space="0" w:color="auto"/>
            </w:tcBorders>
            <w:shd w:val="clear" w:color="auto" w:fill="auto"/>
            <w:vAlign w:val="center"/>
            <w:hideMark/>
          </w:tcPr>
          <w:p w14:paraId="0159B75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8.727</w:t>
            </w:r>
          </w:p>
        </w:tc>
        <w:tc>
          <w:tcPr>
            <w:tcW w:w="966" w:type="dxa"/>
            <w:tcBorders>
              <w:top w:val="nil"/>
              <w:left w:val="nil"/>
              <w:bottom w:val="single" w:sz="4" w:space="0" w:color="auto"/>
              <w:right w:val="single" w:sz="4" w:space="0" w:color="auto"/>
            </w:tcBorders>
            <w:shd w:val="clear" w:color="auto" w:fill="auto"/>
            <w:vAlign w:val="center"/>
            <w:hideMark/>
          </w:tcPr>
          <w:p w14:paraId="69DBC3B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3.487</w:t>
            </w:r>
          </w:p>
        </w:tc>
        <w:tc>
          <w:tcPr>
            <w:tcW w:w="966" w:type="dxa"/>
            <w:tcBorders>
              <w:top w:val="nil"/>
              <w:left w:val="nil"/>
              <w:bottom w:val="single" w:sz="4" w:space="0" w:color="auto"/>
              <w:right w:val="single" w:sz="4" w:space="0" w:color="auto"/>
            </w:tcBorders>
            <w:shd w:val="clear" w:color="auto" w:fill="auto"/>
            <w:vAlign w:val="center"/>
            <w:hideMark/>
          </w:tcPr>
          <w:p w14:paraId="2EF15E3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6.379</w:t>
            </w:r>
          </w:p>
        </w:tc>
        <w:tc>
          <w:tcPr>
            <w:tcW w:w="966" w:type="dxa"/>
            <w:tcBorders>
              <w:top w:val="nil"/>
              <w:left w:val="nil"/>
              <w:bottom w:val="single" w:sz="4" w:space="0" w:color="auto"/>
              <w:right w:val="single" w:sz="4" w:space="0" w:color="auto"/>
            </w:tcBorders>
            <w:shd w:val="clear" w:color="auto" w:fill="auto"/>
            <w:vAlign w:val="center"/>
            <w:hideMark/>
          </w:tcPr>
          <w:p w14:paraId="7CB9260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5F4822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1.966</w:t>
            </w:r>
          </w:p>
        </w:tc>
        <w:tc>
          <w:tcPr>
            <w:tcW w:w="1083" w:type="dxa"/>
            <w:tcBorders>
              <w:top w:val="nil"/>
              <w:left w:val="nil"/>
              <w:bottom w:val="single" w:sz="4" w:space="0" w:color="auto"/>
              <w:right w:val="single" w:sz="4" w:space="0" w:color="auto"/>
            </w:tcBorders>
            <w:shd w:val="clear" w:color="auto" w:fill="auto"/>
            <w:vAlign w:val="center"/>
            <w:hideMark/>
          </w:tcPr>
          <w:p w14:paraId="7032FB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9.178</w:t>
            </w:r>
          </w:p>
        </w:tc>
        <w:tc>
          <w:tcPr>
            <w:tcW w:w="656" w:type="dxa"/>
            <w:tcBorders>
              <w:top w:val="nil"/>
              <w:left w:val="nil"/>
              <w:bottom w:val="single" w:sz="4" w:space="0" w:color="auto"/>
              <w:right w:val="single" w:sz="4" w:space="0" w:color="auto"/>
            </w:tcBorders>
            <w:shd w:val="clear" w:color="auto" w:fill="auto"/>
            <w:vAlign w:val="center"/>
            <w:hideMark/>
          </w:tcPr>
          <w:p w14:paraId="6EFA44F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233D3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29.737</w:t>
            </w:r>
          </w:p>
        </w:tc>
        <w:tc>
          <w:tcPr>
            <w:tcW w:w="594" w:type="dxa"/>
            <w:tcBorders>
              <w:top w:val="nil"/>
              <w:left w:val="nil"/>
              <w:bottom w:val="single" w:sz="4" w:space="0" w:color="auto"/>
              <w:right w:val="single" w:sz="4" w:space="0" w:color="auto"/>
            </w:tcBorders>
            <w:shd w:val="clear" w:color="auto" w:fill="auto"/>
            <w:vAlign w:val="center"/>
            <w:hideMark/>
          </w:tcPr>
          <w:p w14:paraId="6947A7C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1E7CE3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8900B20"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Urad za nadzor proračuna</w:t>
            </w:r>
          </w:p>
        </w:tc>
        <w:tc>
          <w:tcPr>
            <w:tcW w:w="966" w:type="dxa"/>
            <w:tcBorders>
              <w:top w:val="nil"/>
              <w:left w:val="nil"/>
              <w:bottom w:val="single" w:sz="4" w:space="0" w:color="auto"/>
              <w:right w:val="single" w:sz="4" w:space="0" w:color="auto"/>
            </w:tcBorders>
            <w:shd w:val="clear" w:color="auto" w:fill="auto"/>
            <w:vAlign w:val="center"/>
            <w:hideMark/>
          </w:tcPr>
          <w:p w14:paraId="2907B56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7C6DDA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1.031</w:t>
            </w:r>
          </w:p>
        </w:tc>
        <w:tc>
          <w:tcPr>
            <w:tcW w:w="966" w:type="dxa"/>
            <w:tcBorders>
              <w:top w:val="nil"/>
              <w:left w:val="nil"/>
              <w:bottom w:val="single" w:sz="4" w:space="0" w:color="auto"/>
              <w:right w:val="single" w:sz="4" w:space="0" w:color="auto"/>
            </w:tcBorders>
            <w:shd w:val="clear" w:color="auto" w:fill="auto"/>
            <w:vAlign w:val="center"/>
            <w:hideMark/>
          </w:tcPr>
          <w:p w14:paraId="1333049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74437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F1B963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605FAC0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1576A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21A80CC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1.031</w:t>
            </w:r>
          </w:p>
        </w:tc>
        <w:tc>
          <w:tcPr>
            <w:tcW w:w="594" w:type="dxa"/>
            <w:tcBorders>
              <w:top w:val="nil"/>
              <w:left w:val="nil"/>
              <w:bottom w:val="single" w:sz="4" w:space="0" w:color="auto"/>
              <w:right w:val="single" w:sz="4" w:space="0" w:color="auto"/>
            </w:tcBorders>
            <w:shd w:val="clear" w:color="auto" w:fill="auto"/>
            <w:vAlign w:val="center"/>
            <w:hideMark/>
          </w:tcPr>
          <w:p w14:paraId="46FF799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67FFC75D"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4DF4808"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okolje in prostor</w:t>
            </w:r>
          </w:p>
        </w:tc>
        <w:tc>
          <w:tcPr>
            <w:tcW w:w="966" w:type="dxa"/>
            <w:tcBorders>
              <w:top w:val="nil"/>
              <w:left w:val="nil"/>
              <w:bottom w:val="single" w:sz="4" w:space="0" w:color="auto"/>
              <w:right w:val="single" w:sz="4" w:space="0" w:color="auto"/>
            </w:tcBorders>
            <w:shd w:val="clear" w:color="auto" w:fill="auto"/>
            <w:vAlign w:val="center"/>
            <w:hideMark/>
          </w:tcPr>
          <w:p w14:paraId="44DB474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B49551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75324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23.841</w:t>
            </w:r>
          </w:p>
        </w:tc>
        <w:tc>
          <w:tcPr>
            <w:tcW w:w="966" w:type="dxa"/>
            <w:tcBorders>
              <w:top w:val="nil"/>
              <w:left w:val="nil"/>
              <w:bottom w:val="single" w:sz="4" w:space="0" w:color="auto"/>
              <w:right w:val="single" w:sz="4" w:space="0" w:color="auto"/>
            </w:tcBorders>
            <w:shd w:val="clear" w:color="auto" w:fill="auto"/>
            <w:vAlign w:val="center"/>
            <w:hideMark/>
          </w:tcPr>
          <w:p w14:paraId="0BB8DD6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E1303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A849BB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C56C5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07D24A1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23.841</w:t>
            </w:r>
          </w:p>
        </w:tc>
        <w:tc>
          <w:tcPr>
            <w:tcW w:w="594" w:type="dxa"/>
            <w:tcBorders>
              <w:top w:val="nil"/>
              <w:left w:val="nil"/>
              <w:bottom w:val="single" w:sz="4" w:space="0" w:color="auto"/>
              <w:right w:val="single" w:sz="4" w:space="0" w:color="auto"/>
            </w:tcBorders>
            <w:shd w:val="clear" w:color="auto" w:fill="auto"/>
            <w:vAlign w:val="center"/>
            <w:hideMark/>
          </w:tcPr>
          <w:p w14:paraId="2970D09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4B8EC9F5"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A901AB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Agencija RS za okolje</w:t>
            </w:r>
          </w:p>
        </w:tc>
        <w:tc>
          <w:tcPr>
            <w:tcW w:w="966" w:type="dxa"/>
            <w:tcBorders>
              <w:top w:val="nil"/>
              <w:left w:val="nil"/>
              <w:bottom w:val="single" w:sz="4" w:space="0" w:color="auto"/>
              <w:right w:val="single" w:sz="4" w:space="0" w:color="auto"/>
            </w:tcBorders>
            <w:shd w:val="clear" w:color="auto" w:fill="auto"/>
            <w:vAlign w:val="center"/>
            <w:hideMark/>
          </w:tcPr>
          <w:p w14:paraId="655CE55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7D65FA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620032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525AA3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0FFB8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3D57D8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67.027</w:t>
            </w:r>
          </w:p>
        </w:tc>
        <w:tc>
          <w:tcPr>
            <w:tcW w:w="656" w:type="dxa"/>
            <w:tcBorders>
              <w:top w:val="nil"/>
              <w:left w:val="nil"/>
              <w:bottom w:val="single" w:sz="4" w:space="0" w:color="auto"/>
              <w:right w:val="single" w:sz="4" w:space="0" w:color="auto"/>
            </w:tcBorders>
            <w:shd w:val="clear" w:color="auto" w:fill="auto"/>
            <w:vAlign w:val="center"/>
            <w:hideMark/>
          </w:tcPr>
          <w:p w14:paraId="6E14F54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351372A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67.027</w:t>
            </w:r>
          </w:p>
        </w:tc>
        <w:tc>
          <w:tcPr>
            <w:tcW w:w="594" w:type="dxa"/>
            <w:tcBorders>
              <w:top w:val="nil"/>
              <w:left w:val="nil"/>
              <w:bottom w:val="single" w:sz="4" w:space="0" w:color="auto"/>
              <w:right w:val="single" w:sz="4" w:space="0" w:color="auto"/>
            </w:tcBorders>
            <w:shd w:val="clear" w:color="auto" w:fill="auto"/>
            <w:vAlign w:val="center"/>
            <w:hideMark/>
          </w:tcPr>
          <w:p w14:paraId="462319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4727C0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FE6A92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infrastrukturo</w:t>
            </w:r>
          </w:p>
        </w:tc>
        <w:tc>
          <w:tcPr>
            <w:tcW w:w="966" w:type="dxa"/>
            <w:tcBorders>
              <w:top w:val="nil"/>
              <w:left w:val="nil"/>
              <w:bottom w:val="single" w:sz="4" w:space="0" w:color="auto"/>
              <w:right w:val="single" w:sz="4" w:space="0" w:color="auto"/>
            </w:tcBorders>
            <w:shd w:val="clear" w:color="auto" w:fill="auto"/>
            <w:vAlign w:val="center"/>
            <w:hideMark/>
          </w:tcPr>
          <w:p w14:paraId="0EF4EFC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59F634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471,6</w:t>
            </w:r>
          </w:p>
        </w:tc>
        <w:tc>
          <w:tcPr>
            <w:tcW w:w="966" w:type="dxa"/>
            <w:tcBorders>
              <w:top w:val="nil"/>
              <w:left w:val="nil"/>
              <w:bottom w:val="single" w:sz="4" w:space="0" w:color="auto"/>
              <w:right w:val="single" w:sz="4" w:space="0" w:color="auto"/>
            </w:tcBorders>
            <w:shd w:val="clear" w:color="auto" w:fill="auto"/>
            <w:vAlign w:val="center"/>
            <w:hideMark/>
          </w:tcPr>
          <w:p w14:paraId="2EAFBD2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6F7993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3BEBBD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738D2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501.217</w:t>
            </w:r>
          </w:p>
        </w:tc>
        <w:tc>
          <w:tcPr>
            <w:tcW w:w="656" w:type="dxa"/>
            <w:tcBorders>
              <w:top w:val="nil"/>
              <w:left w:val="nil"/>
              <w:bottom w:val="single" w:sz="4" w:space="0" w:color="auto"/>
              <w:right w:val="single" w:sz="4" w:space="0" w:color="auto"/>
            </w:tcBorders>
            <w:shd w:val="clear" w:color="auto" w:fill="auto"/>
            <w:vAlign w:val="center"/>
            <w:hideMark/>
          </w:tcPr>
          <w:p w14:paraId="69E4664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7A34D91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501.688</w:t>
            </w:r>
          </w:p>
        </w:tc>
        <w:tc>
          <w:tcPr>
            <w:tcW w:w="594" w:type="dxa"/>
            <w:tcBorders>
              <w:top w:val="nil"/>
              <w:left w:val="nil"/>
              <w:bottom w:val="single" w:sz="4" w:space="0" w:color="auto"/>
              <w:right w:val="single" w:sz="4" w:space="0" w:color="auto"/>
            </w:tcBorders>
            <w:shd w:val="clear" w:color="auto" w:fill="auto"/>
            <w:vAlign w:val="center"/>
            <w:hideMark/>
          </w:tcPr>
          <w:p w14:paraId="5879D1C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7B102FF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70C776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izobraževanje, znanost in šport</w:t>
            </w:r>
          </w:p>
        </w:tc>
        <w:tc>
          <w:tcPr>
            <w:tcW w:w="966" w:type="dxa"/>
            <w:tcBorders>
              <w:top w:val="nil"/>
              <w:left w:val="nil"/>
              <w:bottom w:val="single" w:sz="4" w:space="0" w:color="auto"/>
              <w:right w:val="single" w:sz="4" w:space="0" w:color="auto"/>
            </w:tcBorders>
            <w:shd w:val="clear" w:color="auto" w:fill="auto"/>
            <w:vAlign w:val="center"/>
            <w:hideMark/>
          </w:tcPr>
          <w:p w14:paraId="444E5F7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DB26F3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1626AC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7A712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F7170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2DEC965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656" w:type="dxa"/>
            <w:tcBorders>
              <w:top w:val="nil"/>
              <w:left w:val="nil"/>
              <w:bottom w:val="single" w:sz="4" w:space="0" w:color="auto"/>
              <w:right w:val="single" w:sz="4" w:space="0" w:color="auto"/>
            </w:tcBorders>
            <w:shd w:val="clear" w:color="auto" w:fill="auto"/>
            <w:vAlign w:val="center"/>
            <w:hideMark/>
          </w:tcPr>
          <w:p w14:paraId="6850D6A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0046D9D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594" w:type="dxa"/>
            <w:tcBorders>
              <w:top w:val="nil"/>
              <w:left w:val="nil"/>
              <w:bottom w:val="single" w:sz="4" w:space="0" w:color="auto"/>
              <w:right w:val="single" w:sz="4" w:space="0" w:color="auto"/>
            </w:tcBorders>
            <w:shd w:val="clear" w:color="auto" w:fill="auto"/>
            <w:vAlign w:val="center"/>
            <w:hideMark/>
          </w:tcPr>
          <w:p w14:paraId="391F266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40CF8AF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70C8E4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Ministrstvo za javno upravo</w:t>
            </w:r>
          </w:p>
        </w:tc>
        <w:tc>
          <w:tcPr>
            <w:tcW w:w="966" w:type="dxa"/>
            <w:tcBorders>
              <w:top w:val="nil"/>
              <w:left w:val="nil"/>
              <w:bottom w:val="single" w:sz="4" w:space="0" w:color="auto"/>
              <w:right w:val="single" w:sz="4" w:space="0" w:color="auto"/>
            </w:tcBorders>
            <w:shd w:val="clear" w:color="auto" w:fill="auto"/>
            <w:vAlign w:val="center"/>
            <w:hideMark/>
          </w:tcPr>
          <w:p w14:paraId="77BA8C7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AAB68D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9846,61</w:t>
            </w:r>
          </w:p>
        </w:tc>
        <w:tc>
          <w:tcPr>
            <w:tcW w:w="966" w:type="dxa"/>
            <w:tcBorders>
              <w:top w:val="nil"/>
              <w:left w:val="nil"/>
              <w:bottom w:val="single" w:sz="4" w:space="0" w:color="auto"/>
              <w:right w:val="single" w:sz="4" w:space="0" w:color="auto"/>
            </w:tcBorders>
            <w:shd w:val="clear" w:color="auto" w:fill="auto"/>
            <w:vAlign w:val="center"/>
            <w:hideMark/>
          </w:tcPr>
          <w:p w14:paraId="2CE15E7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5.118</w:t>
            </w:r>
          </w:p>
        </w:tc>
        <w:tc>
          <w:tcPr>
            <w:tcW w:w="966" w:type="dxa"/>
            <w:tcBorders>
              <w:top w:val="nil"/>
              <w:left w:val="nil"/>
              <w:bottom w:val="single" w:sz="4" w:space="0" w:color="auto"/>
              <w:right w:val="single" w:sz="4" w:space="0" w:color="auto"/>
            </w:tcBorders>
            <w:shd w:val="clear" w:color="auto" w:fill="auto"/>
            <w:vAlign w:val="center"/>
            <w:hideMark/>
          </w:tcPr>
          <w:p w14:paraId="5CF1BFB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154AA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9.169</w:t>
            </w:r>
          </w:p>
        </w:tc>
        <w:tc>
          <w:tcPr>
            <w:tcW w:w="1083" w:type="dxa"/>
            <w:tcBorders>
              <w:top w:val="nil"/>
              <w:left w:val="nil"/>
              <w:bottom w:val="single" w:sz="4" w:space="0" w:color="auto"/>
              <w:right w:val="single" w:sz="4" w:space="0" w:color="auto"/>
            </w:tcBorders>
            <w:shd w:val="clear" w:color="auto" w:fill="auto"/>
            <w:vAlign w:val="center"/>
            <w:hideMark/>
          </w:tcPr>
          <w:p w14:paraId="680D3F2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2.065</w:t>
            </w:r>
          </w:p>
        </w:tc>
        <w:tc>
          <w:tcPr>
            <w:tcW w:w="656" w:type="dxa"/>
            <w:tcBorders>
              <w:top w:val="nil"/>
              <w:left w:val="nil"/>
              <w:bottom w:val="single" w:sz="4" w:space="0" w:color="auto"/>
              <w:right w:val="single" w:sz="4" w:space="0" w:color="auto"/>
            </w:tcBorders>
            <w:shd w:val="clear" w:color="auto" w:fill="auto"/>
            <w:vAlign w:val="center"/>
            <w:hideMark/>
          </w:tcPr>
          <w:p w14:paraId="5F3D2B2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48ADBC3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26.198</w:t>
            </w:r>
          </w:p>
        </w:tc>
        <w:tc>
          <w:tcPr>
            <w:tcW w:w="594" w:type="dxa"/>
            <w:tcBorders>
              <w:top w:val="nil"/>
              <w:left w:val="nil"/>
              <w:bottom w:val="single" w:sz="4" w:space="0" w:color="auto"/>
              <w:right w:val="single" w:sz="4" w:space="0" w:color="auto"/>
            </w:tcBorders>
            <w:shd w:val="clear" w:color="auto" w:fill="auto"/>
            <w:vAlign w:val="center"/>
            <w:hideMark/>
          </w:tcPr>
          <w:p w14:paraId="4C1AF2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02837636"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513B2C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Služba Vlade za razvoj in evropsko kohezijsko politiko</w:t>
            </w:r>
          </w:p>
        </w:tc>
        <w:tc>
          <w:tcPr>
            <w:tcW w:w="966" w:type="dxa"/>
            <w:tcBorders>
              <w:top w:val="nil"/>
              <w:left w:val="nil"/>
              <w:bottom w:val="single" w:sz="4" w:space="0" w:color="auto"/>
              <w:right w:val="single" w:sz="4" w:space="0" w:color="auto"/>
            </w:tcBorders>
            <w:shd w:val="clear" w:color="auto" w:fill="auto"/>
            <w:vAlign w:val="center"/>
            <w:hideMark/>
          </w:tcPr>
          <w:p w14:paraId="0FBF205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2256,66</w:t>
            </w:r>
          </w:p>
        </w:tc>
        <w:tc>
          <w:tcPr>
            <w:tcW w:w="966" w:type="dxa"/>
            <w:tcBorders>
              <w:top w:val="nil"/>
              <w:left w:val="nil"/>
              <w:bottom w:val="single" w:sz="4" w:space="0" w:color="auto"/>
              <w:right w:val="single" w:sz="4" w:space="0" w:color="auto"/>
            </w:tcBorders>
            <w:shd w:val="clear" w:color="auto" w:fill="auto"/>
            <w:vAlign w:val="center"/>
            <w:hideMark/>
          </w:tcPr>
          <w:p w14:paraId="32496B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38.651</w:t>
            </w:r>
          </w:p>
        </w:tc>
        <w:tc>
          <w:tcPr>
            <w:tcW w:w="966" w:type="dxa"/>
            <w:tcBorders>
              <w:top w:val="nil"/>
              <w:left w:val="nil"/>
              <w:bottom w:val="single" w:sz="4" w:space="0" w:color="auto"/>
              <w:right w:val="single" w:sz="4" w:space="0" w:color="auto"/>
            </w:tcBorders>
            <w:shd w:val="clear" w:color="auto" w:fill="auto"/>
            <w:vAlign w:val="center"/>
            <w:hideMark/>
          </w:tcPr>
          <w:p w14:paraId="459F6E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053E15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CF78FC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053BDB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7A178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38923B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40.907</w:t>
            </w:r>
          </w:p>
        </w:tc>
        <w:tc>
          <w:tcPr>
            <w:tcW w:w="594" w:type="dxa"/>
            <w:tcBorders>
              <w:top w:val="nil"/>
              <w:left w:val="nil"/>
              <w:bottom w:val="single" w:sz="4" w:space="0" w:color="auto"/>
              <w:right w:val="single" w:sz="4" w:space="0" w:color="auto"/>
            </w:tcBorders>
            <w:shd w:val="clear" w:color="auto" w:fill="auto"/>
            <w:vAlign w:val="center"/>
            <w:hideMark/>
          </w:tcPr>
          <w:p w14:paraId="5D0E23E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4CD8FC3"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85AB8A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Urad za varovanje tajnih podatkov</w:t>
            </w:r>
          </w:p>
        </w:tc>
        <w:tc>
          <w:tcPr>
            <w:tcW w:w="966" w:type="dxa"/>
            <w:tcBorders>
              <w:top w:val="nil"/>
              <w:left w:val="nil"/>
              <w:bottom w:val="single" w:sz="4" w:space="0" w:color="auto"/>
              <w:right w:val="single" w:sz="4" w:space="0" w:color="auto"/>
            </w:tcBorders>
            <w:shd w:val="clear" w:color="auto" w:fill="auto"/>
            <w:vAlign w:val="center"/>
            <w:hideMark/>
          </w:tcPr>
          <w:p w14:paraId="1B6BB47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16316,81</w:t>
            </w:r>
          </w:p>
        </w:tc>
        <w:tc>
          <w:tcPr>
            <w:tcW w:w="966" w:type="dxa"/>
            <w:tcBorders>
              <w:top w:val="nil"/>
              <w:left w:val="nil"/>
              <w:bottom w:val="single" w:sz="4" w:space="0" w:color="auto"/>
              <w:right w:val="single" w:sz="4" w:space="0" w:color="auto"/>
            </w:tcBorders>
            <w:shd w:val="clear" w:color="auto" w:fill="auto"/>
            <w:vAlign w:val="center"/>
            <w:hideMark/>
          </w:tcPr>
          <w:p w14:paraId="0DF828F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4488F9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2.405</w:t>
            </w:r>
          </w:p>
        </w:tc>
        <w:tc>
          <w:tcPr>
            <w:tcW w:w="966" w:type="dxa"/>
            <w:tcBorders>
              <w:top w:val="nil"/>
              <w:left w:val="nil"/>
              <w:bottom w:val="single" w:sz="4" w:space="0" w:color="auto"/>
              <w:right w:val="single" w:sz="4" w:space="0" w:color="auto"/>
            </w:tcBorders>
            <w:shd w:val="clear" w:color="auto" w:fill="auto"/>
            <w:vAlign w:val="center"/>
            <w:hideMark/>
          </w:tcPr>
          <w:p w14:paraId="6EB88B3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1.477</w:t>
            </w:r>
          </w:p>
        </w:tc>
        <w:tc>
          <w:tcPr>
            <w:tcW w:w="966" w:type="dxa"/>
            <w:tcBorders>
              <w:top w:val="nil"/>
              <w:left w:val="nil"/>
              <w:bottom w:val="single" w:sz="4" w:space="0" w:color="auto"/>
              <w:right w:val="single" w:sz="4" w:space="0" w:color="auto"/>
            </w:tcBorders>
            <w:shd w:val="clear" w:color="auto" w:fill="auto"/>
            <w:vAlign w:val="center"/>
            <w:hideMark/>
          </w:tcPr>
          <w:p w14:paraId="38C1EE3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4.212</w:t>
            </w:r>
          </w:p>
        </w:tc>
        <w:tc>
          <w:tcPr>
            <w:tcW w:w="1083" w:type="dxa"/>
            <w:tcBorders>
              <w:top w:val="nil"/>
              <w:left w:val="nil"/>
              <w:bottom w:val="single" w:sz="4" w:space="0" w:color="auto"/>
              <w:right w:val="single" w:sz="4" w:space="0" w:color="auto"/>
            </w:tcBorders>
            <w:shd w:val="clear" w:color="auto" w:fill="auto"/>
            <w:vAlign w:val="center"/>
            <w:hideMark/>
          </w:tcPr>
          <w:p w14:paraId="02DCE1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EB5F32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553DE72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24.410</w:t>
            </w:r>
          </w:p>
        </w:tc>
        <w:tc>
          <w:tcPr>
            <w:tcW w:w="594" w:type="dxa"/>
            <w:tcBorders>
              <w:top w:val="nil"/>
              <w:left w:val="nil"/>
              <w:bottom w:val="single" w:sz="4" w:space="0" w:color="auto"/>
              <w:right w:val="single" w:sz="4" w:space="0" w:color="auto"/>
            </w:tcBorders>
            <w:shd w:val="clear" w:color="auto" w:fill="auto"/>
            <w:vAlign w:val="center"/>
            <w:hideMark/>
          </w:tcPr>
          <w:p w14:paraId="42DA892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8F20D75"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D1114D0"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Urad za oskrbo in integracijo migrantov</w:t>
            </w:r>
          </w:p>
        </w:tc>
        <w:tc>
          <w:tcPr>
            <w:tcW w:w="966" w:type="dxa"/>
            <w:tcBorders>
              <w:top w:val="nil"/>
              <w:left w:val="nil"/>
              <w:bottom w:val="single" w:sz="4" w:space="0" w:color="auto"/>
              <w:right w:val="single" w:sz="4" w:space="0" w:color="auto"/>
            </w:tcBorders>
            <w:shd w:val="clear" w:color="auto" w:fill="auto"/>
            <w:vAlign w:val="center"/>
            <w:hideMark/>
          </w:tcPr>
          <w:p w14:paraId="43585BC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FC5066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1.596.496</w:t>
            </w:r>
          </w:p>
        </w:tc>
        <w:tc>
          <w:tcPr>
            <w:tcW w:w="966" w:type="dxa"/>
            <w:tcBorders>
              <w:top w:val="nil"/>
              <w:left w:val="nil"/>
              <w:bottom w:val="single" w:sz="4" w:space="0" w:color="auto"/>
              <w:right w:val="single" w:sz="4" w:space="0" w:color="auto"/>
            </w:tcBorders>
            <w:shd w:val="clear" w:color="auto" w:fill="auto"/>
            <w:vAlign w:val="center"/>
            <w:hideMark/>
          </w:tcPr>
          <w:p w14:paraId="349390F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1.714.222</w:t>
            </w:r>
          </w:p>
        </w:tc>
        <w:tc>
          <w:tcPr>
            <w:tcW w:w="966" w:type="dxa"/>
            <w:tcBorders>
              <w:top w:val="nil"/>
              <w:left w:val="nil"/>
              <w:bottom w:val="single" w:sz="4" w:space="0" w:color="auto"/>
              <w:right w:val="single" w:sz="4" w:space="0" w:color="auto"/>
            </w:tcBorders>
            <w:shd w:val="clear" w:color="auto" w:fill="auto"/>
            <w:vAlign w:val="center"/>
            <w:hideMark/>
          </w:tcPr>
          <w:p w14:paraId="1C2CE44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1.952.276</w:t>
            </w:r>
          </w:p>
        </w:tc>
        <w:tc>
          <w:tcPr>
            <w:tcW w:w="966" w:type="dxa"/>
            <w:tcBorders>
              <w:top w:val="nil"/>
              <w:left w:val="nil"/>
              <w:bottom w:val="single" w:sz="4" w:space="0" w:color="auto"/>
              <w:right w:val="single" w:sz="4" w:space="0" w:color="auto"/>
            </w:tcBorders>
            <w:shd w:val="clear" w:color="auto" w:fill="auto"/>
            <w:vAlign w:val="center"/>
            <w:hideMark/>
          </w:tcPr>
          <w:p w14:paraId="013ECA3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1.742.919</w:t>
            </w:r>
          </w:p>
        </w:tc>
        <w:tc>
          <w:tcPr>
            <w:tcW w:w="1083" w:type="dxa"/>
            <w:tcBorders>
              <w:top w:val="nil"/>
              <w:left w:val="nil"/>
              <w:bottom w:val="single" w:sz="4" w:space="0" w:color="auto"/>
              <w:right w:val="single" w:sz="4" w:space="0" w:color="auto"/>
            </w:tcBorders>
            <w:shd w:val="clear" w:color="auto" w:fill="auto"/>
            <w:vAlign w:val="center"/>
            <w:hideMark/>
          </w:tcPr>
          <w:p w14:paraId="60DF957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19.517.446</w:t>
            </w:r>
          </w:p>
        </w:tc>
        <w:tc>
          <w:tcPr>
            <w:tcW w:w="656" w:type="dxa"/>
            <w:tcBorders>
              <w:top w:val="nil"/>
              <w:left w:val="nil"/>
              <w:bottom w:val="single" w:sz="4" w:space="0" w:color="auto"/>
              <w:right w:val="single" w:sz="4" w:space="0" w:color="auto"/>
            </w:tcBorders>
            <w:shd w:val="clear" w:color="auto" w:fill="auto"/>
            <w:vAlign w:val="center"/>
            <w:hideMark/>
          </w:tcPr>
          <w:p w14:paraId="7C74C9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45%</w:t>
            </w:r>
          </w:p>
        </w:tc>
        <w:tc>
          <w:tcPr>
            <w:tcW w:w="1058" w:type="dxa"/>
            <w:tcBorders>
              <w:top w:val="nil"/>
              <w:left w:val="nil"/>
              <w:bottom w:val="single" w:sz="4" w:space="0" w:color="auto"/>
              <w:right w:val="single" w:sz="4" w:space="0" w:color="auto"/>
            </w:tcBorders>
            <w:shd w:val="clear" w:color="auto" w:fill="auto"/>
            <w:vAlign w:val="center"/>
            <w:hideMark/>
          </w:tcPr>
          <w:p w14:paraId="2755857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26.523.358</w:t>
            </w:r>
          </w:p>
        </w:tc>
        <w:tc>
          <w:tcPr>
            <w:tcW w:w="594" w:type="dxa"/>
            <w:tcBorders>
              <w:top w:val="nil"/>
              <w:left w:val="nil"/>
              <w:bottom w:val="single" w:sz="4" w:space="0" w:color="auto"/>
              <w:right w:val="single" w:sz="4" w:space="0" w:color="auto"/>
            </w:tcBorders>
            <w:shd w:val="clear" w:color="auto" w:fill="auto"/>
            <w:vAlign w:val="center"/>
            <w:hideMark/>
          </w:tcPr>
          <w:p w14:paraId="16EE8F0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44%</w:t>
            </w:r>
          </w:p>
        </w:tc>
      </w:tr>
      <w:tr w:rsidR="00687ACE" w:rsidRPr="00687ACE" w14:paraId="710A4B16"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8FB1C6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Urad za varno hrano, veterinarstvo in varstvo rastlin</w:t>
            </w:r>
          </w:p>
        </w:tc>
        <w:tc>
          <w:tcPr>
            <w:tcW w:w="966" w:type="dxa"/>
            <w:tcBorders>
              <w:top w:val="nil"/>
              <w:left w:val="nil"/>
              <w:bottom w:val="single" w:sz="4" w:space="0" w:color="auto"/>
              <w:right w:val="single" w:sz="4" w:space="0" w:color="auto"/>
            </w:tcBorders>
            <w:shd w:val="clear" w:color="auto" w:fill="auto"/>
            <w:vAlign w:val="center"/>
            <w:hideMark/>
          </w:tcPr>
          <w:p w14:paraId="347D0E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CAEC77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2.003</w:t>
            </w:r>
          </w:p>
        </w:tc>
        <w:tc>
          <w:tcPr>
            <w:tcW w:w="966" w:type="dxa"/>
            <w:tcBorders>
              <w:top w:val="nil"/>
              <w:left w:val="nil"/>
              <w:bottom w:val="single" w:sz="4" w:space="0" w:color="auto"/>
              <w:right w:val="single" w:sz="4" w:space="0" w:color="auto"/>
            </w:tcBorders>
            <w:shd w:val="clear" w:color="auto" w:fill="auto"/>
            <w:vAlign w:val="center"/>
            <w:hideMark/>
          </w:tcPr>
          <w:p w14:paraId="1825E72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121D0B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9508E2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726AB60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02D5140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436F04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2.003</w:t>
            </w:r>
          </w:p>
        </w:tc>
        <w:tc>
          <w:tcPr>
            <w:tcW w:w="594" w:type="dxa"/>
            <w:tcBorders>
              <w:top w:val="nil"/>
              <w:left w:val="nil"/>
              <w:bottom w:val="single" w:sz="4" w:space="0" w:color="auto"/>
              <w:right w:val="single" w:sz="4" w:space="0" w:color="auto"/>
            </w:tcBorders>
            <w:shd w:val="clear" w:color="auto" w:fill="auto"/>
            <w:vAlign w:val="center"/>
            <w:hideMark/>
          </w:tcPr>
          <w:p w14:paraId="14FE0B7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2BE9A821"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2EF850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Komisija za preprečevanje korupcije</w:t>
            </w:r>
          </w:p>
        </w:tc>
        <w:tc>
          <w:tcPr>
            <w:tcW w:w="966" w:type="dxa"/>
            <w:tcBorders>
              <w:top w:val="nil"/>
              <w:left w:val="nil"/>
              <w:bottom w:val="single" w:sz="4" w:space="0" w:color="auto"/>
              <w:right w:val="single" w:sz="4" w:space="0" w:color="auto"/>
            </w:tcBorders>
            <w:shd w:val="clear" w:color="auto" w:fill="auto"/>
            <w:vAlign w:val="center"/>
            <w:hideMark/>
          </w:tcPr>
          <w:p w14:paraId="29D0198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3.618</w:t>
            </w:r>
          </w:p>
        </w:tc>
        <w:tc>
          <w:tcPr>
            <w:tcW w:w="966" w:type="dxa"/>
            <w:tcBorders>
              <w:top w:val="nil"/>
              <w:left w:val="nil"/>
              <w:bottom w:val="single" w:sz="4" w:space="0" w:color="auto"/>
              <w:right w:val="single" w:sz="4" w:space="0" w:color="auto"/>
            </w:tcBorders>
            <w:shd w:val="clear" w:color="auto" w:fill="auto"/>
            <w:vAlign w:val="center"/>
            <w:hideMark/>
          </w:tcPr>
          <w:p w14:paraId="2F6FB5F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BA4BCD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ED647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333F37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B10B6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B2736B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0A6C30C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3.618</w:t>
            </w:r>
          </w:p>
        </w:tc>
        <w:tc>
          <w:tcPr>
            <w:tcW w:w="594" w:type="dxa"/>
            <w:tcBorders>
              <w:top w:val="nil"/>
              <w:left w:val="nil"/>
              <w:bottom w:val="single" w:sz="4" w:space="0" w:color="auto"/>
              <w:right w:val="single" w:sz="4" w:space="0" w:color="auto"/>
            </w:tcBorders>
            <w:shd w:val="clear" w:color="auto" w:fill="auto"/>
            <w:vAlign w:val="center"/>
            <w:hideMark/>
          </w:tcPr>
          <w:p w14:paraId="739811A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4130EC1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DE3D50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Uprava RS za varno hrano, veterino in varstvo rastlin</w:t>
            </w:r>
          </w:p>
        </w:tc>
        <w:tc>
          <w:tcPr>
            <w:tcW w:w="966" w:type="dxa"/>
            <w:tcBorders>
              <w:top w:val="nil"/>
              <w:left w:val="nil"/>
              <w:bottom w:val="single" w:sz="4" w:space="0" w:color="auto"/>
              <w:right w:val="single" w:sz="4" w:space="0" w:color="auto"/>
            </w:tcBorders>
            <w:shd w:val="clear" w:color="auto" w:fill="auto"/>
            <w:vAlign w:val="center"/>
            <w:hideMark/>
          </w:tcPr>
          <w:p w14:paraId="68703B9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4AC009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59F01F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6.404</w:t>
            </w:r>
          </w:p>
        </w:tc>
        <w:tc>
          <w:tcPr>
            <w:tcW w:w="966" w:type="dxa"/>
            <w:tcBorders>
              <w:top w:val="nil"/>
              <w:left w:val="nil"/>
              <w:bottom w:val="single" w:sz="4" w:space="0" w:color="auto"/>
              <w:right w:val="single" w:sz="4" w:space="0" w:color="auto"/>
            </w:tcBorders>
            <w:shd w:val="clear" w:color="auto" w:fill="auto"/>
            <w:vAlign w:val="center"/>
            <w:hideMark/>
          </w:tcPr>
          <w:p w14:paraId="001C00A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D52EE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19EFA6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AF9D6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DB820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6.404</w:t>
            </w:r>
          </w:p>
        </w:tc>
        <w:tc>
          <w:tcPr>
            <w:tcW w:w="594" w:type="dxa"/>
            <w:tcBorders>
              <w:top w:val="nil"/>
              <w:left w:val="nil"/>
              <w:bottom w:val="single" w:sz="4" w:space="0" w:color="auto"/>
              <w:right w:val="single" w:sz="4" w:space="0" w:color="auto"/>
            </w:tcBorders>
            <w:shd w:val="clear" w:color="auto" w:fill="auto"/>
            <w:vAlign w:val="center"/>
            <w:hideMark/>
          </w:tcPr>
          <w:p w14:paraId="4BCAE14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2D37BD2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CDEB20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Geodetska uprava RS</w:t>
            </w:r>
          </w:p>
        </w:tc>
        <w:tc>
          <w:tcPr>
            <w:tcW w:w="966" w:type="dxa"/>
            <w:tcBorders>
              <w:top w:val="nil"/>
              <w:left w:val="nil"/>
              <w:bottom w:val="single" w:sz="4" w:space="0" w:color="auto"/>
              <w:right w:val="single" w:sz="4" w:space="0" w:color="auto"/>
            </w:tcBorders>
            <w:shd w:val="clear" w:color="auto" w:fill="auto"/>
            <w:vAlign w:val="center"/>
            <w:hideMark/>
          </w:tcPr>
          <w:p w14:paraId="5661B2A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D0F9C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AEAB03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3.830</w:t>
            </w:r>
          </w:p>
        </w:tc>
        <w:tc>
          <w:tcPr>
            <w:tcW w:w="966" w:type="dxa"/>
            <w:tcBorders>
              <w:top w:val="nil"/>
              <w:left w:val="nil"/>
              <w:bottom w:val="single" w:sz="4" w:space="0" w:color="auto"/>
              <w:right w:val="single" w:sz="4" w:space="0" w:color="auto"/>
            </w:tcBorders>
            <w:shd w:val="clear" w:color="auto" w:fill="auto"/>
            <w:vAlign w:val="center"/>
            <w:hideMark/>
          </w:tcPr>
          <w:p w14:paraId="78784F1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A7FA01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D2C7D5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3ED0A8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5CEBEB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3.830</w:t>
            </w:r>
          </w:p>
        </w:tc>
        <w:tc>
          <w:tcPr>
            <w:tcW w:w="594" w:type="dxa"/>
            <w:tcBorders>
              <w:top w:val="nil"/>
              <w:left w:val="nil"/>
              <w:bottom w:val="single" w:sz="4" w:space="0" w:color="auto"/>
              <w:right w:val="single" w:sz="4" w:space="0" w:color="auto"/>
            </w:tcBorders>
            <w:shd w:val="clear" w:color="auto" w:fill="auto"/>
            <w:vAlign w:val="center"/>
            <w:hideMark/>
          </w:tcPr>
          <w:p w14:paraId="4776A22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4C4E75C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E60A58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Državni zbor RS</w:t>
            </w:r>
          </w:p>
        </w:tc>
        <w:tc>
          <w:tcPr>
            <w:tcW w:w="966" w:type="dxa"/>
            <w:tcBorders>
              <w:top w:val="nil"/>
              <w:left w:val="nil"/>
              <w:bottom w:val="single" w:sz="4" w:space="0" w:color="auto"/>
              <w:right w:val="single" w:sz="4" w:space="0" w:color="auto"/>
            </w:tcBorders>
            <w:shd w:val="clear" w:color="auto" w:fill="auto"/>
            <w:vAlign w:val="center"/>
            <w:hideMark/>
          </w:tcPr>
          <w:p w14:paraId="6CBC4CB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ED80CA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16A4C6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11.314</w:t>
            </w:r>
          </w:p>
        </w:tc>
        <w:tc>
          <w:tcPr>
            <w:tcW w:w="966" w:type="dxa"/>
            <w:tcBorders>
              <w:top w:val="nil"/>
              <w:left w:val="nil"/>
              <w:bottom w:val="single" w:sz="4" w:space="0" w:color="auto"/>
              <w:right w:val="single" w:sz="4" w:space="0" w:color="auto"/>
            </w:tcBorders>
            <w:shd w:val="clear" w:color="auto" w:fill="auto"/>
            <w:vAlign w:val="center"/>
            <w:hideMark/>
          </w:tcPr>
          <w:p w14:paraId="36017D7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237B9C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EDE65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2.402</w:t>
            </w:r>
          </w:p>
        </w:tc>
        <w:tc>
          <w:tcPr>
            <w:tcW w:w="656" w:type="dxa"/>
            <w:tcBorders>
              <w:top w:val="nil"/>
              <w:left w:val="nil"/>
              <w:bottom w:val="single" w:sz="4" w:space="0" w:color="auto"/>
              <w:right w:val="single" w:sz="4" w:space="0" w:color="auto"/>
            </w:tcBorders>
            <w:shd w:val="clear" w:color="auto" w:fill="auto"/>
            <w:vAlign w:val="center"/>
            <w:hideMark/>
          </w:tcPr>
          <w:p w14:paraId="14DA5D1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830D98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13.716</w:t>
            </w:r>
          </w:p>
        </w:tc>
        <w:tc>
          <w:tcPr>
            <w:tcW w:w="594" w:type="dxa"/>
            <w:tcBorders>
              <w:top w:val="nil"/>
              <w:left w:val="nil"/>
              <w:bottom w:val="single" w:sz="4" w:space="0" w:color="auto"/>
              <w:right w:val="single" w:sz="4" w:space="0" w:color="auto"/>
            </w:tcBorders>
            <w:shd w:val="clear" w:color="auto" w:fill="auto"/>
            <w:vAlign w:val="center"/>
            <w:hideMark/>
          </w:tcPr>
          <w:p w14:paraId="2515B1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4B0893B0" w14:textId="77777777" w:rsidTr="0037571E">
        <w:trPr>
          <w:trHeight w:val="300"/>
        </w:trPr>
        <w:tc>
          <w:tcPr>
            <w:tcW w:w="5259" w:type="dxa"/>
            <w:tcBorders>
              <w:top w:val="nil"/>
              <w:left w:val="single" w:sz="4" w:space="0" w:color="auto"/>
              <w:bottom w:val="single" w:sz="4" w:space="0" w:color="auto"/>
              <w:right w:val="single" w:sz="4" w:space="0" w:color="auto"/>
            </w:tcBorders>
            <w:shd w:val="clear" w:color="000000" w:fill="BFD730"/>
            <w:vAlign w:val="center"/>
            <w:hideMark/>
          </w:tcPr>
          <w:p w14:paraId="7908CF52" w14:textId="77ED1AB8"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CMSR</w:t>
            </w:r>
            <w:r w:rsidR="002A13EB">
              <w:rPr>
                <w:rStyle w:val="FootnoteReference"/>
                <w:rFonts w:eastAsia="Times New Roman" w:cs="Calibri"/>
                <w:color w:val="000000"/>
                <w:sz w:val="18"/>
                <w:szCs w:val="18"/>
                <w:lang w:eastAsia="sl-SI"/>
              </w:rPr>
              <w:footnoteReference w:id="34"/>
            </w:r>
          </w:p>
        </w:tc>
        <w:tc>
          <w:tcPr>
            <w:tcW w:w="966" w:type="dxa"/>
            <w:tcBorders>
              <w:top w:val="nil"/>
              <w:left w:val="nil"/>
              <w:bottom w:val="single" w:sz="4" w:space="0" w:color="auto"/>
              <w:right w:val="single" w:sz="4" w:space="0" w:color="auto"/>
            </w:tcBorders>
            <w:shd w:val="clear" w:color="000000" w:fill="BFD730"/>
            <w:vAlign w:val="center"/>
            <w:hideMark/>
          </w:tcPr>
          <w:p w14:paraId="620664F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2.504.166</w:t>
            </w:r>
          </w:p>
        </w:tc>
        <w:tc>
          <w:tcPr>
            <w:tcW w:w="966" w:type="dxa"/>
            <w:tcBorders>
              <w:top w:val="nil"/>
              <w:left w:val="nil"/>
              <w:bottom w:val="single" w:sz="4" w:space="0" w:color="auto"/>
              <w:right w:val="single" w:sz="4" w:space="0" w:color="auto"/>
            </w:tcBorders>
            <w:shd w:val="clear" w:color="000000" w:fill="BFD730"/>
            <w:vAlign w:val="center"/>
            <w:hideMark/>
          </w:tcPr>
          <w:p w14:paraId="2A5B379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3.428.502</w:t>
            </w:r>
          </w:p>
        </w:tc>
        <w:tc>
          <w:tcPr>
            <w:tcW w:w="966" w:type="dxa"/>
            <w:tcBorders>
              <w:top w:val="nil"/>
              <w:left w:val="nil"/>
              <w:bottom w:val="single" w:sz="4" w:space="0" w:color="auto"/>
              <w:right w:val="single" w:sz="4" w:space="0" w:color="auto"/>
            </w:tcBorders>
            <w:shd w:val="clear" w:color="000000" w:fill="BFD730"/>
            <w:vAlign w:val="center"/>
            <w:hideMark/>
          </w:tcPr>
          <w:p w14:paraId="08712F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3.335.086</w:t>
            </w:r>
          </w:p>
        </w:tc>
        <w:tc>
          <w:tcPr>
            <w:tcW w:w="966" w:type="dxa"/>
            <w:tcBorders>
              <w:top w:val="nil"/>
              <w:left w:val="nil"/>
              <w:bottom w:val="single" w:sz="4" w:space="0" w:color="auto"/>
              <w:right w:val="single" w:sz="4" w:space="0" w:color="auto"/>
            </w:tcBorders>
            <w:shd w:val="clear" w:color="000000" w:fill="BFD730"/>
            <w:vAlign w:val="center"/>
            <w:hideMark/>
          </w:tcPr>
          <w:p w14:paraId="792A5F4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5.703</w:t>
            </w:r>
          </w:p>
        </w:tc>
        <w:tc>
          <w:tcPr>
            <w:tcW w:w="966" w:type="dxa"/>
            <w:tcBorders>
              <w:top w:val="nil"/>
              <w:left w:val="nil"/>
              <w:bottom w:val="single" w:sz="4" w:space="0" w:color="auto"/>
              <w:right w:val="single" w:sz="4" w:space="0" w:color="auto"/>
            </w:tcBorders>
            <w:shd w:val="clear" w:color="000000" w:fill="BFD730"/>
            <w:vAlign w:val="center"/>
            <w:hideMark/>
          </w:tcPr>
          <w:p w14:paraId="69951F0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834.053</w:t>
            </w:r>
          </w:p>
        </w:tc>
        <w:tc>
          <w:tcPr>
            <w:tcW w:w="1083" w:type="dxa"/>
            <w:tcBorders>
              <w:top w:val="nil"/>
              <w:left w:val="nil"/>
              <w:bottom w:val="single" w:sz="4" w:space="0" w:color="auto"/>
              <w:right w:val="single" w:sz="4" w:space="0" w:color="auto"/>
            </w:tcBorders>
            <w:shd w:val="clear" w:color="000000" w:fill="BFD730"/>
            <w:vAlign w:val="center"/>
            <w:hideMark/>
          </w:tcPr>
          <w:p w14:paraId="18D3FDE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1.562.662</w:t>
            </w:r>
          </w:p>
        </w:tc>
        <w:tc>
          <w:tcPr>
            <w:tcW w:w="656" w:type="dxa"/>
            <w:tcBorders>
              <w:top w:val="nil"/>
              <w:left w:val="nil"/>
              <w:bottom w:val="single" w:sz="4" w:space="0" w:color="auto"/>
              <w:right w:val="single" w:sz="4" w:space="0" w:color="auto"/>
            </w:tcBorders>
            <w:shd w:val="clear" w:color="000000" w:fill="BFD730"/>
            <w:vAlign w:val="center"/>
            <w:hideMark/>
          </w:tcPr>
          <w:p w14:paraId="17C1314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p>
        </w:tc>
        <w:tc>
          <w:tcPr>
            <w:tcW w:w="1058" w:type="dxa"/>
            <w:tcBorders>
              <w:top w:val="nil"/>
              <w:left w:val="nil"/>
              <w:bottom w:val="single" w:sz="4" w:space="0" w:color="auto"/>
              <w:right w:val="single" w:sz="4" w:space="0" w:color="auto"/>
            </w:tcBorders>
            <w:shd w:val="clear" w:color="000000" w:fill="BFD730"/>
            <w:vAlign w:val="center"/>
            <w:hideMark/>
          </w:tcPr>
          <w:p w14:paraId="698C7C3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11.670.172</w:t>
            </w:r>
          </w:p>
        </w:tc>
        <w:tc>
          <w:tcPr>
            <w:tcW w:w="594" w:type="dxa"/>
            <w:tcBorders>
              <w:top w:val="nil"/>
              <w:left w:val="nil"/>
              <w:bottom w:val="single" w:sz="4" w:space="0" w:color="auto"/>
              <w:right w:val="single" w:sz="4" w:space="0" w:color="auto"/>
            </w:tcBorders>
            <w:shd w:val="clear" w:color="000000" w:fill="BFD730"/>
            <w:vAlign w:val="center"/>
            <w:hideMark/>
          </w:tcPr>
          <w:p w14:paraId="4D86E4E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w:t>
            </w:r>
          </w:p>
        </w:tc>
      </w:tr>
      <w:tr w:rsidR="00687ACE" w:rsidRPr="00687ACE" w14:paraId="169C6703" w14:textId="77777777" w:rsidTr="0037571E">
        <w:trPr>
          <w:trHeight w:val="113"/>
        </w:trPr>
        <w:tc>
          <w:tcPr>
            <w:tcW w:w="5259" w:type="dxa"/>
            <w:tcBorders>
              <w:top w:val="nil"/>
              <w:left w:val="single" w:sz="4" w:space="0" w:color="auto"/>
              <w:bottom w:val="single" w:sz="4" w:space="0" w:color="auto"/>
              <w:right w:val="nil"/>
            </w:tcBorders>
            <w:shd w:val="clear" w:color="auto" w:fill="auto"/>
            <w:vAlign w:val="center"/>
            <w:hideMark/>
          </w:tcPr>
          <w:p w14:paraId="2316A6F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711593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2F9909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1CFCD85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2B0375C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ECAA2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nil"/>
            </w:tcBorders>
            <w:shd w:val="clear" w:color="auto" w:fill="auto"/>
            <w:vAlign w:val="center"/>
            <w:hideMark/>
          </w:tcPr>
          <w:p w14:paraId="7EC7B87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EFDD75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7B3B4AD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594" w:type="dxa"/>
            <w:tcBorders>
              <w:top w:val="nil"/>
              <w:left w:val="nil"/>
              <w:bottom w:val="single" w:sz="4" w:space="0" w:color="auto"/>
              <w:right w:val="single" w:sz="4" w:space="0" w:color="auto"/>
            </w:tcBorders>
            <w:shd w:val="clear" w:color="auto" w:fill="auto"/>
            <w:vAlign w:val="center"/>
            <w:hideMark/>
          </w:tcPr>
          <w:p w14:paraId="2CB4292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2962926E"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00B0D8"/>
            <w:vAlign w:val="center"/>
            <w:hideMark/>
          </w:tcPr>
          <w:p w14:paraId="09289265"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INSTITUCIJE ZASEBNEGA PRAVA</w:t>
            </w:r>
          </w:p>
        </w:tc>
        <w:tc>
          <w:tcPr>
            <w:tcW w:w="966" w:type="dxa"/>
            <w:tcBorders>
              <w:top w:val="nil"/>
              <w:left w:val="nil"/>
              <w:bottom w:val="single" w:sz="4" w:space="0" w:color="auto"/>
              <w:right w:val="single" w:sz="4" w:space="0" w:color="auto"/>
            </w:tcBorders>
            <w:shd w:val="clear" w:color="000000" w:fill="00B0D8"/>
            <w:vAlign w:val="center"/>
            <w:hideMark/>
          </w:tcPr>
          <w:p w14:paraId="7484D7E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1.818.316</w:t>
            </w:r>
          </w:p>
        </w:tc>
        <w:tc>
          <w:tcPr>
            <w:tcW w:w="966" w:type="dxa"/>
            <w:tcBorders>
              <w:top w:val="nil"/>
              <w:left w:val="nil"/>
              <w:bottom w:val="single" w:sz="4" w:space="0" w:color="auto"/>
              <w:right w:val="single" w:sz="4" w:space="0" w:color="auto"/>
            </w:tcBorders>
            <w:shd w:val="clear" w:color="000000" w:fill="00B0D8"/>
            <w:vAlign w:val="center"/>
            <w:hideMark/>
          </w:tcPr>
          <w:p w14:paraId="275C71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1.863.378</w:t>
            </w:r>
          </w:p>
        </w:tc>
        <w:tc>
          <w:tcPr>
            <w:tcW w:w="966" w:type="dxa"/>
            <w:tcBorders>
              <w:top w:val="nil"/>
              <w:left w:val="nil"/>
              <w:bottom w:val="single" w:sz="4" w:space="0" w:color="auto"/>
              <w:right w:val="single" w:sz="4" w:space="0" w:color="auto"/>
            </w:tcBorders>
            <w:shd w:val="clear" w:color="000000" w:fill="00B0D8"/>
            <w:vAlign w:val="center"/>
            <w:hideMark/>
          </w:tcPr>
          <w:p w14:paraId="207BCDA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2.217.747</w:t>
            </w:r>
          </w:p>
        </w:tc>
        <w:tc>
          <w:tcPr>
            <w:tcW w:w="966" w:type="dxa"/>
            <w:tcBorders>
              <w:top w:val="nil"/>
              <w:left w:val="nil"/>
              <w:bottom w:val="single" w:sz="4" w:space="0" w:color="auto"/>
              <w:right w:val="single" w:sz="4" w:space="0" w:color="auto"/>
            </w:tcBorders>
            <w:shd w:val="clear" w:color="000000" w:fill="00B0D8"/>
            <w:vAlign w:val="center"/>
            <w:hideMark/>
          </w:tcPr>
          <w:p w14:paraId="488DBE2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2.234.515</w:t>
            </w:r>
          </w:p>
        </w:tc>
        <w:tc>
          <w:tcPr>
            <w:tcW w:w="966" w:type="dxa"/>
            <w:tcBorders>
              <w:top w:val="nil"/>
              <w:left w:val="nil"/>
              <w:bottom w:val="single" w:sz="4" w:space="0" w:color="auto"/>
              <w:right w:val="single" w:sz="4" w:space="0" w:color="auto"/>
            </w:tcBorders>
            <w:shd w:val="clear" w:color="000000" w:fill="00B0D8"/>
            <w:vAlign w:val="center"/>
            <w:hideMark/>
          </w:tcPr>
          <w:p w14:paraId="00C41438" w14:textId="77777777" w:rsidR="00687ACE" w:rsidRPr="00687ACE" w:rsidRDefault="00687ACE" w:rsidP="00687ACE">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2.689.851</w:t>
            </w:r>
          </w:p>
        </w:tc>
        <w:tc>
          <w:tcPr>
            <w:tcW w:w="1083" w:type="dxa"/>
            <w:tcBorders>
              <w:top w:val="nil"/>
              <w:left w:val="nil"/>
              <w:bottom w:val="single" w:sz="4" w:space="0" w:color="auto"/>
              <w:right w:val="single" w:sz="4" w:space="0" w:color="auto"/>
            </w:tcBorders>
            <w:shd w:val="clear" w:color="000000" w:fill="00B0D8"/>
            <w:vAlign w:val="center"/>
            <w:hideMark/>
          </w:tcPr>
          <w:p w14:paraId="7D48511A" w14:textId="77777777" w:rsidR="00687ACE" w:rsidRPr="00687ACE" w:rsidRDefault="00687ACE" w:rsidP="00687ACE">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4.144.403</w:t>
            </w:r>
          </w:p>
        </w:tc>
        <w:tc>
          <w:tcPr>
            <w:tcW w:w="656" w:type="dxa"/>
            <w:tcBorders>
              <w:top w:val="nil"/>
              <w:left w:val="nil"/>
              <w:bottom w:val="single" w:sz="4" w:space="0" w:color="auto"/>
              <w:right w:val="single" w:sz="4" w:space="0" w:color="auto"/>
            </w:tcBorders>
            <w:shd w:val="clear" w:color="000000" w:fill="00B0D8"/>
            <w:vAlign w:val="center"/>
            <w:hideMark/>
          </w:tcPr>
          <w:p w14:paraId="5A5C4B74"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5%</w:t>
            </w:r>
          </w:p>
        </w:tc>
        <w:tc>
          <w:tcPr>
            <w:tcW w:w="1058" w:type="dxa"/>
            <w:tcBorders>
              <w:top w:val="nil"/>
              <w:left w:val="nil"/>
              <w:bottom w:val="single" w:sz="4" w:space="0" w:color="auto"/>
              <w:right w:val="single" w:sz="4" w:space="0" w:color="auto"/>
            </w:tcBorders>
            <w:shd w:val="clear" w:color="000000" w:fill="00B0D8"/>
            <w:vAlign w:val="center"/>
            <w:hideMark/>
          </w:tcPr>
          <w:p w14:paraId="21C7940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14.968.210</w:t>
            </w:r>
          </w:p>
        </w:tc>
        <w:tc>
          <w:tcPr>
            <w:tcW w:w="594" w:type="dxa"/>
            <w:tcBorders>
              <w:top w:val="nil"/>
              <w:left w:val="nil"/>
              <w:bottom w:val="single" w:sz="4" w:space="0" w:color="auto"/>
              <w:right w:val="single" w:sz="4" w:space="0" w:color="auto"/>
            </w:tcBorders>
            <w:shd w:val="clear" w:color="000000" w:fill="00B0D8"/>
            <w:vAlign w:val="center"/>
            <w:hideMark/>
          </w:tcPr>
          <w:p w14:paraId="0085D5AA"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7%</w:t>
            </w:r>
          </w:p>
        </w:tc>
      </w:tr>
      <w:tr w:rsidR="00687ACE" w:rsidRPr="00687ACE" w14:paraId="1C74454C"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BFD730"/>
            <w:vAlign w:val="center"/>
            <w:hideMark/>
          </w:tcPr>
          <w:p w14:paraId="45985E3A"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Izvajalske ustanove</w:t>
            </w:r>
          </w:p>
        </w:tc>
        <w:tc>
          <w:tcPr>
            <w:tcW w:w="966" w:type="dxa"/>
            <w:tcBorders>
              <w:top w:val="nil"/>
              <w:left w:val="nil"/>
              <w:bottom w:val="single" w:sz="4" w:space="0" w:color="auto"/>
              <w:right w:val="single" w:sz="4" w:space="0" w:color="auto"/>
            </w:tcBorders>
            <w:shd w:val="clear" w:color="000000" w:fill="BFD730"/>
            <w:vAlign w:val="center"/>
            <w:hideMark/>
          </w:tcPr>
          <w:p w14:paraId="0163BB5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915.830</w:t>
            </w:r>
          </w:p>
        </w:tc>
        <w:tc>
          <w:tcPr>
            <w:tcW w:w="966" w:type="dxa"/>
            <w:tcBorders>
              <w:top w:val="nil"/>
              <w:left w:val="nil"/>
              <w:bottom w:val="single" w:sz="4" w:space="0" w:color="auto"/>
              <w:right w:val="single" w:sz="4" w:space="0" w:color="auto"/>
            </w:tcBorders>
            <w:shd w:val="clear" w:color="000000" w:fill="BFD730"/>
            <w:vAlign w:val="center"/>
            <w:hideMark/>
          </w:tcPr>
          <w:p w14:paraId="6A17AA5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932.929</w:t>
            </w:r>
          </w:p>
        </w:tc>
        <w:tc>
          <w:tcPr>
            <w:tcW w:w="966" w:type="dxa"/>
            <w:tcBorders>
              <w:top w:val="nil"/>
              <w:left w:val="nil"/>
              <w:bottom w:val="single" w:sz="4" w:space="0" w:color="auto"/>
              <w:right w:val="single" w:sz="4" w:space="0" w:color="auto"/>
            </w:tcBorders>
            <w:shd w:val="clear" w:color="000000" w:fill="BFD730"/>
            <w:vAlign w:val="center"/>
            <w:hideMark/>
          </w:tcPr>
          <w:p w14:paraId="28ED9C8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1.221.484</w:t>
            </w:r>
          </w:p>
        </w:tc>
        <w:tc>
          <w:tcPr>
            <w:tcW w:w="966" w:type="dxa"/>
            <w:tcBorders>
              <w:top w:val="nil"/>
              <w:left w:val="nil"/>
              <w:bottom w:val="single" w:sz="4" w:space="0" w:color="auto"/>
              <w:right w:val="single" w:sz="4" w:space="0" w:color="auto"/>
            </w:tcBorders>
            <w:shd w:val="clear" w:color="000000" w:fill="BFD730"/>
            <w:vAlign w:val="center"/>
            <w:hideMark/>
          </w:tcPr>
          <w:p w14:paraId="3E99AC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1.017.719</w:t>
            </w:r>
          </w:p>
        </w:tc>
        <w:tc>
          <w:tcPr>
            <w:tcW w:w="966" w:type="dxa"/>
            <w:tcBorders>
              <w:top w:val="nil"/>
              <w:left w:val="nil"/>
              <w:bottom w:val="single" w:sz="4" w:space="0" w:color="auto"/>
              <w:right w:val="single" w:sz="4" w:space="0" w:color="auto"/>
            </w:tcBorders>
            <w:shd w:val="clear" w:color="000000" w:fill="BFD730"/>
            <w:vAlign w:val="center"/>
            <w:hideMark/>
          </w:tcPr>
          <w:p w14:paraId="2888CC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1.215.924</w:t>
            </w:r>
          </w:p>
        </w:tc>
        <w:tc>
          <w:tcPr>
            <w:tcW w:w="1083" w:type="dxa"/>
            <w:tcBorders>
              <w:top w:val="nil"/>
              <w:left w:val="nil"/>
              <w:bottom w:val="single" w:sz="4" w:space="0" w:color="auto"/>
              <w:right w:val="single" w:sz="4" w:space="0" w:color="auto"/>
            </w:tcBorders>
            <w:shd w:val="clear" w:color="000000" w:fill="BFD730"/>
            <w:vAlign w:val="center"/>
            <w:hideMark/>
          </w:tcPr>
          <w:p w14:paraId="230F031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1.874.677</w:t>
            </w:r>
          </w:p>
        </w:tc>
        <w:tc>
          <w:tcPr>
            <w:tcW w:w="656" w:type="dxa"/>
            <w:tcBorders>
              <w:top w:val="nil"/>
              <w:left w:val="nil"/>
              <w:bottom w:val="single" w:sz="4" w:space="0" w:color="auto"/>
              <w:right w:val="single" w:sz="4" w:space="0" w:color="auto"/>
            </w:tcBorders>
            <w:shd w:val="clear" w:color="000000" w:fill="BFD730"/>
            <w:vAlign w:val="center"/>
            <w:hideMark/>
          </w:tcPr>
          <w:p w14:paraId="11F7650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45%</w:t>
            </w:r>
          </w:p>
        </w:tc>
        <w:tc>
          <w:tcPr>
            <w:tcW w:w="1058" w:type="dxa"/>
            <w:tcBorders>
              <w:top w:val="nil"/>
              <w:left w:val="nil"/>
              <w:bottom w:val="single" w:sz="4" w:space="0" w:color="auto"/>
              <w:right w:val="single" w:sz="4" w:space="0" w:color="auto"/>
            </w:tcBorders>
            <w:shd w:val="clear" w:color="000000" w:fill="BFD730"/>
            <w:vAlign w:val="center"/>
            <w:hideMark/>
          </w:tcPr>
          <w:p w14:paraId="5AEB69D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7.178.563</w:t>
            </w:r>
          </w:p>
        </w:tc>
        <w:tc>
          <w:tcPr>
            <w:tcW w:w="594" w:type="dxa"/>
            <w:tcBorders>
              <w:top w:val="nil"/>
              <w:left w:val="nil"/>
              <w:bottom w:val="single" w:sz="4" w:space="0" w:color="auto"/>
              <w:right w:val="single" w:sz="4" w:space="0" w:color="auto"/>
            </w:tcBorders>
            <w:shd w:val="clear" w:color="000000" w:fill="BFD730"/>
            <w:vAlign w:val="center"/>
            <w:hideMark/>
          </w:tcPr>
          <w:p w14:paraId="1447AAE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48%</w:t>
            </w:r>
          </w:p>
        </w:tc>
      </w:tr>
      <w:tr w:rsidR="00687ACE" w:rsidRPr="00687ACE" w14:paraId="4B21DD40"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393453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ITF</w:t>
            </w:r>
          </w:p>
        </w:tc>
        <w:tc>
          <w:tcPr>
            <w:tcW w:w="966" w:type="dxa"/>
            <w:tcBorders>
              <w:top w:val="nil"/>
              <w:left w:val="nil"/>
              <w:bottom w:val="single" w:sz="4" w:space="0" w:color="auto"/>
              <w:right w:val="single" w:sz="4" w:space="0" w:color="auto"/>
            </w:tcBorders>
            <w:shd w:val="clear" w:color="auto" w:fill="auto"/>
            <w:vAlign w:val="center"/>
            <w:hideMark/>
          </w:tcPr>
          <w:p w14:paraId="33D3D35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577.301</w:t>
            </w:r>
          </w:p>
        </w:tc>
        <w:tc>
          <w:tcPr>
            <w:tcW w:w="966" w:type="dxa"/>
            <w:tcBorders>
              <w:top w:val="nil"/>
              <w:left w:val="nil"/>
              <w:bottom w:val="single" w:sz="4" w:space="0" w:color="auto"/>
              <w:right w:val="single" w:sz="4" w:space="0" w:color="auto"/>
            </w:tcBorders>
            <w:shd w:val="clear" w:color="auto" w:fill="auto"/>
            <w:vAlign w:val="center"/>
            <w:hideMark/>
          </w:tcPr>
          <w:p w14:paraId="60602B9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635.553</w:t>
            </w:r>
          </w:p>
        </w:tc>
        <w:tc>
          <w:tcPr>
            <w:tcW w:w="966" w:type="dxa"/>
            <w:tcBorders>
              <w:top w:val="nil"/>
              <w:left w:val="nil"/>
              <w:bottom w:val="single" w:sz="4" w:space="0" w:color="auto"/>
              <w:right w:val="single" w:sz="4" w:space="0" w:color="auto"/>
            </w:tcBorders>
            <w:shd w:val="clear" w:color="auto" w:fill="auto"/>
            <w:vAlign w:val="center"/>
            <w:hideMark/>
          </w:tcPr>
          <w:p w14:paraId="647612E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960.005</w:t>
            </w:r>
          </w:p>
        </w:tc>
        <w:tc>
          <w:tcPr>
            <w:tcW w:w="966" w:type="dxa"/>
            <w:tcBorders>
              <w:top w:val="nil"/>
              <w:left w:val="nil"/>
              <w:bottom w:val="single" w:sz="4" w:space="0" w:color="auto"/>
              <w:right w:val="single" w:sz="4" w:space="0" w:color="auto"/>
            </w:tcBorders>
            <w:shd w:val="clear" w:color="auto" w:fill="auto"/>
            <w:vAlign w:val="center"/>
            <w:hideMark/>
          </w:tcPr>
          <w:p w14:paraId="20C0253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764.701</w:t>
            </w:r>
          </w:p>
        </w:tc>
        <w:tc>
          <w:tcPr>
            <w:tcW w:w="966" w:type="dxa"/>
            <w:tcBorders>
              <w:top w:val="nil"/>
              <w:left w:val="nil"/>
              <w:bottom w:val="single" w:sz="4" w:space="0" w:color="auto"/>
              <w:right w:val="single" w:sz="4" w:space="0" w:color="auto"/>
            </w:tcBorders>
            <w:shd w:val="clear" w:color="auto" w:fill="auto"/>
            <w:vAlign w:val="center"/>
            <w:hideMark/>
          </w:tcPr>
          <w:p w14:paraId="065FE3F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919.130</w:t>
            </w:r>
          </w:p>
        </w:tc>
        <w:tc>
          <w:tcPr>
            <w:tcW w:w="1083" w:type="dxa"/>
            <w:tcBorders>
              <w:top w:val="nil"/>
              <w:left w:val="nil"/>
              <w:bottom w:val="single" w:sz="4" w:space="0" w:color="auto"/>
              <w:right w:val="single" w:sz="4" w:space="0" w:color="auto"/>
            </w:tcBorders>
            <w:shd w:val="clear" w:color="auto" w:fill="auto"/>
            <w:vAlign w:val="center"/>
            <w:hideMark/>
          </w:tcPr>
          <w:p w14:paraId="27B9CE7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1.545.691</w:t>
            </w:r>
          </w:p>
        </w:tc>
        <w:tc>
          <w:tcPr>
            <w:tcW w:w="656" w:type="dxa"/>
            <w:tcBorders>
              <w:top w:val="nil"/>
              <w:left w:val="nil"/>
              <w:bottom w:val="single" w:sz="4" w:space="0" w:color="auto"/>
              <w:right w:val="single" w:sz="4" w:space="0" w:color="auto"/>
            </w:tcBorders>
            <w:shd w:val="clear" w:color="auto" w:fill="auto"/>
            <w:vAlign w:val="center"/>
            <w:hideMark/>
          </w:tcPr>
          <w:p w14:paraId="1E33044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82%</w:t>
            </w:r>
          </w:p>
        </w:tc>
        <w:tc>
          <w:tcPr>
            <w:tcW w:w="1058" w:type="dxa"/>
            <w:tcBorders>
              <w:top w:val="nil"/>
              <w:left w:val="nil"/>
              <w:bottom w:val="single" w:sz="4" w:space="0" w:color="auto"/>
              <w:right w:val="single" w:sz="4" w:space="0" w:color="auto"/>
            </w:tcBorders>
            <w:shd w:val="clear" w:color="auto" w:fill="auto"/>
            <w:vAlign w:val="center"/>
            <w:hideMark/>
          </w:tcPr>
          <w:p w14:paraId="2638B99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5.402.382</w:t>
            </w:r>
          </w:p>
        </w:tc>
        <w:tc>
          <w:tcPr>
            <w:tcW w:w="594" w:type="dxa"/>
            <w:tcBorders>
              <w:top w:val="nil"/>
              <w:left w:val="nil"/>
              <w:bottom w:val="single" w:sz="4" w:space="0" w:color="auto"/>
              <w:right w:val="single" w:sz="4" w:space="0" w:color="auto"/>
            </w:tcBorders>
            <w:shd w:val="clear" w:color="auto" w:fill="auto"/>
            <w:vAlign w:val="center"/>
            <w:hideMark/>
          </w:tcPr>
          <w:p w14:paraId="6935AC5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w:t>
            </w:r>
          </w:p>
        </w:tc>
      </w:tr>
      <w:tr w:rsidR="00687ACE" w:rsidRPr="00687ACE" w14:paraId="19DC0886" w14:textId="77777777" w:rsidTr="00E17B71">
        <w:trPr>
          <w:trHeight w:val="402"/>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D31B0F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CEP</w:t>
            </w:r>
          </w:p>
        </w:tc>
        <w:tc>
          <w:tcPr>
            <w:tcW w:w="966" w:type="dxa"/>
            <w:tcBorders>
              <w:top w:val="nil"/>
              <w:left w:val="nil"/>
              <w:bottom w:val="single" w:sz="4" w:space="0" w:color="auto"/>
              <w:right w:val="single" w:sz="4" w:space="0" w:color="auto"/>
            </w:tcBorders>
            <w:shd w:val="clear" w:color="auto" w:fill="auto"/>
            <w:vAlign w:val="center"/>
            <w:hideMark/>
          </w:tcPr>
          <w:p w14:paraId="265E25C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338.529</w:t>
            </w:r>
          </w:p>
        </w:tc>
        <w:tc>
          <w:tcPr>
            <w:tcW w:w="966" w:type="dxa"/>
            <w:tcBorders>
              <w:top w:val="nil"/>
              <w:left w:val="nil"/>
              <w:bottom w:val="single" w:sz="4" w:space="0" w:color="auto"/>
              <w:right w:val="single" w:sz="4" w:space="0" w:color="auto"/>
            </w:tcBorders>
            <w:shd w:val="clear" w:color="auto" w:fill="auto"/>
            <w:vAlign w:val="center"/>
            <w:hideMark/>
          </w:tcPr>
          <w:p w14:paraId="04DD2D4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297.376</w:t>
            </w:r>
          </w:p>
        </w:tc>
        <w:tc>
          <w:tcPr>
            <w:tcW w:w="966" w:type="dxa"/>
            <w:tcBorders>
              <w:top w:val="nil"/>
              <w:left w:val="nil"/>
              <w:bottom w:val="single" w:sz="4" w:space="0" w:color="auto"/>
              <w:right w:val="single" w:sz="4" w:space="0" w:color="auto"/>
            </w:tcBorders>
            <w:shd w:val="clear" w:color="auto" w:fill="auto"/>
            <w:vAlign w:val="center"/>
            <w:hideMark/>
          </w:tcPr>
          <w:p w14:paraId="341E9D5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261.479</w:t>
            </w:r>
          </w:p>
        </w:tc>
        <w:tc>
          <w:tcPr>
            <w:tcW w:w="966" w:type="dxa"/>
            <w:tcBorders>
              <w:top w:val="nil"/>
              <w:left w:val="nil"/>
              <w:bottom w:val="single" w:sz="4" w:space="0" w:color="auto"/>
              <w:right w:val="single" w:sz="4" w:space="0" w:color="auto"/>
            </w:tcBorders>
            <w:shd w:val="clear" w:color="auto" w:fill="auto"/>
            <w:vAlign w:val="center"/>
            <w:hideMark/>
          </w:tcPr>
          <w:p w14:paraId="1585D97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253.017</w:t>
            </w:r>
          </w:p>
        </w:tc>
        <w:tc>
          <w:tcPr>
            <w:tcW w:w="966" w:type="dxa"/>
            <w:tcBorders>
              <w:top w:val="nil"/>
              <w:left w:val="nil"/>
              <w:bottom w:val="single" w:sz="4" w:space="0" w:color="auto"/>
              <w:right w:val="single" w:sz="4" w:space="0" w:color="auto"/>
            </w:tcBorders>
            <w:shd w:val="clear" w:color="auto" w:fill="auto"/>
            <w:vAlign w:val="center"/>
            <w:hideMark/>
          </w:tcPr>
          <w:p w14:paraId="4AF43DB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296.794</w:t>
            </w:r>
          </w:p>
        </w:tc>
        <w:tc>
          <w:tcPr>
            <w:tcW w:w="1083" w:type="dxa"/>
            <w:tcBorders>
              <w:top w:val="nil"/>
              <w:left w:val="nil"/>
              <w:bottom w:val="single" w:sz="4" w:space="0" w:color="auto"/>
              <w:right w:val="single" w:sz="4" w:space="0" w:color="auto"/>
            </w:tcBorders>
            <w:shd w:val="clear" w:color="auto" w:fill="auto"/>
            <w:vAlign w:val="center"/>
            <w:hideMark/>
          </w:tcPr>
          <w:p w14:paraId="16F051A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328.986</w:t>
            </w:r>
          </w:p>
        </w:tc>
        <w:tc>
          <w:tcPr>
            <w:tcW w:w="656" w:type="dxa"/>
            <w:tcBorders>
              <w:top w:val="nil"/>
              <w:left w:val="nil"/>
              <w:bottom w:val="single" w:sz="4" w:space="0" w:color="auto"/>
              <w:right w:val="single" w:sz="4" w:space="0" w:color="auto"/>
            </w:tcBorders>
            <w:shd w:val="clear" w:color="auto" w:fill="auto"/>
            <w:vAlign w:val="center"/>
            <w:hideMark/>
          </w:tcPr>
          <w:p w14:paraId="1C7921A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w:t>
            </w:r>
          </w:p>
        </w:tc>
        <w:tc>
          <w:tcPr>
            <w:tcW w:w="1058" w:type="dxa"/>
            <w:tcBorders>
              <w:top w:val="nil"/>
              <w:left w:val="nil"/>
              <w:bottom w:val="single" w:sz="4" w:space="0" w:color="auto"/>
              <w:right w:val="single" w:sz="4" w:space="0" w:color="auto"/>
            </w:tcBorders>
            <w:shd w:val="clear" w:color="auto" w:fill="auto"/>
            <w:vAlign w:val="center"/>
            <w:hideMark/>
          </w:tcPr>
          <w:p w14:paraId="6E0DB18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1.776.181</w:t>
            </w:r>
          </w:p>
        </w:tc>
        <w:tc>
          <w:tcPr>
            <w:tcW w:w="594" w:type="dxa"/>
            <w:tcBorders>
              <w:top w:val="nil"/>
              <w:left w:val="nil"/>
              <w:bottom w:val="single" w:sz="4" w:space="0" w:color="auto"/>
              <w:right w:val="single" w:sz="4" w:space="0" w:color="auto"/>
            </w:tcBorders>
            <w:shd w:val="clear" w:color="auto" w:fill="auto"/>
            <w:vAlign w:val="center"/>
            <w:hideMark/>
          </w:tcPr>
          <w:p w14:paraId="1E6167E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w:t>
            </w:r>
          </w:p>
        </w:tc>
      </w:tr>
      <w:tr w:rsidR="00687ACE" w:rsidRPr="00687ACE" w14:paraId="1B050E4C" w14:textId="77777777" w:rsidTr="00E17B71">
        <w:trPr>
          <w:trHeight w:val="259"/>
        </w:trPr>
        <w:tc>
          <w:tcPr>
            <w:tcW w:w="5259"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293FBCF8"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Slovenske nevladne organizacije</w:t>
            </w:r>
          </w:p>
        </w:tc>
        <w:tc>
          <w:tcPr>
            <w:tcW w:w="966" w:type="dxa"/>
            <w:tcBorders>
              <w:top w:val="single" w:sz="4" w:space="0" w:color="auto"/>
              <w:left w:val="nil"/>
              <w:bottom w:val="single" w:sz="4" w:space="0" w:color="auto"/>
              <w:right w:val="single" w:sz="4" w:space="0" w:color="auto"/>
            </w:tcBorders>
            <w:shd w:val="clear" w:color="000000" w:fill="BFD730"/>
            <w:vAlign w:val="center"/>
            <w:hideMark/>
          </w:tcPr>
          <w:p w14:paraId="0D414A1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637.434</w:t>
            </w:r>
          </w:p>
        </w:tc>
        <w:tc>
          <w:tcPr>
            <w:tcW w:w="966" w:type="dxa"/>
            <w:tcBorders>
              <w:top w:val="single" w:sz="4" w:space="0" w:color="auto"/>
              <w:left w:val="nil"/>
              <w:bottom w:val="single" w:sz="4" w:space="0" w:color="auto"/>
              <w:right w:val="single" w:sz="4" w:space="0" w:color="auto"/>
            </w:tcBorders>
            <w:shd w:val="clear" w:color="000000" w:fill="BFD730"/>
            <w:vAlign w:val="center"/>
            <w:hideMark/>
          </w:tcPr>
          <w:p w14:paraId="1CC41F9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715.901</w:t>
            </w:r>
          </w:p>
        </w:tc>
        <w:tc>
          <w:tcPr>
            <w:tcW w:w="966" w:type="dxa"/>
            <w:tcBorders>
              <w:top w:val="single" w:sz="4" w:space="0" w:color="auto"/>
              <w:left w:val="nil"/>
              <w:bottom w:val="single" w:sz="4" w:space="0" w:color="auto"/>
              <w:right w:val="single" w:sz="4" w:space="0" w:color="auto"/>
            </w:tcBorders>
            <w:shd w:val="clear" w:color="000000" w:fill="BFD730"/>
            <w:vAlign w:val="center"/>
            <w:hideMark/>
          </w:tcPr>
          <w:p w14:paraId="2AFC7F0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712.940</w:t>
            </w:r>
          </w:p>
        </w:tc>
        <w:tc>
          <w:tcPr>
            <w:tcW w:w="966" w:type="dxa"/>
            <w:tcBorders>
              <w:top w:val="single" w:sz="4" w:space="0" w:color="auto"/>
              <w:left w:val="nil"/>
              <w:bottom w:val="single" w:sz="4" w:space="0" w:color="auto"/>
              <w:right w:val="single" w:sz="4" w:space="0" w:color="auto"/>
            </w:tcBorders>
            <w:shd w:val="clear" w:color="000000" w:fill="BFD730"/>
            <w:vAlign w:val="center"/>
            <w:hideMark/>
          </w:tcPr>
          <w:p w14:paraId="33A3137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611.834</w:t>
            </w:r>
          </w:p>
        </w:tc>
        <w:tc>
          <w:tcPr>
            <w:tcW w:w="966" w:type="dxa"/>
            <w:tcBorders>
              <w:top w:val="single" w:sz="4" w:space="0" w:color="auto"/>
              <w:left w:val="nil"/>
              <w:bottom w:val="single" w:sz="4" w:space="0" w:color="auto"/>
              <w:right w:val="single" w:sz="4" w:space="0" w:color="auto"/>
            </w:tcBorders>
            <w:shd w:val="clear" w:color="000000" w:fill="BFD730"/>
            <w:vAlign w:val="center"/>
            <w:hideMark/>
          </w:tcPr>
          <w:p w14:paraId="122E1B0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957.775</w:t>
            </w:r>
          </w:p>
        </w:tc>
        <w:tc>
          <w:tcPr>
            <w:tcW w:w="1083" w:type="dxa"/>
            <w:tcBorders>
              <w:top w:val="single" w:sz="4" w:space="0" w:color="auto"/>
              <w:left w:val="nil"/>
              <w:bottom w:val="single" w:sz="4" w:space="0" w:color="auto"/>
              <w:right w:val="single" w:sz="4" w:space="0" w:color="auto"/>
            </w:tcBorders>
            <w:shd w:val="clear" w:color="000000" w:fill="BFD730"/>
            <w:vAlign w:val="center"/>
            <w:hideMark/>
          </w:tcPr>
          <w:p w14:paraId="0DD0169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1.182.839</w:t>
            </w:r>
          </w:p>
        </w:tc>
        <w:tc>
          <w:tcPr>
            <w:tcW w:w="656" w:type="dxa"/>
            <w:tcBorders>
              <w:top w:val="single" w:sz="4" w:space="0" w:color="auto"/>
              <w:left w:val="nil"/>
              <w:bottom w:val="single" w:sz="4" w:space="0" w:color="auto"/>
              <w:right w:val="single" w:sz="4" w:space="0" w:color="auto"/>
            </w:tcBorders>
            <w:shd w:val="clear" w:color="000000" w:fill="BFD730"/>
            <w:vAlign w:val="center"/>
            <w:hideMark/>
          </w:tcPr>
          <w:p w14:paraId="02FE7A8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w:t>
            </w:r>
          </w:p>
        </w:tc>
        <w:tc>
          <w:tcPr>
            <w:tcW w:w="1058" w:type="dxa"/>
            <w:tcBorders>
              <w:top w:val="single" w:sz="4" w:space="0" w:color="auto"/>
              <w:left w:val="nil"/>
              <w:bottom w:val="single" w:sz="4" w:space="0" w:color="auto"/>
              <w:right w:val="single" w:sz="4" w:space="0" w:color="auto"/>
            </w:tcBorders>
            <w:shd w:val="clear" w:color="000000" w:fill="BFD730"/>
            <w:vAlign w:val="center"/>
            <w:hideMark/>
          </w:tcPr>
          <w:p w14:paraId="77AFCD0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4.818.723</w:t>
            </w:r>
          </w:p>
        </w:tc>
        <w:tc>
          <w:tcPr>
            <w:tcW w:w="594" w:type="dxa"/>
            <w:tcBorders>
              <w:top w:val="single" w:sz="4" w:space="0" w:color="auto"/>
              <w:left w:val="nil"/>
              <w:bottom w:val="single" w:sz="4" w:space="0" w:color="auto"/>
              <w:right w:val="single" w:sz="4" w:space="0" w:color="auto"/>
            </w:tcBorders>
            <w:shd w:val="clear" w:color="000000" w:fill="BFD730"/>
            <w:vAlign w:val="center"/>
            <w:hideMark/>
          </w:tcPr>
          <w:p w14:paraId="2E58AD8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32%</w:t>
            </w:r>
          </w:p>
        </w:tc>
      </w:tr>
      <w:tr w:rsidR="00687ACE" w:rsidRPr="00687ACE" w14:paraId="759E004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C024AA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Slovenska filantropija</w:t>
            </w:r>
          </w:p>
        </w:tc>
        <w:tc>
          <w:tcPr>
            <w:tcW w:w="966" w:type="dxa"/>
            <w:tcBorders>
              <w:top w:val="nil"/>
              <w:left w:val="nil"/>
              <w:bottom w:val="single" w:sz="4" w:space="0" w:color="auto"/>
              <w:right w:val="single" w:sz="4" w:space="0" w:color="auto"/>
            </w:tcBorders>
            <w:shd w:val="clear" w:color="auto" w:fill="auto"/>
            <w:vAlign w:val="center"/>
            <w:hideMark/>
          </w:tcPr>
          <w:p w14:paraId="6EF7E39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45.000</w:t>
            </w:r>
          </w:p>
        </w:tc>
        <w:tc>
          <w:tcPr>
            <w:tcW w:w="966" w:type="dxa"/>
            <w:tcBorders>
              <w:top w:val="nil"/>
              <w:left w:val="nil"/>
              <w:bottom w:val="single" w:sz="4" w:space="0" w:color="auto"/>
              <w:right w:val="single" w:sz="4" w:space="0" w:color="auto"/>
            </w:tcBorders>
            <w:shd w:val="clear" w:color="auto" w:fill="auto"/>
            <w:vAlign w:val="center"/>
            <w:hideMark/>
          </w:tcPr>
          <w:p w14:paraId="36E293F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2D530D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662B466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539166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1A1DCC6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04377AD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5F70416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145.000</w:t>
            </w:r>
          </w:p>
        </w:tc>
        <w:tc>
          <w:tcPr>
            <w:tcW w:w="594" w:type="dxa"/>
            <w:tcBorders>
              <w:top w:val="nil"/>
              <w:left w:val="nil"/>
              <w:bottom w:val="single" w:sz="4" w:space="0" w:color="auto"/>
              <w:right w:val="single" w:sz="4" w:space="0" w:color="auto"/>
            </w:tcBorders>
            <w:shd w:val="clear" w:color="auto" w:fill="auto"/>
            <w:vAlign w:val="center"/>
            <w:hideMark/>
          </w:tcPr>
          <w:p w14:paraId="7089E83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r>
      <w:tr w:rsidR="00687ACE" w:rsidRPr="00687ACE" w14:paraId="639E40BF"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97DD1DA"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SLOGA </w:t>
            </w:r>
          </w:p>
        </w:tc>
        <w:tc>
          <w:tcPr>
            <w:tcW w:w="966" w:type="dxa"/>
            <w:tcBorders>
              <w:top w:val="nil"/>
              <w:left w:val="nil"/>
              <w:bottom w:val="single" w:sz="4" w:space="0" w:color="auto"/>
              <w:right w:val="single" w:sz="4" w:space="0" w:color="auto"/>
            </w:tcBorders>
            <w:shd w:val="clear" w:color="auto" w:fill="auto"/>
            <w:vAlign w:val="center"/>
            <w:hideMark/>
          </w:tcPr>
          <w:p w14:paraId="7AE8703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15.850</w:t>
            </w:r>
          </w:p>
        </w:tc>
        <w:tc>
          <w:tcPr>
            <w:tcW w:w="966" w:type="dxa"/>
            <w:tcBorders>
              <w:top w:val="nil"/>
              <w:left w:val="nil"/>
              <w:bottom w:val="single" w:sz="4" w:space="0" w:color="auto"/>
              <w:right w:val="single" w:sz="4" w:space="0" w:color="auto"/>
            </w:tcBorders>
            <w:shd w:val="clear" w:color="auto" w:fill="auto"/>
            <w:vAlign w:val="center"/>
            <w:hideMark/>
          </w:tcPr>
          <w:p w14:paraId="422698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51.578</w:t>
            </w:r>
          </w:p>
        </w:tc>
        <w:tc>
          <w:tcPr>
            <w:tcW w:w="966" w:type="dxa"/>
            <w:tcBorders>
              <w:top w:val="nil"/>
              <w:left w:val="nil"/>
              <w:bottom w:val="single" w:sz="4" w:space="0" w:color="auto"/>
              <w:right w:val="single" w:sz="4" w:space="0" w:color="auto"/>
            </w:tcBorders>
            <w:shd w:val="clear" w:color="auto" w:fill="auto"/>
            <w:vAlign w:val="center"/>
            <w:hideMark/>
          </w:tcPr>
          <w:p w14:paraId="5DA3CDB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42.774</w:t>
            </w:r>
          </w:p>
        </w:tc>
        <w:tc>
          <w:tcPr>
            <w:tcW w:w="966" w:type="dxa"/>
            <w:tcBorders>
              <w:top w:val="nil"/>
              <w:left w:val="nil"/>
              <w:bottom w:val="single" w:sz="4" w:space="0" w:color="auto"/>
              <w:right w:val="single" w:sz="4" w:space="0" w:color="auto"/>
            </w:tcBorders>
            <w:shd w:val="clear" w:color="auto" w:fill="auto"/>
            <w:vAlign w:val="center"/>
            <w:hideMark/>
          </w:tcPr>
          <w:p w14:paraId="7017B8A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58.039</w:t>
            </w:r>
          </w:p>
        </w:tc>
        <w:tc>
          <w:tcPr>
            <w:tcW w:w="966" w:type="dxa"/>
            <w:tcBorders>
              <w:top w:val="nil"/>
              <w:left w:val="nil"/>
              <w:bottom w:val="single" w:sz="4" w:space="0" w:color="auto"/>
              <w:right w:val="single" w:sz="4" w:space="0" w:color="auto"/>
            </w:tcBorders>
            <w:shd w:val="clear" w:color="auto" w:fill="auto"/>
            <w:vAlign w:val="center"/>
            <w:hideMark/>
          </w:tcPr>
          <w:p w14:paraId="5913A9F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39.376</w:t>
            </w:r>
          </w:p>
        </w:tc>
        <w:tc>
          <w:tcPr>
            <w:tcW w:w="1083" w:type="dxa"/>
            <w:tcBorders>
              <w:top w:val="nil"/>
              <w:left w:val="nil"/>
              <w:bottom w:val="single" w:sz="4" w:space="0" w:color="auto"/>
              <w:right w:val="single" w:sz="4" w:space="0" w:color="auto"/>
            </w:tcBorders>
            <w:shd w:val="clear" w:color="auto" w:fill="auto"/>
            <w:vAlign w:val="center"/>
            <w:hideMark/>
          </w:tcPr>
          <w:p w14:paraId="626C7E1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8.350</w:t>
            </w:r>
          </w:p>
        </w:tc>
        <w:tc>
          <w:tcPr>
            <w:tcW w:w="656" w:type="dxa"/>
            <w:tcBorders>
              <w:top w:val="nil"/>
              <w:left w:val="nil"/>
              <w:bottom w:val="single" w:sz="4" w:space="0" w:color="auto"/>
              <w:right w:val="single" w:sz="4" w:space="0" w:color="auto"/>
            </w:tcBorders>
            <w:shd w:val="clear" w:color="auto" w:fill="auto"/>
            <w:vAlign w:val="center"/>
            <w:hideMark/>
          </w:tcPr>
          <w:p w14:paraId="772D060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154D08B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215.967</w:t>
            </w:r>
          </w:p>
        </w:tc>
        <w:tc>
          <w:tcPr>
            <w:tcW w:w="594" w:type="dxa"/>
            <w:tcBorders>
              <w:top w:val="nil"/>
              <w:left w:val="nil"/>
              <w:bottom w:val="single" w:sz="4" w:space="0" w:color="auto"/>
              <w:right w:val="single" w:sz="4" w:space="0" w:color="auto"/>
            </w:tcBorders>
            <w:shd w:val="clear" w:color="auto" w:fill="auto"/>
            <w:vAlign w:val="center"/>
            <w:hideMark/>
          </w:tcPr>
          <w:p w14:paraId="4753598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w:t>
            </w:r>
          </w:p>
        </w:tc>
      </w:tr>
      <w:tr w:rsidR="00687ACE" w:rsidRPr="00687ACE" w14:paraId="042CFF03"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926BBC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Slovenska karitas</w:t>
            </w:r>
          </w:p>
        </w:tc>
        <w:tc>
          <w:tcPr>
            <w:tcW w:w="966" w:type="dxa"/>
            <w:tcBorders>
              <w:top w:val="nil"/>
              <w:left w:val="nil"/>
              <w:bottom w:val="single" w:sz="4" w:space="0" w:color="auto"/>
              <w:right w:val="single" w:sz="4" w:space="0" w:color="auto"/>
            </w:tcBorders>
            <w:shd w:val="clear" w:color="auto" w:fill="auto"/>
            <w:vAlign w:val="center"/>
            <w:hideMark/>
          </w:tcPr>
          <w:p w14:paraId="6DFE735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133.000</w:t>
            </w:r>
          </w:p>
        </w:tc>
        <w:tc>
          <w:tcPr>
            <w:tcW w:w="966" w:type="dxa"/>
            <w:tcBorders>
              <w:top w:val="nil"/>
              <w:left w:val="nil"/>
              <w:bottom w:val="single" w:sz="4" w:space="0" w:color="auto"/>
              <w:right w:val="single" w:sz="4" w:space="0" w:color="auto"/>
            </w:tcBorders>
            <w:shd w:val="clear" w:color="auto" w:fill="auto"/>
            <w:vAlign w:val="center"/>
            <w:hideMark/>
          </w:tcPr>
          <w:p w14:paraId="559BDDB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137.214</w:t>
            </w:r>
          </w:p>
        </w:tc>
        <w:tc>
          <w:tcPr>
            <w:tcW w:w="966" w:type="dxa"/>
            <w:tcBorders>
              <w:top w:val="nil"/>
              <w:left w:val="nil"/>
              <w:bottom w:val="single" w:sz="4" w:space="0" w:color="auto"/>
              <w:right w:val="single" w:sz="4" w:space="0" w:color="auto"/>
            </w:tcBorders>
            <w:shd w:val="clear" w:color="auto" w:fill="auto"/>
            <w:vAlign w:val="center"/>
            <w:hideMark/>
          </w:tcPr>
          <w:p w14:paraId="5794D0B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167.758</w:t>
            </w:r>
          </w:p>
        </w:tc>
        <w:tc>
          <w:tcPr>
            <w:tcW w:w="966" w:type="dxa"/>
            <w:tcBorders>
              <w:top w:val="nil"/>
              <w:left w:val="nil"/>
              <w:bottom w:val="single" w:sz="4" w:space="0" w:color="auto"/>
              <w:right w:val="single" w:sz="4" w:space="0" w:color="auto"/>
            </w:tcBorders>
            <w:shd w:val="clear" w:color="auto" w:fill="auto"/>
            <w:vAlign w:val="center"/>
            <w:hideMark/>
          </w:tcPr>
          <w:p w14:paraId="031757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173.756</w:t>
            </w:r>
          </w:p>
        </w:tc>
        <w:tc>
          <w:tcPr>
            <w:tcW w:w="966" w:type="dxa"/>
            <w:tcBorders>
              <w:top w:val="nil"/>
              <w:left w:val="nil"/>
              <w:bottom w:val="single" w:sz="4" w:space="0" w:color="auto"/>
              <w:right w:val="single" w:sz="4" w:space="0" w:color="auto"/>
            </w:tcBorders>
            <w:shd w:val="clear" w:color="auto" w:fill="auto"/>
            <w:vAlign w:val="center"/>
            <w:hideMark/>
          </w:tcPr>
          <w:p w14:paraId="3183546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403.000</w:t>
            </w:r>
          </w:p>
        </w:tc>
        <w:tc>
          <w:tcPr>
            <w:tcW w:w="1083" w:type="dxa"/>
            <w:tcBorders>
              <w:top w:val="nil"/>
              <w:left w:val="nil"/>
              <w:bottom w:val="single" w:sz="4" w:space="0" w:color="auto"/>
              <w:right w:val="single" w:sz="4" w:space="0" w:color="auto"/>
            </w:tcBorders>
            <w:shd w:val="clear" w:color="auto" w:fill="auto"/>
            <w:vAlign w:val="center"/>
            <w:hideMark/>
          </w:tcPr>
          <w:p w14:paraId="164A145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590.939</w:t>
            </w:r>
          </w:p>
        </w:tc>
        <w:tc>
          <w:tcPr>
            <w:tcW w:w="656" w:type="dxa"/>
            <w:tcBorders>
              <w:top w:val="nil"/>
              <w:left w:val="nil"/>
              <w:bottom w:val="single" w:sz="4" w:space="0" w:color="auto"/>
              <w:right w:val="single" w:sz="4" w:space="0" w:color="auto"/>
            </w:tcBorders>
            <w:shd w:val="clear" w:color="auto" w:fill="auto"/>
            <w:vAlign w:val="center"/>
            <w:hideMark/>
          </w:tcPr>
          <w:p w14:paraId="32FC2AE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w:t>
            </w:r>
          </w:p>
        </w:tc>
        <w:tc>
          <w:tcPr>
            <w:tcW w:w="1058" w:type="dxa"/>
            <w:tcBorders>
              <w:top w:val="nil"/>
              <w:left w:val="nil"/>
              <w:bottom w:val="single" w:sz="4" w:space="0" w:color="auto"/>
              <w:right w:val="single" w:sz="4" w:space="0" w:color="auto"/>
            </w:tcBorders>
            <w:shd w:val="clear" w:color="auto" w:fill="auto"/>
            <w:vAlign w:val="center"/>
            <w:hideMark/>
          </w:tcPr>
          <w:p w14:paraId="0F07723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1.605.666</w:t>
            </w:r>
          </w:p>
        </w:tc>
        <w:tc>
          <w:tcPr>
            <w:tcW w:w="594" w:type="dxa"/>
            <w:tcBorders>
              <w:top w:val="nil"/>
              <w:left w:val="nil"/>
              <w:bottom w:val="single" w:sz="4" w:space="0" w:color="auto"/>
              <w:right w:val="single" w:sz="4" w:space="0" w:color="auto"/>
            </w:tcBorders>
            <w:shd w:val="clear" w:color="auto" w:fill="auto"/>
            <w:vAlign w:val="center"/>
            <w:hideMark/>
          </w:tcPr>
          <w:p w14:paraId="2BB61A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w:t>
            </w:r>
          </w:p>
        </w:tc>
      </w:tr>
      <w:tr w:rsidR="00687ACE" w:rsidRPr="00687ACE" w14:paraId="657AE8F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D3FBF9A"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Mirovni inštitut</w:t>
            </w:r>
          </w:p>
        </w:tc>
        <w:tc>
          <w:tcPr>
            <w:tcW w:w="966" w:type="dxa"/>
            <w:tcBorders>
              <w:top w:val="nil"/>
              <w:left w:val="nil"/>
              <w:bottom w:val="single" w:sz="4" w:space="0" w:color="auto"/>
              <w:right w:val="single" w:sz="4" w:space="0" w:color="auto"/>
            </w:tcBorders>
            <w:shd w:val="clear" w:color="auto" w:fill="auto"/>
            <w:vAlign w:val="center"/>
            <w:hideMark/>
          </w:tcPr>
          <w:p w14:paraId="21A6428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10.579</w:t>
            </w:r>
          </w:p>
        </w:tc>
        <w:tc>
          <w:tcPr>
            <w:tcW w:w="966" w:type="dxa"/>
            <w:tcBorders>
              <w:top w:val="nil"/>
              <w:left w:val="nil"/>
              <w:bottom w:val="single" w:sz="4" w:space="0" w:color="auto"/>
              <w:right w:val="single" w:sz="4" w:space="0" w:color="auto"/>
            </w:tcBorders>
            <w:shd w:val="clear" w:color="auto" w:fill="auto"/>
            <w:vAlign w:val="center"/>
            <w:hideMark/>
          </w:tcPr>
          <w:p w14:paraId="0253D94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60.000</w:t>
            </w:r>
          </w:p>
        </w:tc>
        <w:tc>
          <w:tcPr>
            <w:tcW w:w="966" w:type="dxa"/>
            <w:tcBorders>
              <w:top w:val="nil"/>
              <w:left w:val="nil"/>
              <w:bottom w:val="single" w:sz="4" w:space="0" w:color="auto"/>
              <w:right w:val="single" w:sz="4" w:space="0" w:color="auto"/>
            </w:tcBorders>
            <w:shd w:val="clear" w:color="auto" w:fill="auto"/>
            <w:vAlign w:val="center"/>
            <w:hideMark/>
          </w:tcPr>
          <w:p w14:paraId="65C2C87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87.162</w:t>
            </w:r>
          </w:p>
        </w:tc>
        <w:tc>
          <w:tcPr>
            <w:tcW w:w="966" w:type="dxa"/>
            <w:tcBorders>
              <w:top w:val="nil"/>
              <w:left w:val="nil"/>
              <w:bottom w:val="single" w:sz="4" w:space="0" w:color="auto"/>
              <w:right w:val="single" w:sz="4" w:space="0" w:color="auto"/>
            </w:tcBorders>
            <w:shd w:val="clear" w:color="auto" w:fill="auto"/>
            <w:vAlign w:val="center"/>
            <w:hideMark/>
          </w:tcPr>
          <w:p w14:paraId="7C91510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60.838</w:t>
            </w:r>
          </w:p>
        </w:tc>
        <w:tc>
          <w:tcPr>
            <w:tcW w:w="966" w:type="dxa"/>
            <w:tcBorders>
              <w:top w:val="nil"/>
              <w:left w:val="nil"/>
              <w:bottom w:val="single" w:sz="4" w:space="0" w:color="auto"/>
              <w:right w:val="single" w:sz="4" w:space="0" w:color="auto"/>
            </w:tcBorders>
            <w:shd w:val="clear" w:color="auto" w:fill="auto"/>
            <w:vAlign w:val="center"/>
            <w:hideMark/>
          </w:tcPr>
          <w:p w14:paraId="6DDD60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10.883</w:t>
            </w:r>
          </w:p>
        </w:tc>
        <w:tc>
          <w:tcPr>
            <w:tcW w:w="1083" w:type="dxa"/>
            <w:tcBorders>
              <w:top w:val="nil"/>
              <w:left w:val="nil"/>
              <w:bottom w:val="single" w:sz="4" w:space="0" w:color="auto"/>
              <w:right w:val="single" w:sz="4" w:space="0" w:color="auto"/>
            </w:tcBorders>
            <w:shd w:val="clear" w:color="auto" w:fill="auto"/>
            <w:vAlign w:val="center"/>
            <w:hideMark/>
          </w:tcPr>
          <w:p w14:paraId="60D32B2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202B9B0A" w14:textId="0EC81227" w:rsidR="00687ACE" w:rsidRPr="00687ACE" w:rsidRDefault="00744EED" w:rsidP="00687ACE">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s</w:t>
            </w:r>
          </w:p>
        </w:tc>
        <w:tc>
          <w:tcPr>
            <w:tcW w:w="1058" w:type="dxa"/>
            <w:tcBorders>
              <w:top w:val="nil"/>
              <w:left w:val="nil"/>
              <w:bottom w:val="single" w:sz="4" w:space="0" w:color="auto"/>
              <w:right w:val="single" w:sz="4" w:space="0" w:color="auto"/>
            </w:tcBorders>
            <w:shd w:val="clear" w:color="auto" w:fill="auto"/>
            <w:vAlign w:val="center"/>
            <w:hideMark/>
          </w:tcPr>
          <w:p w14:paraId="43E78BA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229.461</w:t>
            </w:r>
          </w:p>
        </w:tc>
        <w:tc>
          <w:tcPr>
            <w:tcW w:w="594" w:type="dxa"/>
            <w:tcBorders>
              <w:top w:val="nil"/>
              <w:left w:val="nil"/>
              <w:bottom w:val="single" w:sz="4" w:space="0" w:color="auto"/>
              <w:right w:val="single" w:sz="4" w:space="0" w:color="auto"/>
            </w:tcBorders>
            <w:shd w:val="clear" w:color="auto" w:fill="auto"/>
            <w:vAlign w:val="center"/>
            <w:hideMark/>
          </w:tcPr>
          <w:p w14:paraId="24E44D6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655618E2"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7486FE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Zavod Krog</w:t>
            </w:r>
          </w:p>
        </w:tc>
        <w:tc>
          <w:tcPr>
            <w:tcW w:w="966" w:type="dxa"/>
            <w:tcBorders>
              <w:top w:val="nil"/>
              <w:left w:val="nil"/>
              <w:bottom w:val="single" w:sz="4" w:space="0" w:color="auto"/>
              <w:right w:val="single" w:sz="4" w:space="0" w:color="auto"/>
            </w:tcBorders>
            <w:shd w:val="clear" w:color="auto" w:fill="auto"/>
            <w:vAlign w:val="center"/>
            <w:hideMark/>
          </w:tcPr>
          <w:p w14:paraId="70F9A36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115.000</w:t>
            </w:r>
          </w:p>
        </w:tc>
        <w:tc>
          <w:tcPr>
            <w:tcW w:w="966" w:type="dxa"/>
            <w:tcBorders>
              <w:top w:val="nil"/>
              <w:left w:val="nil"/>
              <w:bottom w:val="single" w:sz="4" w:space="0" w:color="auto"/>
              <w:right w:val="single" w:sz="4" w:space="0" w:color="auto"/>
            </w:tcBorders>
            <w:shd w:val="clear" w:color="auto" w:fill="auto"/>
            <w:vAlign w:val="center"/>
            <w:hideMark/>
          </w:tcPr>
          <w:p w14:paraId="33FF2A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115.000</w:t>
            </w:r>
          </w:p>
        </w:tc>
        <w:tc>
          <w:tcPr>
            <w:tcW w:w="966" w:type="dxa"/>
            <w:tcBorders>
              <w:top w:val="nil"/>
              <w:left w:val="nil"/>
              <w:bottom w:val="single" w:sz="4" w:space="0" w:color="auto"/>
              <w:right w:val="single" w:sz="4" w:space="0" w:color="auto"/>
            </w:tcBorders>
            <w:shd w:val="clear" w:color="auto" w:fill="auto"/>
            <w:vAlign w:val="center"/>
            <w:hideMark/>
          </w:tcPr>
          <w:p w14:paraId="5EFCD0A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125.000</w:t>
            </w:r>
          </w:p>
        </w:tc>
        <w:tc>
          <w:tcPr>
            <w:tcW w:w="966" w:type="dxa"/>
            <w:tcBorders>
              <w:top w:val="nil"/>
              <w:left w:val="nil"/>
              <w:bottom w:val="single" w:sz="4" w:space="0" w:color="auto"/>
              <w:right w:val="single" w:sz="4" w:space="0" w:color="auto"/>
            </w:tcBorders>
            <w:shd w:val="clear" w:color="auto" w:fill="auto"/>
            <w:vAlign w:val="center"/>
            <w:hideMark/>
          </w:tcPr>
          <w:p w14:paraId="23DE26C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15.000</w:t>
            </w:r>
          </w:p>
        </w:tc>
        <w:tc>
          <w:tcPr>
            <w:tcW w:w="966" w:type="dxa"/>
            <w:tcBorders>
              <w:top w:val="nil"/>
              <w:left w:val="nil"/>
              <w:bottom w:val="single" w:sz="4" w:space="0" w:color="auto"/>
              <w:right w:val="single" w:sz="4" w:space="0" w:color="auto"/>
            </w:tcBorders>
            <w:shd w:val="clear" w:color="auto" w:fill="auto"/>
            <w:vAlign w:val="center"/>
            <w:hideMark/>
          </w:tcPr>
          <w:p w14:paraId="1C83A24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86.661</w:t>
            </w:r>
          </w:p>
        </w:tc>
        <w:tc>
          <w:tcPr>
            <w:tcW w:w="1083" w:type="dxa"/>
            <w:tcBorders>
              <w:top w:val="nil"/>
              <w:left w:val="nil"/>
              <w:bottom w:val="single" w:sz="4" w:space="0" w:color="auto"/>
              <w:right w:val="single" w:sz="4" w:space="0" w:color="auto"/>
            </w:tcBorders>
            <w:shd w:val="clear" w:color="auto" w:fill="auto"/>
            <w:vAlign w:val="center"/>
            <w:hideMark/>
          </w:tcPr>
          <w:p w14:paraId="00F43CE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101.550</w:t>
            </w:r>
          </w:p>
        </w:tc>
        <w:tc>
          <w:tcPr>
            <w:tcW w:w="656" w:type="dxa"/>
            <w:tcBorders>
              <w:top w:val="nil"/>
              <w:left w:val="nil"/>
              <w:bottom w:val="single" w:sz="4" w:space="0" w:color="auto"/>
              <w:right w:val="single" w:sz="4" w:space="0" w:color="auto"/>
            </w:tcBorders>
            <w:shd w:val="clear" w:color="auto" w:fill="auto"/>
            <w:vAlign w:val="center"/>
            <w:hideMark/>
          </w:tcPr>
          <w:p w14:paraId="34D23B7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w:t>
            </w:r>
          </w:p>
        </w:tc>
        <w:tc>
          <w:tcPr>
            <w:tcW w:w="1058" w:type="dxa"/>
            <w:tcBorders>
              <w:top w:val="nil"/>
              <w:left w:val="nil"/>
              <w:bottom w:val="single" w:sz="4" w:space="0" w:color="auto"/>
              <w:right w:val="single" w:sz="4" w:space="0" w:color="auto"/>
            </w:tcBorders>
            <w:shd w:val="clear" w:color="auto" w:fill="auto"/>
            <w:vAlign w:val="center"/>
            <w:hideMark/>
          </w:tcPr>
          <w:p w14:paraId="00404F9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558.211</w:t>
            </w:r>
          </w:p>
        </w:tc>
        <w:tc>
          <w:tcPr>
            <w:tcW w:w="594" w:type="dxa"/>
            <w:tcBorders>
              <w:top w:val="nil"/>
              <w:left w:val="nil"/>
              <w:bottom w:val="single" w:sz="4" w:space="0" w:color="auto"/>
              <w:right w:val="single" w:sz="4" w:space="0" w:color="auto"/>
            </w:tcBorders>
            <w:shd w:val="clear" w:color="auto" w:fill="auto"/>
            <w:vAlign w:val="center"/>
            <w:hideMark/>
          </w:tcPr>
          <w:p w14:paraId="3E3A803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w:t>
            </w:r>
          </w:p>
        </w:tc>
      </w:tr>
      <w:tr w:rsidR="00687ACE" w:rsidRPr="00687ACE" w14:paraId="3BA6FE4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305848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Inštitut za afriške študije</w:t>
            </w:r>
          </w:p>
        </w:tc>
        <w:tc>
          <w:tcPr>
            <w:tcW w:w="966" w:type="dxa"/>
            <w:tcBorders>
              <w:top w:val="nil"/>
              <w:left w:val="nil"/>
              <w:bottom w:val="single" w:sz="4" w:space="0" w:color="auto"/>
              <w:right w:val="single" w:sz="4" w:space="0" w:color="auto"/>
            </w:tcBorders>
            <w:shd w:val="clear" w:color="auto" w:fill="auto"/>
            <w:vAlign w:val="center"/>
            <w:hideMark/>
          </w:tcPr>
          <w:p w14:paraId="75BABEA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8311E0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5.287</w:t>
            </w:r>
          </w:p>
        </w:tc>
        <w:tc>
          <w:tcPr>
            <w:tcW w:w="966" w:type="dxa"/>
            <w:tcBorders>
              <w:top w:val="nil"/>
              <w:left w:val="nil"/>
              <w:bottom w:val="single" w:sz="4" w:space="0" w:color="auto"/>
              <w:right w:val="single" w:sz="4" w:space="0" w:color="auto"/>
            </w:tcBorders>
            <w:shd w:val="clear" w:color="auto" w:fill="auto"/>
            <w:vAlign w:val="center"/>
            <w:hideMark/>
          </w:tcPr>
          <w:p w14:paraId="2F59DB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10.570</w:t>
            </w:r>
          </w:p>
        </w:tc>
        <w:tc>
          <w:tcPr>
            <w:tcW w:w="966" w:type="dxa"/>
            <w:tcBorders>
              <w:top w:val="nil"/>
              <w:left w:val="nil"/>
              <w:bottom w:val="single" w:sz="4" w:space="0" w:color="auto"/>
              <w:right w:val="single" w:sz="4" w:space="0" w:color="auto"/>
            </w:tcBorders>
            <w:shd w:val="clear" w:color="auto" w:fill="auto"/>
            <w:vAlign w:val="center"/>
            <w:hideMark/>
          </w:tcPr>
          <w:p w14:paraId="253603E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5.830</w:t>
            </w:r>
          </w:p>
        </w:tc>
        <w:tc>
          <w:tcPr>
            <w:tcW w:w="966" w:type="dxa"/>
            <w:tcBorders>
              <w:top w:val="nil"/>
              <w:left w:val="nil"/>
              <w:bottom w:val="single" w:sz="4" w:space="0" w:color="auto"/>
              <w:right w:val="single" w:sz="4" w:space="0" w:color="auto"/>
            </w:tcBorders>
            <w:shd w:val="clear" w:color="auto" w:fill="auto"/>
            <w:vAlign w:val="center"/>
            <w:hideMark/>
          </w:tcPr>
          <w:p w14:paraId="2441726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7DCE314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A447D0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07D5D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21.686</w:t>
            </w:r>
          </w:p>
        </w:tc>
        <w:tc>
          <w:tcPr>
            <w:tcW w:w="594" w:type="dxa"/>
            <w:tcBorders>
              <w:top w:val="nil"/>
              <w:left w:val="nil"/>
              <w:bottom w:val="single" w:sz="4" w:space="0" w:color="auto"/>
              <w:right w:val="single" w:sz="4" w:space="0" w:color="auto"/>
            </w:tcBorders>
            <w:shd w:val="clear" w:color="auto" w:fill="auto"/>
            <w:vAlign w:val="center"/>
            <w:hideMark/>
          </w:tcPr>
          <w:p w14:paraId="44779BF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2B8D5D9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0753EA3"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Zavod Ekvilib </w:t>
            </w:r>
          </w:p>
        </w:tc>
        <w:tc>
          <w:tcPr>
            <w:tcW w:w="966" w:type="dxa"/>
            <w:tcBorders>
              <w:top w:val="nil"/>
              <w:left w:val="nil"/>
              <w:bottom w:val="single" w:sz="4" w:space="0" w:color="auto"/>
              <w:right w:val="single" w:sz="4" w:space="0" w:color="auto"/>
            </w:tcBorders>
            <w:shd w:val="clear" w:color="auto" w:fill="auto"/>
            <w:vAlign w:val="center"/>
            <w:hideMark/>
          </w:tcPr>
          <w:p w14:paraId="7CF0B51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3.306</w:t>
            </w:r>
          </w:p>
        </w:tc>
        <w:tc>
          <w:tcPr>
            <w:tcW w:w="966" w:type="dxa"/>
            <w:tcBorders>
              <w:top w:val="nil"/>
              <w:left w:val="nil"/>
              <w:bottom w:val="single" w:sz="4" w:space="0" w:color="auto"/>
              <w:right w:val="single" w:sz="4" w:space="0" w:color="auto"/>
            </w:tcBorders>
            <w:shd w:val="clear" w:color="auto" w:fill="auto"/>
            <w:vAlign w:val="center"/>
            <w:hideMark/>
          </w:tcPr>
          <w:p w14:paraId="395F8D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1B6860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23FABB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18.258</w:t>
            </w:r>
          </w:p>
        </w:tc>
        <w:tc>
          <w:tcPr>
            <w:tcW w:w="966" w:type="dxa"/>
            <w:tcBorders>
              <w:top w:val="nil"/>
              <w:left w:val="nil"/>
              <w:bottom w:val="single" w:sz="4" w:space="0" w:color="auto"/>
              <w:right w:val="single" w:sz="4" w:space="0" w:color="auto"/>
            </w:tcBorders>
            <w:shd w:val="clear" w:color="auto" w:fill="auto"/>
            <w:vAlign w:val="center"/>
            <w:hideMark/>
          </w:tcPr>
          <w:p w14:paraId="0FABF6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3.077</w:t>
            </w:r>
          </w:p>
        </w:tc>
        <w:tc>
          <w:tcPr>
            <w:tcW w:w="1083" w:type="dxa"/>
            <w:tcBorders>
              <w:top w:val="nil"/>
              <w:left w:val="nil"/>
              <w:bottom w:val="single" w:sz="4" w:space="0" w:color="auto"/>
              <w:right w:val="single" w:sz="4" w:space="0" w:color="auto"/>
            </w:tcBorders>
            <w:shd w:val="clear" w:color="auto" w:fill="auto"/>
            <w:vAlign w:val="center"/>
            <w:hideMark/>
          </w:tcPr>
          <w:p w14:paraId="532911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tcPr>
          <w:p w14:paraId="698CCBCB" w14:textId="1A770357" w:rsidR="00687ACE" w:rsidRPr="00687ACE" w:rsidRDefault="00687ACE" w:rsidP="00687ACE">
            <w:pPr>
              <w:spacing w:after="0" w:line="240" w:lineRule="auto"/>
              <w:jc w:val="right"/>
              <w:rPr>
                <w:rFonts w:eastAsia="Times New Roman" w:cs="Calibri"/>
                <w:color w:val="000000"/>
                <w:sz w:val="18"/>
                <w:szCs w:val="18"/>
                <w:lang w:eastAsia="sl-SI"/>
              </w:rPr>
            </w:pPr>
          </w:p>
        </w:tc>
        <w:tc>
          <w:tcPr>
            <w:tcW w:w="1058" w:type="dxa"/>
            <w:tcBorders>
              <w:top w:val="nil"/>
              <w:left w:val="nil"/>
              <w:bottom w:val="single" w:sz="4" w:space="0" w:color="auto"/>
              <w:right w:val="single" w:sz="4" w:space="0" w:color="auto"/>
            </w:tcBorders>
            <w:shd w:val="clear" w:color="auto" w:fill="auto"/>
            <w:vAlign w:val="center"/>
            <w:hideMark/>
          </w:tcPr>
          <w:p w14:paraId="597319D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24.642</w:t>
            </w:r>
          </w:p>
        </w:tc>
        <w:tc>
          <w:tcPr>
            <w:tcW w:w="594" w:type="dxa"/>
            <w:tcBorders>
              <w:top w:val="nil"/>
              <w:left w:val="nil"/>
              <w:bottom w:val="single" w:sz="4" w:space="0" w:color="auto"/>
              <w:right w:val="single" w:sz="4" w:space="0" w:color="auto"/>
            </w:tcBorders>
            <w:shd w:val="clear" w:color="auto" w:fill="auto"/>
            <w:vAlign w:val="center"/>
            <w:hideMark/>
          </w:tcPr>
          <w:p w14:paraId="2FB41B7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1D2C3C5D"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94C7C1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Humanitarno društvo ADRA Slovenija</w:t>
            </w:r>
          </w:p>
        </w:tc>
        <w:tc>
          <w:tcPr>
            <w:tcW w:w="966" w:type="dxa"/>
            <w:tcBorders>
              <w:top w:val="nil"/>
              <w:left w:val="nil"/>
              <w:bottom w:val="single" w:sz="4" w:space="0" w:color="auto"/>
              <w:right w:val="single" w:sz="4" w:space="0" w:color="auto"/>
            </w:tcBorders>
            <w:shd w:val="clear" w:color="auto" w:fill="auto"/>
            <w:vAlign w:val="center"/>
            <w:hideMark/>
          </w:tcPr>
          <w:p w14:paraId="364253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63.000</w:t>
            </w:r>
          </w:p>
        </w:tc>
        <w:tc>
          <w:tcPr>
            <w:tcW w:w="966" w:type="dxa"/>
            <w:tcBorders>
              <w:top w:val="nil"/>
              <w:left w:val="nil"/>
              <w:bottom w:val="single" w:sz="4" w:space="0" w:color="auto"/>
              <w:right w:val="single" w:sz="4" w:space="0" w:color="auto"/>
            </w:tcBorders>
            <w:shd w:val="clear" w:color="auto" w:fill="auto"/>
            <w:vAlign w:val="center"/>
            <w:hideMark/>
          </w:tcPr>
          <w:p w14:paraId="299B954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34.650</w:t>
            </w:r>
          </w:p>
        </w:tc>
        <w:tc>
          <w:tcPr>
            <w:tcW w:w="966" w:type="dxa"/>
            <w:tcBorders>
              <w:top w:val="nil"/>
              <w:left w:val="nil"/>
              <w:bottom w:val="single" w:sz="4" w:space="0" w:color="auto"/>
              <w:right w:val="single" w:sz="4" w:space="0" w:color="auto"/>
            </w:tcBorders>
            <w:shd w:val="clear" w:color="auto" w:fill="auto"/>
            <w:vAlign w:val="center"/>
            <w:hideMark/>
          </w:tcPr>
          <w:p w14:paraId="50BB86C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35.000</w:t>
            </w:r>
          </w:p>
        </w:tc>
        <w:tc>
          <w:tcPr>
            <w:tcW w:w="966" w:type="dxa"/>
            <w:tcBorders>
              <w:top w:val="nil"/>
              <w:left w:val="nil"/>
              <w:bottom w:val="single" w:sz="4" w:space="0" w:color="auto"/>
              <w:right w:val="single" w:sz="4" w:space="0" w:color="auto"/>
            </w:tcBorders>
            <w:shd w:val="clear" w:color="auto" w:fill="auto"/>
            <w:vAlign w:val="center"/>
            <w:hideMark/>
          </w:tcPr>
          <w:p w14:paraId="452DADD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474255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76C978E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tcPr>
          <w:p w14:paraId="2A314C1B" w14:textId="62C7EBC2" w:rsidR="00687ACE" w:rsidRPr="00687ACE" w:rsidRDefault="00687ACE" w:rsidP="00687ACE">
            <w:pPr>
              <w:spacing w:after="0" w:line="240" w:lineRule="auto"/>
              <w:jc w:val="right"/>
              <w:rPr>
                <w:rFonts w:eastAsia="Times New Roman" w:cs="Calibri"/>
                <w:color w:val="000000"/>
                <w:sz w:val="18"/>
                <w:szCs w:val="18"/>
                <w:lang w:eastAsia="sl-SI"/>
              </w:rPr>
            </w:pPr>
          </w:p>
        </w:tc>
        <w:tc>
          <w:tcPr>
            <w:tcW w:w="1058" w:type="dxa"/>
            <w:tcBorders>
              <w:top w:val="nil"/>
              <w:left w:val="nil"/>
              <w:bottom w:val="single" w:sz="4" w:space="0" w:color="auto"/>
              <w:right w:val="single" w:sz="4" w:space="0" w:color="auto"/>
            </w:tcBorders>
            <w:shd w:val="clear" w:color="auto" w:fill="auto"/>
            <w:vAlign w:val="center"/>
            <w:hideMark/>
          </w:tcPr>
          <w:p w14:paraId="404175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132.650</w:t>
            </w:r>
          </w:p>
        </w:tc>
        <w:tc>
          <w:tcPr>
            <w:tcW w:w="594" w:type="dxa"/>
            <w:tcBorders>
              <w:top w:val="nil"/>
              <w:left w:val="nil"/>
              <w:bottom w:val="single" w:sz="4" w:space="0" w:color="auto"/>
              <w:right w:val="single" w:sz="4" w:space="0" w:color="auto"/>
            </w:tcBorders>
            <w:shd w:val="clear" w:color="auto" w:fill="auto"/>
            <w:vAlign w:val="center"/>
            <w:hideMark/>
          </w:tcPr>
          <w:p w14:paraId="2A3A647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r>
      <w:tr w:rsidR="00687ACE" w:rsidRPr="00687ACE" w14:paraId="0AEA858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514722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Humanitas</w:t>
            </w:r>
          </w:p>
        </w:tc>
        <w:tc>
          <w:tcPr>
            <w:tcW w:w="966" w:type="dxa"/>
            <w:tcBorders>
              <w:top w:val="nil"/>
              <w:left w:val="nil"/>
              <w:bottom w:val="single" w:sz="4" w:space="0" w:color="auto"/>
              <w:right w:val="single" w:sz="4" w:space="0" w:color="auto"/>
            </w:tcBorders>
            <w:shd w:val="clear" w:color="auto" w:fill="auto"/>
            <w:noWrap/>
            <w:vAlign w:val="center"/>
            <w:hideMark/>
          </w:tcPr>
          <w:p w14:paraId="3C6D49F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24.049</w:t>
            </w:r>
          </w:p>
        </w:tc>
        <w:tc>
          <w:tcPr>
            <w:tcW w:w="966" w:type="dxa"/>
            <w:tcBorders>
              <w:top w:val="nil"/>
              <w:left w:val="nil"/>
              <w:bottom w:val="single" w:sz="4" w:space="0" w:color="auto"/>
              <w:right w:val="single" w:sz="4" w:space="0" w:color="auto"/>
            </w:tcBorders>
            <w:shd w:val="clear" w:color="auto" w:fill="auto"/>
            <w:noWrap/>
            <w:vAlign w:val="center"/>
            <w:hideMark/>
          </w:tcPr>
          <w:p w14:paraId="47BB813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87.648</w:t>
            </w:r>
          </w:p>
        </w:tc>
        <w:tc>
          <w:tcPr>
            <w:tcW w:w="966" w:type="dxa"/>
            <w:tcBorders>
              <w:top w:val="nil"/>
              <w:left w:val="nil"/>
              <w:bottom w:val="single" w:sz="4" w:space="0" w:color="auto"/>
              <w:right w:val="single" w:sz="4" w:space="0" w:color="auto"/>
            </w:tcBorders>
            <w:shd w:val="clear" w:color="auto" w:fill="auto"/>
            <w:noWrap/>
            <w:vAlign w:val="center"/>
            <w:hideMark/>
          </w:tcPr>
          <w:p w14:paraId="7F58F7D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15.421</w:t>
            </w:r>
          </w:p>
        </w:tc>
        <w:tc>
          <w:tcPr>
            <w:tcW w:w="966" w:type="dxa"/>
            <w:tcBorders>
              <w:top w:val="nil"/>
              <w:left w:val="nil"/>
              <w:bottom w:val="single" w:sz="4" w:space="0" w:color="auto"/>
              <w:right w:val="single" w:sz="4" w:space="0" w:color="auto"/>
            </w:tcBorders>
            <w:shd w:val="clear" w:color="auto" w:fill="auto"/>
            <w:noWrap/>
            <w:vAlign w:val="center"/>
            <w:hideMark/>
          </w:tcPr>
          <w:p w14:paraId="1327E8C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21.216</w:t>
            </w:r>
          </w:p>
        </w:tc>
        <w:tc>
          <w:tcPr>
            <w:tcW w:w="966" w:type="dxa"/>
            <w:tcBorders>
              <w:top w:val="nil"/>
              <w:left w:val="nil"/>
              <w:bottom w:val="single" w:sz="4" w:space="0" w:color="auto"/>
              <w:right w:val="single" w:sz="4" w:space="0" w:color="auto"/>
            </w:tcBorders>
            <w:shd w:val="clear" w:color="auto" w:fill="auto"/>
            <w:vAlign w:val="center"/>
            <w:hideMark/>
          </w:tcPr>
          <w:p w14:paraId="7D1A5B8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29.328</w:t>
            </w:r>
          </w:p>
        </w:tc>
        <w:tc>
          <w:tcPr>
            <w:tcW w:w="1083" w:type="dxa"/>
            <w:tcBorders>
              <w:top w:val="nil"/>
              <w:left w:val="nil"/>
              <w:bottom w:val="single" w:sz="4" w:space="0" w:color="auto"/>
              <w:right w:val="single" w:sz="4" w:space="0" w:color="auto"/>
            </w:tcBorders>
            <w:shd w:val="clear" w:color="auto" w:fill="auto"/>
            <w:vAlign w:val="center"/>
            <w:hideMark/>
          </w:tcPr>
          <w:p w14:paraId="77365B8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tcPr>
          <w:p w14:paraId="7B6326D5" w14:textId="2AAC526F" w:rsidR="00687ACE" w:rsidRPr="00687ACE" w:rsidRDefault="00687ACE" w:rsidP="00687ACE">
            <w:pPr>
              <w:spacing w:after="0" w:line="240" w:lineRule="auto"/>
              <w:jc w:val="right"/>
              <w:rPr>
                <w:rFonts w:eastAsia="Times New Roman" w:cs="Calibri"/>
                <w:color w:val="000000"/>
                <w:sz w:val="18"/>
                <w:szCs w:val="18"/>
                <w:lang w:eastAsia="sl-SI"/>
              </w:rPr>
            </w:pPr>
          </w:p>
        </w:tc>
        <w:tc>
          <w:tcPr>
            <w:tcW w:w="1058" w:type="dxa"/>
            <w:tcBorders>
              <w:top w:val="nil"/>
              <w:left w:val="nil"/>
              <w:bottom w:val="single" w:sz="4" w:space="0" w:color="auto"/>
              <w:right w:val="single" w:sz="4" w:space="0" w:color="auto"/>
            </w:tcBorders>
            <w:shd w:val="clear" w:color="auto" w:fill="auto"/>
            <w:vAlign w:val="center"/>
            <w:hideMark/>
          </w:tcPr>
          <w:p w14:paraId="25D5A7E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177.662</w:t>
            </w:r>
          </w:p>
        </w:tc>
        <w:tc>
          <w:tcPr>
            <w:tcW w:w="594" w:type="dxa"/>
            <w:tcBorders>
              <w:top w:val="nil"/>
              <w:left w:val="nil"/>
              <w:bottom w:val="single" w:sz="4" w:space="0" w:color="auto"/>
              <w:right w:val="single" w:sz="4" w:space="0" w:color="auto"/>
            </w:tcBorders>
            <w:shd w:val="clear" w:color="auto" w:fill="auto"/>
            <w:vAlign w:val="center"/>
            <w:hideMark/>
          </w:tcPr>
          <w:p w14:paraId="1096F96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w:t>
            </w:r>
          </w:p>
        </w:tc>
      </w:tr>
      <w:tr w:rsidR="00687ACE" w:rsidRPr="00687ACE" w14:paraId="050510A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211BD8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Focus, društvo za sonaraven razvoj</w:t>
            </w:r>
          </w:p>
        </w:tc>
        <w:tc>
          <w:tcPr>
            <w:tcW w:w="966" w:type="dxa"/>
            <w:tcBorders>
              <w:top w:val="nil"/>
              <w:left w:val="nil"/>
              <w:bottom w:val="single" w:sz="4" w:space="0" w:color="auto"/>
              <w:right w:val="single" w:sz="4" w:space="0" w:color="auto"/>
            </w:tcBorders>
            <w:shd w:val="clear" w:color="auto" w:fill="auto"/>
            <w:vAlign w:val="center"/>
            <w:hideMark/>
          </w:tcPr>
          <w:p w14:paraId="5DA1897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15.798</w:t>
            </w:r>
          </w:p>
        </w:tc>
        <w:tc>
          <w:tcPr>
            <w:tcW w:w="966" w:type="dxa"/>
            <w:tcBorders>
              <w:top w:val="nil"/>
              <w:left w:val="nil"/>
              <w:bottom w:val="single" w:sz="4" w:space="0" w:color="auto"/>
              <w:right w:val="single" w:sz="4" w:space="0" w:color="auto"/>
            </w:tcBorders>
            <w:shd w:val="clear" w:color="auto" w:fill="auto"/>
            <w:vAlign w:val="center"/>
            <w:hideMark/>
          </w:tcPr>
          <w:p w14:paraId="1923596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C29563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8DEB7E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34307D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37.096</w:t>
            </w:r>
          </w:p>
        </w:tc>
        <w:tc>
          <w:tcPr>
            <w:tcW w:w="1083" w:type="dxa"/>
            <w:tcBorders>
              <w:top w:val="nil"/>
              <w:left w:val="nil"/>
              <w:bottom w:val="single" w:sz="4" w:space="0" w:color="auto"/>
              <w:right w:val="single" w:sz="4" w:space="0" w:color="auto"/>
            </w:tcBorders>
            <w:shd w:val="clear" w:color="auto" w:fill="auto"/>
            <w:vAlign w:val="center"/>
            <w:hideMark/>
          </w:tcPr>
          <w:p w14:paraId="6D90AFE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tcPr>
          <w:p w14:paraId="62B900DD" w14:textId="2FE347D0" w:rsidR="00687ACE" w:rsidRPr="00687ACE" w:rsidRDefault="00687ACE" w:rsidP="00687ACE">
            <w:pPr>
              <w:spacing w:after="0" w:line="240" w:lineRule="auto"/>
              <w:jc w:val="right"/>
              <w:rPr>
                <w:rFonts w:eastAsia="Times New Roman" w:cs="Calibri"/>
                <w:color w:val="000000"/>
                <w:sz w:val="18"/>
                <w:szCs w:val="18"/>
                <w:lang w:eastAsia="sl-SI"/>
              </w:rPr>
            </w:pPr>
          </w:p>
        </w:tc>
        <w:tc>
          <w:tcPr>
            <w:tcW w:w="1058" w:type="dxa"/>
            <w:tcBorders>
              <w:top w:val="nil"/>
              <w:left w:val="nil"/>
              <w:bottom w:val="single" w:sz="4" w:space="0" w:color="auto"/>
              <w:right w:val="single" w:sz="4" w:space="0" w:color="auto"/>
            </w:tcBorders>
            <w:shd w:val="clear" w:color="auto" w:fill="auto"/>
            <w:vAlign w:val="center"/>
            <w:hideMark/>
          </w:tcPr>
          <w:p w14:paraId="6E63174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52.894</w:t>
            </w:r>
          </w:p>
        </w:tc>
        <w:tc>
          <w:tcPr>
            <w:tcW w:w="594" w:type="dxa"/>
            <w:tcBorders>
              <w:top w:val="nil"/>
              <w:left w:val="nil"/>
              <w:bottom w:val="single" w:sz="4" w:space="0" w:color="auto"/>
              <w:right w:val="single" w:sz="4" w:space="0" w:color="auto"/>
            </w:tcBorders>
            <w:shd w:val="clear" w:color="auto" w:fill="auto"/>
            <w:vAlign w:val="center"/>
            <w:hideMark/>
          </w:tcPr>
          <w:p w14:paraId="6A817F7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711C06F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E5D285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Zavod Voluntariat </w:t>
            </w:r>
          </w:p>
        </w:tc>
        <w:tc>
          <w:tcPr>
            <w:tcW w:w="966" w:type="dxa"/>
            <w:tcBorders>
              <w:top w:val="nil"/>
              <w:left w:val="nil"/>
              <w:bottom w:val="single" w:sz="4" w:space="0" w:color="auto"/>
              <w:right w:val="single" w:sz="4" w:space="0" w:color="auto"/>
            </w:tcBorders>
            <w:shd w:val="clear" w:color="auto" w:fill="auto"/>
            <w:vAlign w:val="center"/>
            <w:hideMark/>
          </w:tcPr>
          <w:p w14:paraId="46E08E1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FB8841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4B1325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CE5EDD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3.094</w:t>
            </w:r>
          </w:p>
        </w:tc>
        <w:tc>
          <w:tcPr>
            <w:tcW w:w="966" w:type="dxa"/>
            <w:tcBorders>
              <w:top w:val="nil"/>
              <w:left w:val="nil"/>
              <w:bottom w:val="single" w:sz="4" w:space="0" w:color="auto"/>
              <w:right w:val="single" w:sz="4" w:space="0" w:color="auto"/>
            </w:tcBorders>
            <w:shd w:val="clear" w:color="auto" w:fill="auto"/>
            <w:vAlign w:val="center"/>
            <w:hideMark/>
          </w:tcPr>
          <w:p w14:paraId="0BE2BCC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3.045</w:t>
            </w:r>
          </w:p>
        </w:tc>
        <w:tc>
          <w:tcPr>
            <w:tcW w:w="1083" w:type="dxa"/>
            <w:tcBorders>
              <w:top w:val="nil"/>
              <w:left w:val="nil"/>
              <w:bottom w:val="single" w:sz="4" w:space="0" w:color="auto"/>
              <w:right w:val="single" w:sz="4" w:space="0" w:color="auto"/>
            </w:tcBorders>
            <w:shd w:val="clear" w:color="auto" w:fill="auto"/>
            <w:vAlign w:val="center"/>
            <w:hideMark/>
          </w:tcPr>
          <w:p w14:paraId="14701BE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tcPr>
          <w:p w14:paraId="2BEBDE1D" w14:textId="3D46C816" w:rsidR="00687ACE" w:rsidRPr="00687ACE" w:rsidRDefault="00687ACE" w:rsidP="00687ACE">
            <w:pPr>
              <w:spacing w:after="0" w:line="240" w:lineRule="auto"/>
              <w:jc w:val="right"/>
              <w:rPr>
                <w:rFonts w:eastAsia="Times New Roman" w:cs="Calibri"/>
                <w:color w:val="000000"/>
                <w:sz w:val="18"/>
                <w:szCs w:val="18"/>
                <w:lang w:eastAsia="sl-SI"/>
              </w:rPr>
            </w:pPr>
          </w:p>
        </w:tc>
        <w:tc>
          <w:tcPr>
            <w:tcW w:w="1058" w:type="dxa"/>
            <w:tcBorders>
              <w:top w:val="nil"/>
              <w:left w:val="nil"/>
              <w:bottom w:val="single" w:sz="4" w:space="0" w:color="auto"/>
              <w:right w:val="single" w:sz="4" w:space="0" w:color="auto"/>
            </w:tcBorders>
            <w:shd w:val="clear" w:color="auto" w:fill="auto"/>
            <w:vAlign w:val="center"/>
            <w:hideMark/>
          </w:tcPr>
          <w:p w14:paraId="12B4CCE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6.139</w:t>
            </w:r>
          </w:p>
        </w:tc>
        <w:tc>
          <w:tcPr>
            <w:tcW w:w="594" w:type="dxa"/>
            <w:tcBorders>
              <w:top w:val="nil"/>
              <w:left w:val="nil"/>
              <w:bottom w:val="single" w:sz="4" w:space="0" w:color="auto"/>
              <w:right w:val="single" w:sz="4" w:space="0" w:color="auto"/>
            </w:tcBorders>
            <w:shd w:val="clear" w:color="auto" w:fill="auto"/>
            <w:vAlign w:val="center"/>
            <w:hideMark/>
          </w:tcPr>
          <w:p w14:paraId="3D25E0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7A24F81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B448673"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Amnesty International Slovenija</w:t>
            </w:r>
          </w:p>
        </w:tc>
        <w:tc>
          <w:tcPr>
            <w:tcW w:w="966" w:type="dxa"/>
            <w:tcBorders>
              <w:top w:val="nil"/>
              <w:left w:val="nil"/>
              <w:bottom w:val="single" w:sz="4" w:space="0" w:color="auto"/>
              <w:right w:val="single" w:sz="4" w:space="0" w:color="auto"/>
            </w:tcBorders>
            <w:shd w:val="clear" w:color="auto" w:fill="auto"/>
            <w:vAlign w:val="center"/>
            <w:hideMark/>
          </w:tcPr>
          <w:p w14:paraId="6EE6DD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D3A91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1.781</w:t>
            </w:r>
          </w:p>
        </w:tc>
        <w:tc>
          <w:tcPr>
            <w:tcW w:w="966" w:type="dxa"/>
            <w:tcBorders>
              <w:top w:val="nil"/>
              <w:left w:val="nil"/>
              <w:bottom w:val="single" w:sz="4" w:space="0" w:color="auto"/>
              <w:right w:val="single" w:sz="4" w:space="0" w:color="auto"/>
            </w:tcBorders>
            <w:shd w:val="clear" w:color="auto" w:fill="auto"/>
            <w:vAlign w:val="center"/>
            <w:hideMark/>
          </w:tcPr>
          <w:p w14:paraId="3809BC0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6.701</w:t>
            </w:r>
          </w:p>
        </w:tc>
        <w:tc>
          <w:tcPr>
            <w:tcW w:w="966" w:type="dxa"/>
            <w:tcBorders>
              <w:top w:val="nil"/>
              <w:left w:val="nil"/>
              <w:bottom w:val="single" w:sz="4" w:space="0" w:color="auto"/>
              <w:right w:val="single" w:sz="4" w:space="0" w:color="auto"/>
            </w:tcBorders>
            <w:shd w:val="clear" w:color="auto" w:fill="auto"/>
            <w:vAlign w:val="center"/>
            <w:hideMark/>
          </w:tcPr>
          <w:p w14:paraId="687F43F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12.279</w:t>
            </w:r>
          </w:p>
        </w:tc>
        <w:tc>
          <w:tcPr>
            <w:tcW w:w="966" w:type="dxa"/>
            <w:tcBorders>
              <w:top w:val="nil"/>
              <w:left w:val="nil"/>
              <w:bottom w:val="single" w:sz="4" w:space="0" w:color="auto"/>
              <w:right w:val="single" w:sz="4" w:space="0" w:color="auto"/>
            </w:tcBorders>
            <w:shd w:val="clear" w:color="auto" w:fill="auto"/>
            <w:vAlign w:val="center"/>
            <w:hideMark/>
          </w:tcPr>
          <w:p w14:paraId="75602C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5A6AA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5D9672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057926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20.762</w:t>
            </w:r>
          </w:p>
        </w:tc>
        <w:tc>
          <w:tcPr>
            <w:tcW w:w="594" w:type="dxa"/>
            <w:tcBorders>
              <w:top w:val="nil"/>
              <w:left w:val="nil"/>
              <w:bottom w:val="single" w:sz="4" w:space="0" w:color="auto"/>
              <w:right w:val="single" w:sz="4" w:space="0" w:color="auto"/>
            </w:tcBorders>
            <w:shd w:val="clear" w:color="auto" w:fill="auto"/>
            <w:vAlign w:val="center"/>
            <w:hideMark/>
          </w:tcPr>
          <w:p w14:paraId="1A98FCB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14FD7E5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74F4A5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Društvo za združene narode</w:t>
            </w:r>
          </w:p>
        </w:tc>
        <w:tc>
          <w:tcPr>
            <w:tcW w:w="966" w:type="dxa"/>
            <w:tcBorders>
              <w:top w:val="nil"/>
              <w:left w:val="nil"/>
              <w:bottom w:val="single" w:sz="4" w:space="0" w:color="auto"/>
              <w:right w:val="single" w:sz="4" w:space="0" w:color="auto"/>
            </w:tcBorders>
            <w:shd w:val="clear" w:color="auto" w:fill="auto"/>
            <w:vAlign w:val="center"/>
            <w:hideMark/>
          </w:tcPr>
          <w:p w14:paraId="37E5169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966" w:type="dxa"/>
            <w:tcBorders>
              <w:top w:val="nil"/>
              <w:left w:val="nil"/>
              <w:bottom w:val="single" w:sz="4" w:space="0" w:color="auto"/>
              <w:right w:val="single" w:sz="4" w:space="0" w:color="auto"/>
            </w:tcBorders>
            <w:shd w:val="clear" w:color="auto" w:fill="auto"/>
            <w:vAlign w:val="center"/>
            <w:hideMark/>
          </w:tcPr>
          <w:p w14:paraId="6AA1B23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83DF93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C8F612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38F777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31E665E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EDFEA5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1F2DF7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594" w:type="dxa"/>
            <w:tcBorders>
              <w:top w:val="nil"/>
              <w:left w:val="nil"/>
              <w:bottom w:val="single" w:sz="4" w:space="0" w:color="auto"/>
              <w:right w:val="single" w:sz="4" w:space="0" w:color="auto"/>
            </w:tcBorders>
            <w:shd w:val="clear" w:color="auto" w:fill="auto"/>
            <w:vAlign w:val="center"/>
            <w:hideMark/>
          </w:tcPr>
          <w:p w14:paraId="418B385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31EEA926"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BE5429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Inštitut za trajnostni razvoj</w:t>
            </w:r>
          </w:p>
        </w:tc>
        <w:tc>
          <w:tcPr>
            <w:tcW w:w="966" w:type="dxa"/>
            <w:tcBorders>
              <w:top w:val="nil"/>
              <w:left w:val="nil"/>
              <w:bottom w:val="single" w:sz="4" w:space="0" w:color="auto"/>
              <w:right w:val="single" w:sz="4" w:space="0" w:color="auto"/>
            </w:tcBorders>
            <w:shd w:val="clear" w:color="auto" w:fill="auto"/>
            <w:vAlign w:val="center"/>
            <w:hideMark/>
          </w:tcPr>
          <w:p w14:paraId="0538C3B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26.726</w:t>
            </w:r>
          </w:p>
        </w:tc>
        <w:tc>
          <w:tcPr>
            <w:tcW w:w="966" w:type="dxa"/>
            <w:tcBorders>
              <w:top w:val="nil"/>
              <w:left w:val="nil"/>
              <w:bottom w:val="single" w:sz="4" w:space="0" w:color="auto"/>
              <w:right w:val="single" w:sz="4" w:space="0" w:color="auto"/>
            </w:tcBorders>
            <w:shd w:val="clear" w:color="auto" w:fill="auto"/>
            <w:vAlign w:val="center"/>
            <w:hideMark/>
          </w:tcPr>
          <w:p w14:paraId="6DBA39E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10.538</w:t>
            </w:r>
          </w:p>
        </w:tc>
        <w:tc>
          <w:tcPr>
            <w:tcW w:w="966" w:type="dxa"/>
            <w:tcBorders>
              <w:top w:val="nil"/>
              <w:left w:val="nil"/>
              <w:bottom w:val="single" w:sz="4" w:space="0" w:color="auto"/>
              <w:right w:val="single" w:sz="4" w:space="0" w:color="auto"/>
            </w:tcBorders>
            <w:shd w:val="clear" w:color="auto" w:fill="auto"/>
            <w:vAlign w:val="center"/>
            <w:hideMark/>
          </w:tcPr>
          <w:p w14:paraId="1C4BF94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A718F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A76C05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8BC701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024F09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42E4F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37.265</w:t>
            </w:r>
          </w:p>
        </w:tc>
        <w:tc>
          <w:tcPr>
            <w:tcW w:w="594" w:type="dxa"/>
            <w:tcBorders>
              <w:top w:val="nil"/>
              <w:left w:val="nil"/>
              <w:bottom w:val="single" w:sz="4" w:space="0" w:color="auto"/>
              <w:right w:val="single" w:sz="4" w:space="0" w:color="auto"/>
            </w:tcBorders>
            <w:shd w:val="clear" w:color="auto" w:fill="auto"/>
            <w:vAlign w:val="center"/>
            <w:hideMark/>
          </w:tcPr>
          <w:p w14:paraId="5FBB5D1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1BA0C573"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BDBEB53"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FER - Forum za enakopraven razvoj</w:t>
            </w:r>
          </w:p>
        </w:tc>
        <w:tc>
          <w:tcPr>
            <w:tcW w:w="966" w:type="dxa"/>
            <w:tcBorders>
              <w:top w:val="nil"/>
              <w:left w:val="nil"/>
              <w:bottom w:val="single" w:sz="4" w:space="0" w:color="auto"/>
              <w:right w:val="single" w:sz="4" w:space="0" w:color="auto"/>
            </w:tcBorders>
            <w:shd w:val="clear" w:color="auto" w:fill="auto"/>
            <w:vAlign w:val="center"/>
            <w:hideMark/>
          </w:tcPr>
          <w:p w14:paraId="2EDFA4C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95.000</w:t>
            </w:r>
          </w:p>
        </w:tc>
        <w:tc>
          <w:tcPr>
            <w:tcW w:w="966" w:type="dxa"/>
            <w:tcBorders>
              <w:top w:val="nil"/>
              <w:left w:val="nil"/>
              <w:bottom w:val="single" w:sz="4" w:space="0" w:color="auto"/>
              <w:right w:val="single" w:sz="4" w:space="0" w:color="auto"/>
            </w:tcBorders>
            <w:shd w:val="clear" w:color="auto" w:fill="auto"/>
            <w:vAlign w:val="center"/>
            <w:hideMark/>
          </w:tcPr>
          <w:p w14:paraId="54C1F1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85.000</w:t>
            </w:r>
          </w:p>
        </w:tc>
        <w:tc>
          <w:tcPr>
            <w:tcW w:w="966" w:type="dxa"/>
            <w:tcBorders>
              <w:top w:val="nil"/>
              <w:left w:val="nil"/>
              <w:bottom w:val="single" w:sz="4" w:space="0" w:color="auto"/>
              <w:right w:val="single" w:sz="4" w:space="0" w:color="auto"/>
            </w:tcBorders>
            <w:shd w:val="clear" w:color="auto" w:fill="auto"/>
            <w:vAlign w:val="center"/>
            <w:hideMark/>
          </w:tcPr>
          <w:p w14:paraId="2F4E986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88.708</w:t>
            </w:r>
          </w:p>
        </w:tc>
        <w:tc>
          <w:tcPr>
            <w:tcW w:w="966" w:type="dxa"/>
            <w:tcBorders>
              <w:top w:val="nil"/>
              <w:left w:val="nil"/>
              <w:bottom w:val="single" w:sz="4" w:space="0" w:color="auto"/>
              <w:right w:val="single" w:sz="4" w:space="0" w:color="auto"/>
            </w:tcBorders>
            <w:shd w:val="clear" w:color="auto" w:fill="auto"/>
            <w:vAlign w:val="center"/>
            <w:hideMark/>
          </w:tcPr>
          <w:p w14:paraId="753A6D3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90.000</w:t>
            </w:r>
          </w:p>
        </w:tc>
        <w:tc>
          <w:tcPr>
            <w:tcW w:w="966" w:type="dxa"/>
            <w:tcBorders>
              <w:top w:val="nil"/>
              <w:left w:val="nil"/>
              <w:bottom w:val="single" w:sz="4" w:space="0" w:color="auto"/>
              <w:right w:val="single" w:sz="4" w:space="0" w:color="auto"/>
            </w:tcBorders>
            <w:shd w:val="clear" w:color="auto" w:fill="auto"/>
            <w:vAlign w:val="center"/>
            <w:hideMark/>
          </w:tcPr>
          <w:p w14:paraId="5D7C5B6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178.000</w:t>
            </w:r>
          </w:p>
        </w:tc>
        <w:tc>
          <w:tcPr>
            <w:tcW w:w="1083" w:type="dxa"/>
            <w:tcBorders>
              <w:top w:val="nil"/>
              <w:left w:val="nil"/>
              <w:bottom w:val="single" w:sz="4" w:space="0" w:color="auto"/>
              <w:right w:val="single" w:sz="4" w:space="0" w:color="auto"/>
            </w:tcBorders>
            <w:shd w:val="clear" w:color="auto" w:fill="auto"/>
            <w:vAlign w:val="center"/>
            <w:hideMark/>
          </w:tcPr>
          <w:p w14:paraId="06CB4D7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212.000</w:t>
            </w:r>
          </w:p>
        </w:tc>
        <w:tc>
          <w:tcPr>
            <w:tcW w:w="656" w:type="dxa"/>
            <w:tcBorders>
              <w:top w:val="nil"/>
              <w:left w:val="nil"/>
              <w:bottom w:val="single" w:sz="4" w:space="0" w:color="auto"/>
              <w:right w:val="single" w:sz="4" w:space="0" w:color="auto"/>
            </w:tcBorders>
            <w:shd w:val="clear" w:color="auto" w:fill="auto"/>
            <w:vAlign w:val="center"/>
            <w:hideMark/>
          </w:tcPr>
          <w:p w14:paraId="4067C04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w:t>
            </w:r>
          </w:p>
        </w:tc>
        <w:tc>
          <w:tcPr>
            <w:tcW w:w="1058" w:type="dxa"/>
            <w:tcBorders>
              <w:top w:val="nil"/>
              <w:left w:val="nil"/>
              <w:bottom w:val="single" w:sz="4" w:space="0" w:color="auto"/>
              <w:right w:val="single" w:sz="4" w:space="0" w:color="auto"/>
            </w:tcBorders>
            <w:shd w:val="clear" w:color="auto" w:fill="auto"/>
            <w:vAlign w:val="center"/>
            <w:hideMark/>
          </w:tcPr>
          <w:p w14:paraId="6748027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748.708</w:t>
            </w:r>
          </w:p>
        </w:tc>
        <w:tc>
          <w:tcPr>
            <w:tcW w:w="594" w:type="dxa"/>
            <w:tcBorders>
              <w:top w:val="nil"/>
              <w:left w:val="nil"/>
              <w:bottom w:val="single" w:sz="4" w:space="0" w:color="auto"/>
              <w:right w:val="single" w:sz="4" w:space="0" w:color="auto"/>
            </w:tcBorders>
            <w:shd w:val="clear" w:color="auto" w:fill="auto"/>
            <w:vAlign w:val="center"/>
            <w:hideMark/>
          </w:tcPr>
          <w:p w14:paraId="509267B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w:t>
            </w:r>
          </w:p>
        </w:tc>
      </w:tr>
      <w:tr w:rsidR="00687ACE" w:rsidRPr="00687ACE" w14:paraId="6C73271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1C37F95"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Kulturno izobraževalno društvo PiNA</w:t>
            </w:r>
          </w:p>
        </w:tc>
        <w:tc>
          <w:tcPr>
            <w:tcW w:w="966" w:type="dxa"/>
            <w:tcBorders>
              <w:top w:val="nil"/>
              <w:left w:val="nil"/>
              <w:bottom w:val="single" w:sz="4" w:space="0" w:color="auto"/>
              <w:right w:val="single" w:sz="4" w:space="0" w:color="auto"/>
            </w:tcBorders>
            <w:shd w:val="clear" w:color="auto" w:fill="auto"/>
            <w:vAlign w:val="center"/>
            <w:hideMark/>
          </w:tcPr>
          <w:p w14:paraId="4402307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29.960</w:t>
            </w:r>
          </w:p>
        </w:tc>
        <w:tc>
          <w:tcPr>
            <w:tcW w:w="966" w:type="dxa"/>
            <w:tcBorders>
              <w:top w:val="nil"/>
              <w:left w:val="nil"/>
              <w:bottom w:val="single" w:sz="4" w:space="0" w:color="auto"/>
              <w:right w:val="single" w:sz="4" w:space="0" w:color="auto"/>
            </w:tcBorders>
            <w:shd w:val="clear" w:color="auto" w:fill="auto"/>
            <w:vAlign w:val="center"/>
            <w:hideMark/>
          </w:tcPr>
          <w:p w14:paraId="230983E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34.956</w:t>
            </w:r>
          </w:p>
        </w:tc>
        <w:tc>
          <w:tcPr>
            <w:tcW w:w="966" w:type="dxa"/>
            <w:tcBorders>
              <w:top w:val="nil"/>
              <w:left w:val="nil"/>
              <w:bottom w:val="single" w:sz="4" w:space="0" w:color="auto"/>
              <w:right w:val="single" w:sz="4" w:space="0" w:color="auto"/>
            </w:tcBorders>
            <w:shd w:val="clear" w:color="auto" w:fill="auto"/>
            <w:vAlign w:val="center"/>
            <w:hideMark/>
          </w:tcPr>
          <w:p w14:paraId="3F15CA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34.258</w:t>
            </w:r>
          </w:p>
        </w:tc>
        <w:tc>
          <w:tcPr>
            <w:tcW w:w="966" w:type="dxa"/>
            <w:tcBorders>
              <w:top w:val="nil"/>
              <w:left w:val="nil"/>
              <w:bottom w:val="single" w:sz="4" w:space="0" w:color="auto"/>
              <w:right w:val="single" w:sz="4" w:space="0" w:color="auto"/>
            </w:tcBorders>
            <w:shd w:val="clear" w:color="auto" w:fill="auto"/>
            <w:vAlign w:val="center"/>
            <w:hideMark/>
          </w:tcPr>
          <w:p w14:paraId="41F510B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35.000</w:t>
            </w:r>
          </w:p>
        </w:tc>
        <w:tc>
          <w:tcPr>
            <w:tcW w:w="966" w:type="dxa"/>
            <w:tcBorders>
              <w:top w:val="nil"/>
              <w:left w:val="nil"/>
              <w:bottom w:val="single" w:sz="4" w:space="0" w:color="auto"/>
              <w:right w:val="single" w:sz="4" w:space="0" w:color="auto"/>
            </w:tcBorders>
            <w:shd w:val="clear" w:color="auto" w:fill="auto"/>
            <w:vAlign w:val="center"/>
            <w:hideMark/>
          </w:tcPr>
          <w:p w14:paraId="71900F7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40.775</w:t>
            </w:r>
          </w:p>
        </w:tc>
        <w:tc>
          <w:tcPr>
            <w:tcW w:w="1083" w:type="dxa"/>
            <w:tcBorders>
              <w:top w:val="nil"/>
              <w:left w:val="nil"/>
              <w:bottom w:val="single" w:sz="4" w:space="0" w:color="auto"/>
              <w:right w:val="single" w:sz="4" w:space="0" w:color="auto"/>
            </w:tcBorders>
            <w:shd w:val="clear" w:color="auto" w:fill="auto"/>
            <w:vAlign w:val="center"/>
            <w:hideMark/>
          </w:tcPr>
          <w:p w14:paraId="3EADCB7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656" w:type="dxa"/>
            <w:tcBorders>
              <w:top w:val="nil"/>
              <w:left w:val="nil"/>
              <w:bottom w:val="single" w:sz="4" w:space="0" w:color="auto"/>
              <w:right w:val="single" w:sz="4" w:space="0" w:color="auto"/>
            </w:tcBorders>
            <w:shd w:val="clear" w:color="auto" w:fill="auto"/>
            <w:vAlign w:val="center"/>
            <w:hideMark/>
          </w:tcPr>
          <w:p w14:paraId="2C62F3C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w:t>
            </w:r>
          </w:p>
        </w:tc>
        <w:tc>
          <w:tcPr>
            <w:tcW w:w="1058" w:type="dxa"/>
            <w:tcBorders>
              <w:top w:val="nil"/>
              <w:left w:val="nil"/>
              <w:bottom w:val="single" w:sz="4" w:space="0" w:color="auto"/>
              <w:right w:val="single" w:sz="4" w:space="0" w:color="auto"/>
            </w:tcBorders>
            <w:shd w:val="clear" w:color="auto" w:fill="auto"/>
            <w:vAlign w:val="center"/>
            <w:hideMark/>
          </w:tcPr>
          <w:p w14:paraId="6B2F4D4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224.948</w:t>
            </w:r>
          </w:p>
        </w:tc>
        <w:tc>
          <w:tcPr>
            <w:tcW w:w="594" w:type="dxa"/>
            <w:tcBorders>
              <w:top w:val="nil"/>
              <w:left w:val="nil"/>
              <w:bottom w:val="single" w:sz="4" w:space="0" w:color="auto"/>
              <w:right w:val="single" w:sz="4" w:space="0" w:color="auto"/>
            </w:tcBorders>
            <w:shd w:val="clear" w:color="auto" w:fill="auto"/>
            <w:vAlign w:val="center"/>
            <w:hideMark/>
          </w:tcPr>
          <w:p w14:paraId="10B4357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374C4F0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8B04F1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Zavod Izida Vita</w:t>
            </w:r>
          </w:p>
        </w:tc>
        <w:tc>
          <w:tcPr>
            <w:tcW w:w="966" w:type="dxa"/>
            <w:tcBorders>
              <w:top w:val="nil"/>
              <w:left w:val="nil"/>
              <w:bottom w:val="single" w:sz="4" w:space="0" w:color="auto"/>
              <w:right w:val="single" w:sz="4" w:space="0" w:color="auto"/>
            </w:tcBorders>
            <w:shd w:val="clear" w:color="auto" w:fill="auto"/>
            <w:vAlign w:val="center"/>
            <w:hideMark/>
          </w:tcPr>
          <w:p w14:paraId="3ED5F64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966" w:type="dxa"/>
            <w:tcBorders>
              <w:top w:val="nil"/>
              <w:left w:val="nil"/>
              <w:bottom w:val="single" w:sz="4" w:space="0" w:color="auto"/>
              <w:right w:val="single" w:sz="4" w:space="0" w:color="auto"/>
            </w:tcBorders>
            <w:shd w:val="clear" w:color="auto" w:fill="auto"/>
            <w:vAlign w:val="center"/>
            <w:hideMark/>
          </w:tcPr>
          <w:p w14:paraId="3154BC2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35.000</w:t>
            </w:r>
          </w:p>
        </w:tc>
        <w:tc>
          <w:tcPr>
            <w:tcW w:w="966" w:type="dxa"/>
            <w:tcBorders>
              <w:top w:val="nil"/>
              <w:left w:val="nil"/>
              <w:bottom w:val="single" w:sz="4" w:space="0" w:color="auto"/>
              <w:right w:val="single" w:sz="4" w:space="0" w:color="auto"/>
            </w:tcBorders>
            <w:shd w:val="clear" w:color="auto" w:fill="auto"/>
            <w:vAlign w:val="center"/>
            <w:hideMark/>
          </w:tcPr>
          <w:p w14:paraId="1AC237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34.974</w:t>
            </w:r>
          </w:p>
        </w:tc>
        <w:tc>
          <w:tcPr>
            <w:tcW w:w="966" w:type="dxa"/>
            <w:tcBorders>
              <w:top w:val="nil"/>
              <w:left w:val="nil"/>
              <w:bottom w:val="single" w:sz="4" w:space="0" w:color="auto"/>
              <w:right w:val="single" w:sz="4" w:space="0" w:color="auto"/>
            </w:tcBorders>
            <w:shd w:val="clear" w:color="auto" w:fill="auto"/>
            <w:vAlign w:val="center"/>
            <w:hideMark/>
          </w:tcPr>
          <w:p w14:paraId="27E17A9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028FBC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F4EC91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C8671F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2CCF0A6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99.974</w:t>
            </w:r>
          </w:p>
        </w:tc>
        <w:tc>
          <w:tcPr>
            <w:tcW w:w="594" w:type="dxa"/>
            <w:tcBorders>
              <w:top w:val="nil"/>
              <w:left w:val="nil"/>
              <w:bottom w:val="single" w:sz="4" w:space="0" w:color="auto"/>
              <w:right w:val="single" w:sz="4" w:space="0" w:color="auto"/>
            </w:tcBorders>
            <w:shd w:val="clear" w:color="auto" w:fill="auto"/>
            <w:vAlign w:val="center"/>
            <w:hideMark/>
          </w:tcPr>
          <w:p w14:paraId="1DCF5D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p>
        </w:tc>
      </w:tr>
      <w:tr w:rsidR="00687ACE" w:rsidRPr="00687ACE" w14:paraId="3BDA26CE"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58106A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Povod, zavod za kulturo in razvoj mednarodnih odnosov v kulturi</w:t>
            </w:r>
          </w:p>
        </w:tc>
        <w:tc>
          <w:tcPr>
            <w:tcW w:w="966" w:type="dxa"/>
            <w:tcBorders>
              <w:top w:val="nil"/>
              <w:left w:val="nil"/>
              <w:bottom w:val="single" w:sz="4" w:space="0" w:color="auto"/>
              <w:right w:val="single" w:sz="4" w:space="0" w:color="auto"/>
            </w:tcBorders>
            <w:shd w:val="clear" w:color="auto" w:fill="auto"/>
            <w:vAlign w:val="center"/>
            <w:hideMark/>
          </w:tcPr>
          <w:p w14:paraId="41E819B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02F696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5.526</w:t>
            </w:r>
          </w:p>
        </w:tc>
        <w:tc>
          <w:tcPr>
            <w:tcW w:w="966" w:type="dxa"/>
            <w:tcBorders>
              <w:top w:val="nil"/>
              <w:left w:val="nil"/>
              <w:bottom w:val="single" w:sz="4" w:space="0" w:color="auto"/>
              <w:right w:val="single" w:sz="4" w:space="0" w:color="auto"/>
            </w:tcBorders>
            <w:shd w:val="clear" w:color="auto" w:fill="auto"/>
            <w:vAlign w:val="center"/>
            <w:hideMark/>
          </w:tcPr>
          <w:p w14:paraId="35EB922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9.037</w:t>
            </w:r>
          </w:p>
        </w:tc>
        <w:tc>
          <w:tcPr>
            <w:tcW w:w="966" w:type="dxa"/>
            <w:tcBorders>
              <w:top w:val="nil"/>
              <w:left w:val="nil"/>
              <w:bottom w:val="single" w:sz="4" w:space="0" w:color="auto"/>
              <w:right w:val="single" w:sz="4" w:space="0" w:color="auto"/>
            </w:tcBorders>
            <w:shd w:val="clear" w:color="auto" w:fill="auto"/>
            <w:vAlign w:val="center"/>
            <w:hideMark/>
          </w:tcPr>
          <w:p w14:paraId="29528DB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12.827</w:t>
            </w:r>
          </w:p>
        </w:tc>
        <w:tc>
          <w:tcPr>
            <w:tcW w:w="966" w:type="dxa"/>
            <w:tcBorders>
              <w:top w:val="nil"/>
              <w:left w:val="nil"/>
              <w:bottom w:val="single" w:sz="4" w:space="0" w:color="auto"/>
              <w:right w:val="single" w:sz="4" w:space="0" w:color="auto"/>
            </w:tcBorders>
            <w:shd w:val="clear" w:color="auto" w:fill="auto"/>
            <w:vAlign w:val="center"/>
            <w:hideMark/>
          </w:tcPr>
          <w:p w14:paraId="5F1308B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1.534</w:t>
            </w:r>
          </w:p>
        </w:tc>
        <w:tc>
          <w:tcPr>
            <w:tcW w:w="1083" w:type="dxa"/>
            <w:tcBorders>
              <w:top w:val="nil"/>
              <w:left w:val="nil"/>
              <w:bottom w:val="single" w:sz="4" w:space="0" w:color="auto"/>
              <w:right w:val="single" w:sz="4" w:space="0" w:color="auto"/>
            </w:tcBorders>
            <w:shd w:val="clear" w:color="auto" w:fill="auto"/>
            <w:vAlign w:val="center"/>
            <w:hideMark/>
          </w:tcPr>
          <w:p w14:paraId="7841EB2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13E84557" w14:textId="2630BEAC" w:rsidR="00687ACE" w:rsidRPr="00687ACE" w:rsidRDefault="00687ACE" w:rsidP="00687ACE">
            <w:pPr>
              <w:spacing w:after="0" w:line="240" w:lineRule="auto"/>
              <w:jc w:val="right"/>
              <w:rPr>
                <w:rFonts w:eastAsia="Times New Roman" w:cs="Calibri"/>
                <w:color w:val="000000"/>
                <w:sz w:val="18"/>
                <w:szCs w:val="18"/>
                <w:lang w:eastAsia="sl-SI"/>
              </w:rPr>
            </w:pPr>
          </w:p>
        </w:tc>
        <w:tc>
          <w:tcPr>
            <w:tcW w:w="1058" w:type="dxa"/>
            <w:tcBorders>
              <w:top w:val="nil"/>
              <w:left w:val="nil"/>
              <w:bottom w:val="single" w:sz="4" w:space="0" w:color="auto"/>
              <w:right w:val="single" w:sz="4" w:space="0" w:color="auto"/>
            </w:tcBorders>
            <w:shd w:val="clear" w:color="auto" w:fill="auto"/>
            <w:vAlign w:val="center"/>
            <w:hideMark/>
          </w:tcPr>
          <w:p w14:paraId="50B8D75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28.925</w:t>
            </w:r>
          </w:p>
        </w:tc>
        <w:tc>
          <w:tcPr>
            <w:tcW w:w="594" w:type="dxa"/>
            <w:tcBorders>
              <w:top w:val="nil"/>
              <w:left w:val="nil"/>
              <w:bottom w:val="single" w:sz="4" w:space="0" w:color="auto"/>
              <w:right w:val="single" w:sz="4" w:space="0" w:color="auto"/>
            </w:tcBorders>
            <w:shd w:val="clear" w:color="auto" w:fill="auto"/>
            <w:vAlign w:val="center"/>
            <w:hideMark/>
          </w:tcPr>
          <w:p w14:paraId="5E2B3D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r>
      <w:tr w:rsidR="00687ACE" w:rsidRPr="00687ACE" w14:paraId="4222679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B0F832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Zavod za globalno učenje in razvoj projektov</w:t>
            </w:r>
          </w:p>
        </w:tc>
        <w:tc>
          <w:tcPr>
            <w:tcW w:w="966" w:type="dxa"/>
            <w:tcBorders>
              <w:top w:val="nil"/>
              <w:left w:val="nil"/>
              <w:bottom w:val="single" w:sz="4" w:space="0" w:color="auto"/>
              <w:right w:val="single" w:sz="4" w:space="0" w:color="auto"/>
            </w:tcBorders>
            <w:shd w:val="clear" w:color="auto" w:fill="auto"/>
            <w:vAlign w:val="center"/>
            <w:hideMark/>
          </w:tcPr>
          <w:p w14:paraId="5D27529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89892D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1.723</w:t>
            </w:r>
          </w:p>
        </w:tc>
        <w:tc>
          <w:tcPr>
            <w:tcW w:w="966" w:type="dxa"/>
            <w:tcBorders>
              <w:top w:val="nil"/>
              <w:left w:val="nil"/>
              <w:bottom w:val="single" w:sz="4" w:space="0" w:color="auto"/>
              <w:right w:val="single" w:sz="4" w:space="0" w:color="auto"/>
            </w:tcBorders>
            <w:shd w:val="clear" w:color="auto" w:fill="auto"/>
            <w:vAlign w:val="center"/>
            <w:hideMark/>
          </w:tcPr>
          <w:p w14:paraId="20464B7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5.577</w:t>
            </w:r>
          </w:p>
        </w:tc>
        <w:tc>
          <w:tcPr>
            <w:tcW w:w="966" w:type="dxa"/>
            <w:tcBorders>
              <w:top w:val="nil"/>
              <w:left w:val="nil"/>
              <w:bottom w:val="single" w:sz="4" w:space="0" w:color="auto"/>
              <w:right w:val="single" w:sz="4" w:space="0" w:color="auto"/>
            </w:tcBorders>
            <w:shd w:val="clear" w:color="auto" w:fill="auto"/>
            <w:vAlign w:val="center"/>
            <w:hideMark/>
          </w:tcPr>
          <w:p w14:paraId="43C9529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2.513</w:t>
            </w:r>
          </w:p>
        </w:tc>
        <w:tc>
          <w:tcPr>
            <w:tcW w:w="966" w:type="dxa"/>
            <w:tcBorders>
              <w:top w:val="nil"/>
              <w:left w:val="nil"/>
              <w:bottom w:val="single" w:sz="4" w:space="0" w:color="auto"/>
              <w:right w:val="single" w:sz="4" w:space="0" w:color="auto"/>
            </w:tcBorders>
            <w:shd w:val="clear" w:color="auto" w:fill="auto"/>
            <w:vAlign w:val="center"/>
            <w:hideMark/>
          </w:tcPr>
          <w:p w14:paraId="1D72669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8D577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064DD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78873EB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9.813</w:t>
            </w:r>
          </w:p>
        </w:tc>
        <w:tc>
          <w:tcPr>
            <w:tcW w:w="594" w:type="dxa"/>
            <w:tcBorders>
              <w:top w:val="nil"/>
              <w:left w:val="nil"/>
              <w:bottom w:val="single" w:sz="4" w:space="0" w:color="auto"/>
              <w:right w:val="single" w:sz="4" w:space="0" w:color="auto"/>
            </w:tcBorders>
            <w:shd w:val="clear" w:color="auto" w:fill="auto"/>
            <w:vAlign w:val="center"/>
            <w:hideMark/>
          </w:tcPr>
          <w:p w14:paraId="777E44C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2A5663D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CEC836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Društvo ENABANDA</w:t>
            </w:r>
          </w:p>
        </w:tc>
        <w:tc>
          <w:tcPr>
            <w:tcW w:w="966" w:type="dxa"/>
            <w:tcBorders>
              <w:top w:val="nil"/>
              <w:left w:val="nil"/>
              <w:bottom w:val="single" w:sz="4" w:space="0" w:color="auto"/>
              <w:right w:val="single" w:sz="4" w:space="0" w:color="auto"/>
            </w:tcBorders>
            <w:shd w:val="clear" w:color="auto" w:fill="auto"/>
            <w:vAlign w:val="center"/>
            <w:hideMark/>
          </w:tcPr>
          <w:p w14:paraId="5879590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10.167</w:t>
            </w:r>
          </w:p>
        </w:tc>
        <w:tc>
          <w:tcPr>
            <w:tcW w:w="966" w:type="dxa"/>
            <w:tcBorders>
              <w:top w:val="nil"/>
              <w:left w:val="nil"/>
              <w:bottom w:val="single" w:sz="4" w:space="0" w:color="auto"/>
              <w:right w:val="single" w:sz="4" w:space="0" w:color="auto"/>
            </w:tcBorders>
            <w:shd w:val="clear" w:color="auto" w:fill="auto"/>
            <w:vAlign w:val="center"/>
            <w:hideMark/>
          </w:tcPr>
          <w:p w14:paraId="42589F1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CDBBE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516AEE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5.184</w:t>
            </w:r>
          </w:p>
        </w:tc>
        <w:tc>
          <w:tcPr>
            <w:tcW w:w="966" w:type="dxa"/>
            <w:tcBorders>
              <w:top w:val="nil"/>
              <w:left w:val="nil"/>
              <w:bottom w:val="single" w:sz="4" w:space="0" w:color="auto"/>
              <w:right w:val="single" w:sz="4" w:space="0" w:color="auto"/>
            </w:tcBorders>
            <w:shd w:val="clear" w:color="auto" w:fill="auto"/>
            <w:vAlign w:val="center"/>
            <w:hideMark/>
          </w:tcPr>
          <w:p w14:paraId="02406D8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7CB74C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1EF077A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0A2A9D7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15.351</w:t>
            </w:r>
          </w:p>
        </w:tc>
        <w:tc>
          <w:tcPr>
            <w:tcW w:w="594" w:type="dxa"/>
            <w:tcBorders>
              <w:top w:val="nil"/>
              <w:left w:val="nil"/>
              <w:bottom w:val="single" w:sz="4" w:space="0" w:color="auto"/>
              <w:right w:val="single" w:sz="4" w:space="0" w:color="auto"/>
            </w:tcBorders>
            <w:shd w:val="clear" w:color="auto" w:fill="auto"/>
            <w:vAlign w:val="center"/>
            <w:hideMark/>
          </w:tcPr>
          <w:p w14:paraId="1FE8356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7C24169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F41601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Rdeči križ</w:t>
            </w:r>
          </w:p>
        </w:tc>
        <w:tc>
          <w:tcPr>
            <w:tcW w:w="966" w:type="dxa"/>
            <w:tcBorders>
              <w:top w:val="nil"/>
              <w:left w:val="nil"/>
              <w:bottom w:val="single" w:sz="4" w:space="0" w:color="auto"/>
              <w:right w:val="single" w:sz="4" w:space="0" w:color="auto"/>
            </w:tcBorders>
            <w:shd w:val="clear" w:color="auto" w:fill="auto"/>
            <w:vAlign w:val="center"/>
            <w:hideMark/>
          </w:tcPr>
          <w:p w14:paraId="1A10072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3F04BB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495D42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2F8647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E33C91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3B6E56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75.000</w:t>
            </w:r>
          </w:p>
        </w:tc>
        <w:tc>
          <w:tcPr>
            <w:tcW w:w="656" w:type="dxa"/>
            <w:tcBorders>
              <w:top w:val="nil"/>
              <w:left w:val="nil"/>
              <w:bottom w:val="single" w:sz="4" w:space="0" w:color="auto"/>
              <w:right w:val="single" w:sz="4" w:space="0" w:color="auto"/>
            </w:tcBorders>
            <w:shd w:val="clear" w:color="auto" w:fill="auto"/>
            <w:vAlign w:val="center"/>
            <w:hideMark/>
          </w:tcPr>
          <w:p w14:paraId="2A8B7D1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w:t>
            </w:r>
          </w:p>
        </w:tc>
        <w:tc>
          <w:tcPr>
            <w:tcW w:w="1058" w:type="dxa"/>
            <w:tcBorders>
              <w:top w:val="nil"/>
              <w:left w:val="nil"/>
              <w:bottom w:val="single" w:sz="4" w:space="0" w:color="auto"/>
              <w:right w:val="single" w:sz="4" w:space="0" w:color="auto"/>
            </w:tcBorders>
            <w:shd w:val="clear" w:color="auto" w:fill="auto"/>
            <w:vAlign w:val="center"/>
            <w:hideMark/>
          </w:tcPr>
          <w:p w14:paraId="444B42B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75.000</w:t>
            </w:r>
          </w:p>
        </w:tc>
        <w:tc>
          <w:tcPr>
            <w:tcW w:w="594" w:type="dxa"/>
            <w:tcBorders>
              <w:top w:val="nil"/>
              <w:left w:val="nil"/>
              <w:bottom w:val="single" w:sz="4" w:space="0" w:color="auto"/>
              <w:right w:val="single" w:sz="4" w:space="0" w:color="auto"/>
            </w:tcBorders>
            <w:shd w:val="clear" w:color="auto" w:fill="auto"/>
            <w:vAlign w:val="center"/>
            <w:hideMark/>
          </w:tcPr>
          <w:p w14:paraId="164BFC8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p>
        </w:tc>
      </w:tr>
      <w:tr w:rsidR="00687ACE" w:rsidRPr="00687ACE" w14:paraId="52D7234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F83A49B"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EPEKA, socialno podjetje</w:t>
            </w:r>
          </w:p>
        </w:tc>
        <w:tc>
          <w:tcPr>
            <w:tcW w:w="966" w:type="dxa"/>
            <w:tcBorders>
              <w:top w:val="nil"/>
              <w:left w:val="nil"/>
              <w:bottom w:val="single" w:sz="4" w:space="0" w:color="auto"/>
              <w:right w:val="single" w:sz="4" w:space="0" w:color="auto"/>
            </w:tcBorders>
            <w:shd w:val="clear" w:color="auto" w:fill="auto"/>
            <w:vAlign w:val="center"/>
            <w:hideMark/>
          </w:tcPr>
          <w:p w14:paraId="484E8AA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828FE6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7B5A7C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EF2C47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43.000</w:t>
            </w:r>
          </w:p>
        </w:tc>
        <w:tc>
          <w:tcPr>
            <w:tcW w:w="966" w:type="dxa"/>
            <w:tcBorders>
              <w:top w:val="nil"/>
              <w:left w:val="nil"/>
              <w:bottom w:val="single" w:sz="4" w:space="0" w:color="auto"/>
              <w:right w:val="single" w:sz="4" w:space="0" w:color="auto"/>
            </w:tcBorders>
            <w:shd w:val="clear" w:color="auto" w:fill="auto"/>
            <w:vAlign w:val="center"/>
            <w:hideMark/>
          </w:tcPr>
          <w:p w14:paraId="426768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60.000</w:t>
            </w:r>
          </w:p>
        </w:tc>
        <w:tc>
          <w:tcPr>
            <w:tcW w:w="1083" w:type="dxa"/>
            <w:tcBorders>
              <w:top w:val="nil"/>
              <w:left w:val="nil"/>
              <w:bottom w:val="single" w:sz="4" w:space="0" w:color="auto"/>
              <w:right w:val="single" w:sz="4" w:space="0" w:color="auto"/>
            </w:tcBorders>
            <w:shd w:val="clear" w:color="auto" w:fill="auto"/>
            <w:vAlign w:val="center"/>
            <w:hideMark/>
          </w:tcPr>
          <w:p w14:paraId="141A8F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65.000</w:t>
            </w:r>
          </w:p>
        </w:tc>
        <w:tc>
          <w:tcPr>
            <w:tcW w:w="656" w:type="dxa"/>
            <w:tcBorders>
              <w:top w:val="nil"/>
              <w:left w:val="nil"/>
              <w:bottom w:val="single" w:sz="4" w:space="0" w:color="auto"/>
              <w:right w:val="single" w:sz="4" w:space="0" w:color="auto"/>
            </w:tcBorders>
            <w:shd w:val="clear" w:color="auto" w:fill="auto"/>
            <w:vAlign w:val="center"/>
            <w:hideMark/>
          </w:tcPr>
          <w:p w14:paraId="59F176F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c>
          <w:tcPr>
            <w:tcW w:w="1058" w:type="dxa"/>
            <w:tcBorders>
              <w:top w:val="nil"/>
              <w:left w:val="nil"/>
              <w:bottom w:val="single" w:sz="4" w:space="0" w:color="auto"/>
              <w:right w:val="single" w:sz="4" w:space="0" w:color="auto"/>
            </w:tcBorders>
            <w:shd w:val="clear" w:color="auto" w:fill="auto"/>
            <w:vAlign w:val="center"/>
            <w:hideMark/>
          </w:tcPr>
          <w:p w14:paraId="1F6DF8B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168.000</w:t>
            </w:r>
          </w:p>
        </w:tc>
        <w:tc>
          <w:tcPr>
            <w:tcW w:w="594" w:type="dxa"/>
            <w:tcBorders>
              <w:top w:val="nil"/>
              <w:left w:val="nil"/>
              <w:bottom w:val="single" w:sz="4" w:space="0" w:color="auto"/>
              <w:right w:val="single" w:sz="4" w:space="0" w:color="auto"/>
            </w:tcBorders>
            <w:shd w:val="clear" w:color="auto" w:fill="auto"/>
            <w:vAlign w:val="center"/>
            <w:hideMark/>
          </w:tcPr>
          <w:p w14:paraId="58EB382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r>
      <w:tr w:rsidR="00687ACE" w:rsidRPr="00687ACE" w14:paraId="0E02DCC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2719AE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Zavod Emma</w:t>
            </w:r>
          </w:p>
        </w:tc>
        <w:tc>
          <w:tcPr>
            <w:tcW w:w="966" w:type="dxa"/>
            <w:tcBorders>
              <w:top w:val="nil"/>
              <w:left w:val="nil"/>
              <w:bottom w:val="single" w:sz="4" w:space="0" w:color="auto"/>
              <w:right w:val="single" w:sz="4" w:space="0" w:color="auto"/>
            </w:tcBorders>
            <w:shd w:val="clear" w:color="auto" w:fill="auto"/>
            <w:vAlign w:val="center"/>
            <w:hideMark/>
          </w:tcPr>
          <w:p w14:paraId="7B50AB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0E316D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2EF77B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7CF8F6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55.000</w:t>
            </w:r>
          </w:p>
        </w:tc>
        <w:tc>
          <w:tcPr>
            <w:tcW w:w="966" w:type="dxa"/>
            <w:tcBorders>
              <w:top w:val="nil"/>
              <w:left w:val="nil"/>
              <w:bottom w:val="single" w:sz="4" w:space="0" w:color="auto"/>
              <w:right w:val="single" w:sz="4" w:space="0" w:color="auto"/>
            </w:tcBorders>
            <w:shd w:val="clear" w:color="auto" w:fill="auto"/>
            <w:vAlign w:val="center"/>
            <w:hideMark/>
          </w:tcPr>
          <w:p w14:paraId="30BC3A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65.000</w:t>
            </w:r>
          </w:p>
        </w:tc>
        <w:tc>
          <w:tcPr>
            <w:tcW w:w="1083" w:type="dxa"/>
            <w:tcBorders>
              <w:top w:val="nil"/>
              <w:left w:val="nil"/>
              <w:bottom w:val="single" w:sz="4" w:space="0" w:color="auto"/>
              <w:right w:val="single" w:sz="4" w:space="0" w:color="auto"/>
            </w:tcBorders>
            <w:shd w:val="clear" w:color="auto" w:fill="auto"/>
            <w:vAlign w:val="center"/>
            <w:hideMark/>
          </w:tcPr>
          <w:p w14:paraId="400C16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656" w:type="dxa"/>
            <w:tcBorders>
              <w:top w:val="nil"/>
              <w:left w:val="nil"/>
              <w:bottom w:val="single" w:sz="4" w:space="0" w:color="auto"/>
              <w:right w:val="single" w:sz="4" w:space="0" w:color="auto"/>
            </w:tcBorders>
            <w:shd w:val="clear" w:color="auto" w:fill="auto"/>
            <w:vAlign w:val="center"/>
            <w:hideMark/>
          </w:tcPr>
          <w:p w14:paraId="2AC0ABC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w:t>
            </w:r>
          </w:p>
        </w:tc>
        <w:tc>
          <w:tcPr>
            <w:tcW w:w="1058" w:type="dxa"/>
            <w:tcBorders>
              <w:top w:val="nil"/>
              <w:left w:val="nil"/>
              <w:bottom w:val="single" w:sz="4" w:space="0" w:color="auto"/>
              <w:right w:val="single" w:sz="4" w:space="0" w:color="auto"/>
            </w:tcBorders>
            <w:shd w:val="clear" w:color="auto" w:fill="auto"/>
            <w:vAlign w:val="center"/>
            <w:hideMark/>
          </w:tcPr>
          <w:p w14:paraId="3C8A5A9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200.000</w:t>
            </w:r>
          </w:p>
        </w:tc>
        <w:tc>
          <w:tcPr>
            <w:tcW w:w="594" w:type="dxa"/>
            <w:tcBorders>
              <w:top w:val="nil"/>
              <w:left w:val="nil"/>
              <w:bottom w:val="single" w:sz="4" w:space="0" w:color="auto"/>
              <w:right w:val="single" w:sz="4" w:space="0" w:color="auto"/>
            </w:tcBorders>
            <w:shd w:val="clear" w:color="auto" w:fill="auto"/>
            <w:vAlign w:val="center"/>
            <w:hideMark/>
          </w:tcPr>
          <w:p w14:paraId="22C22B4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w:t>
            </w:r>
          </w:p>
        </w:tc>
      </w:tr>
      <w:tr w:rsidR="00687ACE" w:rsidRPr="00687ACE" w14:paraId="72803A73"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BFD730"/>
            <w:vAlign w:val="center"/>
            <w:hideMark/>
          </w:tcPr>
          <w:p w14:paraId="1EDD32B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Tuje nevladne organizacije</w:t>
            </w:r>
          </w:p>
        </w:tc>
        <w:tc>
          <w:tcPr>
            <w:tcW w:w="966" w:type="dxa"/>
            <w:tcBorders>
              <w:top w:val="nil"/>
              <w:left w:val="nil"/>
              <w:bottom w:val="single" w:sz="4" w:space="0" w:color="auto"/>
              <w:right w:val="single" w:sz="4" w:space="0" w:color="auto"/>
            </w:tcBorders>
            <w:shd w:val="clear" w:color="000000" w:fill="BFD730"/>
            <w:vAlign w:val="center"/>
            <w:hideMark/>
          </w:tcPr>
          <w:p w14:paraId="26EF373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000000" w:fill="BFD730"/>
            <w:vAlign w:val="center"/>
            <w:hideMark/>
          </w:tcPr>
          <w:p w14:paraId="42266E0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000000" w:fill="BFD730"/>
            <w:vAlign w:val="center"/>
            <w:hideMark/>
          </w:tcPr>
          <w:p w14:paraId="5757169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966" w:type="dxa"/>
            <w:tcBorders>
              <w:top w:val="nil"/>
              <w:left w:val="nil"/>
              <w:bottom w:val="single" w:sz="4" w:space="0" w:color="auto"/>
              <w:right w:val="single" w:sz="4" w:space="0" w:color="auto"/>
            </w:tcBorders>
            <w:shd w:val="clear" w:color="000000" w:fill="BFD730"/>
            <w:vAlign w:val="center"/>
            <w:hideMark/>
          </w:tcPr>
          <w:p w14:paraId="4309C2B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30.250</w:t>
            </w:r>
          </w:p>
        </w:tc>
        <w:tc>
          <w:tcPr>
            <w:tcW w:w="966" w:type="dxa"/>
            <w:tcBorders>
              <w:top w:val="nil"/>
              <w:left w:val="nil"/>
              <w:bottom w:val="single" w:sz="4" w:space="0" w:color="auto"/>
              <w:right w:val="single" w:sz="4" w:space="0" w:color="auto"/>
            </w:tcBorders>
            <w:shd w:val="clear" w:color="000000" w:fill="BFD730"/>
            <w:vAlign w:val="center"/>
            <w:hideMark/>
          </w:tcPr>
          <w:p w14:paraId="687EF07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18.149</w:t>
            </w:r>
          </w:p>
        </w:tc>
        <w:tc>
          <w:tcPr>
            <w:tcW w:w="1083" w:type="dxa"/>
            <w:tcBorders>
              <w:top w:val="nil"/>
              <w:left w:val="nil"/>
              <w:bottom w:val="single" w:sz="4" w:space="0" w:color="auto"/>
              <w:right w:val="single" w:sz="4" w:space="0" w:color="auto"/>
            </w:tcBorders>
            <w:shd w:val="clear" w:color="000000" w:fill="BFD730"/>
            <w:vAlign w:val="center"/>
            <w:hideMark/>
          </w:tcPr>
          <w:p w14:paraId="68DC023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656" w:type="dxa"/>
            <w:tcBorders>
              <w:top w:val="nil"/>
              <w:left w:val="nil"/>
              <w:bottom w:val="single" w:sz="4" w:space="0" w:color="auto"/>
              <w:right w:val="single" w:sz="4" w:space="0" w:color="auto"/>
            </w:tcBorders>
            <w:shd w:val="clear" w:color="000000" w:fill="BFD730"/>
            <w:vAlign w:val="center"/>
            <w:hideMark/>
          </w:tcPr>
          <w:p w14:paraId="5B4DAA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BFD730"/>
            <w:vAlign w:val="center"/>
            <w:hideMark/>
          </w:tcPr>
          <w:p w14:paraId="4D94FAB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53.399</w:t>
            </w:r>
          </w:p>
        </w:tc>
        <w:tc>
          <w:tcPr>
            <w:tcW w:w="594" w:type="dxa"/>
            <w:tcBorders>
              <w:top w:val="nil"/>
              <w:left w:val="nil"/>
              <w:bottom w:val="single" w:sz="4" w:space="0" w:color="auto"/>
              <w:right w:val="single" w:sz="4" w:space="0" w:color="auto"/>
            </w:tcBorders>
            <w:shd w:val="clear" w:color="000000" w:fill="BFD730"/>
            <w:vAlign w:val="center"/>
            <w:hideMark/>
          </w:tcPr>
          <w:p w14:paraId="676396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9127551"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C4F43CA"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Institute for the Promotion of Education, Pristina</w:t>
            </w:r>
          </w:p>
        </w:tc>
        <w:tc>
          <w:tcPr>
            <w:tcW w:w="966" w:type="dxa"/>
            <w:tcBorders>
              <w:top w:val="nil"/>
              <w:left w:val="nil"/>
              <w:bottom w:val="single" w:sz="4" w:space="0" w:color="auto"/>
              <w:right w:val="single" w:sz="4" w:space="0" w:color="auto"/>
            </w:tcBorders>
            <w:shd w:val="clear" w:color="auto" w:fill="auto"/>
            <w:vAlign w:val="center"/>
            <w:hideMark/>
          </w:tcPr>
          <w:p w14:paraId="47E879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C8AB4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042A7D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966" w:type="dxa"/>
            <w:tcBorders>
              <w:top w:val="nil"/>
              <w:left w:val="nil"/>
              <w:bottom w:val="single" w:sz="4" w:space="0" w:color="auto"/>
              <w:right w:val="single" w:sz="4" w:space="0" w:color="auto"/>
            </w:tcBorders>
            <w:shd w:val="clear" w:color="auto" w:fill="auto"/>
            <w:vAlign w:val="center"/>
            <w:hideMark/>
          </w:tcPr>
          <w:p w14:paraId="082CDBA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BF2C6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6BB4C3A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10C2EA9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20AF2F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594" w:type="dxa"/>
            <w:tcBorders>
              <w:top w:val="nil"/>
              <w:left w:val="nil"/>
              <w:bottom w:val="single" w:sz="4" w:space="0" w:color="auto"/>
              <w:right w:val="single" w:sz="4" w:space="0" w:color="auto"/>
            </w:tcBorders>
            <w:shd w:val="clear" w:color="auto" w:fill="auto"/>
            <w:vAlign w:val="center"/>
            <w:hideMark/>
          </w:tcPr>
          <w:p w14:paraId="7BC8953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w:t>
            </w:r>
          </w:p>
        </w:tc>
      </w:tr>
      <w:tr w:rsidR="00687ACE" w:rsidRPr="00687ACE" w14:paraId="317520E1"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42B7FC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ECDPM</w:t>
            </w:r>
          </w:p>
        </w:tc>
        <w:tc>
          <w:tcPr>
            <w:tcW w:w="966" w:type="dxa"/>
            <w:tcBorders>
              <w:top w:val="nil"/>
              <w:left w:val="nil"/>
              <w:bottom w:val="single" w:sz="4" w:space="0" w:color="auto"/>
              <w:right w:val="single" w:sz="4" w:space="0" w:color="auto"/>
            </w:tcBorders>
            <w:shd w:val="clear" w:color="auto" w:fill="auto"/>
            <w:vAlign w:val="center"/>
            <w:hideMark/>
          </w:tcPr>
          <w:p w14:paraId="03D145C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E6F2A1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9AE16F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6B4939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30.250</w:t>
            </w:r>
          </w:p>
        </w:tc>
        <w:tc>
          <w:tcPr>
            <w:tcW w:w="966" w:type="dxa"/>
            <w:tcBorders>
              <w:top w:val="nil"/>
              <w:left w:val="nil"/>
              <w:bottom w:val="single" w:sz="4" w:space="0" w:color="auto"/>
              <w:right w:val="single" w:sz="4" w:space="0" w:color="auto"/>
            </w:tcBorders>
            <w:shd w:val="clear" w:color="auto" w:fill="auto"/>
            <w:vAlign w:val="center"/>
            <w:hideMark/>
          </w:tcPr>
          <w:p w14:paraId="588F041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18.149</w:t>
            </w:r>
          </w:p>
        </w:tc>
        <w:tc>
          <w:tcPr>
            <w:tcW w:w="1083" w:type="dxa"/>
            <w:tcBorders>
              <w:top w:val="nil"/>
              <w:left w:val="nil"/>
              <w:bottom w:val="single" w:sz="4" w:space="0" w:color="auto"/>
              <w:right w:val="single" w:sz="4" w:space="0" w:color="auto"/>
            </w:tcBorders>
            <w:shd w:val="clear" w:color="auto" w:fill="auto"/>
            <w:vAlign w:val="center"/>
            <w:hideMark/>
          </w:tcPr>
          <w:p w14:paraId="019C9FF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70B2077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78D481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48.399</w:t>
            </w:r>
          </w:p>
        </w:tc>
        <w:tc>
          <w:tcPr>
            <w:tcW w:w="594" w:type="dxa"/>
            <w:tcBorders>
              <w:top w:val="nil"/>
              <w:left w:val="nil"/>
              <w:bottom w:val="single" w:sz="4" w:space="0" w:color="auto"/>
              <w:right w:val="single" w:sz="4" w:space="0" w:color="auto"/>
            </w:tcBorders>
            <w:shd w:val="clear" w:color="auto" w:fill="auto"/>
            <w:vAlign w:val="center"/>
            <w:hideMark/>
          </w:tcPr>
          <w:p w14:paraId="0B6B610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44809BBD"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BFD730"/>
            <w:vAlign w:val="center"/>
            <w:hideMark/>
          </w:tcPr>
          <w:p w14:paraId="757B367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Uveljavljene mednarodne nevladne organizacije</w:t>
            </w:r>
          </w:p>
        </w:tc>
        <w:tc>
          <w:tcPr>
            <w:tcW w:w="966" w:type="dxa"/>
            <w:tcBorders>
              <w:top w:val="nil"/>
              <w:left w:val="nil"/>
              <w:bottom w:val="single" w:sz="4" w:space="0" w:color="auto"/>
              <w:right w:val="single" w:sz="4" w:space="0" w:color="auto"/>
            </w:tcBorders>
            <w:shd w:val="clear" w:color="000000" w:fill="BFD730"/>
            <w:vAlign w:val="center"/>
            <w:hideMark/>
          </w:tcPr>
          <w:p w14:paraId="12E4A40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265.051</w:t>
            </w:r>
          </w:p>
        </w:tc>
        <w:tc>
          <w:tcPr>
            <w:tcW w:w="966" w:type="dxa"/>
            <w:tcBorders>
              <w:top w:val="nil"/>
              <w:left w:val="nil"/>
              <w:bottom w:val="single" w:sz="4" w:space="0" w:color="auto"/>
              <w:right w:val="single" w:sz="4" w:space="0" w:color="auto"/>
            </w:tcBorders>
            <w:shd w:val="clear" w:color="000000" w:fill="BFD730"/>
            <w:vAlign w:val="center"/>
            <w:hideMark/>
          </w:tcPr>
          <w:p w14:paraId="6875A10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214.548</w:t>
            </w:r>
          </w:p>
        </w:tc>
        <w:tc>
          <w:tcPr>
            <w:tcW w:w="966" w:type="dxa"/>
            <w:tcBorders>
              <w:top w:val="nil"/>
              <w:left w:val="nil"/>
              <w:bottom w:val="single" w:sz="4" w:space="0" w:color="auto"/>
              <w:right w:val="single" w:sz="4" w:space="0" w:color="auto"/>
            </w:tcBorders>
            <w:shd w:val="clear" w:color="000000" w:fill="BFD730"/>
            <w:vAlign w:val="center"/>
            <w:hideMark/>
          </w:tcPr>
          <w:p w14:paraId="03B0108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278.324</w:t>
            </w:r>
          </w:p>
        </w:tc>
        <w:tc>
          <w:tcPr>
            <w:tcW w:w="966" w:type="dxa"/>
            <w:tcBorders>
              <w:top w:val="nil"/>
              <w:left w:val="nil"/>
              <w:bottom w:val="single" w:sz="4" w:space="0" w:color="auto"/>
              <w:right w:val="single" w:sz="4" w:space="0" w:color="auto"/>
            </w:tcBorders>
            <w:shd w:val="clear" w:color="000000" w:fill="BFD730"/>
            <w:vAlign w:val="center"/>
            <w:hideMark/>
          </w:tcPr>
          <w:p w14:paraId="14776D6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574.712</w:t>
            </w:r>
          </w:p>
        </w:tc>
        <w:tc>
          <w:tcPr>
            <w:tcW w:w="966" w:type="dxa"/>
            <w:tcBorders>
              <w:top w:val="nil"/>
              <w:left w:val="nil"/>
              <w:bottom w:val="single" w:sz="4" w:space="0" w:color="auto"/>
              <w:right w:val="single" w:sz="4" w:space="0" w:color="auto"/>
            </w:tcBorders>
            <w:shd w:val="clear" w:color="000000" w:fill="BFD730"/>
            <w:vAlign w:val="center"/>
            <w:hideMark/>
          </w:tcPr>
          <w:p w14:paraId="44ACD82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498.003</w:t>
            </w:r>
          </w:p>
        </w:tc>
        <w:tc>
          <w:tcPr>
            <w:tcW w:w="1083" w:type="dxa"/>
            <w:tcBorders>
              <w:top w:val="nil"/>
              <w:left w:val="nil"/>
              <w:bottom w:val="single" w:sz="4" w:space="0" w:color="auto"/>
              <w:right w:val="single" w:sz="4" w:space="0" w:color="auto"/>
            </w:tcBorders>
            <w:shd w:val="clear" w:color="000000" w:fill="BFD730"/>
            <w:vAlign w:val="center"/>
            <w:hideMark/>
          </w:tcPr>
          <w:p w14:paraId="35ECC1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1.086.887</w:t>
            </w:r>
          </w:p>
        </w:tc>
        <w:tc>
          <w:tcPr>
            <w:tcW w:w="656" w:type="dxa"/>
            <w:tcBorders>
              <w:top w:val="nil"/>
              <w:left w:val="nil"/>
              <w:bottom w:val="single" w:sz="4" w:space="0" w:color="auto"/>
              <w:right w:val="single" w:sz="4" w:space="0" w:color="auto"/>
            </w:tcBorders>
            <w:shd w:val="clear" w:color="000000" w:fill="BFD730"/>
            <w:vAlign w:val="center"/>
            <w:hideMark/>
          </w:tcPr>
          <w:p w14:paraId="56B9157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w:t>
            </w:r>
          </w:p>
        </w:tc>
        <w:tc>
          <w:tcPr>
            <w:tcW w:w="1058" w:type="dxa"/>
            <w:tcBorders>
              <w:top w:val="nil"/>
              <w:left w:val="nil"/>
              <w:bottom w:val="single" w:sz="4" w:space="0" w:color="auto"/>
              <w:right w:val="single" w:sz="4" w:space="0" w:color="auto"/>
            </w:tcBorders>
            <w:shd w:val="clear" w:color="000000" w:fill="BFD730"/>
            <w:vAlign w:val="center"/>
            <w:hideMark/>
          </w:tcPr>
          <w:p w14:paraId="1578EB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2.917.525</w:t>
            </w:r>
          </w:p>
        </w:tc>
        <w:tc>
          <w:tcPr>
            <w:tcW w:w="594" w:type="dxa"/>
            <w:tcBorders>
              <w:top w:val="nil"/>
              <w:left w:val="nil"/>
              <w:bottom w:val="single" w:sz="4" w:space="0" w:color="auto"/>
              <w:right w:val="single" w:sz="4" w:space="0" w:color="auto"/>
            </w:tcBorders>
            <w:shd w:val="clear" w:color="000000" w:fill="BFD730"/>
            <w:vAlign w:val="center"/>
            <w:hideMark/>
          </w:tcPr>
          <w:p w14:paraId="5AF001C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w:t>
            </w:r>
          </w:p>
        </w:tc>
      </w:tr>
      <w:tr w:rsidR="00687ACE" w:rsidRPr="00687ACE" w14:paraId="35E09F93" w14:textId="77777777" w:rsidTr="0037571E">
        <w:trPr>
          <w:trHeight w:val="244"/>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4E36BD8"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IFRC</w:t>
            </w:r>
          </w:p>
        </w:tc>
        <w:tc>
          <w:tcPr>
            <w:tcW w:w="966" w:type="dxa"/>
            <w:tcBorders>
              <w:top w:val="nil"/>
              <w:left w:val="nil"/>
              <w:bottom w:val="single" w:sz="4" w:space="0" w:color="auto"/>
              <w:right w:val="single" w:sz="4" w:space="0" w:color="auto"/>
            </w:tcBorders>
            <w:shd w:val="clear" w:color="auto" w:fill="auto"/>
            <w:vAlign w:val="center"/>
            <w:hideMark/>
          </w:tcPr>
          <w:p w14:paraId="73ACEA3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150.186</w:t>
            </w:r>
          </w:p>
        </w:tc>
        <w:tc>
          <w:tcPr>
            <w:tcW w:w="966" w:type="dxa"/>
            <w:tcBorders>
              <w:top w:val="nil"/>
              <w:left w:val="nil"/>
              <w:bottom w:val="single" w:sz="4" w:space="0" w:color="auto"/>
              <w:right w:val="single" w:sz="4" w:space="0" w:color="auto"/>
            </w:tcBorders>
            <w:shd w:val="clear" w:color="auto" w:fill="auto"/>
            <w:vAlign w:val="center"/>
            <w:hideMark/>
          </w:tcPr>
          <w:p w14:paraId="4BA1913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98.025</w:t>
            </w:r>
          </w:p>
        </w:tc>
        <w:tc>
          <w:tcPr>
            <w:tcW w:w="966" w:type="dxa"/>
            <w:tcBorders>
              <w:top w:val="nil"/>
              <w:left w:val="nil"/>
              <w:bottom w:val="single" w:sz="4" w:space="0" w:color="auto"/>
              <w:right w:val="single" w:sz="4" w:space="0" w:color="auto"/>
            </w:tcBorders>
            <w:shd w:val="clear" w:color="auto" w:fill="auto"/>
            <w:vAlign w:val="center"/>
            <w:hideMark/>
          </w:tcPr>
          <w:p w14:paraId="104D2AB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139.771</w:t>
            </w:r>
          </w:p>
        </w:tc>
        <w:tc>
          <w:tcPr>
            <w:tcW w:w="966" w:type="dxa"/>
            <w:tcBorders>
              <w:top w:val="nil"/>
              <w:left w:val="nil"/>
              <w:bottom w:val="single" w:sz="4" w:space="0" w:color="auto"/>
              <w:right w:val="single" w:sz="4" w:space="0" w:color="auto"/>
            </w:tcBorders>
            <w:shd w:val="clear" w:color="auto" w:fill="auto"/>
            <w:vAlign w:val="center"/>
            <w:hideMark/>
          </w:tcPr>
          <w:p w14:paraId="7B6CCE1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146.930</w:t>
            </w:r>
          </w:p>
        </w:tc>
        <w:tc>
          <w:tcPr>
            <w:tcW w:w="966" w:type="dxa"/>
            <w:tcBorders>
              <w:top w:val="nil"/>
              <w:left w:val="nil"/>
              <w:bottom w:val="single" w:sz="4" w:space="0" w:color="auto"/>
              <w:right w:val="single" w:sz="4" w:space="0" w:color="auto"/>
            </w:tcBorders>
            <w:shd w:val="clear" w:color="auto" w:fill="auto"/>
            <w:vAlign w:val="center"/>
            <w:hideMark/>
          </w:tcPr>
          <w:p w14:paraId="182AAB1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77.473</w:t>
            </w:r>
          </w:p>
        </w:tc>
        <w:tc>
          <w:tcPr>
            <w:tcW w:w="1083" w:type="dxa"/>
            <w:tcBorders>
              <w:top w:val="nil"/>
              <w:left w:val="nil"/>
              <w:bottom w:val="single" w:sz="4" w:space="0" w:color="auto"/>
              <w:right w:val="single" w:sz="4" w:space="0" w:color="auto"/>
            </w:tcBorders>
            <w:shd w:val="clear" w:color="auto" w:fill="auto"/>
            <w:vAlign w:val="center"/>
            <w:hideMark/>
          </w:tcPr>
          <w:p w14:paraId="37F1378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248.388</w:t>
            </w:r>
          </w:p>
        </w:tc>
        <w:tc>
          <w:tcPr>
            <w:tcW w:w="656" w:type="dxa"/>
            <w:tcBorders>
              <w:top w:val="nil"/>
              <w:left w:val="nil"/>
              <w:bottom w:val="single" w:sz="4" w:space="0" w:color="auto"/>
              <w:right w:val="single" w:sz="4" w:space="0" w:color="auto"/>
            </w:tcBorders>
            <w:shd w:val="clear" w:color="auto" w:fill="auto"/>
            <w:vAlign w:val="center"/>
            <w:hideMark/>
          </w:tcPr>
          <w:p w14:paraId="3BEC81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w:t>
            </w:r>
          </w:p>
        </w:tc>
        <w:tc>
          <w:tcPr>
            <w:tcW w:w="1058" w:type="dxa"/>
            <w:tcBorders>
              <w:top w:val="nil"/>
              <w:left w:val="nil"/>
              <w:bottom w:val="single" w:sz="4" w:space="0" w:color="auto"/>
              <w:right w:val="single" w:sz="4" w:space="0" w:color="auto"/>
            </w:tcBorders>
            <w:shd w:val="clear" w:color="auto" w:fill="auto"/>
            <w:vAlign w:val="center"/>
            <w:hideMark/>
          </w:tcPr>
          <w:p w14:paraId="7B3E3E1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860.772</w:t>
            </w:r>
          </w:p>
        </w:tc>
        <w:tc>
          <w:tcPr>
            <w:tcW w:w="594" w:type="dxa"/>
            <w:tcBorders>
              <w:top w:val="nil"/>
              <w:left w:val="nil"/>
              <w:bottom w:val="single" w:sz="4" w:space="0" w:color="auto"/>
              <w:right w:val="single" w:sz="4" w:space="0" w:color="auto"/>
            </w:tcBorders>
            <w:shd w:val="clear" w:color="auto" w:fill="auto"/>
            <w:vAlign w:val="center"/>
            <w:hideMark/>
          </w:tcPr>
          <w:p w14:paraId="1DE0030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w:t>
            </w:r>
          </w:p>
        </w:tc>
      </w:tr>
      <w:tr w:rsidR="00687ACE" w:rsidRPr="00687ACE" w14:paraId="5F6709D6"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5568C3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Interpeace</w:t>
            </w:r>
          </w:p>
        </w:tc>
        <w:tc>
          <w:tcPr>
            <w:tcW w:w="966" w:type="dxa"/>
            <w:tcBorders>
              <w:top w:val="nil"/>
              <w:left w:val="nil"/>
              <w:bottom w:val="single" w:sz="4" w:space="0" w:color="auto"/>
              <w:right w:val="single" w:sz="4" w:space="0" w:color="auto"/>
            </w:tcBorders>
            <w:shd w:val="clear" w:color="auto" w:fill="auto"/>
            <w:vAlign w:val="center"/>
            <w:hideMark/>
          </w:tcPr>
          <w:p w14:paraId="644CF9B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81480A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5984FB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F3749F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71C85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1083" w:type="dxa"/>
            <w:tcBorders>
              <w:top w:val="nil"/>
              <w:left w:val="nil"/>
              <w:bottom w:val="single" w:sz="4" w:space="0" w:color="auto"/>
              <w:right w:val="single" w:sz="4" w:space="0" w:color="auto"/>
            </w:tcBorders>
            <w:shd w:val="clear" w:color="auto" w:fill="auto"/>
            <w:vAlign w:val="center"/>
            <w:hideMark/>
          </w:tcPr>
          <w:p w14:paraId="6C32EAC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656" w:type="dxa"/>
            <w:tcBorders>
              <w:top w:val="nil"/>
              <w:left w:val="nil"/>
              <w:bottom w:val="single" w:sz="4" w:space="0" w:color="auto"/>
              <w:right w:val="single" w:sz="4" w:space="0" w:color="auto"/>
            </w:tcBorders>
            <w:shd w:val="clear" w:color="auto" w:fill="auto"/>
            <w:vAlign w:val="center"/>
            <w:hideMark/>
          </w:tcPr>
          <w:p w14:paraId="7865041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565BE59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594" w:type="dxa"/>
            <w:tcBorders>
              <w:top w:val="nil"/>
              <w:left w:val="nil"/>
              <w:bottom w:val="single" w:sz="4" w:space="0" w:color="auto"/>
              <w:right w:val="single" w:sz="4" w:space="0" w:color="auto"/>
            </w:tcBorders>
            <w:shd w:val="clear" w:color="auto" w:fill="auto"/>
            <w:vAlign w:val="center"/>
            <w:hideMark/>
          </w:tcPr>
          <w:p w14:paraId="1E84957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0597C392"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EF1508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ICRC</w:t>
            </w:r>
          </w:p>
        </w:tc>
        <w:tc>
          <w:tcPr>
            <w:tcW w:w="966" w:type="dxa"/>
            <w:tcBorders>
              <w:top w:val="nil"/>
              <w:left w:val="nil"/>
              <w:bottom w:val="single" w:sz="4" w:space="0" w:color="auto"/>
              <w:right w:val="single" w:sz="4" w:space="0" w:color="auto"/>
            </w:tcBorders>
            <w:shd w:val="clear" w:color="auto" w:fill="auto"/>
            <w:vAlign w:val="center"/>
            <w:hideMark/>
          </w:tcPr>
          <w:p w14:paraId="5AAA1EB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114.865</w:t>
            </w:r>
          </w:p>
        </w:tc>
        <w:tc>
          <w:tcPr>
            <w:tcW w:w="966" w:type="dxa"/>
            <w:tcBorders>
              <w:top w:val="nil"/>
              <w:left w:val="nil"/>
              <w:bottom w:val="single" w:sz="4" w:space="0" w:color="auto"/>
              <w:right w:val="single" w:sz="4" w:space="0" w:color="auto"/>
            </w:tcBorders>
            <w:shd w:val="clear" w:color="auto" w:fill="auto"/>
            <w:vAlign w:val="center"/>
            <w:hideMark/>
          </w:tcPr>
          <w:p w14:paraId="4B68E84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116.524</w:t>
            </w:r>
          </w:p>
        </w:tc>
        <w:tc>
          <w:tcPr>
            <w:tcW w:w="966" w:type="dxa"/>
            <w:tcBorders>
              <w:top w:val="nil"/>
              <w:left w:val="nil"/>
              <w:bottom w:val="single" w:sz="4" w:space="0" w:color="auto"/>
              <w:right w:val="single" w:sz="4" w:space="0" w:color="auto"/>
            </w:tcBorders>
            <w:shd w:val="clear" w:color="auto" w:fill="auto"/>
            <w:vAlign w:val="center"/>
            <w:hideMark/>
          </w:tcPr>
          <w:p w14:paraId="12A40CE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138.552</w:t>
            </w:r>
          </w:p>
        </w:tc>
        <w:tc>
          <w:tcPr>
            <w:tcW w:w="966" w:type="dxa"/>
            <w:tcBorders>
              <w:top w:val="nil"/>
              <w:left w:val="nil"/>
              <w:bottom w:val="single" w:sz="4" w:space="0" w:color="auto"/>
              <w:right w:val="single" w:sz="4" w:space="0" w:color="auto"/>
            </w:tcBorders>
            <w:shd w:val="clear" w:color="auto" w:fill="auto"/>
            <w:vAlign w:val="center"/>
            <w:hideMark/>
          </w:tcPr>
          <w:p w14:paraId="3A8F4E8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177.782</w:t>
            </w:r>
          </w:p>
        </w:tc>
        <w:tc>
          <w:tcPr>
            <w:tcW w:w="966" w:type="dxa"/>
            <w:tcBorders>
              <w:top w:val="nil"/>
              <w:left w:val="nil"/>
              <w:bottom w:val="single" w:sz="4" w:space="0" w:color="auto"/>
              <w:right w:val="single" w:sz="4" w:space="0" w:color="auto"/>
            </w:tcBorders>
            <w:shd w:val="clear" w:color="auto" w:fill="auto"/>
            <w:vAlign w:val="center"/>
            <w:hideMark/>
          </w:tcPr>
          <w:p w14:paraId="26C4B11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350.530</w:t>
            </w:r>
          </w:p>
        </w:tc>
        <w:tc>
          <w:tcPr>
            <w:tcW w:w="1083" w:type="dxa"/>
            <w:tcBorders>
              <w:top w:val="nil"/>
              <w:left w:val="nil"/>
              <w:bottom w:val="single" w:sz="4" w:space="0" w:color="auto"/>
              <w:right w:val="single" w:sz="4" w:space="0" w:color="auto"/>
            </w:tcBorders>
            <w:shd w:val="clear" w:color="auto" w:fill="auto"/>
            <w:vAlign w:val="center"/>
            <w:hideMark/>
          </w:tcPr>
          <w:p w14:paraId="62CA989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577.890</w:t>
            </w:r>
          </w:p>
        </w:tc>
        <w:tc>
          <w:tcPr>
            <w:tcW w:w="656" w:type="dxa"/>
            <w:tcBorders>
              <w:top w:val="nil"/>
              <w:left w:val="nil"/>
              <w:bottom w:val="single" w:sz="4" w:space="0" w:color="auto"/>
              <w:right w:val="single" w:sz="4" w:space="0" w:color="auto"/>
            </w:tcBorders>
            <w:shd w:val="clear" w:color="auto" w:fill="auto"/>
            <w:vAlign w:val="center"/>
            <w:hideMark/>
          </w:tcPr>
          <w:p w14:paraId="114CE5E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53%</w:t>
            </w:r>
          </w:p>
        </w:tc>
        <w:tc>
          <w:tcPr>
            <w:tcW w:w="1058" w:type="dxa"/>
            <w:tcBorders>
              <w:top w:val="nil"/>
              <w:left w:val="nil"/>
              <w:bottom w:val="single" w:sz="4" w:space="0" w:color="auto"/>
              <w:right w:val="single" w:sz="4" w:space="0" w:color="auto"/>
            </w:tcBorders>
            <w:shd w:val="clear" w:color="auto" w:fill="auto"/>
            <w:vAlign w:val="center"/>
            <w:hideMark/>
          </w:tcPr>
          <w:p w14:paraId="4E1B700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1.476.143</w:t>
            </w:r>
          </w:p>
        </w:tc>
        <w:tc>
          <w:tcPr>
            <w:tcW w:w="594" w:type="dxa"/>
            <w:tcBorders>
              <w:top w:val="nil"/>
              <w:left w:val="nil"/>
              <w:bottom w:val="single" w:sz="4" w:space="0" w:color="auto"/>
              <w:right w:val="single" w:sz="4" w:space="0" w:color="auto"/>
            </w:tcBorders>
            <w:shd w:val="clear" w:color="auto" w:fill="auto"/>
            <w:vAlign w:val="center"/>
            <w:hideMark/>
          </w:tcPr>
          <w:p w14:paraId="0DA4C7F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51%</w:t>
            </w:r>
          </w:p>
        </w:tc>
      </w:tr>
      <w:tr w:rsidR="00687ACE" w:rsidRPr="00687ACE" w14:paraId="79C536C5" w14:textId="77777777" w:rsidTr="00E17B71">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A36690B"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Caritas Internationalis</w:t>
            </w:r>
          </w:p>
        </w:tc>
        <w:tc>
          <w:tcPr>
            <w:tcW w:w="966" w:type="dxa"/>
            <w:tcBorders>
              <w:top w:val="nil"/>
              <w:left w:val="nil"/>
              <w:bottom w:val="single" w:sz="4" w:space="0" w:color="auto"/>
              <w:right w:val="single" w:sz="4" w:space="0" w:color="auto"/>
            </w:tcBorders>
            <w:shd w:val="clear" w:color="auto" w:fill="auto"/>
            <w:vAlign w:val="center"/>
            <w:hideMark/>
          </w:tcPr>
          <w:p w14:paraId="04689CE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C57C5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E321E7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3C86E4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190.000</w:t>
            </w:r>
          </w:p>
        </w:tc>
        <w:tc>
          <w:tcPr>
            <w:tcW w:w="966" w:type="dxa"/>
            <w:tcBorders>
              <w:top w:val="nil"/>
              <w:left w:val="nil"/>
              <w:bottom w:val="single" w:sz="4" w:space="0" w:color="auto"/>
              <w:right w:val="single" w:sz="4" w:space="0" w:color="auto"/>
            </w:tcBorders>
            <w:shd w:val="clear" w:color="auto" w:fill="auto"/>
            <w:vAlign w:val="center"/>
            <w:hideMark/>
          </w:tcPr>
          <w:p w14:paraId="2B3BCE4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1083" w:type="dxa"/>
            <w:tcBorders>
              <w:top w:val="nil"/>
              <w:left w:val="nil"/>
              <w:bottom w:val="single" w:sz="4" w:space="0" w:color="auto"/>
              <w:right w:val="single" w:sz="4" w:space="0" w:color="auto"/>
            </w:tcBorders>
            <w:shd w:val="clear" w:color="auto" w:fill="auto"/>
            <w:vAlign w:val="center"/>
            <w:hideMark/>
          </w:tcPr>
          <w:p w14:paraId="3066030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230.000</w:t>
            </w:r>
          </w:p>
        </w:tc>
        <w:tc>
          <w:tcPr>
            <w:tcW w:w="656" w:type="dxa"/>
            <w:tcBorders>
              <w:top w:val="nil"/>
              <w:left w:val="nil"/>
              <w:bottom w:val="single" w:sz="4" w:space="0" w:color="auto"/>
              <w:right w:val="single" w:sz="4" w:space="0" w:color="auto"/>
            </w:tcBorders>
            <w:shd w:val="clear" w:color="auto" w:fill="auto"/>
            <w:vAlign w:val="center"/>
            <w:hideMark/>
          </w:tcPr>
          <w:p w14:paraId="548F70C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w:t>
            </w:r>
          </w:p>
        </w:tc>
        <w:tc>
          <w:tcPr>
            <w:tcW w:w="1058" w:type="dxa"/>
            <w:tcBorders>
              <w:top w:val="nil"/>
              <w:left w:val="nil"/>
              <w:bottom w:val="single" w:sz="4" w:space="0" w:color="auto"/>
              <w:right w:val="single" w:sz="4" w:space="0" w:color="auto"/>
            </w:tcBorders>
            <w:shd w:val="clear" w:color="auto" w:fill="auto"/>
            <w:vAlign w:val="center"/>
            <w:hideMark/>
          </w:tcPr>
          <w:p w14:paraId="1DE6231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470.000</w:t>
            </w:r>
          </w:p>
        </w:tc>
        <w:tc>
          <w:tcPr>
            <w:tcW w:w="594" w:type="dxa"/>
            <w:tcBorders>
              <w:top w:val="nil"/>
              <w:left w:val="nil"/>
              <w:bottom w:val="single" w:sz="4" w:space="0" w:color="auto"/>
              <w:right w:val="single" w:sz="4" w:space="0" w:color="auto"/>
            </w:tcBorders>
            <w:shd w:val="clear" w:color="auto" w:fill="auto"/>
            <w:vAlign w:val="center"/>
            <w:hideMark/>
          </w:tcPr>
          <w:p w14:paraId="20DDD87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w:t>
            </w:r>
          </w:p>
        </w:tc>
      </w:tr>
      <w:tr w:rsidR="00687ACE" w:rsidRPr="00687ACE" w14:paraId="0A4C0AF4" w14:textId="77777777" w:rsidTr="00E17B71">
        <w:trPr>
          <w:trHeight w:val="259"/>
        </w:trPr>
        <w:tc>
          <w:tcPr>
            <w:tcW w:w="5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32DF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European Endowment for Democracy - EED</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996FCB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06A348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56EDBE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8F77FE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60.000</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59F3210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5F46EE6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3F3485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5CE93CB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68.000</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7ACC4A5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w:t>
            </w:r>
          </w:p>
        </w:tc>
      </w:tr>
      <w:tr w:rsidR="00687ACE" w:rsidRPr="00687ACE" w14:paraId="4B643315"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24CDA2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IPEDU</w:t>
            </w:r>
          </w:p>
        </w:tc>
        <w:tc>
          <w:tcPr>
            <w:tcW w:w="966" w:type="dxa"/>
            <w:tcBorders>
              <w:top w:val="nil"/>
              <w:left w:val="nil"/>
              <w:bottom w:val="single" w:sz="4" w:space="0" w:color="auto"/>
              <w:right w:val="single" w:sz="4" w:space="0" w:color="auto"/>
            </w:tcBorders>
            <w:shd w:val="clear" w:color="auto" w:fill="auto"/>
            <w:vAlign w:val="center"/>
            <w:hideMark/>
          </w:tcPr>
          <w:p w14:paraId="7958F34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47931E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87D09D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FEE840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C4B9FA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C3818A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12.610</w:t>
            </w:r>
          </w:p>
        </w:tc>
        <w:tc>
          <w:tcPr>
            <w:tcW w:w="656" w:type="dxa"/>
            <w:tcBorders>
              <w:top w:val="nil"/>
              <w:left w:val="nil"/>
              <w:bottom w:val="single" w:sz="4" w:space="0" w:color="auto"/>
              <w:right w:val="single" w:sz="4" w:space="0" w:color="auto"/>
            </w:tcBorders>
            <w:shd w:val="clear" w:color="auto" w:fill="auto"/>
            <w:vAlign w:val="center"/>
            <w:hideMark/>
          </w:tcPr>
          <w:p w14:paraId="5F17138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1355708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12.610</w:t>
            </w:r>
          </w:p>
        </w:tc>
        <w:tc>
          <w:tcPr>
            <w:tcW w:w="594" w:type="dxa"/>
            <w:tcBorders>
              <w:top w:val="nil"/>
              <w:left w:val="nil"/>
              <w:bottom w:val="single" w:sz="4" w:space="0" w:color="auto"/>
              <w:right w:val="single" w:sz="4" w:space="0" w:color="auto"/>
            </w:tcBorders>
            <w:shd w:val="clear" w:color="auto" w:fill="auto"/>
            <w:vAlign w:val="center"/>
            <w:hideMark/>
          </w:tcPr>
          <w:p w14:paraId="4FCB756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w:t>
            </w:r>
          </w:p>
        </w:tc>
      </w:tr>
      <w:tr w:rsidR="00687ACE" w:rsidRPr="00687ACE" w14:paraId="7D01D79E" w14:textId="77777777" w:rsidTr="0037571E">
        <w:trPr>
          <w:trHeight w:val="113"/>
        </w:trPr>
        <w:tc>
          <w:tcPr>
            <w:tcW w:w="5259" w:type="dxa"/>
            <w:tcBorders>
              <w:top w:val="nil"/>
              <w:left w:val="single" w:sz="4" w:space="0" w:color="auto"/>
              <w:bottom w:val="single" w:sz="4" w:space="0" w:color="auto"/>
              <w:right w:val="nil"/>
            </w:tcBorders>
            <w:shd w:val="clear" w:color="auto" w:fill="auto"/>
            <w:vAlign w:val="center"/>
            <w:hideMark/>
          </w:tcPr>
          <w:p w14:paraId="5E0882B8"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078BC1B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17940A9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2565F1C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52FA4E3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679780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nil"/>
            </w:tcBorders>
            <w:shd w:val="clear" w:color="auto" w:fill="auto"/>
            <w:vAlign w:val="center"/>
            <w:hideMark/>
          </w:tcPr>
          <w:p w14:paraId="3A34223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nil"/>
            </w:tcBorders>
            <w:shd w:val="clear" w:color="auto" w:fill="auto"/>
            <w:vAlign w:val="center"/>
            <w:hideMark/>
          </w:tcPr>
          <w:p w14:paraId="7D12771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486FB40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594" w:type="dxa"/>
            <w:tcBorders>
              <w:top w:val="nil"/>
              <w:left w:val="nil"/>
              <w:bottom w:val="single" w:sz="4" w:space="0" w:color="auto"/>
              <w:right w:val="single" w:sz="4" w:space="0" w:color="auto"/>
            </w:tcBorders>
            <w:shd w:val="clear" w:color="auto" w:fill="auto"/>
            <w:vAlign w:val="center"/>
            <w:hideMark/>
          </w:tcPr>
          <w:p w14:paraId="00594D9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CD6559" w:rsidRPr="00CD6559" w14:paraId="5FD461F6"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00B0D8"/>
            <w:vAlign w:val="center"/>
            <w:hideMark/>
          </w:tcPr>
          <w:p w14:paraId="4AB9B2B9" w14:textId="77777777" w:rsidR="00CD6559" w:rsidRPr="00CD6559" w:rsidRDefault="00CD6559" w:rsidP="00CD6559">
            <w:pPr>
              <w:spacing w:after="0" w:line="240" w:lineRule="auto"/>
              <w:rPr>
                <w:rFonts w:eastAsia="Times New Roman" w:cs="Calibri"/>
                <w:b/>
                <w:bCs/>
                <w:color w:val="000000"/>
                <w:sz w:val="18"/>
                <w:szCs w:val="18"/>
                <w:lang w:eastAsia="sl-SI"/>
              </w:rPr>
            </w:pPr>
            <w:r w:rsidRPr="00CD6559">
              <w:rPr>
                <w:rFonts w:eastAsia="Times New Roman" w:cs="Calibri"/>
                <w:b/>
                <w:bCs/>
                <w:color w:val="000000"/>
                <w:sz w:val="18"/>
                <w:szCs w:val="18"/>
                <w:lang w:eastAsia="sl-SI"/>
              </w:rPr>
              <w:t>UVELJAVLJENE MEDNARODNE ORGANIZACIJE</w:t>
            </w:r>
          </w:p>
        </w:tc>
        <w:tc>
          <w:tcPr>
            <w:tcW w:w="966" w:type="dxa"/>
            <w:tcBorders>
              <w:top w:val="nil"/>
              <w:left w:val="nil"/>
              <w:bottom w:val="single" w:sz="4" w:space="0" w:color="auto"/>
              <w:right w:val="single" w:sz="4" w:space="0" w:color="auto"/>
            </w:tcBorders>
            <w:shd w:val="clear" w:color="000000" w:fill="00B0D8"/>
            <w:vAlign w:val="center"/>
            <w:hideMark/>
          </w:tcPr>
          <w:p w14:paraId="510A41D7" w14:textId="77777777" w:rsidR="00CD6559" w:rsidRPr="00CD6559" w:rsidRDefault="00CD6559" w:rsidP="00CD6559">
            <w:pPr>
              <w:spacing w:after="0" w:line="240" w:lineRule="auto"/>
              <w:jc w:val="right"/>
              <w:rPr>
                <w:rFonts w:eastAsia="Times New Roman" w:cs="Calibri"/>
                <w:b/>
                <w:color w:val="000000"/>
                <w:sz w:val="18"/>
                <w:szCs w:val="18"/>
                <w:lang w:eastAsia="sl-SI"/>
              </w:rPr>
            </w:pPr>
            <w:r w:rsidRPr="00CD6559">
              <w:rPr>
                <w:rFonts w:eastAsia="Times New Roman" w:cs="Calibri"/>
                <w:b/>
                <w:color w:val="000000"/>
                <w:sz w:val="18"/>
                <w:szCs w:val="18"/>
                <w:lang w:eastAsia="sl-SI"/>
              </w:rPr>
              <w:t>3.251.994</w:t>
            </w:r>
          </w:p>
        </w:tc>
        <w:tc>
          <w:tcPr>
            <w:tcW w:w="966" w:type="dxa"/>
            <w:tcBorders>
              <w:top w:val="nil"/>
              <w:left w:val="nil"/>
              <w:bottom w:val="single" w:sz="4" w:space="0" w:color="auto"/>
              <w:right w:val="single" w:sz="4" w:space="0" w:color="auto"/>
            </w:tcBorders>
            <w:shd w:val="clear" w:color="000000" w:fill="00B0D8"/>
            <w:vAlign w:val="center"/>
            <w:hideMark/>
          </w:tcPr>
          <w:p w14:paraId="118CBEC2" w14:textId="77777777" w:rsidR="00CD6559" w:rsidRPr="00CD6559" w:rsidRDefault="00CD6559" w:rsidP="00CD6559">
            <w:pPr>
              <w:spacing w:after="0" w:line="240" w:lineRule="auto"/>
              <w:jc w:val="right"/>
              <w:rPr>
                <w:rFonts w:eastAsia="Times New Roman" w:cs="Calibri"/>
                <w:b/>
                <w:color w:val="000000"/>
                <w:sz w:val="18"/>
                <w:szCs w:val="18"/>
                <w:lang w:eastAsia="sl-SI"/>
              </w:rPr>
            </w:pPr>
            <w:r w:rsidRPr="00CD6559">
              <w:rPr>
                <w:rFonts w:eastAsia="Times New Roman" w:cs="Calibri"/>
                <w:b/>
                <w:color w:val="000000"/>
                <w:sz w:val="18"/>
                <w:szCs w:val="18"/>
                <w:lang w:eastAsia="sl-SI"/>
              </w:rPr>
              <w:t>2.723.132</w:t>
            </w:r>
          </w:p>
        </w:tc>
        <w:tc>
          <w:tcPr>
            <w:tcW w:w="966" w:type="dxa"/>
            <w:tcBorders>
              <w:top w:val="nil"/>
              <w:left w:val="nil"/>
              <w:bottom w:val="single" w:sz="4" w:space="0" w:color="auto"/>
              <w:right w:val="single" w:sz="4" w:space="0" w:color="auto"/>
            </w:tcBorders>
            <w:shd w:val="clear" w:color="000000" w:fill="00B0D8"/>
            <w:vAlign w:val="center"/>
            <w:hideMark/>
          </w:tcPr>
          <w:p w14:paraId="5F7ED04C" w14:textId="77777777" w:rsidR="00CD6559" w:rsidRPr="00CD6559" w:rsidRDefault="00CD6559" w:rsidP="00CD6559">
            <w:pPr>
              <w:spacing w:after="0" w:line="240" w:lineRule="auto"/>
              <w:jc w:val="right"/>
              <w:rPr>
                <w:rFonts w:eastAsia="Times New Roman" w:cs="Calibri"/>
                <w:b/>
                <w:color w:val="000000"/>
                <w:sz w:val="18"/>
                <w:szCs w:val="18"/>
                <w:lang w:eastAsia="sl-SI"/>
              </w:rPr>
            </w:pPr>
            <w:r w:rsidRPr="00CD6559">
              <w:rPr>
                <w:rFonts w:eastAsia="Times New Roman" w:cs="Calibri"/>
                <w:b/>
                <w:color w:val="000000"/>
                <w:sz w:val="18"/>
                <w:szCs w:val="18"/>
                <w:lang w:eastAsia="sl-SI"/>
              </w:rPr>
              <w:t>2.108.644</w:t>
            </w:r>
          </w:p>
        </w:tc>
        <w:tc>
          <w:tcPr>
            <w:tcW w:w="966" w:type="dxa"/>
            <w:tcBorders>
              <w:top w:val="nil"/>
              <w:left w:val="nil"/>
              <w:bottom w:val="single" w:sz="4" w:space="0" w:color="auto"/>
              <w:right w:val="single" w:sz="4" w:space="0" w:color="auto"/>
            </w:tcBorders>
            <w:shd w:val="clear" w:color="000000" w:fill="00B0D8"/>
            <w:vAlign w:val="center"/>
            <w:hideMark/>
          </w:tcPr>
          <w:p w14:paraId="1F09D9D0" w14:textId="77777777" w:rsidR="00CD6559" w:rsidRPr="00CD6559" w:rsidRDefault="00CD6559" w:rsidP="00CD6559">
            <w:pPr>
              <w:spacing w:after="0" w:line="240" w:lineRule="auto"/>
              <w:jc w:val="right"/>
              <w:rPr>
                <w:rFonts w:eastAsia="Times New Roman" w:cs="Calibri"/>
                <w:b/>
                <w:color w:val="000000"/>
                <w:sz w:val="18"/>
                <w:szCs w:val="18"/>
                <w:lang w:eastAsia="sl-SI"/>
              </w:rPr>
            </w:pPr>
            <w:r w:rsidRPr="00CD6559">
              <w:rPr>
                <w:rFonts w:eastAsia="Times New Roman" w:cs="Calibri"/>
                <w:b/>
                <w:color w:val="000000"/>
                <w:sz w:val="18"/>
                <w:szCs w:val="18"/>
                <w:lang w:eastAsia="sl-SI"/>
              </w:rPr>
              <w:t>2.212.371</w:t>
            </w:r>
          </w:p>
        </w:tc>
        <w:tc>
          <w:tcPr>
            <w:tcW w:w="966" w:type="dxa"/>
            <w:tcBorders>
              <w:top w:val="nil"/>
              <w:left w:val="nil"/>
              <w:bottom w:val="single" w:sz="4" w:space="0" w:color="auto"/>
              <w:right w:val="single" w:sz="4" w:space="0" w:color="auto"/>
            </w:tcBorders>
            <w:shd w:val="clear" w:color="000000" w:fill="00B0D8"/>
            <w:vAlign w:val="center"/>
            <w:hideMark/>
          </w:tcPr>
          <w:p w14:paraId="57F5D11C" w14:textId="77777777" w:rsidR="00CD6559" w:rsidRPr="00CD6559" w:rsidRDefault="00CD6559" w:rsidP="00CD6559">
            <w:pPr>
              <w:spacing w:after="0" w:line="240" w:lineRule="auto"/>
              <w:jc w:val="right"/>
              <w:rPr>
                <w:rFonts w:eastAsia="Times New Roman" w:cs="Calibri"/>
                <w:b/>
                <w:bCs/>
                <w:color w:val="000000"/>
                <w:sz w:val="18"/>
                <w:szCs w:val="18"/>
                <w:lang w:eastAsia="sl-SI"/>
              </w:rPr>
            </w:pPr>
            <w:r w:rsidRPr="00CD6559">
              <w:rPr>
                <w:rFonts w:eastAsia="Times New Roman" w:cs="Calibri"/>
                <w:b/>
                <w:bCs/>
                <w:color w:val="000000"/>
                <w:sz w:val="18"/>
                <w:szCs w:val="18"/>
                <w:lang w:eastAsia="sl-SI"/>
              </w:rPr>
              <w:t>8.806.485</w:t>
            </w:r>
          </w:p>
        </w:tc>
        <w:tc>
          <w:tcPr>
            <w:tcW w:w="1083" w:type="dxa"/>
            <w:tcBorders>
              <w:top w:val="nil"/>
              <w:left w:val="nil"/>
              <w:bottom w:val="single" w:sz="4" w:space="0" w:color="auto"/>
              <w:right w:val="single" w:sz="4" w:space="0" w:color="auto"/>
            </w:tcBorders>
            <w:shd w:val="clear" w:color="000000" w:fill="00B0D8"/>
            <w:hideMark/>
          </w:tcPr>
          <w:p w14:paraId="0C640321" w14:textId="616E7225" w:rsidR="00CD6559" w:rsidRPr="00CD6559" w:rsidRDefault="00CD6559" w:rsidP="00CD6559">
            <w:pPr>
              <w:spacing w:after="0" w:line="240" w:lineRule="auto"/>
              <w:jc w:val="right"/>
              <w:rPr>
                <w:rFonts w:eastAsia="Times New Roman" w:cs="Calibri"/>
                <w:b/>
                <w:color w:val="000000"/>
                <w:sz w:val="18"/>
                <w:szCs w:val="18"/>
                <w:lang w:eastAsia="sl-SI"/>
              </w:rPr>
            </w:pPr>
            <w:r w:rsidRPr="00CD6559">
              <w:rPr>
                <w:rFonts w:eastAsia="Times New Roman" w:cs="Calibri"/>
                <w:b/>
                <w:color w:val="000000"/>
                <w:sz w:val="18"/>
                <w:szCs w:val="18"/>
                <w:lang w:eastAsia="sl-SI"/>
              </w:rPr>
              <w:t>9.674.244</w:t>
            </w:r>
          </w:p>
        </w:tc>
        <w:tc>
          <w:tcPr>
            <w:tcW w:w="656" w:type="dxa"/>
            <w:tcBorders>
              <w:top w:val="nil"/>
              <w:left w:val="nil"/>
              <w:bottom w:val="single" w:sz="4" w:space="0" w:color="auto"/>
              <w:right w:val="single" w:sz="4" w:space="0" w:color="auto"/>
            </w:tcBorders>
            <w:shd w:val="clear" w:color="000000" w:fill="00B0D8"/>
            <w:hideMark/>
          </w:tcPr>
          <w:p w14:paraId="73D8C84D" w14:textId="44F61FB2" w:rsidR="00CD6559" w:rsidRPr="00CD6559" w:rsidRDefault="00CD6559" w:rsidP="00CD6559">
            <w:pPr>
              <w:spacing w:after="0" w:line="240" w:lineRule="auto"/>
              <w:jc w:val="center"/>
              <w:rPr>
                <w:rFonts w:eastAsia="Times New Roman" w:cs="Calibri"/>
                <w:b/>
                <w:color w:val="000000"/>
                <w:sz w:val="18"/>
                <w:szCs w:val="18"/>
                <w:lang w:eastAsia="sl-SI"/>
              </w:rPr>
            </w:pPr>
            <w:r w:rsidRPr="00CD6559">
              <w:rPr>
                <w:rFonts w:eastAsia="Times New Roman" w:cs="Calibri"/>
                <w:b/>
                <w:color w:val="000000"/>
                <w:sz w:val="18"/>
                <w:szCs w:val="18"/>
                <w:lang w:eastAsia="sl-SI"/>
              </w:rPr>
              <w:t>12%</w:t>
            </w:r>
          </w:p>
        </w:tc>
        <w:tc>
          <w:tcPr>
            <w:tcW w:w="1058" w:type="dxa"/>
            <w:tcBorders>
              <w:top w:val="nil"/>
              <w:left w:val="nil"/>
              <w:bottom w:val="single" w:sz="4" w:space="0" w:color="auto"/>
              <w:right w:val="single" w:sz="4" w:space="0" w:color="auto"/>
            </w:tcBorders>
            <w:shd w:val="clear" w:color="000000" w:fill="00B0D8"/>
            <w:vAlign w:val="center"/>
            <w:hideMark/>
          </w:tcPr>
          <w:p w14:paraId="5E891E78" w14:textId="77777777" w:rsidR="00CD6559" w:rsidRPr="00CD6559" w:rsidRDefault="00CD6559" w:rsidP="00CD6559">
            <w:pPr>
              <w:spacing w:after="0" w:line="240" w:lineRule="auto"/>
              <w:jc w:val="right"/>
              <w:rPr>
                <w:rFonts w:eastAsia="Times New Roman" w:cs="Calibri"/>
                <w:b/>
                <w:color w:val="000000"/>
                <w:sz w:val="18"/>
                <w:szCs w:val="18"/>
                <w:lang w:eastAsia="sl-SI"/>
              </w:rPr>
            </w:pPr>
            <w:r w:rsidRPr="00CD6559">
              <w:rPr>
                <w:rFonts w:eastAsia="Times New Roman" w:cs="Calibri"/>
                <w:b/>
                <w:color w:val="000000"/>
                <w:sz w:val="18"/>
                <w:szCs w:val="18"/>
                <w:lang w:eastAsia="sl-SI"/>
              </w:rPr>
              <w:t>27.023.169</w:t>
            </w:r>
          </w:p>
        </w:tc>
        <w:tc>
          <w:tcPr>
            <w:tcW w:w="594" w:type="dxa"/>
            <w:tcBorders>
              <w:top w:val="nil"/>
              <w:left w:val="nil"/>
              <w:bottom w:val="single" w:sz="4" w:space="0" w:color="auto"/>
              <w:right w:val="single" w:sz="4" w:space="0" w:color="auto"/>
            </w:tcBorders>
            <w:shd w:val="clear" w:color="000000" w:fill="00B0D8"/>
            <w:vAlign w:val="center"/>
            <w:hideMark/>
          </w:tcPr>
          <w:p w14:paraId="4D62BC08" w14:textId="491E1850" w:rsidR="00CD6559" w:rsidRPr="00CD6559" w:rsidRDefault="002A13EB" w:rsidP="00CD6559">
            <w:pPr>
              <w:spacing w:after="0" w:line="240" w:lineRule="auto"/>
              <w:jc w:val="center"/>
              <w:rPr>
                <w:rFonts w:eastAsia="Times New Roman" w:cs="Calibri"/>
                <w:b/>
                <w:color w:val="000000"/>
                <w:sz w:val="18"/>
                <w:szCs w:val="18"/>
                <w:lang w:eastAsia="sl-SI"/>
              </w:rPr>
            </w:pPr>
            <w:r>
              <w:rPr>
                <w:rFonts w:eastAsia="Times New Roman" w:cs="Calibri"/>
                <w:b/>
                <w:color w:val="000000"/>
                <w:sz w:val="18"/>
                <w:szCs w:val="18"/>
                <w:lang w:eastAsia="sl-SI"/>
              </w:rPr>
              <w:t>14</w:t>
            </w:r>
            <w:r w:rsidR="00CD6559" w:rsidRPr="00CD6559">
              <w:rPr>
                <w:rFonts w:eastAsia="Times New Roman" w:cs="Calibri"/>
                <w:b/>
                <w:color w:val="000000"/>
                <w:sz w:val="18"/>
                <w:szCs w:val="18"/>
                <w:lang w:eastAsia="sl-SI"/>
              </w:rPr>
              <w:t>%</w:t>
            </w:r>
          </w:p>
        </w:tc>
      </w:tr>
      <w:tr w:rsidR="002A13EB" w:rsidRPr="00687ACE" w14:paraId="01E9B26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1BEF926"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UNIDO</w:t>
            </w:r>
          </w:p>
        </w:tc>
        <w:tc>
          <w:tcPr>
            <w:tcW w:w="966" w:type="dxa"/>
            <w:tcBorders>
              <w:top w:val="nil"/>
              <w:left w:val="nil"/>
              <w:bottom w:val="single" w:sz="4" w:space="0" w:color="auto"/>
              <w:right w:val="single" w:sz="4" w:space="0" w:color="auto"/>
            </w:tcBorders>
            <w:shd w:val="clear" w:color="auto" w:fill="auto"/>
            <w:vAlign w:val="center"/>
            <w:hideMark/>
          </w:tcPr>
          <w:p w14:paraId="46691E6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92.000</w:t>
            </w:r>
          </w:p>
        </w:tc>
        <w:tc>
          <w:tcPr>
            <w:tcW w:w="966" w:type="dxa"/>
            <w:tcBorders>
              <w:top w:val="nil"/>
              <w:left w:val="nil"/>
              <w:bottom w:val="single" w:sz="4" w:space="0" w:color="auto"/>
              <w:right w:val="single" w:sz="4" w:space="0" w:color="auto"/>
            </w:tcBorders>
            <w:shd w:val="clear" w:color="auto" w:fill="auto"/>
            <w:vAlign w:val="center"/>
            <w:hideMark/>
          </w:tcPr>
          <w:p w14:paraId="49BFB84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120.000</w:t>
            </w:r>
          </w:p>
        </w:tc>
        <w:tc>
          <w:tcPr>
            <w:tcW w:w="966" w:type="dxa"/>
            <w:tcBorders>
              <w:top w:val="nil"/>
              <w:left w:val="nil"/>
              <w:bottom w:val="single" w:sz="4" w:space="0" w:color="auto"/>
              <w:right w:val="single" w:sz="4" w:space="0" w:color="auto"/>
            </w:tcBorders>
            <w:shd w:val="clear" w:color="auto" w:fill="auto"/>
            <w:vAlign w:val="center"/>
            <w:hideMark/>
          </w:tcPr>
          <w:p w14:paraId="5B0D160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120.000</w:t>
            </w:r>
          </w:p>
        </w:tc>
        <w:tc>
          <w:tcPr>
            <w:tcW w:w="966" w:type="dxa"/>
            <w:tcBorders>
              <w:top w:val="nil"/>
              <w:left w:val="nil"/>
              <w:bottom w:val="single" w:sz="4" w:space="0" w:color="auto"/>
              <w:right w:val="single" w:sz="4" w:space="0" w:color="auto"/>
            </w:tcBorders>
            <w:shd w:val="clear" w:color="auto" w:fill="auto"/>
            <w:vAlign w:val="center"/>
            <w:hideMark/>
          </w:tcPr>
          <w:p w14:paraId="2012875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966" w:type="dxa"/>
            <w:tcBorders>
              <w:top w:val="nil"/>
              <w:left w:val="nil"/>
              <w:bottom w:val="single" w:sz="4" w:space="0" w:color="auto"/>
              <w:right w:val="single" w:sz="4" w:space="0" w:color="auto"/>
            </w:tcBorders>
            <w:shd w:val="clear" w:color="auto" w:fill="auto"/>
            <w:vAlign w:val="center"/>
            <w:hideMark/>
          </w:tcPr>
          <w:p w14:paraId="01DE35E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364.938</w:t>
            </w:r>
          </w:p>
        </w:tc>
        <w:tc>
          <w:tcPr>
            <w:tcW w:w="1083" w:type="dxa"/>
            <w:tcBorders>
              <w:top w:val="nil"/>
              <w:left w:val="nil"/>
              <w:bottom w:val="single" w:sz="4" w:space="0" w:color="auto"/>
              <w:right w:val="single" w:sz="4" w:space="0" w:color="auto"/>
            </w:tcBorders>
            <w:shd w:val="clear" w:color="auto" w:fill="auto"/>
            <w:vAlign w:val="center"/>
            <w:hideMark/>
          </w:tcPr>
          <w:p w14:paraId="44C67B9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428.944</w:t>
            </w:r>
          </w:p>
        </w:tc>
        <w:tc>
          <w:tcPr>
            <w:tcW w:w="656" w:type="dxa"/>
            <w:tcBorders>
              <w:top w:val="nil"/>
              <w:left w:val="nil"/>
              <w:bottom w:val="single" w:sz="4" w:space="0" w:color="auto"/>
              <w:right w:val="single" w:sz="4" w:space="0" w:color="auto"/>
            </w:tcBorders>
            <w:shd w:val="clear" w:color="auto" w:fill="auto"/>
            <w:vAlign w:val="center"/>
            <w:hideMark/>
          </w:tcPr>
          <w:p w14:paraId="0D8125AF" w14:textId="33CDEC12" w:rsidR="002A13EB" w:rsidRPr="00687ACE" w:rsidRDefault="002A13EB" w:rsidP="002A13EB">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4</w:t>
            </w:r>
            <w:r w:rsidRPr="00687ACE">
              <w:rPr>
                <w:rFonts w:eastAsia="Times New Roman" w:cs="Calibri"/>
                <w:color w:val="000000"/>
                <w:sz w:val="18"/>
                <w:szCs w:val="18"/>
                <w:lang w:eastAsia="sl-SI"/>
              </w:rPr>
              <w:t>%</w:t>
            </w:r>
          </w:p>
        </w:tc>
        <w:tc>
          <w:tcPr>
            <w:tcW w:w="1058" w:type="dxa"/>
            <w:tcBorders>
              <w:top w:val="nil"/>
              <w:left w:val="nil"/>
              <w:bottom w:val="single" w:sz="4" w:space="0" w:color="auto"/>
              <w:right w:val="single" w:sz="4" w:space="0" w:color="auto"/>
            </w:tcBorders>
            <w:shd w:val="clear" w:color="auto" w:fill="auto"/>
            <w:vAlign w:val="center"/>
            <w:hideMark/>
          </w:tcPr>
          <w:p w14:paraId="2E8F676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1.205.882</w:t>
            </w:r>
          </w:p>
        </w:tc>
        <w:tc>
          <w:tcPr>
            <w:tcW w:w="594" w:type="dxa"/>
            <w:tcBorders>
              <w:top w:val="nil"/>
              <w:left w:val="nil"/>
              <w:bottom w:val="single" w:sz="4" w:space="0" w:color="auto"/>
              <w:right w:val="single" w:sz="4" w:space="0" w:color="auto"/>
            </w:tcBorders>
            <w:shd w:val="clear" w:color="auto" w:fill="auto"/>
            <w:vAlign w:val="center"/>
            <w:hideMark/>
          </w:tcPr>
          <w:p w14:paraId="4E7F3A3A" w14:textId="5F9EE02B"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4%</w:t>
            </w:r>
          </w:p>
        </w:tc>
      </w:tr>
      <w:tr w:rsidR="002A13EB" w:rsidRPr="00687ACE" w14:paraId="3BD1537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D6E6332"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UNHCR</w:t>
            </w:r>
          </w:p>
        </w:tc>
        <w:tc>
          <w:tcPr>
            <w:tcW w:w="966" w:type="dxa"/>
            <w:tcBorders>
              <w:top w:val="nil"/>
              <w:left w:val="nil"/>
              <w:bottom w:val="single" w:sz="4" w:space="0" w:color="auto"/>
              <w:right w:val="single" w:sz="4" w:space="0" w:color="auto"/>
            </w:tcBorders>
            <w:shd w:val="clear" w:color="auto" w:fill="auto"/>
            <w:vAlign w:val="center"/>
            <w:hideMark/>
          </w:tcPr>
          <w:p w14:paraId="0EE07B7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60.000</w:t>
            </w:r>
          </w:p>
        </w:tc>
        <w:tc>
          <w:tcPr>
            <w:tcW w:w="966" w:type="dxa"/>
            <w:tcBorders>
              <w:top w:val="nil"/>
              <w:left w:val="nil"/>
              <w:bottom w:val="single" w:sz="4" w:space="0" w:color="auto"/>
              <w:right w:val="single" w:sz="4" w:space="0" w:color="auto"/>
            </w:tcBorders>
            <w:shd w:val="clear" w:color="auto" w:fill="auto"/>
            <w:vAlign w:val="center"/>
            <w:hideMark/>
          </w:tcPr>
          <w:p w14:paraId="54EC556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70.000</w:t>
            </w:r>
          </w:p>
        </w:tc>
        <w:tc>
          <w:tcPr>
            <w:tcW w:w="966" w:type="dxa"/>
            <w:tcBorders>
              <w:top w:val="nil"/>
              <w:left w:val="nil"/>
              <w:bottom w:val="single" w:sz="4" w:space="0" w:color="auto"/>
              <w:right w:val="single" w:sz="4" w:space="0" w:color="auto"/>
            </w:tcBorders>
            <w:shd w:val="clear" w:color="auto" w:fill="auto"/>
            <w:vAlign w:val="center"/>
            <w:hideMark/>
          </w:tcPr>
          <w:p w14:paraId="0995F2F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5897BD2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966" w:type="dxa"/>
            <w:tcBorders>
              <w:top w:val="nil"/>
              <w:left w:val="nil"/>
              <w:bottom w:val="single" w:sz="4" w:space="0" w:color="auto"/>
              <w:right w:val="single" w:sz="4" w:space="0" w:color="auto"/>
            </w:tcBorders>
            <w:shd w:val="clear" w:color="auto" w:fill="auto"/>
            <w:vAlign w:val="center"/>
            <w:hideMark/>
          </w:tcPr>
          <w:p w14:paraId="504195C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180.000</w:t>
            </w:r>
          </w:p>
        </w:tc>
        <w:tc>
          <w:tcPr>
            <w:tcW w:w="1083" w:type="dxa"/>
            <w:tcBorders>
              <w:top w:val="nil"/>
              <w:left w:val="nil"/>
              <w:bottom w:val="single" w:sz="4" w:space="0" w:color="auto"/>
              <w:right w:val="single" w:sz="4" w:space="0" w:color="auto"/>
            </w:tcBorders>
            <w:shd w:val="clear" w:color="auto" w:fill="auto"/>
            <w:vAlign w:val="center"/>
            <w:hideMark/>
          </w:tcPr>
          <w:p w14:paraId="7F1BEE1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470.000</w:t>
            </w:r>
          </w:p>
        </w:tc>
        <w:tc>
          <w:tcPr>
            <w:tcW w:w="656" w:type="dxa"/>
            <w:tcBorders>
              <w:top w:val="nil"/>
              <w:left w:val="nil"/>
              <w:bottom w:val="single" w:sz="4" w:space="0" w:color="auto"/>
              <w:right w:val="single" w:sz="4" w:space="0" w:color="auto"/>
            </w:tcBorders>
            <w:shd w:val="clear" w:color="auto" w:fill="auto"/>
            <w:vAlign w:val="center"/>
            <w:hideMark/>
          </w:tcPr>
          <w:p w14:paraId="6D8A2A1E" w14:textId="5F73F19B" w:rsidR="002A13EB" w:rsidRPr="00687ACE" w:rsidRDefault="002A13EB" w:rsidP="002A13EB">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5</w:t>
            </w:r>
            <w:r w:rsidRPr="00687ACE">
              <w:rPr>
                <w:rFonts w:eastAsia="Times New Roman" w:cs="Calibri"/>
                <w:color w:val="000000"/>
                <w:sz w:val="18"/>
                <w:szCs w:val="18"/>
                <w:lang w:eastAsia="sl-SI"/>
              </w:rPr>
              <w:t>%</w:t>
            </w:r>
          </w:p>
        </w:tc>
        <w:tc>
          <w:tcPr>
            <w:tcW w:w="1058" w:type="dxa"/>
            <w:tcBorders>
              <w:top w:val="nil"/>
              <w:left w:val="nil"/>
              <w:bottom w:val="single" w:sz="4" w:space="0" w:color="auto"/>
              <w:right w:val="single" w:sz="4" w:space="0" w:color="auto"/>
            </w:tcBorders>
            <w:shd w:val="clear" w:color="auto" w:fill="auto"/>
            <w:vAlign w:val="center"/>
            <w:hideMark/>
          </w:tcPr>
          <w:p w14:paraId="687EB69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910.000</w:t>
            </w:r>
          </w:p>
        </w:tc>
        <w:tc>
          <w:tcPr>
            <w:tcW w:w="594" w:type="dxa"/>
            <w:tcBorders>
              <w:top w:val="nil"/>
              <w:left w:val="nil"/>
              <w:bottom w:val="single" w:sz="4" w:space="0" w:color="auto"/>
              <w:right w:val="single" w:sz="4" w:space="0" w:color="auto"/>
            </w:tcBorders>
            <w:shd w:val="clear" w:color="auto" w:fill="auto"/>
            <w:vAlign w:val="center"/>
            <w:hideMark/>
          </w:tcPr>
          <w:p w14:paraId="6030664C" w14:textId="4DD95A1B"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3%</w:t>
            </w:r>
          </w:p>
        </w:tc>
      </w:tr>
      <w:tr w:rsidR="002A13EB" w:rsidRPr="00687ACE" w14:paraId="77533DFE"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87BDE9C"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WFP</w:t>
            </w:r>
          </w:p>
        </w:tc>
        <w:tc>
          <w:tcPr>
            <w:tcW w:w="966" w:type="dxa"/>
            <w:tcBorders>
              <w:top w:val="nil"/>
              <w:left w:val="nil"/>
              <w:bottom w:val="single" w:sz="4" w:space="0" w:color="auto"/>
              <w:right w:val="single" w:sz="4" w:space="0" w:color="auto"/>
            </w:tcBorders>
            <w:shd w:val="clear" w:color="auto" w:fill="auto"/>
            <w:vAlign w:val="center"/>
            <w:hideMark/>
          </w:tcPr>
          <w:p w14:paraId="7317F37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90.000</w:t>
            </w:r>
          </w:p>
        </w:tc>
        <w:tc>
          <w:tcPr>
            <w:tcW w:w="966" w:type="dxa"/>
            <w:tcBorders>
              <w:top w:val="nil"/>
              <w:left w:val="nil"/>
              <w:bottom w:val="single" w:sz="4" w:space="0" w:color="auto"/>
              <w:right w:val="single" w:sz="4" w:space="0" w:color="auto"/>
            </w:tcBorders>
            <w:shd w:val="clear" w:color="auto" w:fill="auto"/>
            <w:vAlign w:val="center"/>
            <w:hideMark/>
          </w:tcPr>
          <w:p w14:paraId="78E4128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60A8312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2F72196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75.000</w:t>
            </w:r>
          </w:p>
        </w:tc>
        <w:tc>
          <w:tcPr>
            <w:tcW w:w="966" w:type="dxa"/>
            <w:tcBorders>
              <w:top w:val="nil"/>
              <w:left w:val="nil"/>
              <w:bottom w:val="single" w:sz="4" w:space="0" w:color="auto"/>
              <w:right w:val="single" w:sz="4" w:space="0" w:color="auto"/>
            </w:tcBorders>
            <w:shd w:val="clear" w:color="auto" w:fill="auto"/>
            <w:vAlign w:val="center"/>
            <w:hideMark/>
          </w:tcPr>
          <w:p w14:paraId="474570C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260.000</w:t>
            </w:r>
          </w:p>
        </w:tc>
        <w:tc>
          <w:tcPr>
            <w:tcW w:w="1083" w:type="dxa"/>
            <w:tcBorders>
              <w:top w:val="nil"/>
              <w:left w:val="nil"/>
              <w:bottom w:val="single" w:sz="4" w:space="0" w:color="auto"/>
              <w:right w:val="single" w:sz="4" w:space="0" w:color="auto"/>
            </w:tcBorders>
            <w:shd w:val="clear" w:color="auto" w:fill="auto"/>
            <w:vAlign w:val="center"/>
            <w:hideMark/>
          </w:tcPr>
          <w:p w14:paraId="4E03DBB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1.470.000</w:t>
            </w:r>
          </w:p>
        </w:tc>
        <w:tc>
          <w:tcPr>
            <w:tcW w:w="656" w:type="dxa"/>
            <w:tcBorders>
              <w:top w:val="nil"/>
              <w:left w:val="nil"/>
              <w:bottom w:val="single" w:sz="4" w:space="0" w:color="auto"/>
              <w:right w:val="single" w:sz="4" w:space="0" w:color="auto"/>
            </w:tcBorders>
            <w:shd w:val="clear" w:color="auto" w:fill="auto"/>
            <w:vAlign w:val="center"/>
            <w:hideMark/>
          </w:tcPr>
          <w:p w14:paraId="051073B1" w14:textId="14E8538E"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r>
              <w:rPr>
                <w:rFonts w:eastAsia="Times New Roman" w:cs="Calibri"/>
                <w:color w:val="000000"/>
                <w:sz w:val="18"/>
                <w:szCs w:val="18"/>
                <w:lang w:eastAsia="sl-SI"/>
              </w:rPr>
              <w:t>5</w:t>
            </w:r>
            <w:r w:rsidRPr="00687ACE">
              <w:rPr>
                <w:rFonts w:eastAsia="Times New Roman" w:cs="Calibri"/>
                <w:color w:val="000000"/>
                <w:sz w:val="18"/>
                <w:szCs w:val="18"/>
                <w:lang w:eastAsia="sl-SI"/>
              </w:rPr>
              <w:t>%</w:t>
            </w:r>
          </w:p>
        </w:tc>
        <w:tc>
          <w:tcPr>
            <w:tcW w:w="1058" w:type="dxa"/>
            <w:tcBorders>
              <w:top w:val="nil"/>
              <w:left w:val="nil"/>
              <w:bottom w:val="single" w:sz="4" w:space="0" w:color="auto"/>
              <w:right w:val="single" w:sz="4" w:space="0" w:color="auto"/>
            </w:tcBorders>
            <w:shd w:val="clear" w:color="auto" w:fill="auto"/>
            <w:vAlign w:val="center"/>
            <w:hideMark/>
          </w:tcPr>
          <w:p w14:paraId="633304F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1.995.000</w:t>
            </w:r>
          </w:p>
        </w:tc>
        <w:tc>
          <w:tcPr>
            <w:tcW w:w="594" w:type="dxa"/>
            <w:tcBorders>
              <w:top w:val="nil"/>
              <w:left w:val="nil"/>
              <w:bottom w:val="single" w:sz="4" w:space="0" w:color="auto"/>
              <w:right w:val="single" w:sz="4" w:space="0" w:color="auto"/>
            </w:tcBorders>
            <w:shd w:val="clear" w:color="auto" w:fill="auto"/>
            <w:vAlign w:val="center"/>
            <w:hideMark/>
          </w:tcPr>
          <w:p w14:paraId="37529CB9" w14:textId="321DED6C"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7%</w:t>
            </w:r>
          </w:p>
        </w:tc>
      </w:tr>
      <w:tr w:rsidR="002A13EB" w:rsidRPr="00687ACE" w14:paraId="427A21A5"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F7E42D7"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EBRD</w:t>
            </w:r>
          </w:p>
        </w:tc>
        <w:tc>
          <w:tcPr>
            <w:tcW w:w="966" w:type="dxa"/>
            <w:tcBorders>
              <w:top w:val="nil"/>
              <w:left w:val="nil"/>
              <w:bottom w:val="single" w:sz="4" w:space="0" w:color="auto"/>
              <w:right w:val="single" w:sz="4" w:space="0" w:color="auto"/>
            </w:tcBorders>
            <w:shd w:val="clear" w:color="auto" w:fill="auto"/>
            <w:vAlign w:val="center"/>
            <w:hideMark/>
          </w:tcPr>
          <w:p w14:paraId="39D71ED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54.831</w:t>
            </w:r>
          </w:p>
        </w:tc>
        <w:tc>
          <w:tcPr>
            <w:tcW w:w="966" w:type="dxa"/>
            <w:tcBorders>
              <w:top w:val="nil"/>
              <w:left w:val="nil"/>
              <w:bottom w:val="single" w:sz="4" w:space="0" w:color="auto"/>
              <w:right w:val="single" w:sz="4" w:space="0" w:color="auto"/>
            </w:tcBorders>
            <w:shd w:val="clear" w:color="auto" w:fill="auto"/>
            <w:vAlign w:val="center"/>
            <w:hideMark/>
          </w:tcPr>
          <w:p w14:paraId="0CC6740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45CD45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84A7A6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44.369</w:t>
            </w:r>
          </w:p>
        </w:tc>
        <w:tc>
          <w:tcPr>
            <w:tcW w:w="966" w:type="dxa"/>
            <w:tcBorders>
              <w:top w:val="nil"/>
              <w:left w:val="nil"/>
              <w:bottom w:val="single" w:sz="4" w:space="0" w:color="auto"/>
              <w:right w:val="single" w:sz="4" w:space="0" w:color="auto"/>
            </w:tcBorders>
            <w:shd w:val="clear" w:color="auto" w:fill="auto"/>
            <w:vAlign w:val="center"/>
            <w:hideMark/>
          </w:tcPr>
          <w:p w14:paraId="0C476E4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45.190</w:t>
            </w:r>
          </w:p>
        </w:tc>
        <w:tc>
          <w:tcPr>
            <w:tcW w:w="1083" w:type="dxa"/>
            <w:tcBorders>
              <w:top w:val="nil"/>
              <w:left w:val="nil"/>
              <w:bottom w:val="single" w:sz="4" w:space="0" w:color="auto"/>
              <w:right w:val="single" w:sz="4" w:space="0" w:color="auto"/>
            </w:tcBorders>
            <w:shd w:val="clear" w:color="auto" w:fill="auto"/>
            <w:vAlign w:val="center"/>
            <w:hideMark/>
          </w:tcPr>
          <w:p w14:paraId="2B5D987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42.905</w:t>
            </w:r>
          </w:p>
        </w:tc>
        <w:tc>
          <w:tcPr>
            <w:tcW w:w="656" w:type="dxa"/>
            <w:tcBorders>
              <w:top w:val="nil"/>
              <w:left w:val="nil"/>
              <w:bottom w:val="single" w:sz="4" w:space="0" w:color="auto"/>
              <w:right w:val="single" w:sz="4" w:space="0" w:color="auto"/>
            </w:tcBorders>
            <w:shd w:val="clear" w:color="auto" w:fill="auto"/>
            <w:vAlign w:val="center"/>
            <w:hideMark/>
          </w:tcPr>
          <w:p w14:paraId="40AEF9C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13B20EE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187.296</w:t>
            </w:r>
          </w:p>
        </w:tc>
        <w:tc>
          <w:tcPr>
            <w:tcW w:w="594" w:type="dxa"/>
            <w:tcBorders>
              <w:top w:val="nil"/>
              <w:left w:val="nil"/>
              <w:bottom w:val="single" w:sz="4" w:space="0" w:color="auto"/>
              <w:right w:val="single" w:sz="4" w:space="0" w:color="auto"/>
            </w:tcBorders>
            <w:shd w:val="clear" w:color="auto" w:fill="auto"/>
            <w:vAlign w:val="center"/>
            <w:hideMark/>
          </w:tcPr>
          <w:p w14:paraId="30F1ACAC" w14:textId="07225352"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2A13EB" w:rsidRPr="00687ACE" w14:paraId="0EA211BF"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26984A4"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EIB</w:t>
            </w:r>
          </w:p>
        </w:tc>
        <w:tc>
          <w:tcPr>
            <w:tcW w:w="966" w:type="dxa"/>
            <w:tcBorders>
              <w:top w:val="nil"/>
              <w:left w:val="nil"/>
              <w:bottom w:val="single" w:sz="4" w:space="0" w:color="auto"/>
              <w:right w:val="single" w:sz="4" w:space="0" w:color="auto"/>
            </w:tcBorders>
            <w:shd w:val="clear" w:color="auto" w:fill="auto"/>
            <w:vAlign w:val="center"/>
            <w:hideMark/>
          </w:tcPr>
          <w:p w14:paraId="05126F4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F43DF9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500.000</w:t>
            </w:r>
          </w:p>
        </w:tc>
        <w:tc>
          <w:tcPr>
            <w:tcW w:w="966" w:type="dxa"/>
            <w:tcBorders>
              <w:top w:val="nil"/>
              <w:left w:val="nil"/>
              <w:bottom w:val="single" w:sz="4" w:space="0" w:color="auto"/>
              <w:right w:val="single" w:sz="4" w:space="0" w:color="auto"/>
            </w:tcBorders>
            <w:shd w:val="clear" w:color="auto" w:fill="auto"/>
            <w:vAlign w:val="center"/>
            <w:hideMark/>
          </w:tcPr>
          <w:p w14:paraId="59E68EA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250.000</w:t>
            </w:r>
          </w:p>
        </w:tc>
        <w:tc>
          <w:tcPr>
            <w:tcW w:w="966" w:type="dxa"/>
            <w:tcBorders>
              <w:top w:val="nil"/>
              <w:left w:val="nil"/>
              <w:bottom w:val="single" w:sz="4" w:space="0" w:color="auto"/>
              <w:right w:val="single" w:sz="4" w:space="0" w:color="auto"/>
            </w:tcBorders>
            <w:shd w:val="clear" w:color="auto" w:fill="auto"/>
            <w:vAlign w:val="center"/>
            <w:hideMark/>
          </w:tcPr>
          <w:p w14:paraId="7CFBB03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250.000</w:t>
            </w:r>
          </w:p>
        </w:tc>
        <w:tc>
          <w:tcPr>
            <w:tcW w:w="966" w:type="dxa"/>
            <w:tcBorders>
              <w:top w:val="nil"/>
              <w:left w:val="nil"/>
              <w:bottom w:val="single" w:sz="4" w:space="0" w:color="auto"/>
              <w:right w:val="single" w:sz="4" w:space="0" w:color="auto"/>
            </w:tcBorders>
            <w:shd w:val="clear" w:color="auto" w:fill="auto"/>
            <w:vAlign w:val="center"/>
            <w:hideMark/>
          </w:tcPr>
          <w:p w14:paraId="5EA3875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28B12C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C5B584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075626F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1.000.000</w:t>
            </w:r>
          </w:p>
        </w:tc>
        <w:tc>
          <w:tcPr>
            <w:tcW w:w="594" w:type="dxa"/>
            <w:tcBorders>
              <w:top w:val="nil"/>
              <w:left w:val="nil"/>
              <w:bottom w:val="single" w:sz="4" w:space="0" w:color="auto"/>
              <w:right w:val="single" w:sz="4" w:space="0" w:color="auto"/>
            </w:tcBorders>
            <w:shd w:val="clear" w:color="auto" w:fill="auto"/>
            <w:vAlign w:val="center"/>
            <w:hideMark/>
          </w:tcPr>
          <w:p w14:paraId="0F216165" w14:textId="084C06DC"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3%</w:t>
            </w:r>
          </w:p>
        </w:tc>
      </w:tr>
      <w:tr w:rsidR="002A13EB" w:rsidRPr="00687ACE" w14:paraId="105EC90F"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A8F8CBF"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UNICEF</w:t>
            </w:r>
          </w:p>
        </w:tc>
        <w:tc>
          <w:tcPr>
            <w:tcW w:w="966" w:type="dxa"/>
            <w:tcBorders>
              <w:top w:val="nil"/>
              <w:left w:val="nil"/>
              <w:bottom w:val="single" w:sz="4" w:space="0" w:color="auto"/>
              <w:right w:val="single" w:sz="4" w:space="0" w:color="auto"/>
            </w:tcBorders>
            <w:shd w:val="clear" w:color="auto" w:fill="auto"/>
            <w:vAlign w:val="center"/>
            <w:hideMark/>
          </w:tcPr>
          <w:p w14:paraId="70177CB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966" w:type="dxa"/>
            <w:tcBorders>
              <w:top w:val="nil"/>
              <w:left w:val="nil"/>
              <w:bottom w:val="single" w:sz="4" w:space="0" w:color="auto"/>
              <w:right w:val="single" w:sz="4" w:space="0" w:color="auto"/>
            </w:tcBorders>
            <w:shd w:val="clear" w:color="auto" w:fill="auto"/>
            <w:vAlign w:val="center"/>
            <w:hideMark/>
          </w:tcPr>
          <w:p w14:paraId="50183FB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966" w:type="dxa"/>
            <w:tcBorders>
              <w:top w:val="nil"/>
              <w:left w:val="nil"/>
              <w:bottom w:val="single" w:sz="4" w:space="0" w:color="auto"/>
              <w:right w:val="single" w:sz="4" w:space="0" w:color="auto"/>
            </w:tcBorders>
            <w:shd w:val="clear" w:color="auto" w:fill="auto"/>
            <w:vAlign w:val="center"/>
            <w:hideMark/>
          </w:tcPr>
          <w:p w14:paraId="4D52059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40.000</w:t>
            </w:r>
          </w:p>
        </w:tc>
        <w:tc>
          <w:tcPr>
            <w:tcW w:w="966" w:type="dxa"/>
            <w:tcBorders>
              <w:top w:val="nil"/>
              <w:left w:val="nil"/>
              <w:bottom w:val="single" w:sz="4" w:space="0" w:color="auto"/>
              <w:right w:val="single" w:sz="4" w:space="0" w:color="auto"/>
            </w:tcBorders>
            <w:shd w:val="clear" w:color="auto" w:fill="auto"/>
            <w:vAlign w:val="center"/>
            <w:hideMark/>
          </w:tcPr>
          <w:p w14:paraId="5EAE043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40.000</w:t>
            </w:r>
          </w:p>
        </w:tc>
        <w:tc>
          <w:tcPr>
            <w:tcW w:w="966" w:type="dxa"/>
            <w:tcBorders>
              <w:top w:val="nil"/>
              <w:left w:val="nil"/>
              <w:bottom w:val="single" w:sz="4" w:space="0" w:color="auto"/>
              <w:right w:val="single" w:sz="4" w:space="0" w:color="auto"/>
            </w:tcBorders>
            <w:shd w:val="clear" w:color="auto" w:fill="auto"/>
            <w:vAlign w:val="center"/>
            <w:hideMark/>
          </w:tcPr>
          <w:p w14:paraId="54E59EC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40.000</w:t>
            </w:r>
          </w:p>
        </w:tc>
        <w:tc>
          <w:tcPr>
            <w:tcW w:w="1083" w:type="dxa"/>
            <w:tcBorders>
              <w:top w:val="nil"/>
              <w:left w:val="nil"/>
              <w:bottom w:val="single" w:sz="4" w:space="0" w:color="auto"/>
              <w:right w:val="single" w:sz="4" w:space="0" w:color="auto"/>
            </w:tcBorders>
            <w:shd w:val="clear" w:color="auto" w:fill="auto"/>
            <w:vAlign w:val="center"/>
            <w:hideMark/>
          </w:tcPr>
          <w:p w14:paraId="080A2E5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1.000.000</w:t>
            </w:r>
          </w:p>
        </w:tc>
        <w:tc>
          <w:tcPr>
            <w:tcW w:w="656" w:type="dxa"/>
            <w:tcBorders>
              <w:top w:val="nil"/>
              <w:left w:val="nil"/>
              <w:bottom w:val="single" w:sz="4" w:space="0" w:color="auto"/>
              <w:right w:val="single" w:sz="4" w:space="0" w:color="auto"/>
            </w:tcBorders>
            <w:shd w:val="clear" w:color="auto" w:fill="auto"/>
            <w:vAlign w:val="center"/>
            <w:hideMark/>
          </w:tcPr>
          <w:p w14:paraId="09A0697E" w14:textId="2CD89F22"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r>
              <w:rPr>
                <w:rFonts w:eastAsia="Times New Roman" w:cs="Calibri"/>
                <w:color w:val="000000"/>
                <w:sz w:val="18"/>
                <w:szCs w:val="18"/>
                <w:lang w:eastAsia="sl-SI"/>
              </w:rPr>
              <w:t>0</w:t>
            </w:r>
            <w:r w:rsidRPr="00687ACE">
              <w:rPr>
                <w:rFonts w:eastAsia="Times New Roman" w:cs="Calibri"/>
                <w:color w:val="000000"/>
                <w:sz w:val="18"/>
                <w:szCs w:val="18"/>
                <w:lang w:eastAsia="sl-SI"/>
              </w:rPr>
              <w:t>%</w:t>
            </w:r>
          </w:p>
        </w:tc>
        <w:tc>
          <w:tcPr>
            <w:tcW w:w="1058" w:type="dxa"/>
            <w:tcBorders>
              <w:top w:val="nil"/>
              <w:left w:val="nil"/>
              <w:bottom w:val="single" w:sz="4" w:space="0" w:color="auto"/>
              <w:right w:val="single" w:sz="4" w:space="0" w:color="auto"/>
            </w:tcBorders>
            <w:shd w:val="clear" w:color="auto" w:fill="auto"/>
            <w:vAlign w:val="center"/>
            <w:hideMark/>
          </w:tcPr>
          <w:p w14:paraId="69FBCED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1.180.000</w:t>
            </w:r>
          </w:p>
        </w:tc>
        <w:tc>
          <w:tcPr>
            <w:tcW w:w="594" w:type="dxa"/>
            <w:tcBorders>
              <w:top w:val="nil"/>
              <w:left w:val="nil"/>
              <w:bottom w:val="single" w:sz="4" w:space="0" w:color="auto"/>
              <w:right w:val="single" w:sz="4" w:space="0" w:color="auto"/>
            </w:tcBorders>
            <w:shd w:val="clear" w:color="auto" w:fill="auto"/>
            <w:vAlign w:val="center"/>
            <w:hideMark/>
          </w:tcPr>
          <w:p w14:paraId="7C3B775B" w14:textId="60C3A942"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4%</w:t>
            </w:r>
          </w:p>
        </w:tc>
      </w:tr>
      <w:tr w:rsidR="002A13EB" w:rsidRPr="00687ACE" w14:paraId="53968453"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F54069D"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UNRWA</w:t>
            </w:r>
          </w:p>
        </w:tc>
        <w:tc>
          <w:tcPr>
            <w:tcW w:w="966" w:type="dxa"/>
            <w:tcBorders>
              <w:top w:val="nil"/>
              <w:left w:val="nil"/>
              <w:bottom w:val="single" w:sz="4" w:space="0" w:color="auto"/>
              <w:right w:val="single" w:sz="4" w:space="0" w:color="auto"/>
            </w:tcBorders>
            <w:shd w:val="clear" w:color="auto" w:fill="auto"/>
            <w:vAlign w:val="center"/>
            <w:hideMark/>
          </w:tcPr>
          <w:p w14:paraId="758E776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7588418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65.000</w:t>
            </w:r>
          </w:p>
        </w:tc>
        <w:tc>
          <w:tcPr>
            <w:tcW w:w="966" w:type="dxa"/>
            <w:tcBorders>
              <w:top w:val="nil"/>
              <w:left w:val="nil"/>
              <w:bottom w:val="single" w:sz="4" w:space="0" w:color="auto"/>
              <w:right w:val="single" w:sz="4" w:space="0" w:color="auto"/>
            </w:tcBorders>
            <w:shd w:val="clear" w:color="auto" w:fill="auto"/>
            <w:vAlign w:val="center"/>
            <w:hideMark/>
          </w:tcPr>
          <w:p w14:paraId="0746A30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3BE9D67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966" w:type="dxa"/>
            <w:tcBorders>
              <w:top w:val="nil"/>
              <w:left w:val="nil"/>
              <w:bottom w:val="single" w:sz="4" w:space="0" w:color="auto"/>
              <w:right w:val="single" w:sz="4" w:space="0" w:color="auto"/>
            </w:tcBorders>
            <w:shd w:val="clear" w:color="auto" w:fill="auto"/>
            <w:vAlign w:val="center"/>
            <w:hideMark/>
          </w:tcPr>
          <w:p w14:paraId="14D50AD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65.000</w:t>
            </w:r>
          </w:p>
        </w:tc>
        <w:tc>
          <w:tcPr>
            <w:tcW w:w="1083" w:type="dxa"/>
            <w:tcBorders>
              <w:top w:val="nil"/>
              <w:left w:val="nil"/>
              <w:bottom w:val="single" w:sz="4" w:space="0" w:color="auto"/>
              <w:right w:val="single" w:sz="4" w:space="0" w:color="auto"/>
            </w:tcBorders>
            <w:shd w:val="clear" w:color="auto" w:fill="auto"/>
            <w:vAlign w:val="center"/>
            <w:hideMark/>
          </w:tcPr>
          <w:p w14:paraId="4C0DA6C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656" w:type="dxa"/>
            <w:tcBorders>
              <w:top w:val="nil"/>
              <w:left w:val="nil"/>
              <w:bottom w:val="single" w:sz="4" w:space="0" w:color="auto"/>
              <w:right w:val="single" w:sz="4" w:space="0" w:color="auto"/>
            </w:tcBorders>
            <w:shd w:val="clear" w:color="auto" w:fill="auto"/>
            <w:vAlign w:val="center"/>
            <w:hideMark/>
          </w:tcPr>
          <w:p w14:paraId="42C3335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5595B32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330.000</w:t>
            </w:r>
          </w:p>
        </w:tc>
        <w:tc>
          <w:tcPr>
            <w:tcW w:w="594" w:type="dxa"/>
            <w:tcBorders>
              <w:top w:val="nil"/>
              <w:left w:val="nil"/>
              <w:bottom w:val="single" w:sz="4" w:space="0" w:color="auto"/>
              <w:right w:val="single" w:sz="4" w:space="0" w:color="auto"/>
            </w:tcBorders>
            <w:shd w:val="clear" w:color="auto" w:fill="auto"/>
            <w:vAlign w:val="center"/>
            <w:hideMark/>
          </w:tcPr>
          <w:p w14:paraId="6B05ABA3" w14:textId="5A6DD4BB"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2A13EB" w:rsidRPr="00687ACE" w14:paraId="6112177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05F4496"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WHO </w:t>
            </w:r>
          </w:p>
        </w:tc>
        <w:tc>
          <w:tcPr>
            <w:tcW w:w="966" w:type="dxa"/>
            <w:tcBorders>
              <w:top w:val="nil"/>
              <w:left w:val="nil"/>
              <w:bottom w:val="single" w:sz="4" w:space="0" w:color="auto"/>
              <w:right w:val="single" w:sz="4" w:space="0" w:color="auto"/>
            </w:tcBorders>
            <w:shd w:val="clear" w:color="auto" w:fill="auto"/>
            <w:vAlign w:val="center"/>
            <w:hideMark/>
          </w:tcPr>
          <w:p w14:paraId="71D6FF9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01725A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30D737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966" w:type="dxa"/>
            <w:tcBorders>
              <w:top w:val="nil"/>
              <w:left w:val="nil"/>
              <w:bottom w:val="single" w:sz="4" w:space="0" w:color="auto"/>
              <w:right w:val="single" w:sz="4" w:space="0" w:color="auto"/>
            </w:tcBorders>
            <w:shd w:val="clear" w:color="auto" w:fill="auto"/>
            <w:vAlign w:val="center"/>
            <w:hideMark/>
          </w:tcPr>
          <w:p w14:paraId="6614056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60.000</w:t>
            </w:r>
          </w:p>
        </w:tc>
        <w:tc>
          <w:tcPr>
            <w:tcW w:w="966" w:type="dxa"/>
            <w:tcBorders>
              <w:top w:val="nil"/>
              <w:left w:val="nil"/>
              <w:bottom w:val="single" w:sz="4" w:space="0" w:color="auto"/>
              <w:right w:val="single" w:sz="4" w:space="0" w:color="auto"/>
            </w:tcBorders>
            <w:shd w:val="clear" w:color="auto" w:fill="auto"/>
            <w:vAlign w:val="center"/>
            <w:hideMark/>
          </w:tcPr>
          <w:p w14:paraId="29204AD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6E2D3D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656" w:type="dxa"/>
            <w:tcBorders>
              <w:top w:val="nil"/>
              <w:left w:val="nil"/>
              <w:bottom w:val="single" w:sz="4" w:space="0" w:color="auto"/>
              <w:right w:val="single" w:sz="4" w:space="0" w:color="auto"/>
            </w:tcBorders>
            <w:shd w:val="clear" w:color="auto" w:fill="auto"/>
            <w:vAlign w:val="center"/>
            <w:hideMark/>
          </w:tcPr>
          <w:p w14:paraId="56E5EDD8" w14:textId="324F8B33"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r>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4DE2524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140.000</w:t>
            </w:r>
          </w:p>
        </w:tc>
        <w:tc>
          <w:tcPr>
            <w:tcW w:w="594" w:type="dxa"/>
            <w:tcBorders>
              <w:top w:val="nil"/>
              <w:left w:val="nil"/>
              <w:bottom w:val="single" w:sz="4" w:space="0" w:color="auto"/>
              <w:right w:val="single" w:sz="4" w:space="0" w:color="auto"/>
            </w:tcBorders>
            <w:shd w:val="clear" w:color="auto" w:fill="auto"/>
            <w:vAlign w:val="center"/>
            <w:hideMark/>
          </w:tcPr>
          <w:p w14:paraId="7E7B73B0" w14:textId="4C1C31C2"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2079894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E1B9CEF"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OVSE</w:t>
            </w:r>
          </w:p>
        </w:tc>
        <w:tc>
          <w:tcPr>
            <w:tcW w:w="966" w:type="dxa"/>
            <w:tcBorders>
              <w:top w:val="nil"/>
              <w:left w:val="nil"/>
              <w:bottom w:val="single" w:sz="4" w:space="0" w:color="auto"/>
              <w:right w:val="single" w:sz="4" w:space="0" w:color="auto"/>
            </w:tcBorders>
            <w:shd w:val="clear" w:color="auto" w:fill="auto"/>
            <w:vAlign w:val="center"/>
            <w:hideMark/>
          </w:tcPr>
          <w:p w14:paraId="546028B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118.277</w:t>
            </w:r>
          </w:p>
        </w:tc>
        <w:tc>
          <w:tcPr>
            <w:tcW w:w="966" w:type="dxa"/>
            <w:tcBorders>
              <w:top w:val="nil"/>
              <w:left w:val="nil"/>
              <w:bottom w:val="single" w:sz="4" w:space="0" w:color="auto"/>
              <w:right w:val="single" w:sz="4" w:space="0" w:color="auto"/>
            </w:tcBorders>
            <w:shd w:val="clear" w:color="auto" w:fill="auto"/>
            <w:vAlign w:val="center"/>
            <w:hideMark/>
          </w:tcPr>
          <w:p w14:paraId="080778B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169.788</w:t>
            </w:r>
          </w:p>
        </w:tc>
        <w:tc>
          <w:tcPr>
            <w:tcW w:w="966" w:type="dxa"/>
            <w:tcBorders>
              <w:top w:val="nil"/>
              <w:left w:val="nil"/>
              <w:bottom w:val="single" w:sz="4" w:space="0" w:color="auto"/>
              <w:right w:val="single" w:sz="4" w:space="0" w:color="auto"/>
            </w:tcBorders>
            <w:shd w:val="clear" w:color="auto" w:fill="auto"/>
            <w:vAlign w:val="center"/>
            <w:hideMark/>
          </w:tcPr>
          <w:p w14:paraId="21AE8B6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96.726</w:t>
            </w:r>
          </w:p>
        </w:tc>
        <w:tc>
          <w:tcPr>
            <w:tcW w:w="966" w:type="dxa"/>
            <w:tcBorders>
              <w:top w:val="nil"/>
              <w:left w:val="nil"/>
              <w:bottom w:val="single" w:sz="4" w:space="0" w:color="auto"/>
              <w:right w:val="single" w:sz="4" w:space="0" w:color="auto"/>
            </w:tcBorders>
            <w:shd w:val="clear" w:color="auto" w:fill="auto"/>
            <w:vAlign w:val="center"/>
            <w:hideMark/>
          </w:tcPr>
          <w:p w14:paraId="4025B0A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197.113</w:t>
            </w:r>
          </w:p>
        </w:tc>
        <w:tc>
          <w:tcPr>
            <w:tcW w:w="966" w:type="dxa"/>
            <w:tcBorders>
              <w:top w:val="nil"/>
              <w:left w:val="nil"/>
              <w:bottom w:val="single" w:sz="4" w:space="0" w:color="auto"/>
              <w:right w:val="single" w:sz="4" w:space="0" w:color="auto"/>
            </w:tcBorders>
            <w:shd w:val="clear" w:color="auto" w:fill="auto"/>
            <w:vAlign w:val="center"/>
            <w:hideMark/>
          </w:tcPr>
          <w:p w14:paraId="00F5C04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160.408</w:t>
            </w:r>
          </w:p>
        </w:tc>
        <w:tc>
          <w:tcPr>
            <w:tcW w:w="1083" w:type="dxa"/>
            <w:tcBorders>
              <w:top w:val="nil"/>
              <w:left w:val="nil"/>
              <w:bottom w:val="single" w:sz="4" w:space="0" w:color="auto"/>
              <w:right w:val="single" w:sz="4" w:space="0" w:color="auto"/>
            </w:tcBorders>
            <w:shd w:val="clear" w:color="auto" w:fill="auto"/>
            <w:vAlign w:val="center"/>
            <w:hideMark/>
          </w:tcPr>
          <w:p w14:paraId="6EDED2B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85.081</w:t>
            </w:r>
          </w:p>
        </w:tc>
        <w:tc>
          <w:tcPr>
            <w:tcW w:w="656" w:type="dxa"/>
            <w:tcBorders>
              <w:top w:val="nil"/>
              <w:left w:val="nil"/>
              <w:bottom w:val="single" w:sz="4" w:space="0" w:color="auto"/>
              <w:right w:val="single" w:sz="4" w:space="0" w:color="auto"/>
            </w:tcBorders>
            <w:shd w:val="clear" w:color="auto" w:fill="auto"/>
            <w:vAlign w:val="center"/>
            <w:hideMark/>
          </w:tcPr>
          <w:p w14:paraId="7547802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530CB90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827.393</w:t>
            </w:r>
          </w:p>
        </w:tc>
        <w:tc>
          <w:tcPr>
            <w:tcW w:w="594" w:type="dxa"/>
            <w:tcBorders>
              <w:top w:val="nil"/>
              <w:left w:val="nil"/>
              <w:bottom w:val="single" w:sz="4" w:space="0" w:color="auto"/>
              <w:right w:val="single" w:sz="4" w:space="0" w:color="auto"/>
            </w:tcBorders>
            <w:shd w:val="clear" w:color="auto" w:fill="auto"/>
            <w:vAlign w:val="center"/>
            <w:hideMark/>
          </w:tcPr>
          <w:p w14:paraId="2A231F6E" w14:textId="518342ED"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3%</w:t>
            </w:r>
          </w:p>
        </w:tc>
      </w:tr>
      <w:tr w:rsidR="002A13EB" w:rsidRPr="00687ACE" w14:paraId="0670A502"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194BCEA"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UNESCO</w:t>
            </w:r>
          </w:p>
        </w:tc>
        <w:tc>
          <w:tcPr>
            <w:tcW w:w="966" w:type="dxa"/>
            <w:tcBorders>
              <w:top w:val="nil"/>
              <w:left w:val="nil"/>
              <w:bottom w:val="single" w:sz="4" w:space="0" w:color="auto"/>
              <w:right w:val="single" w:sz="4" w:space="0" w:color="auto"/>
            </w:tcBorders>
            <w:shd w:val="clear" w:color="auto" w:fill="auto"/>
            <w:vAlign w:val="center"/>
            <w:hideMark/>
          </w:tcPr>
          <w:p w14:paraId="72203F7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A2F85C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C2C237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5.911</w:t>
            </w:r>
          </w:p>
        </w:tc>
        <w:tc>
          <w:tcPr>
            <w:tcW w:w="966" w:type="dxa"/>
            <w:tcBorders>
              <w:top w:val="nil"/>
              <w:left w:val="nil"/>
              <w:bottom w:val="single" w:sz="4" w:space="0" w:color="auto"/>
              <w:right w:val="single" w:sz="4" w:space="0" w:color="auto"/>
            </w:tcBorders>
            <w:shd w:val="clear" w:color="auto" w:fill="auto"/>
            <w:vAlign w:val="center"/>
            <w:hideMark/>
          </w:tcPr>
          <w:p w14:paraId="745A90C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17.839</w:t>
            </w:r>
          </w:p>
        </w:tc>
        <w:tc>
          <w:tcPr>
            <w:tcW w:w="966" w:type="dxa"/>
            <w:tcBorders>
              <w:top w:val="nil"/>
              <w:left w:val="nil"/>
              <w:bottom w:val="single" w:sz="4" w:space="0" w:color="auto"/>
              <w:right w:val="single" w:sz="4" w:space="0" w:color="auto"/>
            </w:tcBorders>
            <w:shd w:val="clear" w:color="auto" w:fill="auto"/>
            <w:vAlign w:val="center"/>
            <w:hideMark/>
          </w:tcPr>
          <w:p w14:paraId="51722EB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2477E4E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33.332</w:t>
            </w:r>
          </w:p>
        </w:tc>
        <w:tc>
          <w:tcPr>
            <w:tcW w:w="656" w:type="dxa"/>
            <w:tcBorders>
              <w:top w:val="nil"/>
              <w:left w:val="nil"/>
              <w:bottom w:val="single" w:sz="4" w:space="0" w:color="auto"/>
              <w:right w:val="single" w:sz="4" w:space="0" w:color="auto"/>
            </w:tcBorders>
            <w:shd w:val="clear" w:color="auto" w:fill="auto"/>
            <w:vAlign w:val="center"/>
            <w:hideMark/>
          </w:tcPr>
          <w:p w14:paraId="26951609" w14:textId="5EAFC843"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r>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407B1FE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57.083</w:t>
            </w:r>
          </w:p>
        </w:tc>
        <w:tc>
          <w:tcPr>
            <w:tcW w:w="594" w:type="dxa"/>
            <w:tcBorders>
              <w:top w:val="nil"/>
              <w:left w:val="nil"/>
              <w:bottom w:val="single" w:sz="4" w:space="0" w:color="auto"/>
              <w:right w:val="single" w:sz="4" w:space="0" w:color="auto"/>
            </w:tcBorders>
            <w:shd w:val="clear" w:color="auto" w:fill="auto"/>
            <w:vAlign w:val="center"/>
            <w:hideMark/>
          </w:tcPr>
          <w:p w14:paraId="4E82AE97" w14:textId="52E5BAFE"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207A10BF"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A770283"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OECD</w:t>
            </w:r>
          </w:p>
        </w:tc>
        <w:tc>
          <w:tcPr>
            <w:tcW w:w="966" w:type="dxa"/>
            <w:tcBorders>
              <w:top w:val="nil"/>
              <w:left w:val="nil"/>
              <w:bottom w:val="single" w:sz="4" w:space="0" w:color="auto"/>
              <w:right w:val="single" w:sz="4" w:space="0" w:color="auto"/>
            </w:tcBorders>
            <w:shd w:val="clear" w:color="auto" w:fill="auto"/>
            <w:vAlign w:val="center"/>
            <w:hideMark/>
          </w:tcPr>
          <w:p w14:paraId="32A82BB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966" w:type="dxa"/>
            <w:tcBorders>
              <w:top w:val="nil"/>
              <w:left w:val="nil"/>
              <w:bottom w:val="single" w:sz="4" w:space="0" w:color="auto"/>
              <w:right w:val="single" w:sz="4" w:space="0" w:color="auto"/>
            </w:tcBorders>
            <w:shd w:val="clear" w:color="auto" w:fill="auto"/>
            <w:vAlign w:val="center"/>
            <w:hideMark/>
          </w:tcPr>
          <w:p w14:paraId="78A0DF7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966" w:type="dxa"/>
            <w:tcBorders>
              <w:top w:val="nil"/>
              <w:left w:val="nil"/>
              <w:bottom w:val="single" w:sz="4" w:space="0" w:color="auto"/>
              <w:right w:val="single" w:sz="4" w:space="0" w:color="auto"/>
            </w:tcBorders>
            <w:shd w:val="clear" w:color="auto" w:fill="auto"/>
            <w:vAlign w:val="center"/>
            <w:hideMark/>
          </w:tcPr>
          <w:p w14:paraId="4EA8F07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966" w:type="dxa"/>
            <w:tcBorders>
              <w:top w:val="nil"/>
              <w:left w:val="nil"/>
              <w:bottom w:val="single" w:sz="4" w:space="0" w:color="auto"/>
              <w:right w:val="single" w:sz="4" w:space="0" w:color="auto"/>
            </w:tcBorders>
            <w:shd w:val="clear" w:color="auto" w:fill="auto"/>
            <w:vAlign w:val="center"/>
            <w:hideMark/>
          </w:tcPr>
          <w:p w14:paraId="421D7C7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15.000</w:t>
            </w:r>
          </w:p>
        </w:tc>
        <w:tc>
          <w:tcPr>
            <w:tcW w:w="966" w:type="dxa"/>
            <w:tcBorders>
              <w:top w:val="nil"/>
              <w:left w:val="nil"/>
              <w:bottom w:val="single" w:sz="4" w:space="0" w:color="auto"/>
              <w:right w:val="single" w:sz="4" w:space="0" w:color="auto"/>
            </w:tcBorders>
            <w:shd w:val="clear" w:color="auto" w:fill="auto"/>
            <w:vAlign w:val="center"/>
            <w:hideMark/>
          </w:tcPr>
          <w:p w14:paraId="003CB16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15.000</w:t>
            </w:r>
          </w:p>
        </w:tc>
        <w:tc>
          <w:tcPr>
            <w:tcW w:w="1083" w:type="dxa"/>
            <w:tcBorders>
              <w:top w:val="nil"/>
              <w:left w:val="nil"/>
              <w:bottom w:val="single" w:sz="4" w:space="0" w:color="auto"/>
              <w:right w:val="single" w:sz="4" w:space="0" w:color="auto"/>
            </w:tcBorders>
            <w:shd w:val="clear" w:color="auto" w:fill="auto"/>
            <w:vAlign w:val="center"/>
            <w:hideMark/>
          </w:tcPr>
          <w:p w14:paraId="336EA3E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15.000</w:t>
            </w:r>
          </w:p>
        </w:tc>
        <w:tc>
          <w:tcPr>
            <w:tcW w:w="656" w:type="dxa"/>
            <w:tcBorders>
              <w:top w:val="nil"/>
              <w:left w:val="nil"/>
              <w:bottom w:val="single" w:sz="4" w:space="0" w:color="auto"/>
              <w:right w:val="single" w:sz="4" w:space="0" w:color="auto"/>
            </w:tcBorders>
            <w:shd w:val="clear" w:color="auto" w:fill="auto"/>
            <w:vAlign w:val="center"/>
            <w:hideMark/>
          </w:tcPr>
          <w:p w14:paraId="36925C1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27E4972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85.000</w:t>
            </w:r>
          </w:p>
        </w:tc>
        <w:tc>
          <w:tcPr>
            <w:tcW w:w="594" w:type="dxa"/>
            <w:tcBorders>
              <w:top w:val="nil"/>
              <w:left w:val="nil"/>
              <w:bottom w:val="single" w:sz="4" w:space="0" w:color="auto"/>
              <w:right w:val="single" w:sz="4" w:space="0" w:color="auto"/>
            </w:tcBorders>
            <w:shd w:val="clear" w:color="auto" w:fill="auto"/>
            <w:vAlign w:val="center"/>
            <w:hideMark/>
          </w:tcPr>
          <w:p w14:paraId="0788A6F7" w14:textId="023C735E"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3FE93E5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5E14003"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CEF</w:t>
            </w:r>
          </w:p>
        </w:tc>
        <w:tc>
          <w:tcPr>
            <w:tcW w:w="966" w:type="dxa"/>
            <w:tcBorders>
              <w:top w:val="nil"/>
              <w:left w:val="nil"/>
              <w:bottom w:val="single" w:sz="4" w:space="0" w:color="auto"/>
              <w:right w:val="single" w:sz="4" w:space="0" w:color="auto"/>
            </w:tcBorders>
            <w:shd w:val="clear" w:color="auto" w:fill="auto"/>
            <w:vAlign w:val="center"/>
            <w:hideMark/>
          </w:tcPr>
          <w:p w14:paraId="2D6177A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382.466</w:t>
            </w:r>
          </w:p>
        </w:tc>
        <w:tc>
          <w:tcPr>
            <w:tcW w:w="966" w:type="dxa"/>
            <w:tcBorders>
              <w:top w:val="nil"/>
              <w:left w:val="nil"/>
              <w:bottom w:val="single" w:sz="4" w:space="0" w:color="auto"/>
              <w:right w:val="single" w:sz="4" w:space="0" w:color="auto"/>
            </w:tcBorders>
            <w:shd w:val="clear" w:color="auto" w:fill="auto"/>
            <w:vAlign w:val="center"/>
            <w:hideMark/>
          </w:tcPr>
          <w:p w14:paraId="0F37FCD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465.851</w:t>
            </w:r>
          </w:p>
        </w:tc>
        <w:tc>
          <w:tcPr>
            <w:tcW w:w="966" w:type="dxa"/>
            <w:tcBorders>
              <w:top w:val="nil"/>
              <w:left w:val="nil"/>
              <w:bottom w:val="single" w:sz="4" w:space="0" w:color="auto"/>
              <w:right w:val="single" w:sz="4" w:space="0" w:color="auto"/>
            </w:tcBorders>
            <w:shd w:val="clear" w:color="auto" w:fill="auto"/>
            <w:vAlign w:val="center"/>
            <w:hideMark/>
          </w:tcPr>
          <w:p w14:paraId="71EC70C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395.305</w:t>
            </w:r>
          </w:p>
        </w:tc>
        <w:tc>
          <w:tcPr>
            <w:tcW w:w="966" w:type="dxa"/>
            <w:tcBorders>
              <w:top w:val="nil"/>
              <w:left w:val="nil"/>
              <w:bottom w:val="single" w:sz="4" w:space="0" w:color="auto"/>
              <w:right w:val="single" w:sz="4" w:space="0" w:color="auto"/>
            </w:tcBorders>
            <w:shd w:val="clear" w:color="auto" w:fill="auto"/>
            <w:vAlign w:val="center"/>
            <w:hideMark/>
          </w:tcPr>
          <w:p w14:paraId="16AFF2A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413.360</w:t>
            </w:r>
          </w:p>
        </w:tc>
        <w:tc>
          <w:tcPr>
            <w:tcW w:w="966" w:type="dxa"/>
            <w:tcBorders>
              <w:top w:val="nil"/>
              <w:left w:val="nil"/>
              <w:bottom w:val="single" w:sz="4" w:space="0" w:color="auto"/>
              <w:right w:val="single" w:sz="4" w:space="0" w:color="auto"/>
            </w:tcBorders>
            <w:shd w:val="clear" w:color="auto" w:fill="auto"/>
            <w:vAlign w:val="center"/>
            <w:hideMark/>
          </w:tcPr>
          <w:p w14:paraId="76FD323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400.532</w:t>
            </w:r>
          </w:p>
        </w:tc>
        <w:tc>
          <w:tcPr>
            <w:tcW w:w="1083" w:type="dxa"/>
            <w:tcBorders>
              <w:top w:val="nil"/>
              <w:left w:val="nil"/>
              <w:bottom w:val="single" w:sz="4" w:space="0" w:color="auto"/>
              <w:right w:val="single" w:sz="4" w:space="0" w:color="auto"/>
            </w:tcBorders>
            <w:shd w:val="clear" w:color="auto" w:fill="auto"/>
            <w:vAlign w:val="center"/>
            <w:hideMark/>
          </w:tcPr>
          <w:p w14:paraId="6A7BFBE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533.821</w:t>
            </w:r>
          </w:p>
        </w:tc>
        <w:tc>
          <w:tcPr>
            <w:tcW w:w="656" w:type="dxa"/>
            <w:tcBorders>
              <w:top w:val="nil"/>
              <w:left w:val="nil"/>
              <w:bottom w:val="single" w:sz="4" w:space="0" w:color="auto"/>
              <w:right w:val="single" w:sz="4" w:space="0" w:color="auto"/>
            </w:tcBorders>
            <w:shd w:val="clear" w:color="auto" w:fill="auto"/>
            <w:vAlign w:val="center"/>
            <w:hideMark/>
          </w:tcPr>
          <w:p w14:paraId="317BFFC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w:t>
            </w:r>
          </w:p>
        </w:tc>
        <w:tc>
          <w:tcPr>
            <w:tcW w:w="1058" w:type="dxa"/>
            <w:tcBorders>
              <w:top w:val="nil"/>
              <w:left w:val="nil"/>
              <w:bottom w:val="single" w:sz="4" w:space="0" w:color="auto"/>
              <w:right w:val="single" w:sz="4" w:space="0" w:color="auto"/>
            </w:tcBorders>
            <w:shd w:val="clear" w:color="auto" w:fill="auto"/>
            <w:vAlign w:val="center"/>
            <w:hideMark/>
          </w:tcPr>
          <w:p w14:paraId="7D10188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2.591.335</w:t>
            </w:r>
          </w:p>
        </w:tc>
        <w:tc>
          <w:tcPr>
            <w:tcW w:w="594" w:type="dxa"/>
            <w:tcBorders>
              <w:top w:val="nil"/>
              <w:left w:val="nil"/>
              <w:bottom w:val="single" w:sz="4" w:space="0" w:color="auto"/>
              <w:right w:val="single" w:sz="4" w:space="0" w:color="auto"/>
            </w:tcBorders>
            <w:shd w:val="clear" w:color="auto" w:fill="auto"/>
            <w:vAlign w:val="center"/>
            <w:hideMark/>
          </w:tcPr>
          <w:p w14:paraId="6D891B4D" w14:textId="1AEB34A2"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9%</w:t>
            </w:r>
          </w:p>
        </w:tc>
      </w:tr>
      <w:tr w:rsidR="002A13EB" w:rsidRPr="00687ACE" w14:paraId="6A3A761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209D364"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UNECE</w:t>
            </w:r>
          </w:p>
        </w:tc>
        <w:tc>
          <w:tcPr>
            <w:tcW w:w="966" w:type="dxa"/>
            <w:tcBorders>
              <w:top w:val="nil"/>
              <w:left w:val="nil"/>
              <w:bottom w:val="single" w:sz="4" w:space="0" w:color="auto"/>
              <w:right w:val="single" w:sz="4" w:space="0" w:color="auto"/>
            </w:tcBorders>
            <w:shd w:val="clear" w:color="auto" w:fill="auto"/>
            <w:vAlign w:val="center"/>
            <w:hideMark/>
          </w:tcPr>
          <w:p w14:paraId="7DFF953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10C62C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336599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718B66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A1A432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136.990</w:t>
            </w:r>
          </w:p>
        </w:tc>
        <w:tc>
          <w:tcPr>
            <w:tcW w:w="1083" w:type="dxa"/>
            <w:tcBorders>
              <w:top w:val="nil"/>
              <w:left w:val="nil"/>
              <w:bottom w:val="single" w:sz="4" w:space="0" w:color="auto"/>
              <w:right w:val="single" w:sz="4" w:space="0" w:color="auto"/>
            </w:tcBorders>
            <w:shd w:val="clear" w:color="auto" w:fill="auto"/>
            <w:vAlign w:val="center"/>
            <w:hideMark/>
          </w:tcPr>
          <w:p w14:paraId="6C8E9EF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3675FA6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6713CE3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136.990</w:t>
            </w:r>
          </w:p>
        </w:tc>
        <w:tc>
          <w:tcPr>
            <w:tcW w:w="594" w:type="dxa"/>
            <w:tcBorders>
              <w:top w:val="nil"/>
              <w:left w:val="nil"/>
              <w:bottom w:val="single" w:sz="4" w:space="0" w:color="auto"/>
              <w:right w:val="single" w:sz="4" w:space="0" w:color="auto"/>
            </w:tcBorders>
            <w:shd w:val="clear" w:color="auto" w:fill="auto"/>
            <w:vAlign w:val="center"/>
            <w:hideMark/>
          </w:tcPr>
          <w:p w14:paraId="7DDB8998" w14:textId="09ED6018"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0D0C001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FD14385"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UNFPA</w:t>
            </w:r>
          </w:p>
        </w:tc>
        <w:tc>
          <w:tcPr>
            <w:tcW w:w="966" w:type="dxa"/>
            <w:tcBorders>
              <w:top w:val="nil"/>
              <w:left w:val="nil"/>
              <w:bottom w:val="single" w:sz="4" w:space="0" w:color="auto"/>
              <w:right w:val="single" w:sz="4" w:space="0" w:color="auto"/>
            </w:tcBorders>
            <w:shd w:val="clear" w:color="auto" w:fill="auto"/>
            <w:vAlign w:val="center"/>
            <w:hideMark/>
          </w:tcPr>
          <w:p w14:paraId="7A18261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966" w:type="dxa"/>
            <w:tcBorders>
              <w:top w:val="nil"/>
              <w:left w:val="nil"/>
              <w:bottom w:val="single" w:sz="4" w:space="0" w:color="auto"/>
              <w:right w:val="single" w:sz="4" w:space="0" w:color="auto"/>
            </w:tcBorders>
            <w:shd w:val="clear" w:color="auto" w:fill="auto"/>
            <w:vAlign w:val="center"/>
            <w:hideMark/>
          </w:tcPr>
          <w:p w14:paraId="0B7B672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966" w:type="dxa"/>
            <w:tcBorders>
              <w:top w:val="nil"/>
              <w:left w:val="nil"/>
              <w:bottom w:val="single" w:sz="4" w:space="0" w:color="auto"/>
              <w:right w:val="single" w:sz="4" w:space="0" w:color="auto"/>
            </w:tcBorders>
            <w:shd w:val="clear" w:color="auto" w:fill="auto"/>
            <w:vAlign w:val="center"/>
            <w:hideMark/>
          </w:tcPr>
          <w:p w14:paraId="1832033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966" w:type="dxa"/>
            <w:tcBorders>
              <w:top w:val="nil"/>
              <w:left w:val="nil"/>
              <w:bottom w:val="single" w:sz="4" w:space="0" w:color="auto"/>
              <w:right w:val="single" w:sz="4" w:space="0" w:color="auto"/>
            </w:tcBorders>
            <w:shd w:val="clear" w:color="auto" w:fill="auto"/>
            <w:vAlign w:val="center"/>
            <w:hideMark/>
          </w:tcPr>
          <w:p w14:paraId="51B11A1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2437D9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1083" w:type="dxa"/>
            <w:tcBorders>
              <w:top w:val="nil"/>
              <w:left w:val="nil"/>
              <w:bottom w:val="single" w:sz="4" w:space="0" w:color="auto"/>
              <w:right w:val="single" w:sz="4" w:space="0" w:color="auto"/>
            </w:tcBorders>
            <w:shd w:val="clear" w:color="auto" w:fill="auto"/>
            <w:vAlign w:val="center"/>
            <w:hideMark/>
          </w:tcPr>
          <w:p w14:paraId="4234CB8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656" w:type="dxa"/>
            <w:tcBorders>
              <w:top w:val="nil"/>
              <w:left w:val="nil"/>
              <w:bottom w:val="single" w:sz="4" w:space="0" w:color="auto"/>
              <w:right w:val="single" w:sz="4" w:space="0" w:color="auto"/>
            </w:tcBorders>
            <w:shd w:val="clear" w:color="auto" w:fill="auto"/>
            <w:vAlign w:val="center"/>
            <w:hideMark/>
          </w:tcPr>
          <w:p w14:paraId="7E7138E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58A0287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185.000</w:t>
            </w:r>
          </w:p>
        </w:tc>
        <w:tc>
          <w:tcPr>
            <w:tcW w:w="594" w:type="dxa"/>
            <w:tcBorders>
              <w:top w:val="nil"/>
              <w:left w:val="nil"/>
              <w:bottom w:val="single" w:sz="4" w:space="0" w:color="auto"/>
              <w:right w:val="single" w:sz="4" w:space="0" w:color="auto"/>
            </w:tcBorders>
            <w:shd w:val="clear" w:color="auto" w:fill="auto"/>
            <w:vAlign w:val="center"/>
            <w:hideMark/>
          </w:tcPr>
          <w:p w14:paraId="133C5816" w14:textId="08235959"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2A13EB" w:rsidRPr="00687ACE" w14:paraId="0191514A" w14:textId="77777777" w:rsidTr="0037571E">
        <w:trPr>
          <w:trHeight w:val="247"/>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06C1965"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OHCHR</w:t>
            </w:r>
          </w:p>
        </w:tc>
        <w:tc>
          <w:tcPr>
            <w:tcW w:w="966" w:type="dxa"/>
            <w:tcBorders>
              <w:top w:val="nil"/>
              <w:left w:val="nil"/>
              <w:bottom w:val="single" w:sz="4" w:space="0" w:color="auto"/>
              <w:right w:val="single" w:sz="4" w:space="0" w:color="auto"/>
            </w:tcBorders>
            <w:shd w:val="clear" w:color="auto" w:fill="auto"/>
            <w:vAlign w:val="center"/>
            <w:hideMark/>
          </w:tcPr>
          <w:p w14:paraId="6E17038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3EED84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18.000</w:t>
            </w:r>
          </w:p>
        </w:tc>
        <w:tc>
          <w:tcPr>
            <w:tcW w:w="966" w:type="dxa"/>
            <w:tcBorders>
              <w:top w:val="nil"/>
              <w:left w:val="nil"/>
              <w:bottom w:val="single" w:sz="4" w:space="0" w:color="auto"/>
              <w:right w:val="single" w:sz="4" w:space="0" w:color="auto"/>
            </w:tcBorders>
            <w:shd w:val="clear" w:color="auto" w:fill="auto"/>
            <w:vAlign w:val="center"/>
            <w:hideMark/>
          </w:tcPr>
          <w:p w14:paraId="7CEB5F2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CAF1D3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5006EC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28.800</w:t>
            </w:r>
          </w:p>
        </w:tc>
        <w:tc>
          <w:tcPr>
            <w:tcW w:w="1083" w:type="dxa"/>
            <w:tcBorders>
              <w:top w:val="nil"/>
              <w:left w:val="nil"/>
              <w:bottom w:val="single" w:sz="4" w:space="0" w:color="auto"/>
              <w:right w:val="single" w:sz="4" w:space="0" w:color="auto"/>
            </w:tcBorders>
            <w:shd w:val="clear" w:color="auto" w:fill="auto"/>
            <w:vAlign w:val="center"/>
            <w:hideMark/>
          </w:tcPr>
          <w:p w14:paraId="4CA6406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32.000</w:t>
            </w:r>
          </w:p>
        </w:tc>
        <w:tc>
          <w:tcPr>
            <w:tcW w:w="656" w:type="dxa"/>
            <w:tcBorders>
              <w:top w:val="nil"/>
              <w:left w:val="nil"/>
              <w:bottom w:val="single" w:sz="4" w:space="0" w:color="auto"/>
              <w:right w:val="single" w:sz="4" w:space="0" w:color="auto"/>
            </w:tcBorders>
            <w:shd w:val="clear" w:color="auto" w:fill="auto"/>
            <w:vAlign w:val="center"/>
            <w:hideMark/>
          </w:tcPr>
          <w:p w14:paraId="21026CA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750F922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78.800</w:t>
            </w:r>
          </w:p>
        </w:tc>
        <w:tc>
          <w:tcPr>
            <w:tcW w:w="594" w:type="dxa"/>
            <w:tcBorders>
              <w:top w:val="nil"/>
              <w:left w:val="nil"/>
              <w:bottom w:val="single" w:sz="4" w:space="0" w:color="auto"/>
              <w:right w:val="single" w:sz="4" w:space="0" w:color="auto"/>
            </w:tcBorders>
            <w:shd w:val="clear" w:color="auto" w:fill="auto"/>
            <w:vAlign w:val="center"/>
            <w:hideMark/>
          </w:tcPr>
          <w:p w14:paraId="71666DDB" w14:textId="324AD572"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5BD5BC2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EE8388F"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UNOCHA</w:t>
            </w:r>
          </w:p>
        </w:tc>
        <w:tc>
          <w:tcPr>
            <w:tcW w:w="966" w:type="dxa"/>
            <w:tcBorders>
              <w:top w:val="nil"/>
              <w:left w:val="nil"/>
              <w:bottom w:val="single" w:sz="4" w:space="0" w:color="auto"/>
              <w:right w:val="single" w:sz="4" w:space="0" w:color="auto"/>
            </w:tcBorders>
            <w:shd w:val="clear" w:color="auto" w:fill="auto"/>
            <w:vAlign w:val="center"/>
            <w:hideMark/>
          </w:tcPr>
          <w:p w14:paraId="6DCE940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1199D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43.901</w:t>
            </w:r>
          </w:p>
        </w:tc>
        <w:tc>
          <w:tcPr>
            <w:tcW w:w="966" w:type="dxa"/>
            <w:tcBorders>
              <w:top w:val="nil"/>
              <w:left w:val="nil"/>
              <w:bottom w:val="single" w:sz="4" w:space="0" w:color="auto"/>
              <w:right w:val="single" w:sz="4" w:space="0" w:color="auto"/>
            </w:tcBorders>
            <w:shd w:val="clear" w:color="auto" w:fill="auto"/>
            <w:vAlign w:val="center"/>
            <w:hideMark/>
          </w:tcPr>
          <w:p w14:paraId="2347000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5D803B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B13B67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3E4C8AA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400.000</w:t>
            </w:r>
          </w:p>
        </w:tc>
        <w:tc>
          <w:tcPr>
            <w:tcW w:w="656" w:type="dxa"/>
            <w:tcBorders>
              <w:top w:val="nil"/>
              <w:left w:val="nil"/>
              <w:bottom w:val="single" w:sz="4" w:space="0" w:color="auto"/>
              <w:right w:val="single" w:sz="4" w:space="0" w:color="auto"/>
            </w:tcBorders>
            <w:shd w:val="clear" w:color="auto" w:fill="auto"/>
            <w:vAlign w:val="center"/>
            <w:hideMark/>
          </w:tcPr>
          <w:p w14:paraId="196F7618" w14:textId="32104BFF" w:rsidR="002A13EB" w:rsidRPr="00687ACE" w:rsidRDefault="002A13EB" w:rsidP="002A13EB">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4%</w:t>
            </w: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412394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443.901</w:t>
            </w:r>
          </w:p>
        </w:tc>
        <w:tc>
          <w:tcPr>
            <w:tcW w:w="594" w:type="dxa"/>
            <w:tcBorders>
              <w:top w:val="nil"/>
              <w:left w:val="nil"/>
              <w:bottom w:val="single" w:sz="4" w:space="0" w:color="auto"/>
              <w:right w:val="single" w:sz="4" w:space="0" w:color="auto"/>
            </w:tcBorders>
            <w:shd w:val="clear" w:color="auto" w:fill="auto"/>
            <w:vAlign w:val="center"/>
            <w:hideMark/>
          </w:tcPr>
          <w:p w14:paraId="2A2B57D8" w14:textId="09FD471F"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2%</w:t>
            </w:r>
          </w:p>
        </w:tc>
      </w:tr>
      <w:tr w:rsidR="002A13EB" w:rsidRPr="00687ACE" w14:paraId="1659E3BC"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1A01755"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xml:space="preserve">EU </w:t>
            </w:r>
          </w:p>
        </w:tc>
        <w:tc>
          <w:tcPr>
            <w:tcW w:w="966" w:type="dxa"/>
            <w:tcBorders>
              <w:top w:val="nil"/>
              <w:left w:val="nil"/>
              <w:bottom w:val="single" w:sz="4" w:space="0" w:color="auto"/>
              <w:right w:val="single" w:sz="4" w:space="0" w:color="auto"/>
            </w:tcBorders>
            <w:shd w:val="clear" w:color="auto" w:fill="auto"/>
            <w:vAlign w:val="center"/>
            <w:hideMark/>
          </w:tcPr>
          <w:p w14:paraId="65ABF8A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2.349.419</w:t>
            </w:r>
          </w:p>
        </w:tc>
        <w:tc>
          <w:tcPr>
            <w:tcW w:w="966" w:type="dxa"/>
            <w:tcBorders>
              <w:top w:val="nil"/>
              <w:left w:val="nil"/>
              <w:bottom w:val="single" w:sz="4" w:space="0" w:color="auto"/>
              <w:right w:val="single" w:sz="4" w:space="0" w:color="auto"/>
            </w:tcBorders>
            <w:shd w:val="clear" w:color="auto" w:fill="auto"/>
            <w:vAlign w:val="center"/>
            <w:hideMark/>
          </w:tcPr>
          <w:p w14:paraId="1170457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1.155.592</w:t>
            </w:r>
          </w:p>
        </w:tc>
        <w:tc>
          <w:tcPr>
            <w:tcW w:w="966" w:type="dxa"/>
            <w:tcBorders>
              <w:top w:val="nil"/>
              <w:left w:val="nil"/>
              <w:bottom w:val="single" w:sz="4" w:space="0" w:color="auto"/>
              <w:right w:val="single" w:sz="4" w:space="0" w:color="auto"/>
            </w:tcBorders>
            <w:shd w:val="clear" w:color="auto" w:fill="auto"/>
            <w:vAlign w:val="center"/>
            <w:hideMark/>
          </w:tcPr>
          <w:p w14:paraId="1B26A62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920.432</w:t>
            </w:r>
          </w:p>
        </w:tc>
        <w:tc>
          <w:tcPr>
            <w:tcW w:w="966" w:type="dxa"/>
            <w:tcBorders>
              <w:top w:val="nil"/>
              <w:left w:val="nil"/>
              <w:bottom w:val="single" w:sz="4" w:space="0" w:color="auto"/>
              <w:right w:val="single" w:sz="4" w:space="0" w:color="auto"/>
            </w:tcBorders>
            <w:shd w:val="clear" w:color="auto" w:fill="auto"/>
            <w:vAlign w:val="center"/>
            <w:hideMark/>
          </w:tcPr>
          <w:p w14:paraId="34C1D70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800.021</w:t>
            </w:r>
          </w:p>
        </w:tc>
        <w:tc>
          <w:tcPr>
            <w:tcW w:w="966" w:type="dxa"/>
            <w:tcBorders>
              <w:top w:val="nil"/>
              <w:left w:val="nil"/>
              <w:bottom w:val="single" w:sz="4" w:space="0" w:color="auto"/>
              <w:right w:val="single" w:sz="4" w:space="0" w:color="auto"/>
            </w:tcBorders>
            <w:shd w:val="clear" w:color="auto" w:fill="auto"/>
            <w:vAlign w:val="center"/>
            <w:hideMark/>
          </w:tcPr>
          <w:p w14:paraId="0B63EB3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433.912</w:t>
            </w:r>
          </w:p>
        </w:tc>
        <w:tc>
          <w:tcPr>
            <w:tcW w:w="1083" w:type="dxa"/>
            <w:tcBorders>
              <w:top w:val="nil"/>
              <w:left w:val="nil"/>
              <w:bottom w:val="single" w:sz="4" w:space="0" w:color="auto"/>
              <w:right w:val="single" w:sz="4" w:space="0" w:color="auto"/>
            </w:tcBorders>
            <w:shd w:val="clear" w:color="auto" w:fill="auto"/>
            <w:vAlign w:val="center"/>
            <w:hideMark/>
          </w:tcPr>
          <w:p w14:paraId="13442AA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521.691</w:t>
            </w:r>
          </w:p>
        </w:tc>
        <w:tc>
          <w:tcPr>
            <w:tcW w:w="656" w:type="dxa"/>
            <w:tcBorders>
              <w:top w:val="nil"/>
              <w:left w:val="nil"/>
              <w:bottom w:val="single" w:sz="4" w:space="0" w:color="auto"/>
              <w:right w:val="single" w:sz="4" w:space="0" w:color="auto"/>
            </w:tcBorders>
            <w:shd w:val="clear" w:color="auto" w:fill="auto"/>
            <w:vAlign w:val="center"/>
            <w:hideMark/>
          </w:tcPr>
          <w:p w14:paraId="3924F194" w14:textId="21D4BA1A" w:rsidR="002A13EB" w:rsidRPr="00687ACE" w:rsidRDefault="002A13EB" w:rsidP="002A13EB">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5</w:t>
            </w:r>
            <w:r w:rsidRPr="00687ACE">
              <w:rPr>
                <w:rFonts w:eastAsia="Times New Roman" w:cs="Calibri"/>
                <w:color w:val="000000"/>
                <w:sz w:val="18"/>
                <w:szCs w:val="18"/>
                <w:lang w:eastAsia="sl-SI"/>
              </w:rPr>
              <w:t>%</w:t>
            </w:r>
          </w:p>
        </w:tc>
        <w:tc>
          <w:tcPr>
            <w:tcW w:w="1058" w:type="dxa"/>
            <w:tcBorders>
              <w:top w:val="nil"/>
              <w:left w:val="nil"/>
              <w:bottom w:val="single" w:sz="4" w:space="0" w:color="auto"/>
              <w:right w:val="single" w:sz="4" w:space="0" w:color="auto"/>
            </w:tcBorders>
            <w:shd w:val="clear" w:color="auto" w:fill="auto"/>
            <w:vAlign w:val="center"/>
            <w:hideMark/>
          </w:tcPr>
          <w:p w14:paraId="59549B5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6.181.067</w:t>
            </w:r>
          </w:p>
        </w:tc>
        <w:tc>
          <w:tcPr>
            <w:tcW w:w="594" w:type="dxa"/>
            <w:tcBorders>
              <w:top w:val="nil"/>
              <w:left w:val="nil"/>
              <w:bottom w:val="single" w:sz="4" w:space="0" w:color="auto"/>
              <w:right w:val="single" w:sz="4" w:space="0" w:color="auto"/>
            </w:tcBorders>
            <w:shd w:val="clear" w:color="auto" w:fill="auto"/>
            <w:vAlign w:val="center"/>
            <w:hideMark/>
          </w:tcPr>
          <w:p w14:paraId="1DD88458" w14:textId="5240D628"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21%</w:t>
            </w:r>
          </w:p>
        </w:tc>
      </w:tr>
      <w:tr w:rsidR="002A13EB" w:rsidRPr="00687ACE" w14:paraId="7D937537" w14:textId="77777777" w:rsidTr="0037571E">
        <w:trPr>
          <w:trHeight w:val="276"/>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1826CE1"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CoE</w:t>
            </w:r>
          </w:p>
        </w:tc>
        <w:tc>
          <w:tcPr>
            <w:tcW w:w="966" w:type="dxa"/>
            <w:tcBorders>
              <w:top w:val="nil"/>
              <w:left w:val="nil"/>
              <w:bottom w:val="single" w:sz="4" w:space="0" w:color="auto"/>
              <w:right w:val="single" w:sz="4" w:space="0" w:color="auto"/>
            </w:tcBorders>
            <w:shd w:val="clear" w:color="auto" w:fill="auto"/>
            <w:vAlign w:val="center"/>
            <w:hideMark/>
          </w:tcPr>
          <w:p w14:paraId="5397B57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E18E21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BA6094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65.270</w:t>
            </w:r>
          </w:p>
        </w:tc>
        <w:tc>
          <w:tcPr>
            <w:tcW w:w="966" w:type="dxa"/>
            <w:tcBorders>
              <w:top w:val="nil"/>
              <w:left w:val="nil"/>
              <w:bottom w:val="single" w:sz="4" w:space="0" w:color="auto"/>
              <w:right w:val="single" w:sz="4" w:space="0" w:color="auto"/>
            </w:tcBorders>
            <w:shd w:val="clear" w:color="auto" w:fill="auto"/>
            <w:vAlign w:val="center"/>
            <w:hideMark/>
          </w:tcPr>
          <w:p w14:paraId="4BBEFE4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59.669</w:t>
            </w:r>
          </w:p>
        </w:tc>
        <w:tc>
          <w:tcPr>
            <w:tcW w:w="966" w:type="dxa"/>
            <w:tcBorders>
              <w:top w:val="nil"/>
              <w:left w:val="nil"/>
              <w:bottom w:val="single" w:sz="4" w:space="0" w:color="auto"/>
              <w:right w:val="single" w:sz="4" w:space="0" w:color="auto"/>
            </w:tcBorders>
            <w:shd w:val="clear" w:color="auto" w:fill="auto"/>
            <w:vAlign w:val="center"/>
            <w:hideMark/>
          </w:tcPr>
          <w:p w14:paraId="792DAB9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14.000</w:t>
            </w:r>
          </w:p>
        </w:tc>
        <w:tc>
          <w:tcPr>
            <w:tcW w:w="1083" w:type="dxa"/>
            <w:tcBorders>
              <w:top w:val="nil"/>
              <w:left w:val="nil"/>
              <w:bottom w:val="single" w:sz="4" w:space="0" w:color="auto"/>
              <w:right w:val="single" w:sz="4" w:space="0" w:color="auto"/>
            </w:tcBorders>
            <w:shd w:val="clear" w:color="auto" w:fill="auto"/>
            <w:vAlign w:val="center"/>
            <w:hideMark/>
          </w:tcPr>
          <w:p w14:paraId="681C390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3.779</w:t>
            </w:r>
          </w:p>
        </w:tc>
        <w:tc>
          <w:tcPr>
            <w:tcW w:w="656" w:type="dxa"/>
            <w:tcBorders>
              <w:top w:val="nil"/>
              <w:left w:val="nil"/>
              <w:bottom w:val="single" w:sz="4" w:space="0" w:color="auto"/>
              <w:right w:val="single" w:sz="4" w:space="0" w:color="auto"/>
            </w:tcBorders>
            <w:shd w:val="clear" w:color="auto" w:fill="auto"/>
            <w:vAlign w:val="center"/>
            <w:hideMark/>
          </w:tcPr>
          <w:p w14:paraId="1DC4FA3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28C0EC8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142.718</w:t>
            </w:r>
          </w:p>
        </w:tc>
        <w:tc>
          <w:tcPr>
            <w:tcW w:w="594" w:type="dxa"/>
            <w:tcBorders>
              <w:top w:val="nil"/>
              <w:left w:val="nil"/>
              <w:bottom w:val="single" w:sz="4" w:space="0" w:color="auto"/>
              <w:right w:val="single" w:sz="4" w:space="0" w:color="auto"/>
            </w:tcBorders>
            <w:shd w:val="clear" w:color="auto" w:fill="auto"/>
            <w:vAlign w:val="center"/>
            <w:hideMark/>
          </w:tcPr>
          <w:p w14:paraId="0C3F9067" w14:textId="5DE31E67"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7B7ADFF0"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1D04A8DB"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CERF</w:t>
            </w:r>
          </w:p>
        </w:tc>
        <w:tc>
          <w:tcPr>
            <w:tcW w:w="966" w:type="dxa"/>
            <w:tcBorders>
              <w:top w:val="nil"/>
              <w:left w:val="nil"/>
              <w:bottom w:val="single" w:sz="4" w:space="0" w:color="auto"/>
              <w:right w:val="single" w:sz="4" w:space="0" w:color="auto"/>
            </w:tcBorders>
            <w:shd w:val="clear" w:color="auto" w:fill="auto"/>
            <w:vAlign w:val="center"/>
            <w:hideMark/>
          </w:tcPr>
          <w:p w14:paraId="56CEA65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0D0F83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BCFBCF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B91E94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966" w:type="dxa"/>
            <w:tcBorders>
              <w:top w:val="nil"/>
              <w:left w:val="nil"/>
              <w:bottom w:val="single" w:sz="4" w:space="0" w:color="auto"/>
              <w:right w:val="single" w:sz="4" w:space="0" w:color="auto"/>
            </w:tcBorders>
            <w:shd w:val="clear" w:color="auto" w:fill="auto"/>
            <w:vAlign w:val="center"/>
            <w:hideMark/>
          </w:tcPr>
          <w:p w14:paraId="57B06CE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1083" w:type="dxa"/>
            <w:tcBorders>
              <w:top w:val="nil"/>
              <w:left w:val="nil"/>
              <w:bottom w:val="single" w:sz="4" w:space="0" w:color="auto"/>
              <w:right w:val="single" w:sz="4" w:space="0" w:color="auto"/>
            </w:tcBorders>
            <w:shd w:val="clear" w:color="auto" w:fill="auto"/>
            <w:vAlign w:val="center"/>
            <w:hideMark/>
          </w:tcPr>
          <w:p w14:paraId="264F388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656" w:type="dxa"/>
            <w:tcBorders>
              <w:top w:val="nil"/>
              <w:left w:val="nil"/>
              <w:bottom w:val="single" w:sz="4" w:space="0" w:color="auto"/>
              <w:right w:val="single" w:sz="4" w:space="0" w:color="auto"/>
            </w:tcBorders>
            <w:shd w:val="clear" w:color="auto" w:fill="auto"/>
            <w:vAlign w:val="center"/>
            <w:hideMark/>
          </w:tcPr>
          <w:p w14:paraId="483885F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3B78E07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130.000</w:t>
            </w:r>
          </w:p>
        </w:tc>
        <w:tc>
          <w:tcPr>
            <w:tcW w:w="594" w:type="dxa"/>
            <w:tcBorders>
              <w:top w:val="nil"/>
              <w:left w:val="nil"/>
              <w:bottom w:val="single" w:sz="4" w:space="0" w:color="auto"/>
              <w:right w:val="single" w:sz="4" w:space="0" w:color="auto"/>
            </w:tcBorders>
            <w:shd w:val="clear" w:color="auto" w:fill="auto"/>
            <w:vAlign w:val="center"/>
            <w:hideMark/>
          </w:tcPr>
          <w:p w14:paraId="274775B1" w14:textId="6D724B3C"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25C74D6E"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3EDF5D2"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IAEA</w:t>
            </w:r>
          </w:p>
        </w:tc>
        <w:tc>
          <w:tcPr>
            <w:tcW w:w="966" w:type="dxa"/>
            <w:tcBorders>
              <w:top w:val="nil"/>
              <w:left w:val="nil"/>
              <w:bottom w:val="single" w:sz="4" w:space="0" w:color="auto"/>
              <w:right w:val="single" w:sz="4" w:space="0" w:color="auto"/>
            </w:tcBorders>
            <w:shd w:val="clear" w:color="auto" w:fill="auto"/>
            <w:vAlign w:val="center"/>
            <w:hideMark/>
          </w:tcPr>
          <w:p w14:paraId="4AFC480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B647DC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93AF6F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621453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569F10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41.600</w:t>
            </w:r>
          </w:p>
        </w:tc>
        <w:tc>
          <w:tcPr>
            <w:tcW w:w="1083" w:type="dxa"/>
            <w:tcBorders>
              <w:top w:val="nil"/>
              <w:left w:val="nil"/>
              <w:bottom w:val="single" w:sz="4" w:space="0" w:color="auto"/>
              <w:right w:val="single" w:sz="4" w:space="0" w:color="auto"/>
            </w:tcBorders>
            <w:shd w:val="clear" w:color="auto" w:fill="auto"/>
            <w:vAlign w:val="center"/>
            <w:hideMark/>
          </w:tcPr>
          <w:p w14:paraId="1C50786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17.100</w:t>
            </w:r>
          </w:p>
        </w:tc>
        <w:tc>
          <w:tcPr>
            <w:tcW w:w="656" w:type="dxa"/>
            <w:tcBorders>
              <w:top w:val="nil"/>
              <w:left w:val="nil"/>
              <w:bottom w:val="single" w:sz="4" w:space="0" w:color="auto"/>
              <w:right w:val="single" w:sz="4" w:space="0" w:color="auto"/>
            </w:tcBorders>
            <w:shd w:val="clear" w:color="auto" w:fill="auto"/>
            <w:vAlign w:val="center"/>
            <w:hideMark/>
          </w:tcPr>
          <w:p w14:paraId="5627DF9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52BA357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58.700</w:t>
            </w:r>
          </w:p>
        </w:tc>
        <w:tc>
          <w:tcPr>
            <w:tcW w:w="594" w:type="dxa"/>
            <w:tcBorders>
              <w:top w:val="nil"/>
              <w:left w:val="nil"/>
              <w:bottom w:val="single" w:sz="4" w:space="0" w:color="auto"/>
              <w:right w:val="single" w:sz="4" w:space="0" w:color="auto"/>
            </w:tcBorders>
            <w:shd w:val="clear" w:color="auto" w:fill="auto"/>
            <w:vAlign w:val="center"/>
            <w:hideMark/>
          </w:tcPr>
          <w:p w14:paraId="4CA30A19" w14:textId="75E933A6"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33DD6B1A"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9F24176"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UNDPPA-SZA</w:t>
            </w:r>
          </w:p>
        </w:tc>
        <w:tc>
          <w:tcPr>
            <w:tcW w:w="966" w:type="dxa"/>
            <w:tcBorders>
              <w:top w:val="nil"/>
              <w:left w:val="nil"/>
              <w:bottom w:val="single" w:sz="4" w:space="0" w:color="auto"/>
              <w:right w:val="single" w:sz="4" w:space="0" w:color="auto"/>
            </w:tcBorders>
            <w:shd w:val="clear" w:color="auto" w:fill="auto"/>
            <w:vAlign w:val="center"/>
            <w:hideMark/>
          </w:tcPr>
          <w:p w14:paraId="0DC6372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83F244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960298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9255F6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C8EF8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1083" w:type="dxa"/>
            <w:tcBorders>
              <w:top w:val="nil"/>
              <w:left w:val="nil"/>
              <w:bottom w:val="single" w:sz="4" w:space="0" w:color="auto"/>
              <w:right w:val="single" w:sz="4" w:space="0" w:color="auto"/>
            </w:tcBorders>
            <w:shd w:val="clear" w:color="auto" w:fill="auto"/>
            <w:vAlign w:val="center"/>
            <w:hideMark/>
          </w:tcPr>
          <w:p w14:paraId="1C998EB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656" w:type="dxa"/>
            <w:tcBorders>
              <w:top w:val="nil"/>
              <w:left w:val="nil"/>
              <w:bottom w:val="single" w:sz="4" w:space="0" w:color="auto"/>
              <w:right w:val="single" w:sz="4" w:space="0" w:color="auto"/>
            </w:tcBorders>
            <w:shd w:val="clear" w:color="auto" w:fill="auto"/>
            <w:vAlign w:val="center"/>
            <w:hideMark/>
          </w:tcPr>
          <w:p w14:paraId="4A04F4A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3B2B3D6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40.000</w:t>
            </w:r>
          </w:p>
        </w:tc>
        <w:tc>
          <w:tcPr>
            <w:tcW w:w="594" w:type="dxa"/>
            <w:tcBorders>
              <w:top w:val="nil"/>
              <w:left w:val="nil"/>
              <w:bottom w:val="single" w:sz="4" w:space="0" w:color="auto"/>
              <w:right w:val="single" w:sz="4" w:space="0" w:color="auto"/>
            </w:tcBorders>
            <w:shd w:val="clear" w:color="auto" w:fill="auto"/>
            <w:vAlign w:val="center"/>
            <w:hideMark/>
          </w:tcPr>
          <w:p w14:paraId="04E081BA" w14:textId="5FA3FD6C"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4E9BC160"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0629691"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GAVI</w:t>
            </w:r>
          </w:p>
        </w:tc>
        <w:tc>
          <w:tcPr>
            <w:tcW w:w="966" w:type="dxa"/>
            <w:tcBorders>
              <w:top w:val="nil"/>
              <w:left w:val="nil"/>
              <w:bottom w:val="single" w:sz="4" w:space="0" w:color="auto"/>
              <w:right w:val="single" w:sz="4" w:space="0" w:color="auto"/>
            </w:tcBorders>
            <w:shd w:val="clear" w:color="auto" w:fill="auto"/>
            <w:vAlign w:val="center"/>
            <w:hideMark/>
          </w:tcPr>
          <w:p w14:paraId="7137158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9411E7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23A164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976000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EEC030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6.460.115</w:t>
            </w:r>
          </w:p>
        </w:tc>
        <w:tc>
          <w:tcPr>
            <w:tcW w:w="1083" w:type="dxa"/>
            <w:tcBorders>
              <w:top w:val="nil"/>
              <w:left w:val="nil"/>
              <w:bottom w:val="single" w:sz="4" w:space="0" w:color="auto"/>
              <w:right w:val="single" w:sz="4" w:space="0" w:color="auto"/>
            </w:tcBorders>
            <w:shd w:val="clear" w:color="auto" w:fill="auto"/>
            <w:vAlign w:val="center"/>
            <w:hideMark/>
          </w:tcPr>
          <w:p w14:paraId="0F3C34D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2.201.890</w:t>
            </w:r>
          </w:p>
        </w:tc>
        <w:tc>
          <w:tcPr>
            <w:tcW w:w="656" w:type="dxa"/>
            <w:tcBorders>
              <w:top w:val="nil"/>
              <w:left w:val="nil"/>
              <w:bottom w:val="single" w:sz="4" w:space="0" w:color="auto"/>
              <w:right w:val="single" w:sz="4" w:space="0" w:color="auto"/>
            </w:tcBorders>
            <w:shd w:val="clear" w:color="auto" w:fill="auto"/>
            <w:vAlign w:val="center"/>
            <w:hideMark/>
          </w:tcPr>
          <w:p w14:paraId="13C4E861" w14:textId="35063FE6"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r>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auto" w:fill="auto"/>
            <w:vAlign w:val="center"/>
            <w:hideMark/>
          </w:tcPr>
          <w:p w14:paraId="0413842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8.662.005</w:t>
            </w:r>
          </w:p>
        </w:tc>
        <w:tc>
          <w:tcPr>
            <w:tcW w:w="594" w:type="dxa"/>
            <w:tcBorders>
              <w:top w:val="nil"/>
              <w:left w:val="nil"/>
              <w:bottom w:val="single" w:sz="4" w:space="0" w:color="auto"/>
              <w:right w:val="single" w:sz="4" w:space="0" w:color="auto"/>
            </w:tcBorders>
            <w:shd w:val="clear" w:color="auto" w:fill="auto"/>
            <w:vAlign w:val="center"/>
            <w:hideMark/>
          </w:tcPr>
          <w:p w14:paraId="7BC1A31E" w14:textId="32C41A52"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30%</w:t>
            </w:r>
          </w:p>
        </w:tc>
      </w:tr>
      <w:tr w:rsidR="002A13EB" w:rsidRPr="00687ACE" w14:paraId="22529C8C"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85671B1"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FAO</w:t>
            </w:r>
          </w:p>
        </w:tc>
        <w:tc>
          <w:tcPr>
            <w:tcW w:w="966" w:type="dxa"/>
            <w:tcBorders>
              <w:top w:val="nil"/>
              <w:left w:val="nil"/>
              <w:bottom w:val="single" w:sz="4" w:space="0" w:color="auto"/>
              <w:right w:val="single" w:sz="4" w:space="0" w:color="auto"/>
            </w:tcBorders>
            <w:shd w:val="clear" w:color="auto" w:fill="auto"/>
            <w:vAlign w:val="center"/>
            <w:hideMark/>
          </w:tcPr>
          <w:p w14:paraId="375469C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C6A759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B2D350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059642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065097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2F29ACB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656" w:type="dxa"/>
            <w:tcBorders>
              <w:top w:val="nil"/>
              <w:left w:val="nil"/>
              <w:bottom w:val="single" w:sz="4" w:space="0" w:color="auto"/>
              <w:right w:val="single" w:sz="4" w:space="0" w:color="auto"/>
            </w:tcBorders>
            <w:shd w:val="clear" w:color="auto" w:fill="auto"/>
            <w:vAlign w:val="center"/>
            <w:hideMark/>
          </w:tcPr>
          <w:p w14:paraId="6CD2E98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7256AB9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594" w:type="dxa"/>
            <w:tcBorders>
              <w:top w:val="nil"/>
              <w:left w:val="nil"/>
              <w:bottom w:val="single" w:sz="4" w:space="0" w:color="auto"/>
              <w:right w:val="single" w:sz="4" w:space="0" w:color="auto"/>
            </w:tcBorders>
            <w:shd w:val="clear" w:color="auto" w:fill="auto"/>
            <w:vAlign w:val="center"/>
            <w:hideMark/>
          </w:tcPr>
          <w:p w14:paraId="020203A6" w14:textId="38AE6722"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7DE3E4A9"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64C64E7"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OIF</w:t>
            </w:r>
          </w:p>
        </w:tc>
        <w:tc>
          <w:tcPr>
            <w:tcW w:w="966" w:type="dxa"/>
            <w:tcBorders>
              <w:top w:val="nil"/>
              <w:left w:val="nil"/>
              <w:bottom w:val="single" w:sz="4" w:space="0" w:color="auto"/>
              <w:right w:val="single" w:sz="4" w:space="0" w:color="auto"/>
            </w:tcBorders>
            <w:shd w:val="clear" w:color="auto" w:fill="auto"/>
            <w:vAlign w:val="center"/>
            <w:hideMark/>
          </w:tcPr>
          <w:p w14:paraId="4BC7CBA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ADDC34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899584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DDD762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40BDEB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1083" w:type="dxa"/>
            <w:tcBorders>
              <w:top w:val="nil"/>
              <w:left w:val="nil"/>
              <w:bottom w:val="single" w:sz="4" w:space="0" w:color="auto"/>
              <w:right w:val="single" w:sz="4" w:space="0" w:color="auto"/>
            </w:tcBorders>
            <w:shd w:val="clear" w:color="auto" w:fill="auto"/>
            <w:vAlign w:val="center"/>
            <w:hideMark/>
          </w:tcPr>
          <w:p w14:paraId="366BCCD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656" w:type="dxa"/>
            <w:tcBorders>
              <w:top w:val="nil"/>
              <w:left w:val="nil"/>
              <w:bottom w:val="single" w:sz="4" w:space="0" w:color="auto"/>
              <w:right w:val="single" w:sz="4" w:space="0" w:color="auto"/>
            </w:tcBorders>
            <w:shd w:val="clear" w:color="auto" w:fill="auto"/>
            <w:vAlign w:val="center"/>
            <w:hideMark/>
          </w:tcPr>
          <w:p w14:paraId="609E8DC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3DB1E92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594" w:type="dxa"/>
            <w:tcBorders>
              <w:top w:val="nil"/>
              <w:left w:val="nil"/>
              <w:bottom w:val="single" w:sz="4" w:space="0" w:color="auto"/>
              <w:right w:val="single" w:sz="4" w:space="0" w:color="auto"/>
            </w:tcBorders>
            <w:shd w:val="clear" w:color="auto" w:fill="auto"/>
            <w:vAlign w:val="center"/>
            <w:hideMark/>
          </w:tcPr>
          <w:p w14:paraId="6D4B540A" w14:textId="367C129A"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50E355AD"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tcPr>
          <w:p w14:paraId="4B5FC42B" w14:textId="7E502B79"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IMF</w:t>
            </w:r>
          </w:p>
        </w:tc>
        <w:tc>
          <w:tcPr>
            <w:tcW w:w="966" w:type="dxa"/>
            <w:tcBorders>
              <w:top w:val="nil"/>
              <w:left w:val="nil"/>
              <w:bottom w:val="single" w:sz="4" w:space="0" w:color="auto"/>
              <w:right w:val="single" w:sz="4" w:space="0" w:color="auto"/>
            </w:tcBorders>
            <w:shd w:val="clear" w:color="auto" w:fill="auto"/>
            <w:vAlign w:val="center"/>
          </w:tcPr>
          <w:p w14:paraId="33F58DFF" w14:textId="64A0CBDF"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tcPr>
          <w:p w14:paraId="6E554A73" w14:textId="07BA213A"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tcPr>
          <w:p w14:paraId="5915FD4F" w14:textId="0A99612D"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tcPr>
          <w:p w14:paraId="3BA3B051" w14:textId="3931AA2E"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tcPr>
          <w:p w14:paraId="11AFED7E" w14:textId="415A6E58"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tcPr>
          <w:p w14:paraId="2536BAFD" w14:textId="4547F252"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1.753.700</w:t>
            </w:r>
          </w:p>
        </w:tc>
        <w:tc>
          <w:tcPr>
            <w:tcW w:w="656" w:type="dxa"/>
            <w:tcBorders>
              <w:top w:val="nil"/>
              <w:left w:val="nil"/>
              <w:bottom w:val="single" w:sz="4" w:space="0" w:color="auto"/>
              <w:right w:val="single" w:sz="4" w:space="0" w:color="auto"/>
            </w:tcBorders>
            <w:shd w:val="clear" w:color="auto" w:fill="auto"/>
            <w:vAlign w:val="center"/>
          </w:tcPr>
          <w:p w14:paraId="3FB048F0" w14:textId="7CE1A907" w:rsidR="002A13EB" w:rsidRPr="00687ACE" w:rsidRDefault="002A13EB" w:rsidP="002A13EB">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18</w:t>
            </w:r>
            <w:r w:rsidRPr="00687ACE">
              <w:rPr>
                <w:rFonts w:eastAsia="Times New Roman" w:cs="Calibri"/>
                <w:color w:val="000000"/>
                <w:sz w:val="18"/>
                <w:szCs w:val="18"/>
                <w:lang w:eastAsia="sl-SI"/>
              </w:rPr>
              <w:t>%</w:t>
            </w:r>
          </w:p>
        </w:tc>
        <w:tc>
          <w:tcPr>
            <w:tcW w:w="1058" w:type="dxa"/>
            <w:tcBorders>
              <w:top w:val="nil"/>
              <w:left w:val="nil"/>
              <w:bottom w:val="single" w:sz="4" w:space="0" w:color="auto"/>
              <w:right w:val="single" w:sz="4" w:space="0" w:color="auto"/>
            </w:tcBorders>
            <w:shd w:val="clear" w:color="auto" w:fill="auto"/>
            <w:vAlign w:val="center"/>
          </w:tcPr>
          <w:p w14:paraId="68EAEE89" w14:textId="4026C515"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1.753.700</w:t>
            </w:r>
          </w:p>
        </w:tc>
        <w:tc>
          <w:tcPr>
            <w:tcW w:w="594" w:type="dxa"/>
            <w:tcBorders>
              <w:top w:val="nil"/>
              <w:left w:val="nil"/>
              <w:bottom w:val="single" w:sz="4" w:space="0" w:color="auto"/>
              <w:right w:val="single" w:sz="4" w:space="0" w:color="auto"/>
            </w:tcBorders>
            <w:shd w:val="clear" w:color="auto" w:fill="auto"/>
            <w:vAlign w:val="center"/>
          </w:tcPr>
          <w:p w14:paraId="17CDE553" w14:textId="1BA7055B"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6%</w:t>
            </w:r>
          </w:p>
        </w:tc>
      </w:tr>
      <w:tr w:rsidR="002A13EB" w:rsidRPr="00687ACE" w14:paraId="2F49E4C8"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AC8304A"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IOM</w:t>
            </w:r>
          </w:p>
        </w:tc>
        <w:tc>
          <w:tcPr>
            <w:tcW w:w="966" w:type="dxa"/>
            <w:tcBorders>
              <w:top w:val="nil"/>
              <w:left w:val="nil"/>
              <w:bottom w:val="single" w:sz="4" w:space="0" w:color="auto"/>
              <w:right w:val="single" w:sz="4" w:space="0" w:color="auto"/>
            </w:tcBorders>
            <w:shd w:val="clear" w:color="auto" w:fill="auto"/>
            <w:vAlign w:val="center"/>
            <w:hideMark/>
          </w:tcPr>
          <w:p w14:paraId="5CF15B5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249743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6FB4B0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179189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DB2222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5D58B0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656" w:type="dxa"/>
            <w:tcBorders>
              <w:top w:val="nil"/>
              <w:left w:val="nil"/>
              <w:bottom w:val="single" w:sz="4" w:space="0" w:color="auto"/>
              <w:right w:val="single" w:sz="4" w:space="0" w:color="auto"/>
            </w:tcBorders>
            <w:shd w:val="clear" w:color="auto" w:fill="auto"/>
            <w:vAlign w:val="center"/>
            <w:hideMark/>
          </w:tcPr>
          <w:p w14:paraId="6C42BF3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57AD911E"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50.000</w:t>
            </w:r>
          </w:p>
        </w:tc>
        <w:tc>
          <w:tcPr>
            <w:tcW w:w="594" w:type="dxa"/>
            <w:tcBorders>
              <w:top w:val="nil"/>
              <w:left w:val="nil"/>
              <w:bottom w:val="single" w:sz="4" w:space="0" w:color="auto"/>
              <w:right w:val="single" w:sz="4" w:space="0" w:color="auto"/>
            </w:tcBorders>
            <w:shd w:val="clear" w:color="auto" w:fill="auto"/>
            <w:vAlign w:val="center"/>
            <w:hideMark/>
          </w:tcPr>
          <w:p w14:paraId="38A50F54" w14:textId="2074F477"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6E8A8987"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0DA8946"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UNEP</w:t>
            </w:r>
          </w:p>
        </w:tc>
        <w:tc>
          <w:tcPr>
            <w:tcW w:w="966" w:type="dxa"/>
            <w:tcBorders>
              <w:top w:val="nil"/>
              <w:left w:val="nil"/>
              <w:bottom w:val="single" w:sz="4" w:space="0" w:color="auto"/>
              <w:right w:val="single" w:sz="4" w:space="0" w:color="auto"/>
            </w:tcBorders>
            <w:shd w:val="clear" w:color="auto" w:fill="auto"/>
            <w:vAlign w:val="center"/>
            <w:hideMark/>
          </w:tcPr>
          <w:p w14:paraId="1AD11A4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2E8B83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4F0850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A2B3B7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7956F1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AD2BE6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110.000</w:t>
            </w:r>
          </w:p>
        </w:tc>
        <w:tc>
          <w:tcPr>
            <w:tcW w:w="656" w:type="dxa"/>
            <w:tcBorders>
              <w:top w:val="nil"/>
              <w:left w:val="nil"/>
              <w:bottom w:val="single" w:sz="4" w:space="0" w:color="auto"/>
              <w:right w:val="single" w:sz="4" w:space="0" w:color="auto"/>
            </w:tcBorders>
            <w:shd w:val="clear" w:color="auto" w:fill="auto"/>
            <w:vAlign w:val="center"/>
            <w:hideMark/>
          </w:tcPr>
          <w:p w14:paraId="61DF96D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59A98D2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110.000</w:t>
            </w:r>
          </w:p>
        </w:tc>
        <w:tc>
          <w:tcPr>
            <w:tcW w:w="594" w:type="dxa"/>
            <w:tcBorders>
              <w:top w:val="nil"/>
              <w:left w:val="nil"/>
              <w:bottom w:val="single" w:sz="4" w:space="0" w:color="auto"/>
              <w:right w:val="single" w:sz="4" w:space="0" w:color="auto"/>
            </w:tcBorders>
            <w:shd w:val="clear" w:color="auto" w:fill="auto"/>
            <w:vAlign w:val="center"/>
            <w:hideMark/>
          </w:tcPr>
          <w:p w14:paraId="58988747" w14:textId="5E30245F"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4E7181EE"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3CAFEF8"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 Habitat</w:t>
            </w:r>
          </w:p>
        </w:tc>
        <w:tc>
          <w:tcPr>
            <w:tcW w:w="966" w:type="dxa"/>
            <w:tcBorders>
              <w:top w:val="nil"/>
              <w:left w:val="nil"/>
              <w:bottom w:val="single" w:sz="4" w:space="0" w:color="auto"/>
              <w:right w:val="single" w:sz="4" w:space="0" w:color="auto"/>
            </w:tcBorders>
            <w:shd w:val="clear" w:color="auto" w:fill="auto"/>
            <w:vAlign w:val="center"/>
            <w:hideMark/>
          </w:tcPr>
          <w:p w14:paraId="2DA464E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6BFF8F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DBDF52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B732E4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CC2B0A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400019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110.000</w:t>
            </w:r>
          </w:p>
        </w:tc>
        <w:tc>
          <w:tcPr>
            <w:tcW w:w="656" w:type="dxa"/>
            <w:tcBorders>
              <w:top w:val="nil"/>
              <w:left w:val="nil"/>
              <w:bottom w:val="single" w:sz="4" w:space="0" w:color="auto"/>
              <w:right w:val="single" w:sz="4" w:space="0" w:color="auto"/>
            </w:tcBorders>
            <w:shd w:val="clear" w:color="auto" w:fill="auto"/>
            <w:vAlign w:val="center"/>
            <w:hideMark/>
          </w:tcPr>
          <w:p w14:paraId="0F49A85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17CBEB13"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110.000</w:t>
            </w:r>
          </w:p>
        </w:tc>
        <w:tc>
          <w:tcPr>
            <w:tcW w:w="594" w:type="dxa"/>
            <w:tcBorders>
              <w:top w:val="nil"/>
              <w:left w:val="nil"/>
              <w:bottom w:val="single" w:sz="4" w:space="0" w:color="auto"/>
              <w:right w:val="single" w:sz="4" w:space="0" w:color="auto"/>
            </w:tcBorders>
            <w:shd w:val="clear" w:color="auto" w:fill="auto"/>
            <w:vAlign w:val="center"/>
            <w:hideMark/>
          </w:tcPr>
          <w:p w14:paraId="0505E6BD" w14:textId="56477154"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6FC6C3D0"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39253CF"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UNDCO</w:t>
            </w:r>
          </w:p>
        </w:tc>
        <w:tc>
          <w:tcPr>
            <w:tcW w:w="966" w:type="dxa"/>
            <w:tcBorders>
              <w:top w:val="nil"/>
              <w:left w:val="nil"/>
              <w:bottom w:val="single" w:sz="4" w:space="0" w:color="auto"/>
              <w:right w:val="single" w:sz="4" w:space="0" w:color="auto"/>
            </w:tcBorders>
            <w:shd w:val="clear" w:color="auto" w:fill="auto"/>
            <w:vAlign w:val="center"/>
            <w:hideMark/>
          </w:tcPr>
          <w:p w14:paraId="4FA62FE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589572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0E1A558"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B911EE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5C2A9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4FDB8B9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656" w:type="dxa"/>
            <w:tcBorders>
              <w:top w:val="nil"/>
              <w:left w:val="nil"/>
              <w:bottom w:val="single" w:sz="4" w:space="0" w:color="auto"/>
              <w:right w:val="single" w:sz="4" w:space="0" w:color="auto"/>
            </w:tcBorders>
            <w:shd w:val="clear" w:color="auto" w:fill="auto"/>
            <w:vAlign w:val="center"/>
            <w:hideMark/>
          </w:tcPr>
          <w:p w14:paraId="3486454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E1C2AC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594" w:type="dxa"/>
            <w:tcBorders>
              <w:top w:val="nil"/>
              <w:left w:val="nil"/>
              <w:bottom w:val="single" w:sz="4" w:space="0" w:color="auto"/>
              <w:right w:val="single" w:sz="4" w:space="0" w:color="auto"/>
            </w:tcBorders>
            <w:shd w:val="clear" w:color="auto" w:fill="auto"/>
            <w:vAlign w:val="center"/>
            <w:hideMark/>
          </w:tcPr>
          <w:p w14:paraId="39A0FAEA" w14:textId="06B34FC4"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20A640B3"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752F67A"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OHRLLS</w:t>
            </w:r>
          </w:p>
        </w:tc>
        <w:tc>
          <w:tcPr>
            <w:tcW w:w="966" w:type="dxa"/>
            <w:tcBorders>
              <w:top w:val="nil"/>
              <w:left w:val="nil"/>
              <w:bottom w:val="single" w:sz="4" w:space="0" w:color="auto"/>
              <w:right w:val="single" w:sz="4" w:space="0" w:color="auto"/>
            </w:tcBorders>
            <w:shd w:val="clear" w:color="auto" w:fill="auto"/>
            <w:vAlign w:val="center"/>
            <w:hideMark/>
          </w:tcPr>
          <w:p w14:paraId="04C6802A"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E2F7691"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DE4721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FF8C46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5936F2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141CB6F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15.000</w:t>
            </w:r>
          </w:p>
        </w:tc>
        <w:tc>
          <w:tcPr>
            <w:tcW w:w="656" w:type="dxa"/>
            <w:tcBorders>
              <w:top w:val="nil"/>
              <w:left w:val="nil"/>
              <w:bottom w:val="single" w:sz="4" w:space="0" w:color="auto"/>
              <w:right w:val="single" w:sz="4" w:space="0" w:color="auto"/>
            </w:tcBorders>
            <w:shd w:val="clear" w:color="auto" w:fill="auto"/>
            <w:vAlign w:val="center"/>
            <w:hideMark/>
          </w:tcPr>
          <w:p w14:paraId="2CA3DC40"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254557C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15.000</w:t>
            </w:r>
          </w:p>
        </w:tc>
        <w:tc>
          <w:tcPr>
            <w:tcW w:w="594" w:type="dxa"/>
            <w:tcBorders>
              <w:top w:val="nil"/>
              <w:left w:val="nil"/>
              <w:bottom w:val="single" w:sz="4" w:space="0" w:color="auto"/>
              <w:right w:val="single" w:sz="4" w:space="0" w:color="auto"/>
            </w:tcBorders>
            <w:shd w:val="clear" w:color="auto" w:fill="auto"/>
            <w:vAlign w:val="center"/>
            <w:hideMark/>
          </w:tcPr>
          <w:p w14:paraId="7044F635" w14:textId="4F709C47"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2AC239B2"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50CC6CE"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UNMPTFO</w:t>
            </w:r>
          </w:p>
        </w:tc>
        <w:tc>
          <w:tcPr>
            <w:tcW w:w="966" w:type="dxa"/>
            <w:tcBorders>
              <w:top w:val="nil"/>
              <w:left w:val="nil"/>
              <w:bottom w:val="single" w:sz="4" w:space="0" w:color="auto"/>
              <w:right w:val="single" w:sz="4" w:space="0" w:color="auto"/>
            </w:tcBorders>
            <w:shd w:val="clear" w:color="auto" w:fill="auto"/>
            <w:vAlign w:val="center"/>
            <w:hideMark/>
          </w:tcPr>
          <w:p w14:paraId="7633940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3C24CB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006250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6C6825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883EBF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7FF8BAB"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656" w:type="dxa"/>
            <w:tcBorders>
              <w:top w:val="nil"/>
              <w:left w:val="nil"/>
              <w:bottom w:val="single" w:sz="4" w:space="0" w:color="auto"/>
              <w:right w:val="single" w:sz="4" w:space="0" w:color="auto"/>
            </w:tcBorders>
            <w:shd w:val="clear" w:color="auto" w:fill="auto"/>
            <w:vAlign w:val="center"/>
            <w:hideMark/>
          </w:tcPr>
          <w:p w14:paraId="719DD00C"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4E434DA7"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594" w:type="dxa"/>
            <w:tcBorders>
              <w:top w:val="nil"/>
              <w:left w:val="nil"/>
              <w:bottom w:val="single" w:sz="4" w:space="0" w:color="auto"/>
              <w:right w:val="single" w:sz="4" w:space="0" w:color="auto"/>
            </w:tcBorders>
            <w:shd w:val="clear" w:color="auto" w:fill="auto"/>
            <w:vAlign w:val="center"/>
            <w:hideMark/>
          </w:tcPr>
          <w:p w14:paraId="0706CBB9" w14:textId="54341025"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2A13EB" w:rsidRPr="00687ACE" w14:paraId="59BED748" w14:textId="77777777" w:rsidTr="0037571E">
        <w:trPr>
          <w:trHeight w:val="300"/>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82C320F" w14:textId="77777777" w:rsidR="002A13EB" w:rsidRPr="00687ACE" w:rsidRDefault="002A13EB" w:rsidP="002A13EB">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UNWOMAN</w:t>
            </w:r>
          </w:p>
        </w:tc>
        <w:tc>
          <w:tcPr>
            <w:tcW w:w="966" w:type="dxa"/>
            <w:tcBorders>
              <w:top w:val="nil"/>
              <w:left w:val="nil"/>
              <w:bottom w:val="single" w:sz="4" w:space="0" w:color="auto"/>
              <w:right w:val="single" w:sz="4" w:space="0" w:color="auto"/>
            </w:tcBorders>
            <w:shd w:val="clear" w:color="auto" w:fill="auto"/>
            <w:vAlign w:val="center"/>
            <w:hideMark/>
          </w:tcPr>
          <w:p w14:paraId="528965D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C1463EF"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54AB392"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DD7C9AD"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A6098F6"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6D8E829"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60.000</w:t>
            </w:r>
          </w:p>
        </w:tc>
        <w:tc>
          <w:tcPr>
            <w:tcW w:w="656" w:type="dxa"/>
            <w:tcBorders>
              <w:top w:val="nil"/>
              <w:left w:val="nil"/>
              <w:bottom w:val="single" w:sz="4" w:space="0" w:color="auto"/>
              <w:right w:val="single" w:sz="4" w:space="0" w:color="auto"/>
            </w:tcBorders>
            <w:shd w:val="clear" w:color="auto" w:fill="auto"/>
            <w:vAlign w:val="center"/>
            <w:hideMark/>
          </w:tcPr>
          <w:p w14:paraId="5A4F6215"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32729CC4" w14:textId="77777777" w:rsidR="002A13EB" w:rsidRPr="00687ACE" w:rsidRDefault="002A13EB" w:rsidP="002A13EB">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60.000</w:t>
            </w:r>
          </w:p>
        </w:tc>
        <w:tc>
          <w:tcPr>
            <w:tcW w:w="594" w:type="dxa"/>
            <w:tcBorders>
              <w:top w:val="nil"/>
              <w:left w:val="nil"/>
              <w:bottom w:val="single" w:sz="4" w:space="0" w:color="auto"/>
              <w:right w:val="single" w:sz="4" w:space="0" w:color="auto"/>
            </w:tcBorders>
            <w:shd w:val="clear" w:color="auto" w:fill="auto"/>
            <w:vAlign w:val="center"/>
            <w:hideMark/>
          </w:tcPr>
          <w:p w14:paraId="71F4DC93" w14:textId="2B157E91" w:rsidR="002A13EB" w:rsidRPr="00687ACE" w:rsidRDefault="002A13EB" w:rsidP="002A13EB">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687ACE" w:rsidRPr="00687ACE" w14:paraId="60BFA0D4" w14:textId="77777777" w:rsidTr="0037571E">
        <w:trPr>
          <w:trHeight w:val="113"/>
        </w:trPr>
        <w:tc>
          <w:tcPr>
            <w:tcW w:w="5259" w:type="dxa"/>
            <w:tcBorders>
              <w:top w:val="nil"/>
              <w:left w:val="single" w:sz="4" w:space="0" w:color="auto"/>
              <w:bottom w:val="single" w:sz="4" w:space="0" w:color="auto"/>
              <w:right w:val="nil"/>
            </w:tcBorders>
            <w:shd w:val="clear" w:color="auto" w:fill="auto"/>
            <w:vAlign w:val="center"/>
            <w:hideMark/>
          </w:tcPr>
          <w:p w14:paraId="0955C3F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A4AC5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619212D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BEADBF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C055C3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4B04AE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nil"/>
            </w:tcBorders>
            <w:shd w:val="clear" w:color="auto" w:fill="auto"/>
            <w:vAlign w:val="center"/>
            <w:hideMark/>
          </w:tcPr>
          <w:p w14:paraId="6A36695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4741E4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35B9497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594" w:type="dxa"/>
            <w:tcBorders>
              <w:top w:val="nil"/>
              <w:left w:val="nil"/>
              <w:bottom w:val="single" w:sz="4" w:space="0" w:color="auto"/>
              <w:right w:val="single" w:sz="4" w:space="0" w:color="auto"/>
            </w:tcBorders>
            <w:shd w:val="clear" w:color="auto" w:fill="auto"/>
            <w:vAlign w:val="center"/>
            <w:hideMark/>
          </w:tcPr>
          <w:p w14:paraId="2043B69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55CD358D"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00B0D8"/>
            <w:vAlign w:val="center"/>
            <w:hideMark/>
          </w:tcPr>
          <w:p w14:paraId="3289E226"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JAVNO-ZASEBNA PARTNERSTVA</w:t>
            </w:r>
          </w:p>
        </w:tc>
        <w:tc>
          <w:tcPr>
            <w:tcW w:w="966" w:type="dxa"/>
            <w:tcBorders>
              <w:top w:val="nil"/>
              <w:left w:val="nil"/>
              <w:bottom w:val="single" w:sz="4" w:space="0" w:color="auto"/>
              <w:right w:val="single" w:sz="4" w:space="0" w:color="auto"/>
            </w:tcBorders>
            <w:shd w:val="clear" w:color="000000" w:fill="00B0D8"/>
            <w:vAlign w:val="center"/>
            <w:hideMark/>
          </w:tcPr>
          <w:p w14:paraId="6EB58C5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11.563</w:t>
            </w:r>
          </w:p>
        </w:tc>
        <w:tc>
          <w:tcPr>
            <w:tcW w:w="966" w:type="dxa"/>
            <w:tcBorders>
              <w:top w:val="nil"/>
              <w:left w:val="nil"/>
              <w:bottom w:val="single" w:sz="4" w:space="0" w:color="auto"/>
              <w:right w:val="single" w:sz="4" w:space="0" w:color="auto"/>
            </w:tcBorders>
            <w:shd w:val="clear" w:color="000000" w:fill="00B0D8"/>
            <w:vAlign w:val="center"/>
            <w:hideMark/>
          </w:tcPr>
          <w:p w14:paraId="45D4E85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11.121</w:t>
            </w:r>
          </w:p>
        </w:tc>
        <w:tc>
          <w:tcPr>
            <w:tcW w:w="966" w:type="dxa"/>
            <w:tcBorders>
              <w:top w:val="nil"/>
              <w:left w:val="nil"/>
              <w:bottom w:val="single" w:sz="4" w:space="0" w:color="auto"/>
              <w:right w:val="single" w:sz="4" w:space="0" w:color="auto"/>
            </w:tcBorders>
            <w:shd w:val="clear" w:color="000000" w:fill="00B0D8"/>
            <w:vAlign w:val="center"/>
            <w:hideMark/>
          </w:tcPr>
          <w:p w14:paraId="13E19D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12.835</w:t>
            </w:r>
          </w:p>
        </w:tc>
        <w:tc>
          <w:tcPr>
            <w:tcW w:w="966" w:type="dxa"/>
            <w:tcBorders>
              <w:top w:val="nil"/>
              <w:left w:val="nil"/>
              <w:bottom w:val="single" w:sz="4" w:space="0" w:color="auto"/>
              <w:right w:val="single" w:sz="4" w:space="0" w:color="auto"/>
            </w:tcBorders>
            <w:shd w:val="clear" w:color="000000" w:fill="00B0D8"/>
            <w:vAlign w:val="center"/>
            <w:hideMark/>
          </w:tcPr>
          <w:p w14:paraId="515F7B4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11.994</w:t>
            </w:r>
          </w:p>
        </w:tc>
        <w:tc>
          <w:tcPr>
            <w:tcW w:w="966" w:type="dxa"/>
            <w:tcBorders>
              <w:top w:val="nil"/>
              <w:left w:val="nil"/>
              <w:bottom w:val="single" w:sz="4" w:space="0" w:color="auto"/>
              <w:right w:val="single" w:sz="4" w:space="0" w:color="auto"/>
            </w:tcBorders>
            <w:shd w:val="clear" w:color="000000" w:fill="00B0D8"/>
            <w:vAlign w:val="center"/>
            <w:hideMark/>
          </w:tcPr>
          <w:p w14:paraId="570992AF" w14:textId="77777777" w:rsidR="00687ACE" w:rsidRPr="00687ACE" w:rsidRDefault="00687ACE" w:rsidP="00687ACE">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11.874</w:t>
            </w:r>
          </w:p>
        </w:tc>
        <w:tc>
          <w:tcPr>
            <w:tcW w:w="1083" w:type="dxa"/>
            <w:tcBorders>
              <w:top w:val="nil"/>
              <w:left w:val="nil"/>
              <w:bottom w:val="single" w:sz="4" w:space="0" w:color="auto"/>
              <w:right w:val="single" w:sz="4" w:space="0" w:color="auto"/>
            </w:tcBorders>
            <w:shd w:val="clear" w:color="000000" w:fill="00B0D8"/>
            <w:vAlign w:val="center"/>
            <w:hideMark/>
          </w:tcPr>
          <w:p w14:paraId="254D2462" w14:textId="77777777" w:rsidR="00687ACE" w:rsidRPr="00687ACE" w:rsidRDefault="00687ACE" w:rsidP="00687ACE">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12.829</w:t>
            </w:r>
          </w:p>
        </w:tc>
        <w:tc>
          <w:tcPr>
            <w:tcW w:w="656" w:type="dxa"/>
            <w:tcBorders>
              <w:top w:val="nil"/>
              <w:left w:val="nil"/>
              <w:bottom w:val="single" w:sz="4" w:space="0" w:color="auto"/>
              <w:right w:val="single" w:sz="4" w:space="0" w:color="auto"/>
            </w:tcBorders>
            <w:shd w:val="clear" w:color="000000" w:fill="00B0D8"/>
            <w:vAlign w:val="center"/>
            <w:hideMark/>
          </w:tcPr>
          <w:p w14:paraId="1B799128"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00B0D8"/>
            <w:vAlign w:val="center"/>
            <w:hideMark/>
          </w:tcPr>
          <w:p w14:paraId="21C25EE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72.216</w:t>
            </w:r>
          </w:p>
        </w:tc>
        <w:tc>
          <w:tcPr>
            <w:tcW w:w="594" w:type="dxa"/>
            <w:tcBorders>
              <w:top w:val="nil"/>
              <w:left w:val="nil"/>
              <w:bottom w:val="single" w:sz="4" w:space="0" w:color="auto"/>
              <w:right w:val="single" w:sz="4" w:space="0" w:color="auto"/>
            </w:tcBorders>
            <w:shd w:val="clear" w:color="000000" w:fill="00B0D8"/>
            <w:vAlign w:val="center"/>
            <w:hideMark/>
          </w:tcPr>
          <w:p w14:paraId="38C0C187"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1A552C90"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C8C5670"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IUCN</w:t>
            </w:r>
          </w:p>
        </w:tc>
        <w:tc>
          <w:tcPr>
            <w:tcW w:w="966" w:type="dxa"/>
            <w:tcBorders>
              <w:top w:val="nil"/>
              <w:left w:val="nil"/>
              <w:bottom w:val="single" w:sz="4" w:space="0" w:color="auto"/>
              <w:right w:val="single" w:sz="4" w:space="0" w:color="auto"/>
            </w:tcBorders>
            <w:shd w:val="clear" w:color="auto" w:fill="auto"/>
            <w:vAlign w:val="center"/>
            <w:hideMark/>
          </w:tcPr>
          <w:p w14:paraId="6EDCD5F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11.563</w:t>
            </w:r>
          </w:p>
        </w:tc>
        <w:tc>
          <w:tcPr>
            <w:tcW w:w="966" w:type="dxa"/>
            <w:tcBorders>
              <w:top w:val="nil"/>
              <w:left w:val="nil"/>
              <w:bottom w:val="single" w:sz="4" w:space="0" w:color="auto"/>
              <w:right w:val="single" w:sz="4" w:space="0" w:color="auto"/>
            </w:tcBorders>
            <w:shd w:val="clear" w:color="auto" w:fill="auto"/>
            <w:vAlign w:val="center"/>
            <w:hideMark/>
          </w:tcPr>
          <w:p w14:paraId="29091E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11.121</w:t>
            </w:r>
          </w:p>
        </w:tc>
        <w:tc>
          <w:tcPr>
            <w:tcW w:w="966" w:type="dxa"/>
            <w:tcBorders>
              <w:top w:val="nil"/>
              <w:left w:val="nil"/>
              <w:bottom w:val="single" w:sz="4" w:space="0" w:color="auto"/>
              <w:right w:val="single" w:sz="4" w:space="0" w:color="auto"/>
            </w:tcBorders>
            <w:shd w:val="clear" w:color="auto" w:fill="auto"/>
            <w:vAlign w:val="center"/>
            <w:hideMark/>
          </w:tcPr>
          <w:p w14:paraId="5DF52F5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12.835</w:t>
            </w:r>
          </w:p>
        </w:tc>
        <w:tc>
          <w:tcPr>
            <w:tcW w:w="966" w:type="dxa"/>
            <w:tcBorders>
              <w:top w:val="nil"/>
              <w:left w:val="nil"/>
              <w:bottom w:val="single" w:sz="4" w:space="0" w:color="auto"/>
              <w:right w:val="single" w:sz="4" w:space="0" w:color="auto"/>
            </w:tcBorders>
            <w:shd w:val="clear" w:color="auto" w:fill="auto"/>
            <w:vAlign w:val="center"/>
            <w:hideMark/>
          </w:tcPr>
          <w:p w14:paraId="2226C9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11.994</w:t>
            </w:r>
          </w:p>
        </w:tc>
        <w:tc>
          <w:tcPr>
            <w:tcW w:w="966" w:type="dxa"/>
            <w:tcBorders>
              <w:top w:val="nil"/>
              <w:left w:val="nil"/>
              <w:bottom w:val="single" w:sz="4" w:space="0" w:color="auto"/>
              <w:right w:val="single" w:sz="4" w:space="0" w:color="auto"/>
            </w:tcBorders>
            <w:shd w:val="clear" w:color="auto" w:fill="auto"/>
            <w:vAlign w:val="center"/>
            <w:hideMark/>
          </w:tcPr>
          <w:p w14:paraId="450DB8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11.874</w:t>
            </w:r>
          </w:p>
        </w:tc>
        <w:tc>
          <w:tcPr>
            <w:tcW w:w="1083" w:type="dxa"/>
            <w:tcBorders>
              <w:top w:val="nil"/>
              <w:left w:val="nil"/>
              <w:bottom w:val="single" w:sz="4" w:space="0" w:color="auto"/>
              <w:right w:val="single" w:sz="4" w:space="0" w:color="auto"/>
            </w:tcBorders>
            <w:shd w:val="clear" w:color="auto" w:fill="auto"/>
            <w:vAlign w:val="center"/>
            <w:hideMark/>
          </w:tcPr>
          <w:p w14:paraId="3A766C6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12.829</w:t>
            </w:r>
          </w:p>
        </w:tc>
        <w:tc>
          <w:tcPr>
            <w:tcW w:w="656" w:type="dxa"/>
            <w:tcBorders>
              <w:top w:val="nil"/>
              <w:left w:val="nil"/>
              <w:bottom w:val="single" w:sz="4" w:space="0" w:color="auto"/>
              <w:right w:val="single" w:sz="4" w:space="0" w:color="auto"/>
            </w:tcBorders>
            <w:shd w:val="clear" w:color="auto" w:fill="auto"/>
            <w:vAlign w:val="center"/>
            <w:hideMark/>
          </w:tcPr>
          <w:p w14:paraId="6C28A70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c>
          <w:tcPr>
            <w:tcW w:w="1058" w:type="dxa"/>
            <w:tcBorders>
              <w:top w:val="nil"/>
              <w:left w:val="nil"/>
              <w:bottom w:val="single" w:sz="4" w:space="0" w:color="auto"/>
              <w:right w:val="single" w:sz="4" w:space="0" w:color="auto"/>
            </w:tcBorders>
            <w:shd w:val="clear" w:color="auto" w:fill="auto"/>
            <w:vAlign w:val="center"/>
            <w:hideMark/>
          </w:tcPr>
          <w:p w14:paraId="6E9C463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72.216</w:t>
            </w:r>
          </w:p>
        </w:tc>
        <w:tc>
          <w:tcPr>
            <w:tcW w:w="594" w:type="dxa"/>
            <w:tcBorders>
              <w:top w:val="nil"/>
              <w:left w:val="nil"/>
              <w:bottom w:val="single" w:sz="4" w:space="0" w:color="auto"/>
              <w:right w:val="single" w:sz="4" w:space="0" w:color="auto"/>
            </w:tcBorders>
            <w:shd w:val="clear" w:color="auto" w:fill="auto"/>
            <w:vAlign w:val="center"/>
            <w:hideMark/>
          </w:tcPr>
          <w:p w14:paraId="7C3F0FF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r>
      <w:tr w:rsidR="00687ACE" w:rsidRPr="00687ACE" w14:paraId="7B7DCFE1" w14:textId="77777777" w:rsidTr="0037571E">
        <w:trPr>
          <w:trHeight w:val="113"/>
        </w:trPr>
        <w:tc>
          <w:tcPr>
            <w:tcW w:w="5259" w:type="dxa"/>
            <w:tcBorders>
              <w:top w:val="nil"/>
              <w:left w:val="single" w:sz="4" w:space="0" w:color="auto"/>
              <w:bottom w:val="single" w:sz="4" w:space="0" w:color="auto"/>
              <w:right w:val="nil"/>
            </w:tcBorders>
            <w:shd w:val="clear" w:color="auto" w:fill="auto"/>
            <w:vAlign w:val="center"/>
            <w:hideMark/>
          </w:tcPr>
          <w:p w14:paraId="509B471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7002E85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A991BA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1EC7278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5944D0B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4007F8C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nil"/>
            </w:tcBorders>
            <w:shd w:val="clear" w:color="auto" w:fill="auto"/>
            <w:vAlign w:val="center"/>
            <w:hideMark/>
          </w:tcPr>
          <w:p w14:paraId="0CE01DF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0CEAA2F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207A987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594" w:type="dxa"/>
            <w:tcBorders>
              <w:top w:val="nil"/>
              <w:left w:val="nil"/>
              <w:bottom w:val="single" w:sz="4" w:space="0" w:color="auto"/>
              <w:right w:val="single" w:sz="4" w:space="0" w:color="auto"/>
            </w:tcBorders>
            <w:shd w:val="clear" w:color="auto" w:fill="auto"/>
            <w:vAlign w:val="center"/>
            <w:hideMark/>
          </w:tcPr>
          <w:p w14:paraId="1A3843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CD6559" w:rsidRPr="00687ACE" w14:paraId="5F7AAFC8"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00B0D8"/>
            <w:vAlign w:val="center"/>
            <w:hideMark/>
          </w:tcPr>
          <w:p w14:paraId="249CDD4E" w14:textId="77777777" w:rsidR="00CD6559" w:rsidRPr="00687ACE" w:rsidRDefault="00CD6559" w:rsidP="00CD6559">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DRUGO</w:t>
            </w:r>
          </w:p>
        </w:tc>
        <w:tc>
          <w:tcPr>
            <w:tcW w:w="966" w:type="dxa"/>
            <w:tcBorders>
              <w:top w:val="nil"/>
              <w:left w:val="nil"/>
              <w:bottom w:val="single" w:sz="4" w:space="0" w:color="auto"/>
              <w:right w:val="single" w:sz="4" w:space="0" w:color="auto"/>
            </w:tcBorders>
            <w:shd w:val="clear" w:color="000000" w:fill="00B0D8"/>
            <w:vAlign w:val="center"/>
            <w:hideMark/>
          </w:tcPr>
          <w:p w14:paraId="30E2C8D6" w14:textId="77777777" w:rsidR="00CD6559" w:rsidRPr="00687ACE" w:rsidRDefault="00CD6559" w:rsidP="00CD6559">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302.670</w:t>
            </w:r>
          </w:p>
        </w:tc>
        <w:tc>
          <w:tcPr>
            <w:tcW w:w="966" w:type="dxa"/>
            <w:tcBorders>
              <w:top w:val="nil"/>
              <w:left w:val="nil"/>
              <w:bottom w:val="single" w:sz="4" w:space="0" w:color="auto"/>
              <w:right w:val="single" w:sz="4" w:space="0" w:color="auto"/>
            </w:tcBorders>
            <w:shd w:val="clear" w:color="000000" w:fill="00B0D8"/>
            <w:vAlign w:val="center"/>
            <w:hideMark/>
          </w:tcPr>
          <w:p w14:paraId="073F88DF" w14:textId="77777777" w:rsidR="00CD6559" w:rsidRPr="00687ACE" w:rsidRDefault="00CD6559" w:rsidP="00CD6559">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313.141</w:t>
            </w:r>
          </w:p>
        </w:tc>
        <w:tc>
          <w:tcPr>
            <w:tcW w:w="966" w:type="dxa"/>
            <w:tcBorders>
              <w:top w:val="nil"/>
              <w:left w:val="nil"/>
              <w:bottom w:val="single" w:sz="4" w:space="0" w:color="auto"/>
              <w:right w:val="single" w:sz="4" w:space="0" w:color="auto"/>
            </w:tcBorders>
            <w:shd w:val="clear" w:color="000000" w:fill="00B0D8"/>
            <w:vAlign w:val="center"/>
            <w:hideMark/>
          </w:tcPr>
          <w:p w14:paraId="2B727F4C" w14:textId="77777777" w:rsidR="00CD6559" w:rsidRPr="00687ACE" w:rsidRDefault="00CD6559" w:rsidP="00CD6559">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736.935</w:t>
            </w:r>
          </w:p>
        </w:tc>
        <w:tc>
          <w:tcPr>
            <w:tcW w:w="966" w:type="dxa"/>
            <w:tcBorders>
              <w:top w:val="nil"/>
              <w:left w:val="nil"/>
              <w:bottom w:val="single" w:sz="4" w:space="0" w:color="auto"/>
              <w:right w:val="single" w:sz="4" w:space="0" w:color="auto"/>
            </w:tcBorders>
            <w:shd w:val="clear" w:color="000000" w:fill="00B0D8"/>
            <w:vAlign w:val="center"/>
            <w:hideMark/>
          </w:tcPr>
          <w:p w14:paraId="628A477F" w14:textId="77777777" w:rsidR="00CD6559" w:rsidRPr="00687ACE" w:rsidRDefault="00CD6559" w:rsidP="00CD6559">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470.409</w:t>
            </w:r>
          </w:p>
        </w:tc>
        <w:tc>
          <w:tcPr>
            <w:tcW w:w="966" w:type="dxa"/>
            <w:tcBorders>
              <w:top w:val="nil"/>
              <w:left w:val="nil"/>
              <w:bottom w:val="single" w:sz="4" w:space="0" w:color="auto"/>
              <w:right w:val="single" w:sz="4" w:space="0" w:color="auto"/>
            </w:tcBorders>
            <w:shd w:val="clear" w:color="000000" w:fill="00B0D8"/>
            <w:vAlign w:val="center"/>
            <w:hideMark/>
          </w:tcPr>
          <w:p w14:paraId="6DE5B883" w14:textId="77777777" w:rsidR="00CD6559" w:rsidRPr="00687ACE" w:rsidRDefault="00CD6559" w:rsidP="00CD6559">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480.721</w:t>
            </w:r>
          </w:p>
        </w:tc>
        <w:tc>
          <w:tcPr>
            <w:tcW w:w="1083" w:type="dxa"/>
            <w:tcBorders>
              <w:top w:val="nil"/>
              <w:left w:val="nil"/>
              <w:bottom w:val="single" w:sz="4" w:space="0" w:color="auto"/>
              <w:right w:val="single" w:sz="4" w:space="0" w:color="auto"/>
            </w:tcBorders>
            <w:shd w:val="clear" w:color="000000" w:fill="00B0D8"/>
            <w:hideMark/>
          </w:tcPr>
          <w:p w14:paraId="20E47094" w14:textId="358516A1" w:rsidR="00CD6559" w:rsidRPr="00687ACE" w:rsidRDefault="00CD6559" w:rsidP="00CD6559">
            <w:pPr>
              <w:spacing w:after="0" w:line="240" w:lineRule="auto"/>
              <w:jc w:val="right"/>
              <w:rPr>
                <w:rFonts w:eastAsia="Times New Roman" w:cs="Calibri"/>
                <w:b/>
                <w:bCs/>
                <w:color w:val="000000"/>
                <w:sz w:val="18"/>
                <w:szCs w:val="18"/>
                <w:lang w:eastAsia="sl-SI"/>
              </w:rPr>
            </w:pPr>
            <w:r w:rsidRPr="00CD6559">
              <w:rPr>
                <w:rFonts w:eastAsia="Times New Roman" w:cs="Calibri"/>
                <w:b/>
                <w:bCs/>
                <w:color w:val="000000"/>
                <w:sz w:val="18"/>
                <w:szCs w:val="18"/>
                <w:lang w:eastAsia="sl-SI"/>
              </w:rPr>
              <w:t>575.380</w:t>
            </w:r>
          </w:p>
        </w:tc>
        <w:tc>
          <w:tcPr>
            <w:tcW w:w="656" w:type="dxa"/>
            <w:tcBorders>
              <w:top w:val="nil"/>
              <w:left w:val="nil"/>
              <w:bottom w:val="single" w:sz="4" w:space="0" w:color="auto"/>
              <w:right w:val="single" w:sz="4" w:space="0" w:color="auto"/>
            </w:tcBorders>
            <w:shd w:val="clear" w:color="000000" w:fill="00B0D8"/>
            <w:hideMark/>
          </w:tcPr>
          <w:p w14:paraId="76BFA252" w14:textId="2582FEA3" w:rsidR="00CD6559" w:rsidRPr="00687ACE" w:rsidRDefault="00CD6559" w:rsidP="00CD6559">
            <w:pPr>
              <w:spacing w:after="0" w:line="240" w:lineRule="auto"/>
              <w:jc w:val="center"/>
              <w:rPr>
                <w:rFonts w:eastAsia="Times New Roman" w:cs="Calibri"/>
                <w:b/>
                <w:bCs/>
                <w:color w:val="000000"/>
                <w:sz w:val="18"/>
                <w:szCs w:val="18"/>
                <w:lang w:eastAsia="sl-SI"/>
              </w:rPr>
            </w:pPr>
            <w:r w:rsidRPr="00CD6559">
              <w:rPr>
                <w:rFonts w:eastAsia="Times New Roman" w:cs="Calibri"/>
                <w:b/>
                <w:bCs/>
                <w:color w:val="000000"/>
                <w:sz w:val="18"/>
                <w:szCs w:val="18"/>
                <w:lang w:eastAsia="sl-SI"/>
              </w:rPr>
              <w:t>1%</w:t>
            </w:r>
          </w:p>
        </w:tc>
        <w:tc>
          <w:tcPr>
            <w:tcW w:w="1058" w:type="dxa"/>
            <w:tcBorders>
              <w:top w:val="nil"/>
              <w:left w:val="nil"/>
              <w:bottom w:val="single" w:sz="4" w:space="0" w:color="auto"/>
              <w:right w:val="single" w:sz="4" w:space="0" w:color="auto"/>
            </w:tcBorders>
            <w:shd w:val="clear" w:color="000000" w:fill="00B0D8"/>
            <w:vAlign w:val="center"/>
            <w:hideMark/>
          </w:tcPr>
          <w:p w14:paraId="30C32BB6" w14:textId="77777777" w:rsidR="00CD6559" w:rsidRPr="00687ACE" w:rsidRDefault="00CD6559" w:rsidP="00CD6559">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4.632.956</w:t>
            </w:r>
          </w:p>
        </w:tc>
        <w:tc>
          <w:tcPr>
            <w:tcW w:w="594" w:type="dxa"/>
            <w:tcBorders>
              <w:top w:val="nil"/>
              <w:left w:val="nil"/>
              <w:bottom w:val="single" w:sz="4" w:space="0" w:color="auto"/>
              <w:right w:val="single" w:sz="4" w:space="0" w:color="auto"/>
            </w:tcBorders>
            <w:shd w:val="clear" w:color="000000" w:fill="00B0D8"/>
            <w:vAlign w:val="center"/>
            <w:hideMark/>
          </w:tcPr>
          <w:p w14:paraId="4A70ABC6" w14:textId="3AE4B3AF" w:rsidR="00CD6559" w:rsidRPr="00687ACE" w:rsidRDefault="002A13EB" w:rsidP="00CD6559">
            <w:pPr>
              <w:spacing w:after="0" w:line="240" w:lineRule="auto"/>
              <w:jc w:val="center"/>
              <w:rPr>
                <w:rFonts w:eastAsia="Times New Roman" w:cs="Calibri"/>
                <w:color w:val="000000"/>
                <w:sz w:val="18"/>
                <w:szCs w:val="18"/>
                <w:lang w:eastAsia="sl-SI"/>
              </w:rPr>
            </w:pPr>
            <w:r>
              <w:rPr>
                <w:rFonts w:eastAsia="Times New Roman" w:cs="Calibri"/>
                <w:color w:val="000000"/>
                <w:sz w:val="18"/>
                <w:szCs w:val="18"/>
                <w:lang w:eastAsia="sl-SI"/>
              </w:rPr>
              <w:t>1</w:t>
            </w:r>
            <w:r w:rsidR="00CD6559" w:rsidRPr="00687ACE">
              <w:rPr>
                <w:rFonts w:eastAsia="Times New Roman" w:cs="Calibri"/>
                <w:color w:val="000000"/>
                <w:sz w:val="18"/>
                <w:szCs w:val="18"/>
                <w:lang w:eastAsia="sl-SI"/>
              </w:rPr>
              <w:t>%</w:t>
            </w:r>
          </w:p>
        </w:tc>
      </w:tr>
      <w:tr w:rsidR="0037571E" w:rsidRPr="00687ACE" w14:paraId="6876AB7A"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0B6783B"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Mednarodna komisija za Savski bazen</w:t>
            </w:r>
          </w:p>
        </w:tc>
        <w:tc>
          <w:tcPr>
            <w:tcW w:w="966" w:type="dxa"/>
            <w:tcBorders>
              <w:top w:val="nil"/>
              <w:left w:val="nil"/>
              <w:bottom w:val="single" w:sz="4" w:space="0" w:color="auto"/>
              <w:right w:val="single" w:sz="4" w:space="0" w:color="auto"/>
            </w:tcBorders>
            <w:shd w:val="clear" w:color="auto" w:fill="auto"/>
            <w:vAlign w:val="center"/>
            <w:hideMark/>
          </w:tcPr>
          <w:p w14:paraId="732F2A79"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128.990</w:t>
            </w:r>
          </w:p>
        </w:tc>
        <w:tc>
          <w:tcPr>
            <w:tcW w:w="966" w:type="dxa"/>
            <w:tcBorders>
              <w:top w:val="nil"/>
              <w:left w:val="nil"/>
              <w:bottom w:val="single" w:sz="4" w:space="0" w:color="auto"/>
              <w:right w:val="single" w:sz="4" w:space="0" w:color="auto"/>
            </w:tcBorders>
            <w:shd w:val="clear" w:color="auto" w:fill="auto"/>
            <w:vAlign w:val="center"/>
            <w:hideMark/>
          </w:tcPr>
          <w:p w14:paraId="737D6941"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128.990</w:t>
            </w:r>
          </w:p>
        </w:tc>
        <w:tc>
          <w:tcPr>
            <w:tcW w:w="966" w:type="dxa"/>
            <w:tcBorders>
              <w:top w:val="nil"/>
              <w:left w:val="nil"/>
              <w:bottom w:val="single" w:sz="4" w:space="0" w:color="auto"/>
              <w:right w:val="single" w:sz="4" w:space="0" w:color="auto"/>
            </w:tcBorders>
            <w:shd w:val="clear" w:color="auto" w:fill="auto"/>
            <w:vAlign w:val="center"/>
            <w:hideMark/>
          </w:tcPr>
          <w:p w14:paraId="2D3BCD63"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128.990</w:t>
            </w:r>
          </w:p>
        </w:tc>
        <w:tc>
          <w:tcPr>
            <w:tcW w:w="966" w:type="dxa"/>
            <w:tcBorders>
              <w:top w:val="nil"/>
              <w:left w:val="nil"/>
              <w:bottom w:val="single" w:sz="4" w:space="0" w:color="auto"/>
              <w:right w:val="single" w:sz="4" w:space="0" w:color="auto"/>
            </w:tcBorders>
            <w:shd w:val="clear" w:color="auto" w:fill="auto"/>
            <w:vAlign w:val="center"/>
            <w:hideMark/>
          </w:tcPr>
          <w:p w14:paraId="6A4322A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136.990</w:t>
            </w:r>
          </w:p>
        </w:tc>
        <w:tc>
          <w:tcPr>
            <w:tcW w:w="966" w:type="dxa"/>
            <w:tcBorders>
              <w:top w:val="nil"/>
              <w:left w:val="nil"/>
              <w:bottom w:val="single" w:sz="4" w:space="0" w:color="auto"/>
              <w:right w:val="single" w:sz="4" w:space="0" w:color="auto"/>
            </w:tcBorders>
            <w:shd w:val="clear" w:color="auto" w:fill="auto"/>
            <w:vAlign w:val="center"/>
            <w:hideMark/>
          </w:tcPr>
          <w:p w14:paraId="2C95831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136.990</w:t>
            </w:r>
          </w:p>
        </w:tc>
        <w:tc>
          <w:tcPr>
            <w:tcW w:w="1083" w:type="dxa"/>
            <w:tcBorders>
              <w:top w:val="nil"/>
              <w:left w:val="nil"/>
              <w:bottom w:val="single" w:sz="4" w:space="0" w:color="auto"/>
              <w:right w:val="single" w:sz="4" w:space="0" w:color="auto"/>
            </w:tcBorders>
            <w:shd w:val="clear" w:color="auto" w:fill="auto"/>
            <w:vAlign w:val="center"/>
            <w:hideMark/>
          </w:tcPr>
          <w:p w14:paraId="7ED3C19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172.546</w:t>
            </w:r>
          </w:p>
        </w:tc>
        <w:tc>
          <w:tcPr>
            <w:tcW w:w="656" w:type="dxa"/>
            <w:tcBorders>
              <w:top w:val="nil"/>
              <w:left w:val="nil"/>
              <w:bottom w:val="single" w:sz="4" w:space="0" w:color="auto"/>
              <w:right w:val="single" w:sz="4" w:space="0" w:color="auto"/>
            </w:tcBorders>
            <w:shd w:val="clear" w:color="auto" w:fill="auto"/>
            <w:vAlign w:val="center"/>
            <w:hideMark/>
          </w:tcPr>
          <w:p w14:paraId="1CB6470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w:t>
            </w:r>
          </w:p>
        </w:tc>
        <w:tc>
          <w:tcPr>
            <w:tcW w:w="1058" w:type="dxa"/>
            <w:tcBorders>
              <w:top w:val="nil"/>
              <w:left w:val="nil"/>
              <w:bottom w:val="single" w:sz="4" w:space="0" w:color="auto"/>
              <w:right w:val="single" w:sz="4" w:space="0" w:color="auto"/>
            </w:tcBorders>
            <w:shd w:val="clear" w:color="auto" w:fill="auto"/>
            <w:vAlign w:val="center"/>
            <w:hideMark/>
          </w:tcPr>
          <w:p w14:paraId="17CE84C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833.496</w:t>
            </w:r>
          </w:p>
        </w:tc>
        <w:tc>
          <w:tcPr>
            <w:tcW w:w="594" w:type="dxa"/>
            <w:tcBorders>
              <w:top w:val="nil"/>
              <w:left w:val="nil"/>
              <w:bottom w:val="single" w:sz="4" w:space="0" w:color="auto"/>
              <w:right w:val="single" w:sz="4" w:space="0" w:color="auto"/>
            </w:tcBorders>
            <w:shd w:val="clear" w:color="auto" w:fill="auto"/>
            <w:vAlign w:val="center"/>
            <w:hideMark/>
          </w:tcPr>
          <w:p w14:paraId="68C85520" w14:textId="5B000959"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29%</w:t>
            </w:r>
          </w:p>
        </w:tc>
      </w:tr>
      <w:tr w:rsidR="0037571E" w:rsidRPr="00687ACE" w14:paraId="1F1CE9A7"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B9D5504"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ICPE</w:t>
            </w:r>
          </w:p>
        </w:tc>
        <w:tc>
          <w:tcPr>
            <w:tcW w:w="966" w:type="dxa"/>
            <w:tcBorders>
              <w:top w:val="nil"/>
              <w:left w:val="nil"/>
              <w:bottom w:val="single" w:sz="4" w:space="0" w:color="auto"/>
              <w:right w:val="single" w:sz="4" w:space="0" w:color="auto"/>
            </w:tcBorders>
            <w:shd w:val="clear" w:color="auto" w:fill="auto"/>
            <w:vAlign w:val="center"/>
            <w:hideMark/>
          </w:tcPr>
          <w:p w14:paraId="4DD3514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EE29817"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5F18F23"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402.793</w:t>
            </w:r>
          </w:p>
        </w:tc>
        <w:tc>
          <w:tcPr>
            <w:tcW w:w="966" w:type="dxa"/>
            <w:tcBorders>
              <w:top w:val="nil"/>
              <w:left w:val="nil"/>
              <w:bottom w:val="single" w:sz="4" w:space="0" w:color="auto"/>
              <w:right w:val="single" w:sz="4" w:space="0" w:color="auto"/>
            </w:tcBorders>
            <w:shd w:val="clear" w:color="auto" w:fill="auto"/>
            <w:vAlign w:val="center"/>
            <w:hideMark/>
          </w:tcPr>
          <w:p w14:paraId="6F0CF0F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126.968</w:t>
            </w:r>
          </w:p>
        </w:tc>
        <w:tc>
          <w:tcPr>
            <w:tcW w:w="966" w:type="dxa"/>
            <w:tcBorders>
              <w:top w:val="nil"/>
              <w:left w:val="nil"/>
              <w:bottom w:val="single" w:sz="4" w:space="0" w:color="auto"/>
              <w:right w:val="single" w:sz="4" w:space="0" w:color="auto"/>
            </w:tcBorders>
            <w:shd w:val="clear" w:color="auto" w:fill="auto"/>
            <w:vAlign w:val="center"/>
            <w:hideMark/>
          </w:tcPr>
          <w:p w14:paraId="5E84A62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132.579</w:t>
            </w:r>
          </w:p>
        </w:tc>
        <w:tc>
          <w:tcPr>
            <w:tcW w:w="1083" w:type="dxa"/>
            <w:tcBorders>
              <w:top w:val="nil"/>
              <w:left w:val="nil"/>
              <w:bottom w:val="single" w:sz="4" w:space="0" w:color="auto"/>
              <w:right w:val="single" w:sz="4" w:space="0" w:color="auto"/>
            </w:tcBorders>
            <w:shd w:val="clear" w:color="auto" w:fill="auto"/>
            <w:vAlign w:val="center"/>
            <w:hideMark/>
          </w:tcPr>
          <w:p w14:paraId="21E79E42"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143.412</w:t>
            </w:r>
          </w:p>
        </w:tc>
        <w:tc>
          <w:tcPr>
            <w:tcW w:w="656" w:type="dxa"/>
            <w:tcBorders>
              <w:top w:val="nil"/>
              <w:left w:val="nil"/>
              <w:bottom w:val="single" w:sz="4" w:space="0" w:color="auto"/>
              <w:right w:val="single" w:sz="4" w:space="0" w:color="auto"/>
            </w:tcBorders>
            <w:shd w:val="clear" w:color="auto" w:fill="auto"/>
            <w:vAlign w:val="center"/>
            <w:hideMark/>
          </w:tcPr>
          <w:p w14:paraId="4DAF0D43"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w:t>
            </w:r>
          </w:p>
        </w:tc>
        <w:tc>
          <w:tcPr>
            <w:tcW w:w="1058" w:type="dxa"/>
            <w:tcBorders>
              <w:top w:val="nil"/>
              <w:left w:val="nil"/>
              <w:bottom w:val="single" w:sz="4" w:space="0" w:color="auto"/>
              <w:right w:val="single" w:sz="4" w:space="0" w:color="auto"/>
            </w:tcBorders>
            <w:shd w:val="clear" w:color="auto" w:fill="auto"/>
            <w:vAlign w:val="center"/>
            <w:hideMark/>
          </w:tcPr>
          <w:p w14:paraId="4F9CA18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805.752</w:t>
            </w:r>
          </w:p>
        </w:tc>
        <w:tc>
          <w:tcPr>
            <w:tcW w:w="594" w:type="dxa"/>
            <w:tcBorders>
              <w:top w:val="nil"/>
              <w:left w:val="nil"/>
              <w:bottom w:val="single" w:sz="4" w:space="0" w:color="auto"/>
              <w:right w:val="single" w:sz="4" w:space="0" w:color="auto"/>
            </w:tcBorders>
            <w:shd w:val="clear" w:color="auto" w:fill="auto"/>
            <w:vAlign w:val="center"/>
            <w:hideMark/>
          </w:tcPr>
          <w:p w14:paraId="46ED77E2" w14:textId="09851217"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28%</w:t>
            </w:r>
          </w:p>
        </w:tc>
      </w:tr>
      <w:tr w:rsidR="0037571E" w:rsidRPr="00687ACE" w14:paraId="46D71FFF"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33C6943"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RCC</w:t>
            </w:r>
          </w:p>
        </w:tc>
        <w:tc>
          <w:tcPr>
            <w:tcW w:w="966" w:type="dxa"/>
            <w:tcBorders>
              <w:top w:val="nil"/>
              <w:left w:val="nil"/>
              <w:bottom w:val="single" w:sz="4" w:space="0" w:color="auto"/>
              <w:right w:val="single" w:sz="4" w:space="0" w:color="auto"/>
            </w:tcBorders>
            <w:shd w:val="clear" w:color="auto" w:fill="auto"/>
            <w:vAlign w:val="center"/>
            <w:hideMark/>
          </w:tcPr>
          <w:p w14:paraId="2F9EEEA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966" w:type="dxa"/>
            <w:tcBorders>
              <w:top w:val="nil"/>
              <w:left w:val="nil"/>
              <w:bottom w:val="single" w:sz="4" w:space="0" w:color="auto"/>
              <w:right w:val="single" w:sz="4" w:space="0" w:color="auto"/>
            </w:tcBorders>
            <w:shd w:val="clear" w:color="auto" w:fill="auto"/>
            <w:vAlign w:val="center"/>
            <w:hideMark/>
          </w:tcPr>
          <w:p w14:paraId="7F366929"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966" w:type="dxa"/>
            <w:tcBorders>
              <w:top w:val="nil"/>
              <w:left w:val="nil"/>
              <w:bottom w:val="single" w:sz="4" w:space="0" w:color="auto"/>
              <w:right w:val="single" w:sz="4" w:space="0" w:color="auto"/>
            </w:tcBorders>
            <w:shd w:val="clear" w:color="auto" w:fill="auto"/>
            <w:vAlign w:val="center"/>
            <w:hideMark/>
          </w:tcPr>
          <w:p w14:paraId="656D4AB2"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966" w:type="dxa"/>
            <w:tcBorders>
              <w:top w:val="nil"/>
              <w:left w:val="nil"/>
              <w:bottom w:val="single" w:sz="4" w:space="0" w:color="auto"/>
              <w:right w:val="single" w:sz="4" w:space="0" w:color="auto"/>
            </w:tcBorders>
            <w:shd w:val="clear" w:color="auto" w:fill="auto"/>
            <w:vAlign w:val="center"/>
            <w:hideMark/>
          </w:tcPr>
          <w:p w14:paraId="2CD771C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966" w:type="dxa"/>
            <w:tcBorders>
              <w:top w:val="nil"/>
              <w:left w:val="nil"/>
              <w:bottom w:val="single" w:sz="4" w:space="0" w:color="auto"/>
              <w:right w:val="single" w:sz="4" w:space="0" w:color="auto"/>
            </w:tcBorders>
            <w:shd w:val="clear" w:color="auto" w:fill="auto"/>
            <w:vAlign w:val="center"/>
            <w:hideMark/>
          </w:tcPr>
          <w:p w14:paraId="60355E7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1083" w:type="dxa"/>
            <w:tcBorders>
              <w:top w:val="nil"/>
              <w:left w:val="nil"/>
              <w:bottom w:val="single" w:sz="4" w:space="0" w:color="auto"/>
              <w:right w:val="single" w:sz="4" w:space="0" w:color="auto"/>
            </w:tcBorders>
            <w:shd w:val="clear" w:color="auto" w:fill="auto"/>
            <w:vAlign w:val="center"/>
            <w:hideMark/>
          </w:tcPr>
          <w:p w14:paraId="7A772199"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80.000</w:t>
            </w:r>
          </w:p>
        </w:tc>
        <w:tc>
          <w:tcPr>
            <w:tcW w:w="656" w:type="dxa"/>
            <w:tcBorders>
              <w:top w:val="nil"/>
              <w:left w:val="nil"/>
              <w:bottom w:val="single" w:sz="4" w:space="0" w:color="auto"/>
              <w:right w:val="single" w:sz="4" w:space="0" w:color="auto"/>
            </w:tcBorders>
            <w:shd w:val="clear" w:color="auto" w:fill="auto"/>
            <w:vAlign w:val="center"/>
            <w:hideMark/>
          </w:tcPr>
          <w:p w14:paraId="4750E743"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auto" w:fill="auto"/>
            <w:vAlign w:val="center"/>
            <w:hideMark/>
          </w:tcPr>
          <w:p w14:paraId="05C4D8C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480.000</w:t>
            </w:r>
          </w:p>
        </w:tc>
        <w:tc>
          <w:tcPr>
            <w:tcW w:w="594" w:type="dxa"/>
            <w:tcBorders>
              <w:top w:val="nil"/>
              <w:left w:val="nil"/>
              <w:bottom w:val="single" w:sz="4" w:space="0" w:color="auto"/>
              <w:right w:val="single" w:sz="4" w:space="0" w:color="auto"/>
            </w:tcBorders>
            <w:shd w:val="clear" w:color="auto" w:fill="auto"/>
            <w:vAlign w:val="center"/>
            <w:hideMark/>
          </w:tcPr>
          <w:p w14:paraId="6BBCD8D4" w14:textId="78E06BFB"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17%</w:t>
            </w:r>
          </w:p>
        </w:tc>
      </w:tr>
      <w:tr w:rsidR="0037571E" w:rsidRPr="00687ACE" w14:paraId="194C8EA0"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5F35187"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DPPI SEE</w:t>
            </w:r>
          </w:p>
        </w:tc>
        <w:tc>
          <w:tcPr>
            <w:tcW w:w="966" w:type="dxa"/>
            <w:tcBorders>
              <w:top w:val="nil"/>
              <w:left w:val="nil"/>
              <w:bottom w:val="single" w:sz="4" w:space="0" w:color="auto"/>
              <w:right w:val="single" w:sz="4" w:space="0" w:color="auto"/>
            </w:tcBorders>
            <w:shd w:val="clear" w:color="auto" w:fill="auto"/>
            <w:vAlign w:val="center"/>
            <w:hideMark/>
          </w:tcPr>
          <w:p w14:paraId="228B845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966" w:type="dxa"/>
            <w:tcBorders>
              <w:top w:val="nil"/>
              <w:left w:val="nil"/>
              <w:bottom w:val="single" w:sz="4" w:space="0" w:color="auto"/>
              <w:right w:val="single" w:sz="4" w:space="0" w:color="auto"/>
            </w:tcBorders>
            <w:shd w:val="clear" w:color="auto" w:fill="auto"/>
            <w:vAlign w:val="center"/>
            <w:hideMark/>
          </w:tcPr>
          <w:p w14:paraId="5D616881"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966" w:type="dxa"/>
            <w:tcBorders>
              <w:top w:val="nil"/>
              <w:left w:val="nil"/>
              <w:bottom w:val="single" w:sz="4" w:space="0" w:color="auto"/>
              <w:right w:val="single" w:sz="4" w:space="0" w:color="auto"/>
            </w:tcBorders>
            <w:shd w:val="clear" w:color="auto" w:fill="auto"/>
            <w:vAlign w:val="center"/>
            <w:hideMark/>
          </w:tcPr>
          <w:p w14:paraId="7CF307B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966" w:type="dxa"/>
            <w:tcBorders>
              <w:top w:val="nil"/>
              <w:left w:val="nil"/>
              <w:bottom w:val="single" w:sz="4" w:space="0" w:color="auto"/>
              <w:right w:val="single" w:sz="4" w:space="0" w:color="auto"/>
            </w:tcBorders>
            <w:shd w:val="clear" w:color="auto" w:fill="auto"/>
            <w:vAlign w:val="center"/>
            <w:hideMark/>
          </w:tcPr>
          <w:p w14:paraId="127BABB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966" w:type="dxa"/>
            <w:tcBorders>
              <w:top w:val="nil"/>
              <w:left w:val="nil"/>
              <w:bottom w:val="single" w:sz="4" w:space="0" w:color="auto"/>
              <w:right w:val="single" w:sz="4" w:space="0" w:color="auto"/>
            </w:tcBorders>
            <w:shd w:val="clear" w:color="auto" w:fill="auto"/>
            <w:vAlign w:val="center"/>
            <w:hideMark/>
          </w:tcPr>
          <w:p w14:paraId="2D77097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1083" w:type="dxa"/>
            <w:tcBorders>
              <w:top w:val="nil"/>
              <w:left w:val="nil"/>
              <w:bottom w:val="single" w:sz="4" w:space="0" w:color="auto"/>
              <w:right w:val="single" w:sz="4" w:space="0" w:color="auto"/>
            </w:tcBorders>
            <w:shd w:val="clear" w:color="auto" w:fill="auto"/>
            <w:vAlign w:val="center"/>
            <w:hideMark/>
          </w:tcPr>
          <w:p w14:paraId="4AB2AB0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656" w:type="dxa"/>
            <w:tcBorders>
              <w:top w:val="nil"/>
              <w:left w:val="nil"/>
              <w:bottom w:val="single" w:sz="4" w:space="0" w:color="auto"/>
              <w:right w:val="single" w:sz="4" w:space="0" w:color="auto"/>
            </w:tcBorders>
            <w:shd w:val="clear" w:color="auto" w:fill="auto"/>
            <w:vAlign w:val="center"/>
            <w:hideMark/>
          </w:tcPr>
          <w:p w14:paraId="4357864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0FC82D9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150.000</w:t>
            </w:r>
          </w:p>
        </w:tc>
        <w:tc>
          <w:tcPr>
            <w:tcW w:w="594" w:type="dxa"/>
            <w:tcBorders>
              <w:top w:val="nil"/>
              <w:left w:val="nil"/>
              <w:bottom w:val="single" w:sz="4" w:space="0" w:color="auto"/>
              <w:right w:val="single" w:sz="4" w:space="0" w:color="auto"/>
            </w:tcBorders>
            <w:shd w:val="clear" w:color="auto" w:fill="auto"/>
            <w:vAlign w:val="center"/>
            <w:hideMark/>
          </w:tcPr>
          <w:p w14:paraId="0D8A9A42" w14:textId="6D196709"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5%</w:t>
            </w:r>
          </w:p>
        </w:tc>
      </w:tr>
      <w:tr w:rsidR="0037571E" w:rsidRPr="00687ACE" w14:paraId="5F87382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9084FE4"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Anti-Personnel Mine Ban Convention Implementation Support Unit</w:t>
            </w:r>
          </w:p>
        </w:tc>
        <w:tc>
          <w:tcPr>
            <w:tcW w:w="966" w:type="dxa"/>
            <w:tcBorders>
              <w:top w:val="nil"/>
              <w:left w:val="nil"/>
              <w:bottom w:val="single" w:sz="4" w:space="0" w:color="auto"/>
              <w:right w:val="single" w:sz="4" w:space="0" w:color="auto"/>
            </w:tcBorders>
            <w:shd w:val="clear" w:color="auto" w:fill="auto"/>
            <w:vAlign w:val="center"/>
            <w:hideMark/>
          </w:tcPr>
          <w:p w14:paraId="3EEDA76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384</w:t>
            </w:r>
          </w:p>
        </w:tc>
        <w:tc>
          <w:tcPr>
            <w:tcW w:w="966" w:type="dxa"/>
            <w:tcBorders>
              <w:top w:val="nil"/>
              <w:left w:val="nil"/>
              <w:bottom w:val="single" w:sz="4" w:space="0" w:color="auto"/>
              <w:right w:val="single" w:sz="4" w:space="0" w:color="auto"/>
            </w:tcBorders>
            <w:shd w:val="clear" w:color="auto" w:fill="auto"/>
            <w:vAlign w:val="center"/>
            <w:hideMark/>
          </w:tcPr>
          <w:p w14:paraId="3E3C28D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649</w:t>
            </w:r>
          </w:p>
        </w:tc>
        <w:tc>
          <w:tcPr>
            <w:tcW w:w="966" w:type="dxa"/>
            <w:tcBorders>
              <w:top w:val="nil"/>
              <w:left w:val="nil"/>
              <w:bottom w:val="single" w:sz="4" w:space="0" w:color="auto"/>
              <w:right w:val="single" w:sz="4" w:space="0" w:color="auto"/>
            </w:tcBorders>
            <w:shd w:val="clear" w:color="auto" w:fill="auto"/>
            <w:vAlign w:val="center"/>
            <w:hideMark/>
          </w:tcPr>
          <w:p w14:paraId="24F83ED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5.787</w:t>
            </w:r>
          </w:p>
        </w:tc>
        <w:tc>
          <w:tcPr>
            <w:tcW w:w="966" w:type="dxa"/>
            <w:tcBorders>
              <w:top w:val="nil"/>
              <w:left w:val="nil"/>
              <w:bottom w:val="single" w:sz="4" w:space="0" w:color="auto"/>
              <w:right w:val="single" w:sz="4" w:space="0" w:color="auto"/>
            </w:tcBorders>
            <w:shd w:val="clear" w:color="auto" w:fill="auto"/>
            <w:vAlign w:val="center"/>
            <w:hideMark/>
          </w:tcPr>
          <w:p w14:paraId="62906DF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6.484</w:t>
            </w:r>
          </w:p>
        </w:tc>
        <w:tc>
          <w:tcPr>
            <w:tcW w:w="966" w:type="dxa"/>
            <w:tcBorders>
              <w:top w:val="nil"/>
              <w:left w:val="nil"/>
              <w:bottom w:val="single" w:sz="4" w:space="0" w:color="auto"/>
              <w:right w:val="single" w:sz="4" w:space="0" w:color="auto"/>
            </w:tcBorders>
            <w:shd w:val="clear" w:color="auto" w:fill="auto"/>
            <w:vAlign w:val="center"/>
            <w:hideMark/>
          </w:tcPr>
          <w:p w14:paraId="59D67F3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15.682</w:t>
            </w:r>
          </w:p>
        </w:tc>
        <w:tc>
          <w:tcPr>
            <w:tcW w:w="1083" w:type="dxa"/>
            <w:tcBorders>
              <w:top w:val="nil"/>
              <w:left w:val="nil"/>
              <w:bottom w:val="single" w:sz="4" w:space="0" w:color="auto"/>
              <w:right w:val="single" w:sz="4" w:space="0" w:color="auto"/>
            </w:tcBorders>
            <w:shd w:val="clear" w:color="auto" w:fill="auto"/>
            <w:vAlign w:val="center"/>
            <w:hideMark/>
          </w:tcPr>
          <w:p w14:paraId="14DBDB9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15.912</w:t>
            </w:r>
          </w:p>
        </w:tc>
        <w:tc>
          <w:tcPr>
            <w:tcW w:w="656" w:type="dxa"/>
            <w:tcBorders>
              <w:top w:val="nil"/>
              <w:left w:val="nil"/>
              <w:bottom w:val="single" w:sz="4" w:space="0" w:color="auto"/>
              <w:right w:val="single" w:sz="4" w:space="0" w:color="auto"/>
            </w:tcBorders>
            <w:shd w:val="clear" w:color="auto" w:fill="auto"/>
            <w:vAlign w:val="center"/>
            <w:hideMark/>
          </w:tcPr>
          <w:p w14:paraId="5185066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77546F1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44.898</w:t>
            </w:r>
          </w:p>
        </w:tc>
        <w:tc>
          <w:tcPr>
            <w:tcW w:w="594" w:type="dxa"/>
            <w:tcBorders>
              <w:top w:val="nil"/>
              <w:left w:val="nil"/>
              <w:bottom w:val="single" w:sz="4" w:space="0" w:color="auto"/>
              <w:right w:val="single" w:sz="4" w:space="0" w:color="auto"/>
            </w:tcBorders>
            <w:shd w:val="clear" w:color="auto" w:fill="auto"/>
            <w:vAlign w:val="center"/>
            <w:hideMark/>
          </w:tcPr>
          <w:p w14:paraId="7D37C4D6" w14:textId="517A1F4B"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2%</w:t>
            </w:r>
          </w:p>
        </w:tc>
      </w:tr>
      <w:tr w:rsidR="0037571E" w:rsidRPr="00687ACE" w14:paraId="5A10ABF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1823E74"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ICMPD</w:t>
            </w:r>
          </w:p>
        </w:tc>
        <w:tc>
          <w:tcPr>
            <w:tcW w:w="966" w:type="dxa"/>
            <w:tcBorders>
              <w:top w:val="nil"/>
              <w:left w:val="nil"/>
              <w:bottom w:val="single" w:sz="4" w:space="0" w:color="auto"/>
              <w:right w:val="single" w:sz="4" w:space="0" w:color="auto"/>
            </w:tcBorders>
            <w:shd w:val="clear" w:color="auto" w:fill="auto"/>
            <w:vAlign w:val="center"/>
            <w:hideMark/>
          </w:tcPr>
          <w:p w14:paraId="5CA2E5D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33.096</w:t>
            </w:r>
          </w:p>
        </w:tc>
        <w:tc>
          <w:tcPr>
            <w:tcW w:w="966" w:type="dxa"/>
            <w:tcBorders>
              <w:top w:val="nil"/>
              <w:left w:val="nil"/>
              <w:bottom w:val="single" w:sz="4" w:space="0" w:color="auto"/>
              <w:right w:val="single" w:sz="4" w:space="0" w:color="auto"/>
            </w:tcBorders>
            <w:shd w:val="clear" w:color="auto" w:fill="auto"/>
            <w:vAlign w:val="center"/>
            <w:hideMark/>
          </w:tcPr>
          <w:p w14:paraId="70596DE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33.096</w:t>
            </w:r>
          </w:p>
        </w:tc>
        <w:tc>
          <w:tcPr>
            <w:tcW w:w="966" w:type="dxa"/>
            <w:tcBorders>
              <w:top w:val="nil"/>
              <w:left w:val="nil"/>
              <w:bottom w:val="single" w:sz="4" w:space="0" w:color="auto"/>
              <w:right w:val="single" w:sz="4" w:space="0" w:color="auto"/>
            </w:tcBorders>
            <w:shd w:val="clear" w:color="auto" w:fill="auto"/>
            <w:vAlign w:val="center"/>
            <w:hideMark/>
          </w:tcPr>
          <w:p w14:paraId="31DA4B9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34.751</w:t>
            </w:r>
          </w:p>
        </w:tc>
        <w:tc>
          <w:tcPr>
            <w:tcW w:w="966" w:type="dxa"/>
            <w:tcBorders>
              <w:top w:val="nil"/>
              <w:left w:val="nil"/>
              <w:bottom w:val="single" w:sz="4" w:space="0" w:color="auto"/>
              <w:right w:val="single" w:sz="4" w:space="0" w:color="auto"/>
            </w:tcBorders>
            <w:shd w:val="clear" w:color="auto" w:fill="auto"/>
            <w:vAlign w:val="center"/>
            <w:hideMark/>
          </w:tcPr>
          <w:p w14:paraId="1E922EA1"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35.620</w:t>
            </w:r>
          </w:p>
        </w:tc>
        <w:tc>
          <w:tcPr>
            <w:tcW w:w="966" w:type="dxa"/>
            <w:tcBorders>
              <w:top w:val="nil"/>
              <w:left w:val="nil"/>
              <w:bottom w:val="single" w:sz="4" w:space="0" w:color="auto"/>
              <w:right w:val="single" w:sz="4" w:space="0" w:color="auto"/>
            </w:tcBorders>
            <w:shd w:val="clear" w:color="auto" w:fill="auto"/>
            <w:vAlign w:val="center"/>
            <w:hideMark/>
          </w:tcPr>
          <w:p w14:paraId="6913A35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40.205</w:t>
            </w:r>
          </w:p>
        </w:tc>
        <w:tc>
          <w:tcPr>
            <w:tcW w:w="1083" w:type="dxa"/>
            <w:tcBorders>
              <w:top w:val="nil"/>
              <w:left w:val="nil"/>
              <w:bottom w:val="single" w:sz="4" w:space="0" w:color="auto"/>
              <w:right w:val="single" w:sz="4" w:space="0" w:color="auto"/>
            </w:tcBorders>
            <w:shd w:val="clear" w:color="auto" w:fill="auto"/>
            <w:vAlign w:val="center"/>
            <w:hideMark/>
          </w:tcPr>
          <w:p w14:paraId="316F0E9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41.210</w:t>
            </w:r>
          </w:p>
        </w:tc>
        <w:tc>
          <w:tcPr>
            <w:tcW w:w="656" w:type="dxa"/>
            <w:tcBorders>
              <w:top w:val="nil"/>
              <w:left w:val="nil"/>
              <w:bottom w:val="single" w:sz="4" w:space="0" w:color="auto"/>
              <w:right w:val="single" w:sz="4" w:space="0" w:color="auto"/>
            </w:tcBorders>
            <w:shd w:val="clear" w:color="auto" w:fill="auto"/>
            <w:vAlign w:val="center"/>
            <w:hideMark/>
          </w:tcPr>
          <w:p w14:paraId="0C8E73B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p>
        </w:tc>
        <w:tc>
          <w:tcPr>
            <w:tcW w:w="1058" w:type="dxa"/>
            <w:tcBorders>
              <w:top w:val="nil"/>
              <w:left w:val="nil"/>
              <w:bottom w:val="single" w:sz="4" w:space="0" w:color="auto"/>
              <w:right w:val="single" w:sz="4" w:space="0" w:color="auto"/>
            </w:tcBorders>
            <w:shd w:val="clear" w:color="auto" w:fill="auto"/>
            <w:vAlign w:val="center"/>
            <w:hideMark/>
          </w:tcPr>
          <w:p w14:paraId="4FFB1A29"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217.978</w:t>
            </w:r>
          </w:p>
        </w:tc>
        <w:tc>
          <w:tcPr>
            <w:tcW w:w="594" w:type="dxa"/>
            <w:tcBorders>
              <w:top w:val="nil"/>
              <w:left w:val="nil"/>
              <w:bottom w:val="single" w:sz="4" w:space="0" w:color="auto"/>
              <w:right w:val="single" w:sz="4" w:space="0" w:color="auto"/>
            </w:tcBorders>
            <w:shd w:val="clear" w:color="auto" w:fill="auto"/>
            <w:vAlign w:val="center"/>
            <w:hideMark/>
          </w:tcPr>
          <w:p w14:paraId="6F278470" w14:textId="4CB75BDC"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8%</w:t>
            </w:r>
          </w:p>
        </w:tc>
      </w:tr>
      <w:tr w:rsidR="0037571E" w:rsidRPr="00687ACE" w14:paraId="760735E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CA1A5CD"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ISTA</w:t>
            </w:r>
          </w:p>
        </w:tc>
        <w:tc>
          <w:tcPr>
            <w:tcW w:w="966" w:type="dxa"/>
            <w:tcBorders>
              <w:top w:val="nil"/>
              <w:left w:val="nil"/>
              <w:bottom w:val="single" w:sz="4" w:space="0" w:color="auto"/>
              <w:right w:val="single" w:sz="4" w:space="0" w:color="auto"/>
            </w:tcBorders>
            <w:shd w:val="clear" w:color="auto" w:fill="auto"/>
            <w:vAlign w:val="center"/>
            <w:hideMark/>
          </w:tcPr>
          <w:p w14:paraId="7062947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5.921</w:t>
            </w:r>
          </w:p>
        </w:tc>
        <w:tc>
          <w:tcPr>
            <w:tcW w:w="966" w:type="dxa"/>
            <w:tcBorders>
              <w:top w:val="nil"/>
              <w:left w:val="nil"/>
              <w:bottom w:val="single" w:sz="4" w:space="0" w:color="auto"/>
              <w:right w:val="single" w:sz="4" w:space="0" w:color="auto"/>
            </w:tcBorders>
            <w:shd w:val="clear" w:color="auto" w:fill="auto"/>
            <w:vAlign w:val="center"/>
            <w:hideMark/>
          </w:tcPr>
          <w:p w14:paraId="10E6A81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10.515</w:t>
            </w:r>
          </w:p>
        </w:tc>
        <w:tc>
          <w:tcPr>
            <w:tcW w:w="966" w:type="dxa"/>
            <w:tcBorders>
              <w:top w:val="nil"/>
              <w:left w:val="nil"/>
              <w:bottom w:val="single" w:sz="4" w:space="0" w:color="auto"/>
              <w:right w:val="single" w:sz="4" w:space="0" w:color="auto"/>
            </w:tcBorders>
            <w:shd w:val="clear" w:color="auto" w:fill="auto"/>
            <w:vAlign w:val="center"/>
            <w:hideMark/>
          </w:tcPr>
          <w:p w14:paraId="7BCC6FB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966" w:type="dxa"/>
            <w:tcBorders>
              <w:top w:val="nil"/>
              <w:left w:val="nil"/>
              <w:bottom w:val="single" w:sz="4" w:space="0" w:color="auto"/>
              <w:right w:val="single" w:sz="4" w:space="0" w:color="auto"/>
            </w:tcBorders>
            <w:shd w:val="clear" w:color="auto" w:fill="auto"/>
            <w:vAlign w:val="center"/>
            <w:hideMark/>
          </w:tcPr>
          <w:p w14:paraId="6CE6EA77"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5.958</w:t>
            </w:r>
          </w:p>
        </w:tc>
        <w:tc>
          <w:tcPr>
            <w:tcW w:w="966" w:type="dxa"/>
            <w:tcBorders>
              <w:top w:val="nil"/>
              <w:left w:val="nil"/>
              <w:bottom w:val="single" w:sz="4" w:space="0" w:color="auto"/>
              <w:right w:val="single" w:sz="4" w:space="0" w:color="auto"/>
            </w:tcBorders>
            <w:shd w:val="clear" w:color="auto" w:fill="auto"/>
            <w:vAlign w:val="center"/>
            <w:hideMark/>
          </w:tcPr>
          <w:p w14:paraId="71BDC48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6.515</w:t>
            </w:r>
          </w:p>
        </w:tc>
        <w:tc>
          <w:tcPr>
            <w:tcW w:w="1083" w:type="dxa"/>
            <w:tcBorders>
              <w:top w:val="nil"/>
              <w:left w:val="nil"/>
              <w:bottom w:val="single" w:sz="4" w:space="0" w:color="auto"/>
              <w:right w:val="single" w:sz="4" w:space="0" w:color="auto"/>
            </w:tcBorders>
            <w:shd w:val="clear" w:color="auto" w:fill="auto"/>
            <w:vAlign w:val="center"/>
            <w:hideMark/>
          </w:tcPr>
          <w:p w14:paraId="182A2FAA"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25734987"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52D87F6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28.908</w:t>
            </w:r>
          </w:p>
        </w:tc>
        <w:tc>
          <w:tcPr>
            <w:tcW w:w="594" w:type="dxa"/>
            <w:tcBorders>
              <w:top w:val="nil"/>
              <w:left w:val="nil"/>
              <w:bottom w:val="single" w:sz="4" w:space="0" w:color="auto"/>
              <w:right w:val="single" w:sz="4" w:space="0" w:color="auto"/>
            </w:tcBorders>
            <w:shd w:val="clear" w:color="auto" w:fill="auto"/>
            <w:vAlign w:val="center"/>
            <w:hideMark/>
          </w:tcPr>
          <w:p w14:paraId="569D926D" w14:textId="4819DD94"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6A1B5114"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DAC3571"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Bioversity International</w:t>
            </w:r>
          </w:p>
        </w:tc>
        <w:tc>
          <w:tcPr>
            <w:tcW w:w="966" w:type="dxa"/>
            <w:tcBorders>
              <w:top w:val="nil"/>
              <w:left w:val="nil"/>
              <w:bottom w:val="single" w:sz="4" w:space="0" w:color="auto"/>
              <w:right w:val="single" w:sz="4" w:space="0" w:color="auto"/>
            </w:tcBorders>
            <w:shd w:val="clear" w:color="auto" w:fill="auto"/>
            <w:vAlign w:val="center"/>
            <w:hideMark/>
          </w:tcPr>
          <w:p w14:paraId="228AE507"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5810121"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11522B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6.500</w:t>
            </w:r>
          </w:p>
        </w:tc>
        <w:tc>
          <w:tcPr>
            <w:tcW w:w="966" w:type="dxa"/>
            <w:tcBorders>
              <w:top w:val="nil"/>
              <w:left w:val="nil"/>
              <w:bottom w:val="single" w:sz="4" w:space="0" w:color="auto"/>
              <w:right w:val="single" w:sz="4" w:space="0" w:color="auto"/>
            </w:tcBorders>
            <w:shd w:val="clear" w:color="auto" w:fill="auto"/>
            <w:vAlign w:val="center"/>
            <w:hideMark/>
          </w:tcPr>
          <w:p w14:paraId="22E0694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7.654</w:t>
            </w:r>
          </w:p>
        </w:tc>
        <w:tc>
          <w:tcPr>
            <w:tcW w:w="966" w:type="dxa"/>
            <w:tcBorders>
              <w:top w:val="nil"/>
              <w:left w:val="nil"/>
              <w:bottom w:val="single" w:sz="4" w:space="0" w:color="auto"/>
              <w:right w:val="single" w:sz="4" w:space="0" w:color="auto"/>
            </w:tcBorders>
            <w:shd w:val="clear" w:color="auto" w:fill="auto"/>
            <w:vAlign w:val="center"/>
            <w:hideMark/>
          </w:tcPr>
          <w:p w14:paraId="1634344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7.500</w:t>
            </w:r>
          </w:p>
        </w:tc>
        <w:tc>
          <w:tcPr>
            <w:tcW w:w="1083" w:type="dxa"/>
            <w:tcBorders>
              <w:top w:val="nil"/>
              <w:left w:val="nil"/>
              <w:bottom w:val="single" w:sz="4" w:space="0" w:color="auto"/>
              <w:right w:val="single" w:sz="4" w:space="0" w:color="auto"/>
            </w:tcBorders>
            <w:shd w:val="clear" w:color="auto" w:fill="auto"/>
            <w:vAlign w:val="center"/>
            <w:hideMark/>
          </w:tcPr>
          <w:p w14:paraId="6BC7029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7.500</w:t>
            </w:r>
          </w:p>
        </w:tc>
        <w:tc>
          <w:tcPr>
            <w:tcW w:w="656" w:type="dxa"/>
            <w:tcBorders>
              <w:top w:val="nil"/>
              <w:left w:val="nil"/>
              <w:bottom w:val="single" w:sz="4" w:space="0" w:color="auto"/>
              <w:right w:val="single" w:sz="4" w:space="0" w:color="auto"/>
            </w:tcBorders>
            <w:shd w:val="clear" w:color="auto" w:fill="auto"/>
            <w:vAlign w:val="center"/>
            <w:hideMark/>
          </w:tcPr>
          <w:p w14:paraId="4CBC2FA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6A7D814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29.154</w:t>
            </w:r>
          </w:p>
        </w:tc>
        <w:tc>
          <w:tcPr>
            <w:tcW w:w="594" w:type="dxa"/>
            <w:tcBorders>
              <w:top w:val="nil"/>
              <w:left w:val="nil"/>
              <w:bottom w:val="single" w:sz="4" w:space="0" w:color="auto"/>
              <w:right w:val="single" w:sz="4" w:space="0" w:color="auto"/>
            </w:tcBorders>
            <w:shd w:val="clear" w:color="auto" w:fill="auto"/>
            <w:vAlign w:val="center"/>
            <w:hideMark/>
          </w:tcPr>
          <w:p w14:paraId="6BD51F36" w14:textId="42C94BAF"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7832F776"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35024CD9"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Deloitte Svetovanje d.o.o.</w:t>
            </w:r>
          </w:p>
        </w:tc>
        <w:tc>
          <w:tcPr>
            <w:tcW w:w="966" w:type="dxa"/>
            <w:tcBorders>
              <w:top w:val="nil"/>
              <w:left w:val="nil"/>
              <w:bottom w:val="single" w:sz="4" w:space="0" w:color="auto"/>
              <w:right w:val="single" w:sz="4" w:space="0" w:color="auto"/>
            </w:tcBorders>
            <w:shd w:val="clear" w:color="auto" w:fill="auto"/>
            <w:vAlign w:val="center"/>
            <w:hideMark/>
          </w:tcPr>
          <w:p w14:paraId="344AFFD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29.280</w:t>
            </w:r>
          </w:p>
        </w:tc>
        <w:tc>
          <w:tcPr>
            <w:tcW w:w="966" w:type="dxa"/>
            <w:tcBorders>
              <w:top w:val="nil"/>
              <w:left w:val="nil"/>
              <w:bottom w:val="single" w:sz="4" w:space="0" w:color="auto"/>
              <w:right w:val="single" w:sz="4" w:space="0" w:color="auto"/>
            </w:tcBorders>
            <w:shd w:val="clear" w:color="auto" w:fill="auto"/>
            <w:vAlign w:val="center"/>
            <w:hideMark/>
          </w:tcPr>
          <w:p w14:paraId="3C45C13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29.890</w:t>
            </w:r>
          </w:p>
        </w:tc>
        <w:tc>
          <w:tcPr>
            <w:tcW w:w="966" w:type="dxa"/>
            <w:tcBorders>
              <w:top w:val="nil"/>
              <w:left w:val="nil"/>
              <w:bottom w:val="single" w:sz="4" w:space="0" w:color="auto"/>
              <w:right w:val="single" w:sz="4" w:space="0" w:color="auto"/>
            </w:tcBorders>
            <w:shd w:val="clear" w:color="auto" w:fill="auto"/>
            <w:vAlign w:val="center"/>
            <w:hideMark/>
          </w:tcPr>
          <w:p w14:paraId="5B12E46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ED01EF2"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966" w:type="dxa"/>
            <w:tcBorders>
              <w:top w:val="nil"/>
              <w:left w:val="nil"/>
              <w:bottom w:val="single" w:sz="4" w:space="0" w:color="auto"/>
              <w:right w:val="single" w:sz="4" w:space="0" w:color="auto"/>
            </w:tcBorders>
            <w:shd w:val="clear" w:color="auto" w:fill="auto"/>
            <w:vAlign w:val="center"/>
            <w:hideMark/>
          </w:tcPr>
          <w:p w14:paraId="1140359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67545EC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2AC50DB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4AB6D3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89.170</w:t>
            </w:r>
          </w:p>
        </w:tc>
        <w:tc>
          <w:tcPr>
            <w:tcW w:w="594" w:type="dxa"/>
            <w:tcBorders>
              <w:top w:val="nil"/>
              <w:left w:val="nil"/>
              <w:bottom w:val="single" w:sz="4" w:space="0" w:color="auto"/>
              <w:right w:val="single" w:sz="4" w:space="0" w:color="auto"/>
            </w:tcBorders>
            <w:shd w:val="clear" w:color="auto" w:fill="auto"/>
            <w:vAlign w:val="center"/>
            <w:hideMark/>
          </w:tcPr>
          <w:p w14:paraId="1F897AA6" w14:textId="4926602D"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3%</w:t>
            </w:r>
          </w:p>
        </w:tc>
      </w:tr>
      <w:tr w:rsidR="0037571E" w:rsidRPr="00687ACE" w14:paraId="5090F12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564C5CCE"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Stritih d.o.o.</w:t>
            </w:r>
          </w:p>
        </w:tc>
        <w:tc>
          <w:tcPr>
            <w:tcW w:w="966" w:type="dxa"/>
            <w:tcBorders>
              <w:top w:val="nil"/>
              <w:left w:val="nil"/>
              <w:bottom w:val="single" w:sz="4" w:space="0" w:color="auto"/>
              <w:right w:val="single" w:sz="4" w:space="0" w:color="auto"/>
            </w:tcBorders>
            <w:shd w:val="clear" w:color="auto" w:fill="auto"/>
            <w:vAlign w:val="center"/>
            <w:hideMark/>
          </w:tcPr>
          <w:p w14:paraId="4A913D4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0E7A81A"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228BDD9"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13.115</w:t>
            </w:r>
          </w:p>
        </w:tc>
        <w:tc>
          <w:tcPr>
            <w:tcW w:w="966" w:type="dxa"/>
            <w:tcBorders>
              <w:top w:val="nil"/>
              <w:left w:val="nil"/>
              <w:bottom w:val="single" w:sz="4" w:space="0" w:color="auto"/>
              <w:right w:val="single" w:sz="4" w:space="0" w:color="auto"/>
            </w:tcBorders>
            <w:shd w:val="clear" w:color="auto" w:fill="auto"/>
            <w:vAlign w:val="center"/>
            <w:hideMark/>
          </w:tcPr>
          <w:p w14:paraId="4007DD7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10.736</w:t>
            </w:r>
          </w:p>
        </w:tc>
        <w:tc>
          <w:tcPr>
            <w:tcW w:w="966" w:type="dxa"/>
            <w:tcBorders>
              <w:top w:val="nil"/>
              <w:left w:val="nil"/>
              <w:bottom w:val="single" w:sz="4" w:space="0" w:color="auto"/>
              <w:right w:val="single" w:sz="4" w:space="0" w:color="auto"/>
            </w:tcBorders>
            <w:shd w:val="clear" w:color="auto" w:fill="auto"/>
            <w:vAlign w:val="center"/>
            <w:hideMark/>
          </w:tcPr>
          <w:p w14:paraId="08C8CBF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1A45AE7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7E435FC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79BF215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23.851</w:t>
            </w:r>
          </w:p>
        </w:tc>
        <w:tc>
          <w:tcPr>
            <w:tcW w:w="594" w:type="dxa"/>
            <w:tcBorders>
              <w:top w:val="nil"/>
              <w:left w:val="nil"/>
              <w:bottom w:val="single" w:sz="4" w:space="0" w:color="auto"/>
              <w:right w:val="single" w:sz="4" w:space="0" w:color="auto"/>
            </w:tcBorders>
            <w:shd w:val="clear" w:color="auto" w:fill="auto"/>
            <w:vAlign w:val="center"/>
            <w:hideMark/>
          </w:tcPr>
          <w:p w14:paraId="34703AEA" w14:textId="3E2556B6"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05435C39"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638076AD"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Global Education Network Europe</w:t>
            </w:r>
          </w:p>
        </w:tc>
        <w:tc>
          <w:tcPr>
            <w:tcW w:w="966" w:type="dxa"/>
            <w:tcBorders>
              <w:top w:val="nil"/>
              <w:left w:val="nil"/>
              <w:bottom w:val="single" w:sz="4" w:space="0" w:color="auto"/>
              <w:right w:val="single" w:sz="4" w:space="0" w:color="auto"/>
            </w:tcBorders>
            <w:shd w:val="clear" w:color="auto" w:fill="auto"/>
            <w:vAlign w:val="center"/>
            <w:hideMark/>
          </w:tcPr>
          <w:p w14:paraId="5255C14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EE5D43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966" w:type="dxa"/>
            <w:tcBorders>
              <w:top w:val="nil"/>
              <w:left w:val="nil"/>
              <w:bottom w:val="single" w:sz="4" w:space="0" w:color="auto"/>
              <w:right w:val="single" w:sz="4" w:space="0" w:color="auto"/>
            </w:tcBorders>
            <w:shd w:val="clear" w:color="auto" w:fill="auto"/>
            <w:vAlign w:val="center"/>
            <w:hideMark/>
          </w:tcPr>
          <w:p w14:paraId="120ACD4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966" w:type="dxa"/>
            <w:tcBorders>
              <w:top w:val="nil"/>
              <w:left w:val="nil"/>
              <w:bottom w:val="single" w:sz="4" w:space="0" w:color="auto"/>
              <w:right w:val="single" w:sz="4" w:space="0" w:color="auto"/>
            </w:tcBorders>
            <w:shd w:val="clear" w:color="auto" w:fill="auto"/>
            <w:vAlign w:val="center"/>
            <w:hideMark/>
          </w:tcPr>
          <w:p w14:paraId="4372A07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966" w:type="dxa"/>
            <w:tcBorders>
              <w:top w:val="nil"/>
              <w:left w:val="nil"/>
              <w:bottom w:val="single" w:sz="4" w:space="0" w:color="auto"/>
              <w:right w:val="single" w:sz="4" w:space="0" w:color="auto"/>
            </w:tcBorders>
            <w:shd w:val="clear" w:color="auto" w:fill="auto"/>
            <w:vAlign w:val="center"/>
            <w:hideMark/>
          </w:tcPr>
          <w:p w14:paraId="1F83F15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1083" w:type="dxa"/>
            <w:tcBorders>
              <w:top w:val="nil"/>
              <w:left w:val="nil"/>
              <w:bottom w:val="single" w:sz="4" w:space="0" w:color="auto"/>
              <w:right w:val="single" w:sz="4" w:space="0" w:color="auto"/>
            </w:tcBorders>
            <w:shd w:val="clear" w:color="auto" w:fill="auto"/>
            <w:vAlign w:val="center"/>
            <w:hideMark/>
          </w:tcPr>
          <w:p w14:paraId="23CE823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656" w:type="dxa"/>
            <w:tcBorders>
              <w:top w:val="nil"/>
              <w:left w:val="nil"/>
              <w:bottom w:val="single" w:sz="4" w:space="0" w:color="auto"/>
              <w:right w:val="single" w:sz="4" w:space="0" w:color="auto"/>
            </w:tcBorders>
            <w:shd w:val="clear" w:color="auto" w:fill="auto"/>
            <w:vAlign w:val="center"/>
            <w:hideMark/>
          </w:tcPr>
          <w:p w14:paraId="4465D87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122D0879"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594" w:type="dxa"/>
            <w:tcBorders>
              <w:top w:val="nil"/>
              <w:left w:val="nil"/>
              <w:bottom w:val="single" w:sz="4" w:space="0" w:color="auto"/>
              <w:right w:val="single" w:sz="4" w:space="0" w:color="auto"/>
            </w:tcBorders>
            <w:shd w:val="clear" w:color="auto" w:fill="auto"/>
            <w:vAlign w:val="center"/>
            <w:hideMark/>
          </w:tcPr>
          <w:p w14:paraId="64AABDE1" w14:textId="751BBB6E"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2CAA74CE"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0435B760"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Arms Trade Treaty Voluntary Trust Fund</w:t>
            </w:r>
          </w:p>
        </w:tc>
        <w:tc>
          <w:tcPr>
            <w:tcW w:w="966" w:type="dxa"/>
            <w:tcBorders>
              <w:top w:val="nil"/>
              <w:left w:val="nil"/>
              <w:bottom w:val="single" w:sz="4" w:space="0" w:color="auto"/>
              <w:right w:val="single" w:sz="4" w:space="0" w:color="auto"/>
            </w:tcBorders>
            <w:shd w:val="clear" w:color="auto" w:fill="auto"/>
            <w:vAlign w:val="center"/>
            <w:hideMark/>
          </w:tcPr>
          <w:p w14:paraId="1BC887F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715AB8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5626A3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966" w:type="dxa"/>
            <w:tcBorders>
              <w:top w:val="nil"/>
              <w:left w:val="nil"/>
              <w:bottom w:val="single" w:sz="4" w:space="0" w:color="auto"/>
              <w:right w:val="single" w:sz="4" w:space="0" w:color="auto"/>
            </w:tcBorders>
            <w:shd w:val="clear" w:color="auto" w:fill="auto"/>
            <w:vAlign w:val="center"/>
            <w:hideMark/>
          </w:tcPr>
          <w:p w14:paraId="7B913902"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D45060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2C05F22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7B284677"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5324442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w:t>
            </w:r>
          </w:p>
        </w:tc>
        <w:tc>
          <w:tcPr>
            <w:tcW w:w="594" w:type="dxa"/>
            <w:tcBorders>
              <w:top w:val="nil"/>
              <w:left w:val="nil"/>
              <w:bottom w:val="single" w:sz="4" w:space="0" w:color="auto"/>
              <w:right w:val="single" w:sz="4" w:space="0" w:color="auto"/>
            </w:tcBorders>
            <w:shd w:val="clear" w:color="auto" w:fill="auto"/>
            <w:vAlign w:val="center"/>
            <w:hideMark/>
          </w:tcPr>
          <w:p w14:paraId="315889C7" w14:textId="43375C56"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3C47BCD2"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24FD0B0"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Creative hub Skopje</w:t>
            </w:r>
          </w:p>
        </w:tc>
        <w:tc>
          <w:tcPr>
            <w:tcW w:w="966" w:type="dxa"/>
            <w:tcBorders>
              <w:top w:val="nil"/>
              <w:left w:val="nil"/>
              <w:bottom w:val="single" w:sz="4" w:space="0" w:color="auto"/>
              <w:right w:val="single" w:sz="4" w:space="0" w:color="auto"/>
            </w:tcBorders>
            <w:shd w:val="clear" w:color="auto" w:fill="auto"/>
            <w:vAlign w:val="center"/>
            <w:hideMark/>
          </w:tcPr>
          <w:p w14:paraId="6B05BF3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6855B33"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508929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966" w:type="dxa"/>
            <w:tcBorders>
              <w:top w:val="nil"/>
              <w:left w:val="nil"/>
              <w:bottom w:val="single" w:sz="4" w:space="0" w:color="auto"/>
              <w:right w:val="single" w:sz="4" w:space="0" w:color="auto"/>
            </w:tcBorders>
            <w:shd w:val="clear" w:color="auto" w:fill="auto"/>
            <w:vAlign w:val="center"/>
            <w:hideMark/>
          </w:tcPr>
          <w:p w14:paraId="44ED57C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604CE60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01215CA2"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77EB6E44"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1DF2287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594" w:type="dxa"/>
            <w:tcBorders>
              <w:top w:val="nil"/>
              <w:left w:val="nil"/>
              <w:bottom w:val="single" w:sz="4" w:space="0" w:color="auto"/>
              <w:right w:val="single" w:sz="4" w:space="0" w:color="auto"/>
            </w:tcBorders>
            <w:shd w:val="clear" w:color="auto" w:fill="auto"/>
            <w:vAlign w:val="center"/>
            <w:hideMark/>
          </w:tcPr>
          <w:p w14:paraId="6E07CCC6" w14:textId="0F003A9F"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0%</w:t>
            </w:r>
          </w:p>
        </w:tc>
      </w:tr>
      <w:tr w:rsidR="0037571E" w:rsidRPr="00687ACE" w14:paraId="7A266F5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723858E"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GeoCodis, informacijski sistemi, d.o.o.</w:t>
            </w:r>
          </w:p>
        </w:tc>
        <w:tc>
          <w:tcPr>
            <w:tcW w:w="966" w:type="dxa"/>
            <w:tcBorders>
              <w:top w:val="nil"/>
              <w:left w:val="nil"/>
              <w:bottom w:val="single" w:sz="4" w:space="0" w:color="auto"/>
              <w:right w:val="single" w:sz="4" w:space="0" w:color="auto"/>
            </w:tcBorders>
            <w:shd w:val="clear" w:color="auto" w:fill="auto"/>
            <w:vAlign w:val="center"/>
            <w:hideMark/>
          </w:tcPr>
          <w:p w14:paraId="18C7541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1F165A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14D557B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793BD9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59DDDC3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31.250</w:t>
            </w:r>
          </w:p>
        </w:tc>
        <w:tc>
          <w:tcPr>
            <w:tcW w:w="1083" w:type="dxa"/>
            <w:tcBorders>
              <w:top w:val="nil"/>
              <w:left w:val="nil"/>
              <w:bottom w:val="single" w:sz="4" w:space="0" w:color="auto"/>
              <w:right w:val="single" w:sz="4" w:space="0" w:color="auto"/>
            </w:tcBorders>
            <w:shd w:val="clear" w:color="auto" w:fill="auto"/>
            <w:vAlign w:val="center"/>
            <w:hideMark/>
          </w:tcPr>
          <w:p w14:paraId="2F5716C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3B12C65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5A4FA17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31.250</w:t>
            </w:r>
          </w:p>
        </w:tc>
        <w:tc>
          <w:tcPr>
            <w:tcW w:w="594" w:type="dxa"/>
            <w:tcBorders>
              <w:top w:val="nil"/>
              <w:left w:val="nil"/>
              <w:bottom w:val="single" w:sz="4" w:space="0" w:color="auto"/>
              <w:right w:val="single" w:sz="4" w:space="0" w:color="auto"/>
            </w:tcBorders>
            <w:shd w:val="clear" w:color="auto" w:fill="auto"/>
            <w:vAlign w:val="center"/>
            <w:hideMark/>
          </w:tcPr>
          <w:p w14:paraId="3BF326DB" w14:textId="1ECB83A6"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43CD907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73D63AC9"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Central European Initiative</w:t>
            </w:r>
          </w:p>
        </w:tc>
        <w:tc>
          <w:tcPr>
            <w:tcW w:w="966" w:type="dxa"/>
            <w:tcBorders>
              <w:top w:val="nil"/>
              <w:left w:val="nil"/>
              <w:bottom w:val="single" w:sz="4" w:space="0" w:color="auto"/>
              <w:right w:val="single" w:sz="4" w:space="0" w:color="auto"/>
            </w:tcBorders>
            <w:shd w:val="clear" w:color="auto" w:fill="auto"/>
            <w:vAlign w:val="center"/>
            <w:hideMark/>
          </w:tcPr>
          <w:p w14:paraId="7C9A2C7F"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1AA1187"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46F389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DADCD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C55D6E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14213BE0"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19.800</w:t>
            </w:r>
          </w:p>
        </w:tc>
        <w:tc>
          <w:tcPr>
            <w:tcW w:w="656" w:type="dxa"/>
            <w:tcBorders>
              <w:top w:val="nil"/>
              <w:left w:val="nil"/>
              <w:bottom w:val="single" w:sz="4" w:space="0" w:color="auto"/>
              <w:right w:val="single" w:sz="4" w:space="0" w:color="auto"/>
            </w:tcBorders>
            <w:shd w:val="clear" w:color="auto" w:fill="auto"/>
            <w:vAlign w:val="center"/>
            <w:hideMark/>
          </w:tcPr>
          <w:p w14:paraId="5A02B473"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34D182D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19.800</w:t>
            </w:r>
          </w:p>
        </w:tc>
        <w:tc>
          <w:tcPr>
            <w:tcW w:w="594" w:type="dxa"/>
            <w:tcBorders>
              <w:top w:val="nil"/>
              <w:left w:val="nil"/>
              <w:bottom w:val="single" w:sz="4" w:space="0" w:color="auto"/>
              <w:right w:val="single" w:sz="4" w:space="0" w:color="auto"/>
            </w:tcBorders>
            <w:shd w:val="clear" w:color="auto" w:fill="auto"/>
            <w:vAlign w:val="center"/>
            <w:hideMark/>
          </w:tcPr>
          <w:p w14:paraId="64950429" w14:textId="38AACF3B"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62A6A23B"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402C94A0"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OACPS</w:t>
            </w:r>
          </w:p>
        </w:tc>
        <w:tc>
          <w:tcPr>
            <w:tcW w:w="966" w:type="dxa"/>
            <w:tcBorders>
              <w:top w:val="nil"/>
              <w:left w:val="nil"/>
              <w:bottom w:val="single" w:sz="4" w:space="0" w:color="auto"/>
              <w:right w:val="single" w:sz="4" w:space="0" w:color="auto"/>
            </w:tcBorders>
            <w:shd w:val="clear" w:color="auto" w:fill="auto"/>
            <w:vAlign w:val="center"/>
            <w:hideMark/>
          </w:tcPr>
          <w:p w14:paraId="094EA51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291FB9C6"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41269BA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12EFEEA"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2F5F9E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3181C54D"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40.000</w:t>
            </w:r>
          </w:p>
        </w:tc>
        <w:tc>
          <w:tcPr>
            <w:tcW w:w="656" w:type="dxa"/>
            <w:tcBorders>
              <w:top w:val="nil"/>
              <w:left w:val="nil"/>
              <w:bottom w:val="single" w:sz="4" w:space="0" w:color="auto"/>
              <w:right w:val="single" w:sz="4" w:space="0" w:color="auto"/>
            </w:tcBorders>
            <w:shd w:val="clear" w:color="auto" w:fill="auto"/>
            <w:vAlign w:val="center"/>
            <w:hideMark/>
          </w:tcPr>
          <w:p w14:paraId="5A7AF5E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p>
        </w:tc>
        <w:tc>
          <w:tcPr>
            <w:tcW w:w="1058" w:type="dxa"/>
            <w:tcBorders>
              <w:top w:val="nil"/>
              <w:left w:val="nil"/>
              <w:bottom w:val="single" w:sz="4" w:space="0" w:color="auto"/>
              <w:right w:val="single" w:sz="4" w:space="0" w:color="auto"/>
            </w:tcBorders>
            <w:shd w:val="clear" w:color="auto" w:fill="auto"/>
            <w:vAlign w:val="center"/>
            <w:hideMark/>
          </w:tcPr>
          <w:p w14:paraId="3A38385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40.000</w:t>
            </w:r>
          </w:p>
        </w:tc>
        <w:tc>
          <w:tcPr>
            <w:tcW w:w="594" w:type="dxa"/>
            <w:tcBorders>
              <w:top w:val="nil"/>
              <w:left w:val="nil"/>
              <w:bottom w:val="single" w:sz="4" w:space="0" w:color="auto"/>
              <w:right w:val="single" w:sz="4" w:space="0" w:color="auto"/>
            </w:tcBorders>
            <w:shd w:val="clear" w:color="auto" w:fill="auto"/>
            <w:vAlign w:val="center"/>
            <w:hideMark/>
          </w:tcPr>
          <w:p w14:paraId="19D6DB45" w14:textId="3322DA98"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37571E" w:rsidRPr="00687ACE" w14:paraId="6604B588" w14:textId="77777777" w:rsidTr="0037571E">
        <w:trPr>
          <w:trHeight w:val="259"/>
        </w:trPr>
        <w:tc>
          <w:tcPr>
            <w:tcW w:w="5259" w:type="dxa"/>
            <w:tcBorders>
              <w:top w:val="nil"/>
              <w:left w:val="single" w:sz="4" w:space="0" w:color="auto"/>
              <w:bottom w:val="single" w:sz="4" w:space="0" w:color="auto"/>
              <w:right w:val="single" w:sz="4" w:space="0" w:color="auto"/>
            </w:tcBorders>
            <w:shd w:val="clear" w:color="auto" w:fill="auto"/>
            <w:vAlign w:val="center"/>
            <w:hideMark/>
          </w:tcPr>
          <w:p w14:paraId="2DAAAC2B" w14:textId="77777777" w:rsidR="0037571E" w:rsidRPr="00687ACE" w:rsidRDefault="0037571E" w:rsidP="0037571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Union for the Mediterranean</w:t>
            </w:r>
          </w:p>
        </w:tc>
        <w:tc>
          <w:tcPr>
            <w:tcW w:w="966" w:type="dxa"/>
            <w:tcBorders>
              <w:top w:val="nil"/>
              <w:left w:val="nil"/>
              <w:bottom w:val="single" w:sz="4" w:space="0" w:color="auto"/>
              <w:right w:val="single" w:sz="4" w:space="0" w:color="auto"/>
            </w:tcBorders>
            <w:shd w:val="clear" w:color="auto" w:fill="auto"/>
            <w:vAlign w:val="center"/>
            <w:hideMark/>
          </w:tcPr>
          <w:p w14:paraId="079BB55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B882AD5"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31E02CFC"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002A7FEA"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single" w:sz="4" w:space="0" w:color="auto"/>
            </w:tcBorders>
            <w:shd w:val="clear" w:color="auto" w:fill="auto"/>
            <w:vAlign w:val="center"/>
            <w:hideMark/>
          </w:tcPr>
          <w:p w14:paraId="7979E89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single" w:sz="4" w:space="0" w:color="auto"/>
            </w:tcBorders>
            <w:shd w:val="clear" w:color="auto" w:fill="auto"/>
            <w:vAlign w:val="center"/>
            <w:hideMark/>
          </w:tcPr>
          <w:p w14:paraId="54DD6FC8"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656" w:type="dxa"/>
            <w:tcBorders>
              <w:top w:val="nil"/>
              <w:left w:val="nil"/>
              <w:bottom w:val="single" w:sz="4" w:space="0" w:color="auto"/>
              <w:right w:val="single" w:sz="4" w:space="0" w:color="auto"/>
            </w:tcBorders>
            <w:shd w:val="clear" w:color="auto" w:fill="auto"/>
            <w:vAlign w:val="center"/>
            <w:hideMark/>
          </w:tcPr>
          <w:p w14:paraId="4E161C0E"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vAlign w:val="center"/>
            <w:hideMark/>
          </w:tcPr>
          <w:p w14:paraId="413F1B1B" w14:textId="77777777" w:rsidR="0037571E" w:rsidRPr="00687ACE" w:rsidRDefault="0037571E" w:rsidP="0037571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594" w:type="dxa"/>
            <w:tcBorders>
              <w:top w:val="nil"/>
              <w:left w:val="nil"/>
              <w:bottom w:val="single" w:sz="4" w:space="0" w:color="auto"/>
              <w:right w:val="single" w:sz="4" w:space="0" w:color="auto"/>
            </w:tcBorders>
            <w:shd w:val="clear" w:color="auto" w:fill="auto"/>
            <w:vAlign w:val="center"/>
            <w:hideMark/>
          </w:tcPr>
          <w:p w14:paraId="2CFFA25E" w14:textId="46E28762" w:rsidR="0037571E" w:rsidRPr="00687ACE" w:rsidRDefault="0037571E" w:rsidP="0037571E">
            <w:pPr>
              <w:spacing w:after="0" w:line="240" w:lineRule="auto"/>
              <w:jc w:val="right"/>
              <w:rPr>
                <w:rFonts w:eastAsia="Times New Roman" w:cs="Calibri"/>
                <w:color w:val="000000"/>
                <w:sz w:val="18"/>
                <w:szCs w:val="18"/>
                <w:lang w:eastAsia="sl-SI"/>
              </w:rPr>
            </w:pPr>
            <w:r>
              <w:rPr>
                <w:rFonts w:cs="Calibri"/>
                <w:color w:val="000000"/>
                <w:sz w:val="18"/>
                <w:szCs w:val="18"/>
              </w:rPr>
              <w:t>1%</w:t>
            </w:r>
          </w:p>
        </w:tc>
      </w:tr>
      <w:tr w:rsidR="00687ACE" w:rsidRPr="00687ACE" w14:paraId="042C1B4F" w14:textId="77777777" w:rsidTr="0037571E">
        <w:trPr>
          <w:trHeight w:val="113"/>
        </w:trPr>
        <w:tc>
          <w:tcPr>
            <w:tcW w:w="5259" w:type="dxa"/>
            <w:tcBorders>
              <w:top w:val="nil"/>
              <w:left w:val="single" w:sz="4" w:space="0" w:color="auto"/>
              <w:bottom w:val="single" w:sz="4" w:space="0" w:color="auto"/>
              <w:right w:val="nil"/>
            </w:tcBorders>
            <w:shd w:val="clear" w:color="auto" w:fill="auto"/>
            <w:vAlign w:val="center"/>
            <w:hideMark/>
          </w:tcPr>
          <w:p w14:paraId="5DB503E3"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0463015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65384E2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3C1C558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260966C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66" w:type="dxa"/>
            <w:tcBorders>
              <w:top w:val="nil"/>
              <w:left w:val="nil"/>
              <w:bottom w:val="single" w:sz="4" w:space="0" w:color="auto"/>
              <w:right w:val="nil"/>
            </w:tcBorders>
            <w:shd w:val="clear" w:color="auto" w:fill="auto"/>
            <w:vAlign w:val="center"/>
            <w:hideMark/>
          </w:tcPr>
          <w:p w14:paraId="51B867C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83" w:type="dxa"/>
            <w:tcBorders>
              <w:top w:val="nil"/>
              <w:left w:val="nil"/>
              <w:bottom w:val="single" w:sz="4" w:space="0" w:color="auto"/>
              <w:right w:val="nil"/>
            </w:tcBorders>
            <w:shd w:val="clear" w:color="auto" w:fill="auto"/>
            <w:vAlign w:val="center"/>
            <w:hideMark/>
          </w:tcPr>
          <w:p w14:paraId="2A726A2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025F35B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199D1F6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594" w:type="dxa"/>
            <w:tcBorders>
              <w:top w:val="nil"/>
              <w:left w:val="nil"/>
              <w:bottom w:val="single" w:sz="4" w:space="0" w:color="auto"/>
              <w:right w:val="single" w:sz="4" w:space="0" w:color="auto"/>
            </w:tcBorders>
            <w:shd w:val="clear" w:color="auto" w:fill="auto"/>
            <w:vAlign w:val="center"/>
            <w:hideMark/>
          </w:tcPr>
          <w:p w14:paraId="3BCB5FE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02F49B1A" w14:textId="77777777" w:rsidTr="0037571E">
        <w:trPr>
          <w:trHeight w:val="259"/>
        </w:trPr>
        <w:tc>
          <w:tcPr>
            <w:tcW w:w="5259" w:type="dxa"/>
            <w:tcBorders>
              <w:top w:val="nil"/>
              <w:left w:val="single" w:sz="4" w:space="0" w:color="auto"/>
              <w:bottom w:val="single" w:sz="4" w:space="0" w:color="auto"/>
              <w:right w:val="single" w:sz="4" w:space="0" w:color="auto"/>
            </w:tcBorders>
            <w:shd w:val="clear" w:color="000000" w:fill="67C18C"/>
            <w:vAlign w:val="center"/>
            <w:hideMark/>
          </w:tcPr>
          <w:p w14:paraId="2B20641E"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SKUPAJ</w:t>
            </w:r>
          </w:p>
        </w:tc>
        <w:tc>
          <w:tcPr>
            <w:tcW w:w="966" w:type="dxa"/>
            <w:tcBorders>
              <w:top w:val="nil"/>
              <w:left w:val="nil"/>
              <w:bottom w:val="single" w:sz="4" w:space="0" w:color="auto"/>
              <w:right w:val="single" w:sz="4" w:space="0" w:color="auto"/>
            </w:tcBorders>
            <w:shd w:val="clear" w:color="000000" w:fill="67C18C"/>
            <w:vAlign w:val="center"/>
            <w:hideMark/>
          </w:tcPr>
          <w:p w14:paraId="14AD9224"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19.175.054</w:t>
            </w:r>
          </w:p>
        </w:tc>
        <w:tc>
          <w:tcPr>
            <w:tcW w:w="966" w:type="dxa"/>
            <w:tcBorders>
              <w:top w:val="nil"/>
              <w:left w:val="nil"/>
              <w:bottom w:val="single" w:sz="4" w:space="0" w:color="auto"/>
              <w:right w:val="single" w:sz="4" w:space="0" w:color="auto"/>
            </w:tcBorders>
            <w:shd w:val="clear" w:color="000000" w:fill="67C18C"/>
            <w:vAlign w:val="center"/>
            <w:hideMark/>
          </w:tcPr>
          <w:p w14:paraId="61CC2E3E"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21.667.234</w:t>
            </w:r>
          </w:p>
        </w:tc>
        <w:tc>
          <w:tcPr>
            <w:tcW w:w="966" w:type="dxa"/>
            <w:tcBorders>
              <w:top w:val="nil"/>
              <w:left w:val="nil"/>
              <w:bottom w:val="single" w:sz="4" w:space="0" w:color="auto"/>
              <w:right w:val="single" w:sz="4" w:space="0" w:color="auto"/>
            </w:tcBorders>
            <w:shd w:val="clear" w:color="000000" w:fill="67C18C"/>
            <w:vAlign w:val="center"/>
            <w:hideMark/>
          </w:tcPr>
          <w:p w14:paraId="7116DF15"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24.531.018</w:t>
            </w:r>
          </w:p>
        </w:tc>
        <w:tc>
          <w:tcPr>
            <w:tcW w:w="966" w:type="dxa"/>
            <w:tcBorders>
              <w:top w:val="nil"/>
              <w:left w:val="nil"/>
              <w:bottom w:val="single" w:sz="4" w:space="0" w:color="auto"/>
              <w:right w:val="single" w:sz="4" w:space="0" w:color="auto"/>
            </w:tcBorders>
            <w:shd w:val="clear" w:color="000000" w:fill="67C18C"/>
            <w:vAlign w:val="center"/>
            <w:hideMark/>
          </w:tcPr>
          <w:p w14:paraId="15790B50"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23.887.955</w:t>
            </w:r>
          </w:p>
        </w:tc>
        <w:tc>
          <w:tcPr>
            <w:tcW w:w="966" w:type="dxa"/>
            <w:tcBorders>
              <w:top w:val="nil"/>
              <w:left w:val="nil"/>
              <w:bottom w:val="single" w:sz="4" w:space="0" w:color="auto"/>
              <w:right w:val="single" w:sz="4" w:space="0" w:color="auto"/>
            </w:tcBorders>
            <w:shd w:val="clear" w:color="000000" w:fill="67C18C"/>
            <w:vAlign w:val="center"/>
            <w:hideMark/>
          </w:tcPr>
          <w:p w14:paraId="5FB3B814"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36.207.455</w:t>
            </w:r>
          </w:p>
        </w:tc>
        <w:tc>
          <w:tcPr>
            <w:tcW w:w="1083" w:type="dxa"/>
            <w:tcBorders>
              <w:top w:val="nil"/>
              <w:left w:val="nil"/>
              <w:bottom w:val="single" w:sz="4" w:space="0" w:color="auto"/>
              <w:right w:val="single" w:sz="4" w:space="0" w:color="auto"/>
            </w:tcBorders>
            <w:shd w:val="clear" w:color="000000" w:fill="67C18C"/>
            <w:vAlign w:val="center"/>
            <w:hideMark/>
          </w:tcPr>
          <w:p w14:paraId="0CA9C411"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79.188.002</w:t>
            </w:r>
          </w:p>
        </w:tc>
        <w:tc>
          <w:tcPr>
            <w:tcW w:w="656" w:type="dxa"/>
            <w:tcBorders>
              <w:top w:val="nil"/>
              <w:left w:val="nil"/>
              <w:bottom w:val="single" w:sz="4" w:space="0" w:color="auto"/>
              <w:right w:val="single" w:sz="4" w:space="0" w:color="auto"/>
            </w:tcBorders>
            <w:shd w:val="clear" w:color="000000" w:fill="67C18C"/>
            <w:vAlign w:val="center"/>
            <w:hideMark/>
          </w:tcPr>
          <w:p w14:paraId="67D369C2"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100%</w:t>
            </w:r>
          </w:p>
        </w:tc>
        <w:tc>
          <w:tcPr>
            <w:tcW w:w="1058" w:type="dxa"/>
            <w:tcBorders>
              <w:top w:val="nil"/>
              <w:left w:val="nil"/>
              <w:bottom w:val="single" w:sz="4" w:space="0" w:color="auto"/>
              <w:right w:val="single" w:sz="4" w:space="0" w:color="auto"/>
            </w:tcBorders>
            <w:shd w:val="clear" w:color="000000" w:fill="67C18C"/>
            <w:vAlign w:val="center"/>
            <w:hideMark/>
          </w:tcPr>
          <w:p w14:paraId="348D3069"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204.656.719</w:t>
            </w:r>
          </w:p>
        </w:tc>
        <w:tc>
          <w:tcPr>
            <w:tcW w:w="594" w:type="dxa"/>
            <w:tcBorders>
              <w:top w:val="nil"/>
              <w:left w:val="nil"/>
              <w:bottom w:val="single" w:sz="4" w:space="0" w:color="auto"/>
              <w:right w:val="single" w:sz="4" w:space="0" w:color="auto"/>
            </w:tcBorders>
            <w:shd w:val="clear" w:color="000000" w:fill="67C18C"/>
            <w:vAlign w:val="center"/>
            <w:hideMark/>
          </w:tcPr>
          <w:p w14:paraId="27870C6E"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100%</w:t>
            </w:r>
          </w:p>
        </w:tc>
      </w:tr>
    </w:tbl>
    <w:p w14:paraId="35BF9D35" w14:textId="77777777" w:rsidR="00E05C97" w:rsidRDefault="00E05C97" w:rsidP="008B210C">
      <w:pPr>
        <w:pStyle w:val="Naslovprilog"/>
        <w:rPr>
          <w:color w:val="404040" w:themeColor="text1" w:themeTint="BF"/>
        </w:rPr>
      </w:pPr>
    </w:p>
    <w:bookmarkEnd w:id="120"/>
    <w:p w14:paraId="228F1711" w14:textId="77777777" w:rsidR="00D61EC3" w:rsidRDefault="00D61EC3" w:rsidP="008B210C">
      <w:pPr>
        <w:pStyle w:val="Naslovprilog"/>
      </w:pPr>
      <w:r>
        <w:br w:type="page"/>
      </w:r>
    </w:p>
    <w:p w14:paraId="08DC63FB" w14:textId="61565735" w:rsidR="005574F4" w:rsidRDefault="00D61EC3" w:rsidP="008B210C">
      <w:pPr>
        <w:pStyle w:val="Naslovprilog"/>
      </w:pPr>
      <w:bookmarkStart w:id="121" w:name="_Toc150282642"/>
      <w:r>
        <w:t>Pr</w:t>
      </w:r>
      <w:r w:rsidR="005574F4" w:rsidRPr="00EE6550">
        <w:t xml:space="preserve">iloga </w:t>
      </w:r>
      <w:r w:rsidR="004802B1" w:rsidRPr="00EE6550">
        <w:fldChar w:fldCharType="begin"/>
      </w:r>
      <w:r w:rsidR="005574F4" w:rsidRPr="00EE6550">
        <w:instrText xml:space="preserve"> SEQ Priloga \* ARABIC </w:instrText>
      </w:r>
      <w:r w:rsidR="004802B1" w:rsidRPr="00EE6550">
        <w:fldChar w:fldCharType="separate"/>
      </w:r>
      <w:r w:rsidR="0075766A">
        <w:rPr>
          <w:noProof/>
        </w:rPr>
        <w:t>7</w:t>
      </w:r>
      <w:r w:rsidR="004802B1" w:rsidRPr="00EE6550">
        <w:fldChar w:fldCharType="end"/>
      </w:r>
      <w:r w:rsidR="005574F4" w:rsidRPr="00EE6550">
        <w:t>: Razpoložljiva dvostranska razvojna pomoč po vrstah pomoči</w:t>
      </w:r>
      <w:bookmarkEnd w:id="121"/>
      <w:r w:rsidR="002F060B">
        <w:t xml:space="preserve"> </w:t>
      </w:r>
    </w:p>
    <w:tbl>
      <w:tblPr>
        <w:tblW w:w="13580" w:type="dxa"/>
        <w:tblCellMar>
          <w:left w:w="70" w:type="dxa"/>
          <w:right w:w="70" w:type="dxa"/>
        </w:tblCellMar>
        <w:tblLook w:val="04A0" w:firstRow="1" w:lastRow="0" w:firstColumn="1" w:lastColumn="0" w:noHBand="0" w:noVBand="1"/>
      </w:tblPr>
      <w:tblGrid>
        <w:gridCol w:w="5060"/>
        <w:gridCol w:w="1020"/>
        <w:gridCol w:w="1020"/>
        <w:gridCol w:w="1020"/>
        <w:gridCol w:w="986"/>
        <w:gridCol w:w="1120"/>
        <w:gridCol w:w="1020"/>
        <w:gridCol w:w="656"/>
        <w:gridCol w:w="1058"/>
        <w:gridCol w:w="620"/>
      </w:tblGrid>
      <w:tr w:rsidR="00687ACE" w:rsidRPr="00687ACE" w14:paraId="3BC5EAC0" w14:textId="77777777" w:rsidTr="009F2538">
        <w:trPr>
          <w:trHeight w:val="300"/>
        </w:trPr>
        <w:tc>
          <w:tcPr>
            <w:tcW w:w="5060"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0E29A31E" w14:textId="77777777" w:rsidR="00687ACE" w:rsidRPr="00687ACE" w:rsidRDefault="00687ACE" w:rsidP="00687ACE">
            <w:pPr>
              <w:spacing w:after="0" w:line="240" w:lineRule="auto"/>
              <w:rPr>
                <w:rFonts w:eastAsia="Times New Roman" w:cs="Calibri"/>
                <w:b/>
                <w:bCs/>
                <w:color w:val="FFFFFF"/>
                <w:sz w:val="18"/>
                <w:szCs w:val="18"/>
                <w:lang w:eastAsia="sl-SI"/>
              </w:rPr>
            </w:pPr>
            <w:r w:rsidRPr="00687ACE">
              <w:rPr>
                <w:rFonts w:eastAsia="Times New Roman" w:cs="Calibri"/>
                <w:b/>
                <w:bCs/>
                <w:color w:val="FFFFFF"/>
                <w:sz w:val="18"/>
                <w:szCs w:val="18"/>
                <w:lang w:eastAsia="sl-SI"/>
              </w:rPr>
              <w:t>VRSTA POMOČI</w:t>
            </w:r>
          </w:p>
        </w:tc>
        <w:tc>
          <w:tcPr>
            <w:tcW w:w="1020" w:type="dxa"/>
            <w:tcBorders>
              <w:top w:val="single" w:sz="4" w:space="0" w:color="auto"/>
              <w:left w:val="nil"/>
              <w:bottom w:val="single" w:sz="4" w:space="0" w:color="auto"/>
              <w:right w:val="single" w:sz="4" w:space="0" w:color="auto"/>
            </w:tcBorders>
            <w:shd w:val="clear" w:color="000000" w:fill="1B75BC"/>
            <w:vAlign w:val="center"/>
            <w:hideMark/>
          </w:tcPr>
          <w:p w14:paraId="6E637788"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2017</w:t>
            </w:r>
          </w:p>
        </w:tc>
        <w:tc>
          <w:tcPr>
            <w:tcW w:w="1020" w:type="dxa"/>
            <w:tcBorders>
              <w:top w:val="single" w:sz="4" w:space="0" w:color="auto"/>
              <w:left w:val="nil"/>
              <w:bottom w:val="single" w:sz="4" w:space="0" w:color="auto"/>
              <w:right w:val="single" w:sz="4" w:space="0" w:color="auto"/>
            </w:tcBorders>
            <w:shd w:val="clear" w:color="000000" w:fill="1B75BC"/>
            <w:vAlign w:val="center"/>
            <w:hideMark/>
          </w:tcPr>
          <w:p w14:paraId="78EDA11A"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2018</w:t>
            </w:r>
          </w:p>
        </w:tc>
        <w:tc>
          <w:tcPr>
            <w:tcW w:w="1020" w:type="dxa"/>
            <w:tcBorders>
              <w:top w:val="single" w:sz="4" w:space="0" w:color="auto"/>
              <w:left w:val="nil"/>
              <w:bottom w:val="single" w:sz="4" w:space="0" w:color="auto"/>
              <w:right w:val="single" w:sz="4" w:space="0" w:color="auto"/>
            </w:tcBorders>
            <w:shd w:val="clear" w:color="000000" w:fill="1B75BC"/>
            <w:vAlign w:val="center"/>
            <w:hideMark/>
          </w:tcPr>
          <w:p w14:paraId="4F4A56A9"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2019</w:t>
            </w:r>
          </w:p>
        </w:tc>
        <w:tc>
          <w:tcPr>
            <w:tcW w:w="986" w:type="dxa"/>
            <w:tcBorders>
              <w:top w:val="single" w:sz="4" w:space="0" w:color="auto"/>
              <w:left w:val="nil"/>
              <w:bottom w:val="single" w:sz="4" w:space="0" w:color="auto"/>
              <w:right w:val="single" w:sz="4" w:space="0" w:color="auto"/>
            </w:tcBorders>
            <w:shd w:val="clear" w:color="000000" w:fill="1B75BC"/>
            <w:vAlign w:val="center"/>
            <w:hideMark/>
          </w:tcPr>
          <w:p w14:paraId="71EB60BE"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2020</w:t>
            </w:r>
          </w:p>
        </w:tc>
        <w:tc>
          <w:tcPr>
            <w:tcW w:w="1120" w:type="dxa"/>
            <w:tcBorders>
              <w:top w:val="single" w:sz="4" w:space="0" w:color="auto"/>
              <w:left w:val="nil"/>
              <w:bottom w:val="single" w:sz="4" w:space="0" w:color="auto"/>
              <w:right w:val="single" w:sz="4" w:space="0" w:color="auto"/>
            </w:tcBorders>
            <w:shd w:val="clear" w:color="000000" w:fill="1B75BC"/>
            <w:vAlign w:val="center"/>
            <w:hideMark/>
          </w:tcPr>
          <w:p w14:paraId="6DEB4092"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2021</w:t>
            </w:r>
          </w:p>
        </w:tc>
        <w:tc>
          <w:tcPr>
            <w:tcW w:w="1676" w:type="dxa"/>
            <w:gridSpan w:val="2"/>
            <w:tcBorders>
              <w:top w:val="single" w:sz="4" w:space="0" w:color="auto"/>
              <w:left w:val="nil"/>
              <w:bottom w:val="single" w:sz="4" w:space="0" w:color="auto"/>
              <w:right w:val="single" w:sz="4" w:space="0" w:color="auto"/>
            </w:tcBorders>
            <w:shd w:val="clear" w:color="000000" w:fill="1B75BC"/>
            <w:vAlign w:val="center"/>
            <w:hideMark/>
          </w:tcPr>
          <w:p w14:paraId="75192270"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2022</w:t>
            </w:r>
          </w:p>
        </w:tc>
        <w:tc>
          <w:tcPr>
            <w:tcW w:w="1678" w:type="dxa"/>
            <w:gridSpan w:val="2"/>
            <w:tcBorders>
              <w:top w:val="single" w:sz="4" w:space="0" w:color="auto"/>
              <w:left w:val="nil"/>
              <w:bottom w:val="single" w:sz="4" w:space="0" w:color="auto"/>
              <w:right w:val="single" w:sz="4" w:space="0" w:color="auto"/>
            </w:tcBorders>
            <w:shd w:val="clear" w:color="000000" w:fill="1B75BC"/>
            <w:vAlign w:val="center"/>
            <w:hideMark/>
          </w:tcPr>
          <w:p w14:paraId="604B1733"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2017-2022</w:t>
            </w:r>
          </w:p>
        </w:tc>
      </w:tr>
      <w:tr w:rsidR="00687ACE" w:rsidRPr="00687ACE" w14:paraId="34CCC949" w14:textId="77777777" w:rsidTr="009F2538">
        <w:trPr>
          <w:trHeight w:val="300"/>
        </w:trPr>
        <w:tc>
          <w:tcPr>
            <w:tcW w:w="5060" w:type="dxa"/>
            <w:vMerge/>
            <w:tcBorders>
              <w:top w:val="single" w:sz="4" w:space="0" w:color="auto"/>
              <w:left w:val="single" w:sz="4" w:space="0" w:color="auto"/>
              <w:bottom w:val="single" w:sz="4" w:space="0" w:color="auto"/>
              <w:right w:val="single" w:sz="4" w:space="0" w:color="auto"/>
            </w:tcBorders>
            <w:vAlign w:val="center"/>
            <w:hideMark/>
          </w:tcPr>
          <w:p w14:paraId="32CB9ED1" w14:textId="77777777" w:rsidR="00687ACE" w:rsidRPr="00687ACE" w:rsidRDefault="00687ACE" w:rsidP="00687ACE">
            <w:pPr>
              <w:spacing w:after="0" w:line="240" w:lineRule="auto"/>
              <w:rPr>
                <w:rFonts w:eastAsia="Times New Roman" w:cs="Calibri"/>
                <w:b/>
                <w:bCs/>
                <w:color w:val="FFFFFF"/>
                <w:sz w:val="18"/>
                <w:szCs w:val="18"/>
                <w:lang w:eastAsia="sl-SI"/>
              </w:rPr>
            </w:pPr>
          </w:p>
        </w:tc>
        <w:tc>
          <w:tcPr>
            <w:tcW w:w="1020" w:type="dxa"/>
            <w:tcBorders>
              <w:top w:val="nil"/>
              <w:left w:val="nil"/>
              <w:bottom w:val="single" w:sz="4" w:space="0" w:color="auto"/>
              <w:right w:val="single" w:sz="4" w:space="0" w:color="auto"/>
            </w:tcBorders>
            <w:shd w:val="clear" w:color="000000" w:fill="1B75BC"/>
            <w:vAlign w:val="center"/>
            <w:hideMark/>
          </w:tcPr>
          <w:p w14:paraId="48989450"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1020" w:type="dxa"/>
            <w:tcBorders>
              <w:top w:val="nil"/>
              <w:left w:val="nil"/>
              <w:bottom w:val="single" w:sz="4" w:space="0" w:color="auto"/>
              <w:right w:val="single" w:sz="4" w:space="0" w:color="auto"/>
            </w:tcBorders>
            <w:shd w:val="clear" w:color="000000" w:fill="1B75BC"/>
            <w:vAlign w:val="center"/>
            <w:hideMark/>
          </w:tcPr>
          <w:p w14:paraId="207E997B"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1020" w:type="dxa"/>
            <w:tcBorders>
              <w:top w:val="nil"/>
              <w:left w:val="nil"/>
              <w:bottom w:val="single" w:sz="4" w:space="0" w:color="auto"/>
              <w:right w:val="single" w:sz="4" w:space="0" w:color="auto"/>
            </w:tcBorders>
            <w:shd w:val="clear" w:color="000000" w:fill="1B75BC"/>
            <w:vAlign w:val="center"/>
            <w:hideMark/>
          </w:tcPr>
          <w:p w14:paraId="33D2C40C"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986" w:type="dxa"/>
            <w:tcBorders>
              <w:top w:val="nil"/>
              <w:left w:val="nil"/>
              <w:bottom w:val="single" w:sz="4" w:space="0" w:color="auto"/>
              <w:right w:val="single" w:sz="4" w:space="0" w:color="auto"/>
            </w:tcBorders>
            <w:shd w:val="clear" w:color="000000" w:fill="1B75BC"/>
            <w:vAlign w:val="center"/>
            <w:hideMark/>
          </w:tcPr>
          <w:p w14:paraId="37B7DB53"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1120" w:type="dxa"/>
            <w:tcBorders>
              <w:top w:val="nil"/>
              <w:left w:val="nil"/>
              <w:bottom w:val="single" w:sz="4" w:space="0" w:color="auto"/>
              <w:right w:val="single" w:sz="4" w:space="0" w:color="auto"/>
            </w:tcBorders>
            <w:shd w:val="clear" w:color="000000" w:fill="1B75BC"/>
            <w:vAlign w:val="center"/>
            <w:hideMark/>
          </w:tcPr>
          <w:p w14:paraId="2365C643"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1020" w:type="dxa"/>
            <w:tcBorders>
              <w:top w:val="nil"/>
              <w:left w:val="nil"/>
              <w:bottom w:val="single" w:sz="4" w:space="0" w:color="auto"/>
              <w:right w:val="single" w:sz="4" w:space="0" w:color="auto"/>
            </w:tcBorders>
            <w:shd w:val="clear" w:color="000000" w:fill="1B75BC"/>
            <w:vAlign w:val="center"/>
            <w:hideMark/>
          </w:tcPr>
          <w:p w14:paraId="1273BA48"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656" w:type="dxa"/>
            <w:tcBorders>
              <w:top w:val="nil"/>
              <w:left w:val="nil"/>
              <w:bottom w:val="single" w:sz="4" w:space="0" w:color="auto"/>
              <w:right w:val="single" w:sz="4" w:space="0" w:color="auto"/>
            </w:tcBorders>
            <w:shd w:val="clear" w:color="000000" w:fill="1B75BC"/>
            <w:vAlign w:val="center"/>
            <w:hideMark/>
          </w:tcPr>
          <w:p w14:paraId="7CBE09A2" w14:textId="597D07B3"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delež</w:t>
            </w:r>
            <w:r w:rsidR="009F2538">
              <w:rPr>
                <w:rStyle w:val="FootnoteReference"/>
                <w:rFonts w:eastAsia="Times New Roman" w:cs="Calibri"/>
                <w:b/>
                <w:bCs/>
                <w:color w:val="FFFFFF"/>
                <w:sz w:val="18"/>
                <w:szCs w:val="18"/>
                <w:lang w:eastAsia="sl-SI"/>
              </w:rPr>
              <w:footnoteReference w:id="35"/>
            </w:r>
          </w:p>
        </w:tc>
        <w:tc>
          <w:tcPr>
            <w:tcW w:w="1058" w:type="dxa"/>
            <w:tcBorders>
              <w:top w:val="nil"/>
              <w:left w:val="nil"/>
              <w:bottom w:val="single" w:sz="4" w:space="0" w:color="auto"/>
              <w:right w:val="single" w:sz="4" w:space="0" w:color="auto"/>
            </w:tcBorders>
            <w:shd w:val="clear" w:color="000000" w:fill="1B75BC"/>
            <w:vAlign w:val="center"/>
            <w:hideMark/>
          </w:tcPr>
          <w:p w14:paraId="218495DF"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EUR</w:t>
            </w:r>
          </w:p>
        </w:tc>
        <w:tc>
          <w:tcPr>
            <w:tcW w:w="620" w:type="dxa"/>
            <w:tcBorders>
              <w:top w:val="nil"/>
              <w:left w:val="nil"/>
              <w:bottom w:val="single" w:sz="4" w:space="0" w:color="auto"/>
              <w:right w:val="single" w:sz="4" w:space="0" w:color="auto"/>
            </w:tcBorders>
            <w:shd w:val="clear" w:color="000000" w:fill="1B75BC"/>
            <w:vAlign w:val="center"/>
            <w:hideMark/>
          </w:tcPr>
          <w:p w14:paraId="767655F7" w14:textId="77777777" w:rsidR="00687ACE" w:rsidRPr="00687ACE" w:rsidRDefault="00687ACE" w:rsidP="00687ACE">
            <w:pPr>
              <w:spacing w:after="0" w:line="240" w:lineRule="auto"/>
              <w:jc w:val="center"/>
              <w:rPr>
                <w:rFonts w:eastAsia="Times New Roman" w:cs="Calibri"/>
                <w:b/>
                <w:bCs/>
                <w:color w:val="FFFFFF"/>
                <w:sz w:val="18"/>
                <w:szCs w:val="18"/>
                <w:lang w:eastAsia="sl-SI"/>
              </w:rPr>
            </w:pPr>
            <w:r w:rsidRPr="00687ACE">
              <w:rPr>
                <w:rFonts w:eastAsia="Times New Roman" w:cs="Calibri"/>
                <w:b/>
                <w:bCs/>
                <w:color w:val="FFFFFF"/>
                <w:sz w:val="18"/>
                <w:szCs w:val="18"/>
                <w:lang w:eastAsia="sl-SI"/>
              </w:rPr>
              <w:t>delež</w:t>
            </w:r>
          </w:p>
        </w:tc>
      </w:tr>
      <w:tr w:rsidR="00687ACE" w:rsidRPr="00687ACE" w14:paraId="62FCF2D5"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00B0D8"/>
            <w:vAlign w:val="center"/>
            <w:hideMark/>
          </w:tcPr>
          <w:p w14:paraId="2F52C65E"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PROJEKTI</w:t>
            </w:r>
          </w:p>
        </w:tc>
        <w:tc>
          <w:tcPr>
            <w:tcW w:w="1020" w:type="dxa"/>
            <w:tcBorders>
              <w:top w:val="nil"/>
              <w:left w:val="nil"/>
              <w:bottom w:val="single" w:sz="4" w:space="0" w:color="auto"/>
              <w:right w:val="single" w:sz="4" w:space="0" w:color="auto"/>
            </w:tcBorders>
            <w:shd w:val="clear" w:color="000000" w:fill="00B0D8"/>
            <w:vAlign w:val="center"/>
            <w:hideMark/>
          </w:tcPr>
          <w:p w14:paraId="1590DD9E"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3.644.454</w:t>
            </w:r>
          </w:p>
        </w:tc>
        <w:tc>
          <w:tcPr>
            <w:tcW w:w="1020" w:type="dxa"/>
            <w:tcBorders>
              <w:top w:val="nil"/>
              <w:left w:val="nil"/>
              <w:bottom w:val="single" w:sz="4" w:space="0" w:color="auto"/>
              <w:right w:val="single" w:sz="4" w:space="0" w:color="auto"/>
            </w:tcBorders>
            <w:shd w:val="clear" w:color="000000" w:fill="00B0D8"/>
            <w:vAlign w:val="center"/>
            <w:hideMark/>
          </w:tcPr>
          <w:p w14:paraId="7192A53A"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4.746.077</w:t>
            </w:r>
          </w:p>
        </w:tc>
        <w:tc>
          <w:tcPr>
            <w:tcW w:w="1020" w:type="dxa"/>
            <w:tcBorders>
              <w:top w:val="nil"/>
              <w:left w:val="nil"/>
              <w:bottom w:val="single" w:sz="4" w:space="0" w:color="auto"/>
              <w:right w:val="single" w:sz="4" w:space="0" w:color="auto"/>
            </w:tcBorders>
            <w:shd w:val="clear" w:color="000000" w:fill="00B0D8"/>
            <w:vAlign w:val="center"/>
            <w:hideMark/>
          </w:tcPr>
          <w:p w14:paraId="21D99011"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5.255.899</w:t>
            </w:r>
          </w:p>
        </w:tc>
        <w:tc>
          <w:tcPr>
            <w:tcW w:w="986" w:type="dxa"/>
            <w:tcBorders>
              <w:top w:val="nil"/>
              <w:left w:val="nil"/>
              <w:bottom w:val="single" w:sz="4" w:space="0" w:color="auto"/>
              <w:right w:val="single" w:sz="4" w:space="0" w:color="auto"/>
            </w:tcBorders>
            <w:shd w:val="clear" w:color="000000" w:fill="00B0D8"/>
            <w:vAlign w:val="center"/>
            <w:hideMark/>
          </w:tcPr>
          <w:p w14:paraId="3278A887"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1.859.422</w:t>
            </w:r>
          </w:p>
        </w:tc>
        <w:tc>
          <w:tcPr>
            <w:tcW w:w="1120" w:type="dxa"/>
            <w:tcBorders>
              <w:top w:val="nil"/>
              <w:left w:val="nil"/>
              <w:bottom w:val="single" w:sz="4" w:space="0" w:color="auto"/>
              <w:right w:val="single" w:sz="4" w:space="0" w:color="auto"/>
            </w:tcBorders>
            <w:shd w:val="clear" w:color="000000" w:fill="00B0D8"/>
            <w:vAlign w:val="center"/>
            <w:hideMark/>
          </w:tcPr>
          <w:p w14:paraId="59E62067"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14.079.301</w:t>
            </w:r>
          </w:p>
        </w:tc>
        <w:tc>
          <w:tcPr>
            <w:tcW w:w="1020" w:type="dxa"/>
            <w:tcBorders>
              <w:top w:val="nil"/>
              <w:left w:val="nil"/>
              <w:bottom w:val="single" w:sz="4" w:space="0" w:color="auto"/>
              <w:right w:val="single" w:sz="4" w:space="0" w:color="auto"/>
            </w:tcBorders>
            <w:shd w:val="clear" w:color="000000" w:fill="00B0D8"/>
            <w:vAlign w:val="center"/>
            <w:hideMark/>
          </w:tcPr>
          <w:p w14:paraId="6C75F5B1"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10.779.688</w:t>
            </w:r>
          </w:p>
        </w:tc>
        <w:tc>
          <w:tcPr>
            <w:tcW w:w="656" w:type="dxa"/>
            <w:tcBorders>
              <w:top w:val="nil"/>
              <w:left w:val="nil"/>
              <w:bottom w:val="single" w:sz="4" w:space="0" w:color="auto"/>
              <w:right w:val="single" w:sz="4" w:space="0" w:color="auto"/>
            </w:tcBorders>
            <w:shd w:val="clear" w:color="000000" w:fill="00B0D8"/>
            <w:vAlign w:val="center"/>
            <w:hideMark/>
          </w:tcPr>
          <w:p w14:paraId="045F852F"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14%</w:t>
            </w:r>
          </w:p>
        </w:tc>
        <w:tc>
          <w:tcPr>
            <w:tcW w:w="1058" w:type="dxa"/>
            <w:tcBorders>
              <w:top w:val="nil"/>
              <w:left w:val="nil"/>
              <w:bottom w:val="single" w:sz="4" w:space="0" w:color="auto"/>
              <w:right w:val="single" w:sz="4" w:space="0" w:color="auto"/>
            </w:tcBorders>
            <w:shd w:val="clear" w:color="000000" w:fill="00B0D8"/>
            <w:vAlign w:val="center"/>
            <w:hideMark/>
          </w:tcPr>
          <w:p w14:paraId="5F85158B"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26.285.540</w:t>
            </w:r>
          </w:p>
        </w:tc>
        <w:tc>
          <w:tcPr>
            <w:tcW w:w="620" w:type="dxa"/>
            <w:tcBorders>
              <w:top w:val="nil"/>
              <w:left w:val="nil"/>
              <w:bottom w:val="single" w:sz="4" w:space="0" w:color="auto"/>
              <w:right w:val="single" w:sz="4" w:space="0" w:color="auto"/>
            </w:tcBorders>
            <w:shd w:val="clear" w:color="000000" w:fill="00B0D8"/>
            <w:vAlign w:val="center"/>
            <w:hideMark/>
          </w:tcPr>
          <w:p w14:paraId="0F985B8D"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16%</w:t>
            </w:r>
          </w:p>
        </w:tc>
      </w:tr>
      <w:tr w:rsidR="00687ACE" w:rsidRPr="00687ACE" w14:paraId="3DB050E4"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CFCC194" w14:textId="1595014E"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CMSR</w:t>
            </w:r>
            <w:r w:rsidR="009F2538">
              <w:rPr>
                <w:rStyle w:val="FootnoteReference"/>
                <w:rFonts w:eastAsia="Times New Roman" w:cs="Calibri"/>
                <w:color w:val="000000"/>
                <w:sz w:val="18"/>
                <w:szCs w:val="18"/>
                <w:lang w:eastAsia="sl-SI"/>
              </w:rPr>
              <w:footnoteReference w:id="36"/>
            </w:r>
          </w:p>
        </w:tc>
        <w:tc>
          <w:tcPr>
            <w:tcW w:w="1020" w:type="dxa"/>
            <w:tcBorders>
              <w:top w:val="nil"/>
              <w:left w:val="nil"/>
              <w:bottom w:val="single" w:sz="4" w:space="0" w:color="auto"/>
              <w:right w:val="single" w:sz="4" w:space="0" w:color="auto"/>
            </w:tcBorders>
            <w:shd w:val="clear" w:color="auto" w:fill="auto"/>
            <w:vAlign w:val="center"/>
            <w:hideMark/>
          </w:tcPr>
          <w:p w14:paraId="279B09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2.504.166</w:t>
            </w:r>
          </w:p>
        </w:tc>
        <w:tc>
          <w:tcPr>
            <w:tcW w:w="1020" w:type="dxa"/>
            <w:tcBorders>
              <w:top w:val="nil"/>
              <w:left w:val="nil"/>
              <w:bottom w:val="single" w:sz="4" w:space="0" w:color="auto"/>
              <w:right w:val="single" w:sz="4" w:space="0" w:color="auto"/>
            </w:tcBorders>
            <w:shd w:val="clear" w:color="auto" w:fill="auto"/>
            <w:vAlign w:val="center"/>
            <w:hideMark/>
          </w:tcPr>
          <w:p w14:paraId="01C1CF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3.428.502</w:t>
            </w:r>
          </w:p>
        </w:tc>
        <w:tc>
          <w:tcPr>
            <w:tcW w:w="1020" w:type="dxa"/>
            <w:tcBorders>
              <w:top w:val="nil"/>
              <w:left w:val="nil"/>
              <w:bottom w:val="single" w:sz="4" w:space="0" w:color="auto"/>
              <w:right w:val="single" w:sz="4" w:space="0" w:color="auto"/>
            </w:tcBorders>
            <w:shd w:val="clear" w:color="auto" w:fill="auto"/>
            <w:vAlign w:val="center"/>
            <w:hideMark/>
          </w:tcPr>
          <w:p w14:paraId="0331296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3.335.086</w:t>
            </w:r>
          </w:p>
        </w:tc>
        <w:tc>
          <w:tcPr>
            <w:tcW w:w="986" w:type="dxa"/>
            <w:tcBorders>
              <w:top w:val="nil"/>
              <w:left w:val="nil"/>
              <w:bottom w:val="single" w:sz="4" w:space="0" w:color="auto"/>
              <w:right w:val="single" w:sz="4" w:space="0" w:color="auto"/>
            </w:tcBorders>
            <w:shd w:val="clear" w:color="auto" w:fill="auto"/>
            <w:vAlign w:val="center"/>
            <w:hideMark/>
          </w:tcPr>
          <w:p w14:paraId="100D00D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5.703</w:t>
            </w:r>
          </w:p>
        </w:tc>
        <w:tc>
          <w:tcPr>
            <w:tcW w:w="1120" w:type="dxa"/>
            <w:tcBorders>
              <w:top w:val="nil"/>
              <w:left w:val="nil"/>
              <w:bottom w:val="single" w:sz="4" w:space="0" w:color="auto"/>
              <w:right w:val="single" w:sz="4" w:space="0" w:color="auto"/>
            </w:tcBorders>
            <w:shd w:val="clear" w:color="auto" w:fill="auto"/>
            <w:vAlign w:val="center"/>
            <w:hideMark/>
          </w:tcPr>
          <w:p w14:paraId="5DE56AE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834.053</w:t>
            </w:r>
          </w:p>
        </w:tc>
        <w:tc>
          <w:tcPr>
            <w:tcW w:w="1020" w:type="dxa"/>
            <w:tcBorders>
              <w:top w:val="nil"/>
              <w:left w:val="nil"/>
              <w:bottom w:val="single" w:sz="4" w:space="0" w:color="auto"/>
              <w:right w:val="single" w:sz="4" w:space="0" w:color="auto"/>
            </w:tcBorders>
            <w:shd w:val="clear" w:color="auto" w:fill="auto"/>
            <w:vAlign w:val="center"/>
            <w:hideMark/>
          </w:tcPr>
          <w:p w14:paraId="4543D4D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1.562.662</w:t>
            </w:r>
          </w:p>
        </w:tc>
        <w:tc>
          <w:tcPr>
            <w:tcW w:w="656" w:type="dxa"/>
            <w:tcBorders>
              <w:top w:val="nil"/>
              <w:left w:val="nil"/>
              <w:bottom w:val="single" w:sz="4" w:space="0" w:color="auto"/>
              <w:right w:val="single" w:sz="4" w:space="0" w:color="auto"/>
            </w:tcBorders>
            <w:shd w:val="clear" w:color="auto" w:fill="auto"/>
            <w:vAlign w:val="center"/>
            <w:hideMark/>
          </w:tcPr>
          <w:p w14:paraId="564A16F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w:t>
            </w:r>
          </w:p>
        </w:tc>
        <w:tc>
          <w:tcPr>
            <w:tcW w:w="1058" w:type="dxa"/>
            <w:tcBorders>
              <w:top w:val="nil"/>
              <w:left w:val="nil"/>
              <w:bottom w:val="single" w:sz="4" w:space="0" w:color="auto"/>
              <w:right w:val="single" w:sz="4" w:space="0" w:color="auto"/>
            </w:tcBorders>
            <w:shd w:val="clear" w:color="auto" w:fill="auto"/>
            <w:vAlign w:val="center"/>
            <w:hideMark/>
          </w:tcPr>
          <w:p w14:paraId="735F3AF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10.836.119</w:t>
            </w:r>
          </w:p>
        </w:tc>
        <w:tc>
          <w:tcPr>
            <w:tcW w:w="620" w:type="dxa"/>
            <w:tcBorders>
              <w:top w:val="nil"/>
              <w:left w:val="nil"/>
              <w:bottom w:val="single" w:sz="4" w:space="0" w:color="auto"/>
              <w:right w:val="single" w:sz="4" w:space="0" w:color="auto"/>
            </w:tcBorders>
            <w:shd w:val="clear" w:color="auto" w:fill="auto"/>
            <w:vAlign w:val="center"/>
            <w:hideMark/>
          </w:tcPr>
          <w:p w14:paraId="276736D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41%</w:t>
            </w:r>
          </w:p>
        </w:tc>
      </w:tr>
      <w:tr w:rsidR="00687ACE" w:rsidRPr="00687ACE" w14:paraId="7AFF29EE"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301C12C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izvajalske ustanove</w:t>
            </w:r>
          </w:p>
        </w:tc>
        <w:tc>
          <w:tcPr>
            <w:tcW w:w="1020" w:type="dxa"/>
            <w:tcBorders>
              <w:top w:val="nil"/>
              <w:left w:val="nil"/>
              <w:bottom w:val="single" w:sz="4" w:space="0" w:color="auto"/>
              <w:right w:val="single" w:sz="4" w:space="0" w:color="auto"/>
            </w:tcBorders>
            <w:shd w:val="clear" w:color="auto" w:fill="auto"/>
            <w:vAlign w:val="center"/>
            <w:hideMark/>
          </w:tcPr>
          <w:p w14:paraId="4009D90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388.717</w:t>
            </w:r>
          </w:p>
        </w:tc>
        <w:tc>
          <w:tcPr>
            <w:tcW w:w="1020" w:type="dxa"/>
            <w:tcBorders>
              <w:top w:val="nil"/>
              <w:left w:val="nil"/>
              <w:bottom w:val="single" w:sz="4" w:space="0" w:color="auto"/>
              <w:right w:val="single" w:sz="4" w:space="0" w:color="auto"/>
            </w:tcBorders>
            <w:shd w:val="clear" w:color="auto" w:fill="auto"/>
            <w:vAlign w:val="center"/>
            <w:hideMark/>
          </w:tcPr>
          <w:p w14:paraId="54D7AED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441.263</w:t>
            </w:r>
          </w:p>
        </w:tc>
        <w:tc>
          <w:tcPr>
            <w:tcW w:w="1020" w:type="dxa"/>
            <w:tcBorders>
              <w:top w:val="nil"/>
              <w:left w:val="nil"/>
              <w:bottom w:val="single" w:sz="4" w:space="0" w:color="auto"/>
              <w:right w:val="single" w:sz="4" w:space="0" w:color="auto"/>
            </w:tcBorders>
            <w:shd w:val="clear" w:color="auto" w:fill="auto"/>
            <w:vAlign w:val="center"/>
            <w:hideMark/>
          </w:tcPr>
          <w:p w14:paraId="715C65D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822.183</w:t>
            </w:r>
          </w:p>
        </w:tc>
        <w:tc>
          <w:tcPr>
            <w:tcW w:w="986" w:type="dxa"/>
            <w:tcBorders>
              <w:top w:val="nil"/>
              <w:left w:val="nil"/>
              <w:bottom w:val="single" w:sz="4" w:space="0" w:color="auto"/>
              <w:right w:val="single" w:sz="4" w:space="0" w:color="auto"/>
            </w:tcBorders>
            <w:shd w:val="clear" w:color="auto" w:fill="auto"/>
            <w:vAlign w:val="center"/>
            <w:hideMark/>
          </w:tcPr>
          <w:p w14:paraId="00BCF31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404.360</w:t>
            </w:r>
          </w:p>
        </w:tc>
        <w:tc>
          <w:tcPr>
            <w:tcW w:w="1120" w:type="dxa"/>
            <w:tcBorders>
              <w:top w:val="nil"/>
              <w:left w:val="nil"/>
              <w:bottom w:val="single" w:sz="4" w:space="0" w:color="auto"/>
              <w:right w:val="single" w:sz="4" w:space="0" w:color="auto"/>
            </w:tcBorders>
            <w:shd w:val="clear" w:color="auto" w:fill="auto"/>
            <w:vAlign w:val="center"/>
            <w:hideMark/>
          </w:tcPr>
          <w:p w14:paraId="6BC622C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812.589</w:t>
            </w:r>
          </w:p>
        </w:tc>
        <w:tc>
          <w:tcPr>
            <w:tcW w:w="1020" w:type="dxa"/>
            <w:tcBorders>
              <w:top w:val="nil"/>
              <w:left w:val="nil"/>
              <w:bottom w:val="single" w:sz="4" w:space="0" w:color="auto"/>
              <w:right w:val="single" w:sz="4" w:space="0" w:color="auto"/>
            </w:tcBorders>
            <w:shd w:val="clear" w:color="auto" w:fill="auto"/>
            <w:vAlign w:val="center"/>
            <w:hideMark/>
          </w:tcPr>
          <w:p w14:paraId="2B31F8D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1.498.181</w:t>
            </w:r>
          </w:p>
        </w:tc>
        <w:tc>
          <w:tcPr>
            <w:tcW w:w="656" w:type="dxa"/>
            <w:tcBorders>
              <w:top w:val="nil"/>
              <w:left w:val="nil"/>
              <w:bottom w:val="single" w:sz="4" w:space="0" w:color="auto"/>
              <w:right w:val="single" w:sz="4" w:space="0" w:color="auto"/>
            </w:tcBorders>
            <w:shd w:val="clear" w:color="auto" w:fill="auto"/>
            <w:vAlign w:val="center"/>
            <w:hideMark/>
          </w:tcPr>
          <w:p w14:paraId="3723A0A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w:t>
            </w:r>
          </w:p>
        </w:tc>
        <w:tc>
          <w:tcPr>
            <w:tcW w:w="1058" w:type="dxa"/>
            <w:tcBorders>
              <w:top w:val="nil"/>
              <w:left w:val="nil"/>
              <w:bottom w:val="single" w:sz="4" w:space="0" w:color="auto"/>
              <w:right w:val="single" w:sz="4" w:space="0" w:color="auto"/>
            </w:tcBorders>
            <w:shd w:val="clear" w:color="auto" w:fill="auto"/>
            <w:vAlign w:val="center"/>
            <w:hideMark/>
          </w:tcPr>
          <w:p w14:paraId="6CD7E78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3.554.703</w:t>
            </w:r>
          </w:p>
        </w:tc>
        <w:tc>
          <w:tcPr>
            <w:tcW w:w="620" w:type="dxa"/>
            <w:tcBorders>
              <w:top w:val="nil"/>
              <w:left w:val="nil"/>
              <w:bottom w:val="single" w:sz="4" w:space="0" w:color="auto"/>
              <w:right w:val="single" w:sz="4" w:space="0" w:color="auto"/>
            </w:tcBorders>
            <w:shd w:val="clear" w:color="auto" w:fill="auto"/>
            <w:vAlign w:val="center"/>
            <w:hideMark/>
          </w:tcPr>
          <w:p w14:paraId="31D95E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w:t>
            </w:r>
          </w:p>
        </w:tc>
      </w:tr>
      <w:tr w:rsidR="00687ACE" w:rsidRPr="00687ACE" w14:paraId="27AADD23"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29F88F2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nevladne organizacije</w:t>
            </w:r>
          </w:p>
        </w:tc>
        <w:tc>
          <w:tcPr>
            <w:tcW w:w="1020" w:type="dxa"/>
            <w:tcBorders>
              <w:top w:val="nil"/>
              <w:left w:val="nil"/>
              <w:bottom w:val="single" w:sz="4" w:space="0" w:color="auto"/>
              <w:right w:val="single" w:sz="4" w:space="0" w:color="auto"/>
            </w:tcBorders>
            <w:shd w:val="clear" w:color="auto" w:fill="auto"/>
            <w:vAlign w:val="center"/>
            <w:hideMark/>
          </w:tcPr>
          <w:p w14:paraId="3F981F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490.960</w:t>
            </w:r>
          </w:p>
        </w:tc>
        <w:tc>
          <w:tcPr>
            <w:tcW w:w="1020" w:type="dxa"/>
            <w:tcBorders>
              <w:top w:val="nil"/>
              <w:left w:val="nil"/>
              <w:bottom w:val="single" w:sz="4" w:space="0" w:color="auto"/>
              <w:right w:val="single" w:sz="4" w:space="0" w:color="auto"/>
            </w:tcBorders>
            <w:shd w:val="clear" w:color="auto" w:fill="auto"/>
            <w:vAlign w:val="center"/>
            <w:hideMark/>
          </w:tcPr>
          <w:p w14:paraId="49F6F61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544.605</w:t>
            </w:r>
          </w:p>
        </w:tc>
        <w:tc>
          <w:tcPr>
            <w:tcW w:w="1020" w:type="dxa"/>
            <w:tcBorders>
              <w:top w:val="nil"/>
              <w:left w:val="nil"/>
              <w:bottom w:val="single" w:sz="4" w:space="0" w:color="auto"/>
              <w:right w:val="single" w:sz="4" w:space="0" w:color="auto"/>
            </w:tcBorders>
            <w:shd w:val="clear" w:color="auto" w:fill="auto"/>
            <w:vAlign w:val="center"/>
            <w:hideMark/>
          </w:tcPr>
          <w:p w14:paraId="224CA88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610.101</w:t>
            </w:r>
          </w:p>
        </w:tc>
        <w:tc>
          <w:tcPr>
            <w:tcW w:w="986" w:type="dxa"/>
            <w:tcBorders>
              <w:top w:val="nil"/>
              <w:left w:val="nil"/>
              <w:bottom w:val="single" w:sz="4" w:space="0" w:color="auto"/>
              <w:right w:val="single" w:sz="4" w:space="0" w:color="auto"/>
            </w:tcBorders>
            <w:shd w:val="clear" w:color="auto" w:fill="auto"/>
            <w:vAlign w:val="center"/>
            <w:hideMark/>
          </w:tcPr>
          <w:p w14:paraId="71E91AE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505.888</w:t>
            </w:r>
          </w:p>
        </w:tc>
        <w:tc>
          <w:tcPr>
            <w:tcW w:w="1120" w:type="dxa"/>
            <w:tcBorders>
              <w:top w:val="nil"/>
              <w:left w:val="nil"/>
              <w:bottom w:val="single" w:sz="4" w:space="0" w:color="auto"/>
              <w:right w:val="single" w:sz="4" w:space="0" w:color="auto"/>
            </w:tcBorders>
            <w:shd w:val="clear" w:color="auto" w:fill="auto"/>
            <w:vAlign w:val="center"/>
            <w:hideMark/>
          </w:tcPr>
          <w:p w14:paraId="16B9F9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817.363</w:t>
            </w:r>
          </w:p>
        </w:tc>
        <w:tc>
          <w:tcPr>
            <w:tcW w:w="1020" w:type="dxa"/>
            <w:tcBorders>
              <w:top w:val="nil"/>
              <w:left w:val="nil"/>
              <w:bottom w:val="single" w:sz="4" w:space="0" w:color="auto"/>
              <w:right w:val="single" w:sz="4" w:space="0" w:color="auto"/>
            </w:tcBorders>
            <w:shd w:val="clear" w:color="auto" w:fill="auto"/>
            <w:vAlign w:val="center"/>
            <w:hideMark/>
          </w:tcPr>
          <w:p w14:paraId="7793EED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1.127.099</w:t>
            </w:r>
          </w:p>
        </w:tc>
        <w:tc>
          <w:tcPr>
            <w:tcW w:w="656" w:type="dxa"/>
            <w:tcBorders>
              <w:top w:val="nil"/>
              <w:left w:val="nil"/>
              <w:bottom w:val="single" w:sz="4" w:space="0" w:color="auto"/>
              <w:right w:val="single" w:sz="4" w:space="0" w:color="auto"/>
            </w:tcBorders>
            <w:shd w:val="clear" w:color="auto" w:fill="auto"/>
            <w:vAlign w:val="center"/>
            <w:hideMark/>
          </w:tcPr>
          <w:p w14:paraId="013E91C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w:t>
            </w:r>
          </w:p>
        </w:tc>
        <w:tc>
          <w:tcPr>
            <w:tcW w:w="1058" w:type="dxa"/>
            <w:tcBorders>
              <w:top w:val="nil"/>
              <w:left w:val="nil"/>
              <w:bottom w:val="single" w:sz="4" w:space="0" w:color="auto"/>
              <w:right w:val="single" w:sz="4" w:space="0" w:color="auto"/>
            </w:tcBorders>
            <w:shd w:val="clear" w:color="auto" w:fill="auto"/>
            <w:vAlign w:val="center"/>
            <w:hideMark/>
          </w:tcPr>
          <w:p w14:paraId="586AAFC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3.278.654</w:t>
            </w:r>
          </w:p>
        </w:tc>
        <w:tc>
          <w:tcPr>
            <w:tcW w:w="620" w:type="dxa"/>
            <w:tcBorders>
              <w:top w:val="nil"/>
              <w:left w:val="nil"/>
              <w:bottom w:val="single" w:sz="4" w:space="0" w:color="auto"/>
              <w:right w:val="single" w:sz="4" w:space="0" w:color="auto"/>
            </w:tcBorders>
            <w:shd w:val="clear" w:color="auto" w:fill="auto"/>
            <w:vAlign w:val="center"/>
            <w:hideMark/>
          </w:tcPr>
          <w:p w14:paraId="0FE6E34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w:t>
            </w:r>
          </w:p>
        </w:tc>
      </w:tr>
      <w:tr w:rsidR="00687ACE" w:rsidRPr="00687ACE" w14:paraId="7F317C3F"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0F24B3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uveljavljene mednarodne organizacije</w:t>
            </w:r>
          </w:p>
        </w:tc>
        <w:tc>
          <w:tcPr>
            <w:tcW w:w="1020" w:type="dxa"/>
            <w:tcBorders>
              <w:top w:val="nil"/>
              <w:left w:val="nil"/>
              <w:bottom w:val="single" w:sz="4" w:space="0" w:color="auto"/>
              <w:right w:val="single" w:sz="4" w:space="0" w:color="auto"/>
            </w:tcBorders>
            <w:shd w:val="clear" w:color="auto" w:fill="auto"/>
            <w:vAlign w:val="center"/>
            <w:hideMark/>
          </w:tcPr>
          <w:p w14:paraId="4A3CBCC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206.831</w:t>
            </w:r>
          </w:p>
        </w:tc>
        <w:tc>
          <w:tcPr>
            <w:tcW w:w="1020" w:type="dxa"/>
            <w:tcBorders>
              <w:top w:val="nil"/>
              <w:left w:val="nil"/>
              <w:bottom w:val="single" w:sz="4" w:space="0" w:color="auto"/>
              <w:right w:val="single" w:sz="4" w:space="0" w:color="auto"/>
            </w:tcBorders>
            <w:shd w:val="clear" w:color="auto" w:fill="auto"/>
            <w:vAlign w:val="center"/>
            <w:hideMark/>
          </w:tcPr>
          <w:p w14:paraId="1723B7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280.464</w:t>
            </w:r>
          </w:p>
        </w:tc>
        <w:tc>
          <w:tcPr>
            <w:tcW w:w="1020" w:type="dxa"/>
            <w:tcBorders>
              <w:top w:val="nil"/>
              <w:left w:val="nil"/>
              <w:bottom w:val="single" w:sz="4" w:space="0" w:color="auto"/>
              <w:right w:val="single" w:sz="4" w:space="0" w:color="auto"/>
            </w:tcBorders>
            <w:shd w:val="clear" w:color="auto" w:fill="auto"/>
            <w:vAlign w:val="center"/>
            <w:hideMark/>
          </w:tcPr>
          <w:p w14:paraId="5054B6F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259.995</w:t>
            </w:r>
          </w:p>
        </w:tc>
        <w:tc>
          <w:tcPr>
            <w:tcW w:w="986" w:type="dxa"/>
            <w:tcBorders>
              <w:top w:val="nil"/>
              <w:left w:val="nil"/>
              <w:bottom w:val="single" w:sz="4" w:space="0" w:color="auto"/>
              <w:right w:val="single" w:sz="4" w:space="0" w:color="auto"/>
            </w:tcBorders>
            <w:shd w:val="clear" w:color="auto" w:fill="auto"/>
            <w:vAlign w:val="center"/>
            <w:hideMark/>
          </w:tcPr>
          <w:p w14:paraId="5CFB61A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324.279</w:t>
            </w:r>
          </w:p>
        </w:tc>
        <w:tc>
          <w:tcPr>
            <w:tcW w:w="1120" w:type="dxa"/>
            <w:tcBorders>
              <w:top w:val="nil"/>
              <w:left w:val="nil"/>
              <w:bottom w:val="single" w:sz="4" w:space="0" w:color="auto"/>
              <w:right w:val="single" w:sz="4" w:space="0" w:color="auto"/>
            </w:tcBorders>
            <w:shd w:val="clear" w:color="auto" w:fill="auto"/>
            <w:vAlign w:val="center"/>
            <w:hideMark/>
          </w:tcPr>
          <w:p w14:paraId="32DEAB5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645.080</w:t>
            </w:r>
          </w:p>
        </w:tc>
        <w:tc>
          <w:tcPr>
            <w:tcW w:w="1020" w:type="dxa"/>
            <w:tcBorders>
              <w:top w:val="nil"/>
              <w:left w:val="nil"/>
              <w:bottom w:val="single" w:sz="4" w:space="0" w:color="auto"/>
              <w:right w:val="single" w:sz="4" w:space="0" w:color="auto"/>
            </w:tcBorders>
            <w:shd w:val="clear" w:color="auto" w:fill="auto"/>
            <w:vAlign w:val="center"/>
            <w:hideMark/>
          </w:tcPr>
          <w:p w14:paraId="2360411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1.269.005</w:t>
            </w:r>
          </w:p>
        </w:tc>
        <w:tc>
          <w:tcPr>
            <w:tcW w:w="656" w:type="dxa"/>
            <w:tcBorders>
              <w:top w:val="nil"/>
              <w:left w:val="nil"/>
              <w:bottom w:val="single" w:sz="4" w:space="0" w:color="auto"/>
              <w:right w:val="single" w:sz="4" w:space="0" w:color="auto"/>
            </w:tcBorders>
            <w:shd w:val="clear" w:color="auto" w:fill="auto"/>
            <w:vAlign w:val="center"/>
            <w:hideMark/>
          </w:tcPr>
          <w:p w14:paraId="3EADB4F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w:t>
            </w:r>
          </w:p>
        </w:tc>
        <w:tc>
          <w:tcPr>
            <w:tcW w:w="1058" w:type="dxa"/>
            <w:tcBorders>
              <w:top w:val="nil"/>
              <w:left w:val="nil"/>
              <w:bottom w:val="single" w:sz="4" w:space="0" w:color="auto"/>
              <w:right w:val="single" w:sz="4" w:space="0" w:color="auto"/>
            </w:tcBorders>
            <w:shd w:val="clear" w:color="auto" w:fill="auto"/>
            <w:vAlign w:val="center"/>
            <w:hideMark/>
          </w:tcPr>
          <w:p w14:paraId="29046EF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2.340.575</w:t>
            </w:r>
          </w:p>
        </w:tc>
        <w:tc>
          <w:tcPr>
            <w:tcW w:w="620" w:type="dxa"/>
            <w:tcBorders>
              <w:top w:val="nil"/>
              <w:left w:val="nil"/>
              <w:bottom w:val="single" w:sz="4" w:space="0" w:color="auto"/>
              <w:right w:val="single" w:sz="4" w:space="0" w:color="auto"/>
            </w:tcBorders>
            <w:shd w:val="clear" w:color="auto" w:fill="auto"/>
            <w:vAlign w:val="center"/>
            <w:hideMark/>
          </w:tcPr>
          <w:p w14:paraId="2A22415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w:t>
            </w:r>
          </w:p>
        </w:tc>
      </w:tr>
      <w:tr w:rsidR="00687ACE" w:rsidRPr="00687ACE" w14:paraId="23BC492B"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28786E5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2F2D66A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24.500</w:t>
            </w:r>
          </w:p>
        </w:tc>
        <w:tc>
          <w:tcPr>
            <w:tcW w:w="1020" w:type="dxa"/>
            <w:tcBorders>
              <w:top w:val="nil"/>
              <w:left w:val="nil"/>
              <w:bottom w:val="single" w:sz="4" w:space="0" w:color="auto"/>
              <w:right w:val="single" w:sz="4" w:space="0" w:color="auto"/>
            </w:tcBorders>
            <w:shd w:val="clear" w:color="auto" w:fill="auto"/>
            <w:vAlign w:val="center"/>
            <w:hideMark/>
          </w:tcPr>
          <w:p w14:paraId="7BC802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20" w:type="dxa"/>
            <w:tcBorders>
              <w:top w:val="nil"/>
              <w:left w:val="nil"/>
              <w:bottom w:val="single" w:sz="4" w:space="0" w:color="auto"/>
              <w:right w:val="single" w:sz="4" w:space="0" w:color="auto"/>
            </w:tcBorders>
            <w:shd w:val="clear" w:color="auto" w:fill="auto"/>
            <w:vAlign w:val="center"/>
            <w:hideMark/>
          </w:tcPr>
          <w:p w14:paraId="4309C0E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189.000</w:t>
            </w:r>
          </w:p>
        </w:tc>
        <w:tc>
          <w:tcPr>
            <w:tcW w:w="986" w:type="dxa"/>
            <w:tcBorders>
              <w:top w:val="nil"/>
              <w:left w:val="nil"/>
              <w:bottom w:val="single" w:sz="4" w:space="0" w:color="auto"/>
              <w:right w:val="single" w:sz="4" w:space="0" w:color="auto"/>
            </w:tcBorders>
            <w:shd w:val="clear" w:color="auto" w:fill="auto"/>
            <w:vAlign w:val="center"/>
            <w:hideMark/>
          </w:tcPr>
          <w:p w14:paraId="683994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589.192</w:t>
            </w:r>
          </w:p>
        </w:tc>
        <w:tc>
          <w:tcPr>
            <w:tcW w:w="1120" w:type="dxa"/>
            <w:tcBorders>
              <w:top w:val="nil"/>
              <w:left w:val="nil"/>
              <w:bottom w:val="single" w:sz="4" w:space="0" w:color="auto"/>
              <w:right w:val="single" w:sz="4" w:space="0" w:color="auto"/>
            </w:tcBorders>
            <w:shd w:val="clear" w:color="auto" w:fill="auto"/>
            <w:vAlign w:val="center"/>
            <w:hideMark/>
          </w:tcPr>
          <w:p w14:paraId="03F9B95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1.441.544</w:t>
            </w:r>
          </w:p>
        </w:tc>
        <w:tc>
          <w:tcPr>
            <w:tcW w:w="1020" w:type="dxa"/>
            <w:tcBorders>
              <w:top w:val="nil"/>
              <w:left w:val="nil"/>
              <w:bottom w:val="single" w:sz="4" w:space="0" w:color="auto"/>
              <w:right w:val="single" w:sz="4" w:space="0" w:color="auto"/>
            </w:tcBorders>
            <w:shd w:val="clear" w:color="auto" w:fill="auto"/>
            <w:vAlign w:val="center"/>
            <w:hideMark/>
          </w:tcPr>
          <w:p w14:paraId="1E4800C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2.029.584</w:t>
            </w:r>
          </w:p>
        </w:tc>
        <w:tc>
          <w:tcPr>
            <w:tcW w:w="656" w:type="dxa"/>
            <w:tcBorders>
              <w:top w:val="nil"/>
              <w:left w:val="nil"/>
              <w:bottom w:val="single" w:sz="4" w:space="0" w:color="auto"/>
              <w:right w:val="single" w:sz="4" w:space="0" w:color="auto"/>
            </w:tcBorders>
            <w:shd w:val="clear" w:color="auto" w:fill="auto"/>
            <w:vAlign w:val="center"/>
            <w:hideMark/>
          </w:tcPr>
          <w:p w14:paraId="4B5247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w:t>
            </w:r>
          </w:p>
        </w:tc>
        <w:tc>
          <w:tcPr>
            <w:tcW w:w="1058" w:type="dxa"/>
            <w:tcBorders>
              <w:top w:val="nil"/>
              <w:left w:val="nil"/>
              <w:bottom w:val="single" w:sz="4" w:space="0" w:color="auto"/>
              <w:right w:val="single" w:sz="4" w:space="0" w:color="auto"/>
            </w:tcBorders>
            <w:shd w:val="clear" w:color="auto" w:fill="auto"/>
            <w:vAlign w:val="center"/>
            <w:hideMark/>
          </w:tcPr>
          <w:p w14:paraId="2E9F32E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2.832.276</w:t>
            </w:r>
          </w:p>
        </w:tc>
        <w:tc>
          <w:tcPr>
            <w:tcW w:w="620" w:type="dxa"/>
            <w:tcBorders>
              <w:top w:val="nil"/>
              <w:left w:val="nil"/>
              <w:bottom w:val="single" w:sz="4" w:space="0" w:color="auto"/>
              <w:right w:val="single" w:sz="4" w:space="0" w:color="auto"/>
            </w:tcBorders>
            <w:shd w:val="clear" w:color="auto" w:fill="auto"/>
            <w:vAlign w:val="center"/>
            <w:hideMark/>
          </w:tcPr>
          <w:p w14:paraId="2C71C5C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w:t>
            </w:r>
          </w:p>
        </w:tc>
      </w:tr>
      <w:tr w:rsidR="00687ACE" w:rsidRPr="00687ACE" w14:paraId="50924689"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94FB81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5256DA9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690BE90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21353</w:t>
            </w:r>
          </w:p>
        </w:tc>
        <w:tc>
          <w:tcPr>
            <w:tcW w:w="1020" w:type="dxa"/>
            <w:tcBorders>
              <w:top w:val="nil"/>
              <w:left w:val="nil"/>
              <w:bottom w:val="single" w:sz="4" w:space="0" w:color="auto"/>
              <w:right w:val="single" w:sz="4" w:space="0" w:color="auto"/>
            </w:tcBorders>
            <w:shd w:val="clear" w:color="auto" w:fill="auto"/>
            <w:vAlign w:val="center"/>
            <w:hideMark/>
          </w:tcPr>
          <w:p w14:paraId="08F8AC0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29.533</w:t>
            </w:r>
          </w:p>
        </w:tc>
        <w:tc>
          <w:tcPr>
            <w:tcW w:w="986" w:type="dxa"/>
            <w:tcBorders>
              <w:top w:val="nil"/>
              <w:left w:val="nil"/>
              <w:bottom w:val="single" w:sz="4" w:space="0" w:color="auto"/>
              <w:right w:val="single" w:sz="4" w:space="0" w:color="auto"/>
            </w:tcBorders>
            <w:shd w:val="clear" w:color="auto" w:fill="auto"/>
            <w:vAlign w:val="center"/>
            <w:hideMark/>
          </w:tcPr>
          <w:p w14:paraId="46EB8E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single" w:sz="4" w:space="0" w:color="auto"/>
            </w:tcBorders>
            <w:shd w:val="clear" w:color="auto" w:fill="auto"/>
            <w:vAlign w:val="center"/>
            <w:hideMark/>
          </w:tcPr>
          <w:p w14:paraId="55B7A9A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3.359.158</w:t>
            </w:r>
          </w:p>
        </w:tc>
        <w:tc>
          <w:tcPr>
            <w:tcW w:w="1020" w:type="dxa"/>
            <w:tcBorders>
              <w:top w:val="nil"/>
              <w:left w:val="nil"/>
              <w:bottom w:val="single" w:sz="4" w:space="0" w:color="auto"/>
              <w:right w:val="single" w:sz="4" w:space="0" w:color="auto"/>
            </w:tcBorders>
            <w:shd w:val="clear" w:color="auto" w:fill="auto"/>
            <w:vAlign w:val="center"/>
            <w:hideMark/>
          </w:tcPr>
          <w:p w14:paraId="01F4519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1.241.267</w:t>
            </w:r>
          </w:p>
        </w:tc>
        <w:tc>
          <w:tcPr>
            <w:tcW w:w="656" w:type="dxa"/>
            <w:tcBorders>
              <w:top w:val="nil"/>
              <w:left w:val="nil"/>
              <w:bottom w:val="single" w:sz="4" w:space="0" w:color="auto"/>
              <w:right w:val="single" w:sz="4" w:space="0" w:color="auto"/>
            </w:tcBorders>
            <w:shd w:val="clear" w:color="auto" w:fill="auto"/>
            <w:vAlign w:val="center"/>
            <w:hideMark/>
          </w:tcPr>
          <w:p w14:paraId="14EA291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w:t>
            </w:r>
          </w:p>
        </w:tc>
        <w:tc>
          <w:tcPr>
            <w:tcW w:w="1058" w:type="dxa"/>
            <w:tcBorders>
              <w:top w:val="nil"/>
              <w:left w:val="nil"/>
              <w:bottom w:val="single" w:sz="4" w:space="0" w:color="auto"/>
              <w:right w:val="single" w:sz="4" w:space="0" w:color="auto"/>
            </w:tcBorders>
            <w:shd w:val="clear" w:color="auto" w:fill="auto"/>
            <w:vAlign w:val="center"/>
            <w:hideMark/>
          </w:tcPr>
          <w:p w14:paraId="7636B25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1.292.153</w:t>
            </w:r>
          </w:p>
        </w:tc>
        <w:tc>
          <w:tcPr>
            <w:tcW w:w="620" w:type="dxa"/>
            <w:tcBorders>
              <w:top w:val="nil"/>
              <w:left w:val="nil"/>
              <w:bottom w:val="single" w:sz="4" w:space="0" w:color="auto"/>
              <w:right w:val="single" w:sz="4" w:space="0" w:color="auto"/>
            </w:tcBorders>
            <w:shd w:val="clear" w:color="auto" w:fill="auto"/>
            <w:vAlign w:val="center"/>
            <w:hideMark/>
          </w:tcPr>
          <w:p w14:paraId="2B64AEC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39A54D25"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6A8D6BB"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drugo</w:t>
            </w:r>
          </w:p>
        </w:tc>
        <w:tc>
          <w:tcPr>
            <w:tcW w:w="1020" w:type="dxa"/>
            <w:tcBorders>
              <w:top w:val="nil"/>
              <w:left w:val="nil"/>
              <w:bottom w:val="single" w:sz="4" w:space="0" w:color="auto"/>
              <w:right w:val="single" w:sz="4" w:space="0" w:color="auto"/>
            </w:tcBorders>
            <w:shd w:val="clear" w:color="auto" w:fill="auto"/>
            <w:vAlign w:val="center"/>
            <w:hideMark/>
          </w:tcPr>
          <w:p w14:paraId="6642790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29280</w:t>
            </w:r>
          </w:p>
        </w:tc>
        <w:tc>
          <w:tcPr>
            <w:tcW w:w="1020" w:type="dxa"/>
            <w:tcBorders>
              <w:top w:val="nil"/>
              <w:left w:val="nil"/>
              <w:bottom w:val="single" w:sz="4" w:space="0" w:color="auto"/>
              <w:right w:val="single" w:sz="4" w:space="0" w:color="auto"/>
            </w:tcBorders>
            <w:shd w:val="clear" w:color="auto" w:fill="auto"/>
            <w:vAlign w:val="center"/>
            <w:hideMark/>
          </w:tcPr>
          <w:p w14:paraId="1F2B05F9" w14:textId="50FD8B9E" w:rsidR="00687ACE" w:rsidRPr="00687ACE" w:rsidRDefault="00BA21F7" w:rsidP="00687ACE">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 xml:space="preserve">   </w:t>
            </w:r>
            <w:r w:rsidR="00687ACE" w:rsidRPr="00687ACE">
              <w:rPr>
                <w:rFonts w:eastAsia="Times New Roman" w:cs="Calibri"/>
                <w:color w:val="000000"/>
                <w:sz w:val="18"/>
                <w:szCs w:val="18"/>
                <w:lang w:eastAsia="sl-SI"/>
              </w:rPr>
              <w:t xml:space="preserve"> 29.890</w:t>
            </w:r>
            <w:r>
              <w:rPr>
                <w:rFonts w:eastAsia="Times New Roman" w:cs="Calibri"/>
                <w:color w:val="000000"/>
                <w:sz w:val="18"/>
                <w:szCs w:val="18"/>
                <w:lang w:eastAsia="sl-SI"/>
              </w:rPr>
              <w:t xml:space="preserve"> </w:t>
            </w:r>
            <w:r w:rsidR="00687ACE" w:rsidRPr="00687ACE">
              <w:rPr>
                <w:rFonts w:eastAsia="Times New Roman" w:cs="Calibri"/>
                <w:color w:val="000000"/>
                <w:sz w:val="18"/>
                <w:szCs w:val="18"/>
                <w:lang w:eastAsia="sl-SI"/>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090ECE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986" w:type="dxa"/>
            <w:tcBorders>
              <w:top w:val="nil"/>
              <w:left w:val="nil"/>
              <w:bottom w:val="single" w:sz="4" w:space="0" w:color="auto"/>
              <w:right w:val="single" w:sz="4" w:space="0" w:color="auto"/>
            </w:tcBorders>
            <w:shd w:val="clear" w:color="auto" w:fill="auto"/>
            <w:vAlign w:val="center"/>
            <w:hideMark/>
          </w:tcPr>
          <w:p w14:paraId="62DD7D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1120" w:type="dxa"/>
            <w:tcBorders>
              <w:top w:val="nil"/>
              <w:left w:val="nil"/>
              <w:bottom w:val="single" w:sz="4" w:space="0" w:color="auto"/>
              <w:right w:val="single" w:sz="4" w:space="0" w:color="auto"/>
            </w:tcBorders>
            <w:shd w:val="clear" w:color="auto" w:fill="auto"/>
            <w:vAlign w:val="center"/>
            <w:hideMark/>
          </w:tcPr>
          <w:p w14:paraId="66158C8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6.169.513</w:t>
            </w:r>
          </w:p>
        </w:tc>
        <w:tc>
          <w:tcPr>
            <w:tcW w:w="1020" w:type="dxa"/>
            <w:tcBorders>
              <w:top w:val="nil"/>
              <w:left w:val="nil"/>
              <w:bottom w:val="single" w:sz="4" w:space="0" w:color="auto"/>
              <w:right w:val="single" w:sz="4" w:space="0" w:color="auto"/>
            </w:tcBorders>
            <w:shd w:val="clear" w:color="auto" w:fill="auto"/>
            <w:vAlign w:val="center"/>
            <w:hideMark/>
          </w:tcPr>
          <w:p w14:paraId="63BD5D2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2.051.890</w:t>
            </w:r>
          </w:p>
        </w:tc>
        <w:tc>
          <w:tcPr>
            <w:tcW w:w="656" w:type="dxa"/>
            <w:tcBorders>
              <w:top w:val="nil"/>
              <w:left w:val="nil"/>
              <w:bottom w:val="single" w:sz="4" w:space="0" w:color="auto"/>
              <w:right w:val="single" w:sz="4" w:space="0" w:color="auto"/>
            </w:tcBorders>
            <w:shd w:val="clear" w:color="auto" w:fill="auto"/>
            <w:vAlign w:val="center"/>
            <w:hideMark/>
          </w:tcPr>
          <w:p w14:paraId="72AB84E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w:t>
            </w:r>
          </w:p>
        </w:tc>
        <w:tc>
          <w:tcPr>
            <w:tcW w:w="1058" w:type="dxa"/>
            <w:tcBorders>
              <w:top w:val="nil"/>
              <w:left w:val="nil"/>
              <w:bottom w:val="single" w:sz="4" w:space="0" w:color="auto"/>
              <w:right w:val="single" w:sz="4" w:space="0" w:color="auto"/>
            </w:tcBorders>
            <w:shd w:val="clear" w:color="auto" w:fill="auto"/>
            <w:vAlign w:val="center"/>
            <w:hideMark/>
          </w:tcPr>
          <w:p w14:paraId="39163C5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2.151.060</w:t>
            </w:r>
          </w:p>
        </w:tc>
        <w:tc>
          <w:tcPr>
            <w:tcW w:w="620" w:type="dxa"/>
            <w:tcBorders>
              <w:top w:val="nil"/>
              <w:left w:val="nil"/>
              <w:bottom w:val="single" w:sz="4" w:space="0" w:color="auto"/>
              <w:right w:val="single" w:sz="4" w:space="0" w:color="auto"/>
            </w:tcBorders>
            <w:shd w:val="clear" w:color="auto" w:fill="auto"/>
            <w:vAlign w:val="center"/>
            <w:hideMark/>
          </w:tcPr>
          <w:p w14:paraId="2515352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w:t>
            </w:r>
          </w:p>
        </w:tc>
      </w:tr>
      <w:tr w:rsidR="00687ACE" w:rsidRPr="00687ACE" w14:paraId="36D0863D" w14:textId="77777777" w:rsidTr="009F2538">
        <w:trPr>
          <w:trHeight w:val="113"/>
        </w:trPr>
        <w:tc>
          <w:tcPr>
            <w:tcW w:w="5060" w:type="dxa"/>
            <w:tcBorders>
              <w:top w:val="nil"/>
              <w:left w:val="single" w:sz="4" w:space="0" w:color="auto"/>
              <w:bottom w:val="single" w:sz="4" w:space="0" w:color="auto"/>
              <w:right w:val="nil"/>
            </w:tcBorders>
            <w:shd w:val="clear" w:color="auto" w:fill="auto"/>
            <w:vAlign w:val="center"/>
            <w:hideMark/>
          </w:tcPr>
          <w:p w14:paraId="158D69D3"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6D216DE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6826E9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44D892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nil"/>
            </w:tcBorders>
            <w:shd w:val="clear" w:color="auto" w:fill="auto"/>
            <w:vAlign w:val="center"/>
            <w:hideMark/>
          </w:tcPr>
          <w:p w14:paraId="4371AE2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nil"/>
            </w:tcBorders>
            <w:shd w:val="clear" w:color="auto" w:fill="auto"/>
            <w:vAlign w:val="center"/>
            <w:hideMark/>
          </w:tcPr>
          <w:p w14:paraId="7B33C72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0C6BA54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18AFFED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32D04F7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20" w:type="dxa"/>
            <w:tcBorders>
              <w:top w:val="nil"/>
              <w:left w:val="nil"/>
              <w:bottom w:val="single" w:sz="4" w:space="0" w:color="auto"/>
              <w:right w:val="single" w:sz="4" w:space="0" w:color="auto"/>
            </w:tcBorders>
            <w:shd w:val="clear" w:color="auto" w:fill="auto"/>
            <w:vAlign w:val="center"/>
            <w:hideMark/>
          </w:tcPr>
          <w:p w14:paraId="7C85DF3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097C3107"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00B0D8"/>
            <w:vAlign w:val="center"/>
            <w:hideMark/>
          </w:tcPr>
          <w:p w14:paraId="78BA9C69"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TEHNIČNA POMOČ</w:t>
            </w:r>
          </w:p>
        </w:tc>
        <w:tc>
          <w:tcPr>
            <w:tcW w:w="1020" w:type="dxa"/>
            <w:tcBorders>
              <w:top w:val="nil"/>
              <w:left w:val="nil"/>
              <w:bottom w:val="single" w:sz="4" w:space="0" w:color="auto"/>
              <w:right w:val="single" w:sz="4" w:space="0" w:color="auto"/>
            </w:tcBorders>
            <w:shd w:val="clear" w:color="000000" w:fill="00B0D8"/>
            <w:vAlign w:val="center"/>
            <w:hideMark/>
          </w:tcPr>
          <w:p w14:paraId="2A0F6893"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1.921.408</w:t>
            </w:r>
          </w:p>
        </w:tc>
        <w:tc>
          <w:tcPr>
            <w:tcW w:w="1020" w:type="dxa"/>
            <w:tcBorders>
              <w:top w:val="nil"/>
              <w:left w:val="nil"/>
              <w:bottom w:val="single" w:sz="4" w:space="0" w:color="auto"/>
              <w:right w:val="single" w:sz="4" w:space="0" w:color="auto"/>
            </w:tcBorders>
            <w:shd w:val="clear" w:color="000000" w:fill="00B0D8"/>
            <w:vAlign w:val="center"/>
            <w:hideMark/>
          </w:tcPr>
          <w:p w14:paraId="2C2B8FC4"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1.636.047</w:t>
            </w:r>
          </w:p>
        </w:tc>
        <w:tc>
          <w:tcPr>
            <w:tcW w:w="1020" w:type="dxa"/>
            <w:tcBorders>
              <w:top w:val="nil"/>
              <w:left w:val="nil"/>
              <w:bottom w:val="single" w:sz="4" w:space="0" w:color="auto"/>
              <w:right w:val="single" w:sz="4" w:space="0" w:color="auto"/>
            </w:tcBorders>
            <w:shd w:val="clear" w:color="000000" w:fill="00B0D8"/>
            <w:vAlign w:val="center"/>
            <w:hideMark/>
          </w:tcPr>
          <w:p w14:paraId="1E372D2B"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1.664.108</w:t>
            </w:r>
          </w:p>
        </w:tc>
        <w:tc>
          <w:tcPr>
            <w:tcW w:w="986" w:type="dxa"/>
            <w:tcBorders>
              <w:top w:val="nil"/>
              <w:left w:val="nil"/>
              <w:bottom w:val="single" w:sz="4" w:space="0" w:color="auto"/>
              <w:right w:val="single" w:sz="4" w:space="0" w:color="auto"/>
            </w:tcBorders>
            <w:shd w:val="clear" w:color="000000" w:fill="00B0D8"/>
            <w:vAlign w:val="center"/>
            <w:hideMark/>
          </w:tcPr>
          <w:p w14:paraId="45CC91BA"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1.477.891</w:t>
            </w:r>
          </w:p>
        </w:tc>
        <w:tc>
          <w:tcPr>
            <w:tcW w:w="1120" w:type="dxa"/>
            <w:tcBorders>
              <w:top w:val="nil"/>
              <w:left w:val="nil"/>
              <w:bottom w:val="single" w:sz="4" w:space="0" w:color="auto"/>
              <w:right w:val="single" w:sz="4" w:space="0" w:color="auto"/>
            </w:tcBorders>
            <w:shd w:val="clear" w:color="000000" w:fill="00B0D8"/>
            <w:vAlign w:val="center"/>
            <w:hideMark/>
          </w:tcPr>
          <w:p w14:paraId="53FF74DF"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1.327.065</w:t>
            </w:r>
          </w:p>
        </w:tc>
        <w:tc>
          <w:tcPr>
            <w:tcW w:w="1020" w:type="dxa"/>
            <w:tcBorders>
              <w:top w:val="nil"/>
              <w:left w:val="nil"/>
              <w:bottom w:val="single" w:sz="4" w:space="0" w:color="auto"/>
              <w:right w:val="single" w:sz="4" w:space="0" w:color="auto"/>
            </w:tcBorders>
            <w:shd w:val="clear" w:color="000000" w:fill="00B0D8"/>
            <w:vAlign w:val="center"/>
            <w:hideMark/>
          </w:tcPr>
          <w:p w14:paraId="0A3362DC"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1.718.160</w:t>
            </w:r>
          </w:p>
        </w:tc>
        <w:tc>
          <w:tcPr>
            <w:tcW w:w="656" w:type="dxa"/>
            <w:tcBorders>
              <w:top w:val="nil"/>
              <w:left w:val="nil"/>
              <w:bottom w:val="single" w:sz="4" w:space="0" w:color="auto"/>
              <w:right w:val="single" w:sz="4" w:space="0" w:color="auto"/>
            </w:tcBorders>
            <w:shd w:val="clear" w:color="000000" w:fill="00B0D8"/>
            <w:vAlign w:val="center"/>
            <w:hideMark/>
          </w:tcPr>
          <w:p w14:paraId="70644F36"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w:t>
            </w:r>
          </w:p>
        </w:tc>
        <w:tc>
          <w:tcPr>
            <w:tcW w:w="1058" w:type="dxa"/>
            <w:tcBorders>
              <w:top w:val="nil"/>
              <w:left w:val="nil"/>
              <w:bottom w:val="single" w:sz="4" w:space="0" w:color="auto"/>
              <w:right w:val="single" w:sz="4" w:space="0" w:color="auto"/>
            </w:tcBorders>
            <w:shd w:val="clear" w:color="000000" w:fill="00B0D8"/>
            <w:vAlign w:val="center"/>
            <w:hideMark/>
          </w:tcPr>
          <w:p w14:paraId="533FBAC9"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9.712.543</w:t>
            </w:r>
          </w:p>
        </w:tc>
        <w:tc>
          <w:tcPr>
            <w:tcW w:w="620" w:type="dxa"/>
            <w:tcBorders>
              <w:top w:val="nil"/>
              <w:left w:val="nil"/>
              <w:bottom w:val="single" w:sz="4" w:space="0" w:color="auto"/>
              <w:right w:val="single" w:sz="4" w:space="0" w:color="auto"/>
            </w:tcBorders>
            <w:shd w:val="clear" w:color="000000" w:fill="00B0D8"/>
            <w:vAlign w:val="center"/>
            <w:hideMark/>
          </w:tcPr>
          <w:p w14:paraId="4EED87B6"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6%</w:t>
            </w:r>
          </w:p>
        </w:tc>
      </w:tr>
      <w:tr w:rsidR="00687ACE" w:rsidRPr="00687ACE" w14:paraId="0B3A7E01"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BFD730"/>
            <w:vAlign w:val="center"/>
            <w:hideMark/>
          </w:tcPr>
          <w:p w14:paraId="7C71A032"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Napotitev strokovnjakov v partnerske države</w:t>
            </w:r>
          </w:p>
        </w:tc>
        <w:tc>
          <w:tcPr>
            <w:tcW w:w="1020" w:type="dxa"/>
            <w:tcBorders>
              <w:top w:val="nil"/>
              <w:left w:val="nil"/>
              <w:bottom w:val="single" w:sz="4" w:space="0" w:color="auto"/>
              <w:right w:val="single" w:sz="4" w:space="0" w:color="auto"/>
            </w:tcBorders>
            <w:shd w:val="clear" w:color="000000" w:fill="BFD730"/>
            <w:vAlign w:val="center"/>
            <w:hideMark/>
          </w:tcPr>
          <w:p w14:paraId="2E1BA9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1.776.457</w:t>
            </w:r>
          </w:p>
        </w:tc>
        <w:tc>
          <w:tcPr>
            <w:tcW w:w="1020" w:type="dxa"/>
            <w:tcBorders>
              <w:top w:val="nil"/>
              <w:left w:val="nil"/>
              <w:bottom w:val="single" w:sz="4" w:space="0" w:color="auto"/>
              <w:right w:val="single" w:sz="4" w:space="0" w:color="auto"/>
            </w:tcBorders>
            <w:shd w:val="clear" w:color="000000" w:fill="BFD730"/>
            <w:vAlign w:val="center"/>
            <w:hideMark/>
          </w:tcPr>
          <w:p w14:paraId="763DDAF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1.492.241</w:t>
            </w:r>
          </w:p>
        </w:tc>
        <w:tc>
          <w:tcPr>
            <w:tcW w:w="1020" w:type="dxa"/>
            <w:tcBorders>
              <w:top w:val="nil"/>
              <w:left w:val="nil"/>
              <w:bottom w:val="single" w:sz="4" w:space="0" w:color="auto"/>
              <w:right w:val="single" w:sz="4" w:space="0" w:color="auto"/>
            </w:tcBorders>
            <w:shd w:val="clear" w:color="000000" w:fill="BFD730"/>
            <w:vAlign w:val="center"/>
            <w:hideMark/>
          </w:tcPr>
          <w:p w14:paraId="3E05D85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1.498.539</w:t>
            </w:r>
          </w:p>
        </w:tc>
        <w:tc>
          <w:tcPr>
            <w:tcW w:w="986" w:type="dxa"/>
            <w:tcBorders>
              <w:top w:val="nil"/>
              <w:left w:val="nil"/>
              <w:bottom w:val="single" w:sz="4" w:space="0" w:color="auto"/>
              <w:right w:val="single" w:sz="4" w:space="0" w:color="auto"/>
            </w:tcBorders>
            <w:shd w:val="clear" w:color="000000" w:fill="BFD730"/>
            <w:vAlign w:val="center"/>
            <w:hideMark/>
          </w:tcPr>
          <w:p w14:paraId="0149A52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1.467.155</w:t>
            </w:r>
          </w:p>
        </w:tc>
        <w:tc>
          <w:tcPr>
            <w:tcW w:w="1120" w:type="dxa"/>
            <w:tcBorders>
              <w:top w:val="nil"/>
              <w:left w:val="nil"/>
              <w:bottom w:val="single" w:sz="4" w:space="0" w:color="auto"/>
              <w:right w:val="single" w:sz="4" w:space="0" w:color="auto"/>
            </w:tcBorders>
            <w:shd w:val="clear" w:color="000000" w:fill="BFD730"/>
            <w:vAlign w:val="center"/>
            <w:hideMark/>
          </w:tcPr>
          <w:p w14:paraId="015276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1.323.065</w:t>
            </w:r>
          </w:p>
        </w:tc>
        <w:tc>
          <w:tcPr>
            <w:tcW w:w="1020" w:type="dxa"/>
            <w:tcBorders>
              <w:top w:val="nil"/>
              <w:left w:val="nil"/>
              <w:bottom w:val="single" w:sz="4" w:space="0" w:color="auto"/>
              <w:right w:val="single" w:sz="4" w:space="0" w:color="auto"/>
            </w:tcBorders>
            <w:shd w:val="clear" w:color="000000" w:fill="BFD730"/>
            <w:vAlign w:val="center"/>
            <w:hideMark/>
          </w:tcPr>
          <w:p w14:paraId="53A587C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1.658.758</w:t>
            </w:r>
          </w:p>
        </w:tc>
        <w:tc>
          <w:tcPr>
            <w:tcW w:w="656" w:type="dxa"/>
            <w:tcBorders>
              <w:top w:val="nil"/>
              <w:left w:val="nil"/>
              <w:bottom w:val="single" w:sz="4" w:space="0" w:color="auto"/>
              <w:right w:val="single" w:sz="4" w:space="0" w:color="auto"/>
            </w:tcBorders>
            <w:shd w:val="clear" w:color="000000" w:fill="BFD730"/>
            <w:vAlign w:val="center"/>
            <w:hideMark/>
          </w:tcPr>
          <w:p w14:paraId="105767D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97%</w:t>
            </w:r>
          </w:p>
        </w:tc>
        <w:tc>
          <w:tcPr>
            <w:tcW w:w="1058" w:type="dxa"/>
            <w:tcBorders>
              <w:top w:val="nil"/>
              <w:left w:val="nil"/>
              <w:bottom w:val="single" w:sz="4" w:space="0" w:color="auto"/>
              <w:right w:val="single" w:sz="4" w:space="0" w:color="auto"/>
            </w:tcBorders>
            <w:shd w:val="clear" w:color="000000" w:fill="BFD730"/>
            <w:vAlign w:val="center"/>
            <w:hideMark/>
          </w:tcPr>
          <w:p w14:paraId="0437CD0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9.216.215</w:t>
            </w:r>
          </w:p>
        </w:tc>
        <w:tc>
          <w:tcPr>
            <w:tcW w:w="620" w:type="dxa"/>
            <w:tcBorders>
              <w:top w:val="nil"/>
              <w:left w:val="nil"/>
              <w:bottom w:val="single" w:sz="4" w:space="0" w:color="auto"/>
              <w:right w:val="single" w:sz="4" w:space="0" w:color="auto"/>
            </w:tcBorders>
            <w:shd w:val="clear" w:color="000000" w:fill="BFD730"/>
            <w:vAlign w:val="center"/>
            <w:hideMark/>
          </w:tcPr>
          <w:p w14:paraId="6BC1F7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95%</w:t>
            </w:r>
          </w:p>
        </w:tc>
      </w:tr>
      <w:tr w:rsidR="00687ACE" w:rsidRPr="00687ACE" w14:paraId="250347AB"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5E00A53B"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59CFC37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1.605.738</w:t>
            </w:r>
          </w:p>
        </w:tc>
        <w:tc>
          <w:tcPr>
            <w:tcW w:w="1020" w:type="dxa"/>
            <w:tcBorders>
              <w:top w:val="nil"/>
              <w:left w:val="nil"/>
              <w:bottom w:val="single" w:sz="4" w:space="0" w:color="auto"/>
              <w:right w:val="single" w:sz="4" w:space="0" w:color="auto"/>
            </w:tcBorders>
            <w:shd w:val="clear" w:color="auto" w:fill="auto"/>
            <w:vAlign w:val="center"/>
            <w:hideMark/>
          </w:tcPr>
          <w:p w14:paraId="128A8FD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1.289.093</w:t>
            </w:r>
          </w:p>
        </w:tc>
        <w:tc>
          <w:tcPr>
            <w:tcW w:w="1020" w:type="dxa"/>
            <w:tcBorders>
              <w:top w:val="nil"/>
              <w:left w:val="nil"/>
              <w:bottom w:val="single" w:sz="4" w:space="0" w:color="auto"/>
              <w:right w:val="single" w:sz="4" w:space="0" w:color="auto"/>
            </w:tcBorders>
            <w:shd w:val="clear" w:color="auto" w:fill="auto"/>
            <w:vAlign w:val="center"/>
            <w:hideMark/>
          </w:tcPr>
          <w:p w14:paraId="68BBE16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1.359.238</w:t>
            </w:r>
          </w:p>
        </w:tc>
        <w:tc>
          <w:tcPr>
            <w:tcW w:w="986" w:type="dxa"/>
            <w:tcBorders>
              <w:top w:val="nil"/>
              <w:left w:val="nil"/>
              <w:bottom w:val="single" w:sz="4" w:space="0" w:color="auto"/>
              <w:right w:val="single" w:sz="4" w:space="0" w:color="auto"/>
            </w:tcBorders>
            <w:shd w:val="clear" w:color="auto" w:fill="auto"/>
            <w:vAlign w:val="center"/>
            <w:hideMark/>
          </w:tcPr>
          <w:p w14:paraId="0AC2E0C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1.309.044</w:t>
            </w:r>
          </w:p>
        </w:tc>
        <w:tc>
          <w:tcPr>
            <w:tcW w:w="1120" w:type="dxa"/>
            <w:tcBorders>
              <w:top w:val="nil"/>
              <w:left w:val="nil"/>
              <w:bottom w:val="single" w:sz="4" w:space="0" w:color="auto"/>
              <w:right w:val="single" w:sz="4" w:space="0" w:color="auto"/>
            </w:tcBorders>
            <w:shd w:val="clear" w:color="auto" w:fill="auto"/>
            <w:vAlign w:val="center"/>
            <w:hideMark/>
          </w:tcPr>
          <w:p w14:paraId="7136A4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1.315.730</w:t>
            </w:r>
          </w:p>
        </w:tc>
        <w:tc>
          <w:tcPr>
            <w:tcW w:w="1020" w:type="dxa"/>
            <w:tcBorders>
              <w:top w:val="nil"/>
              <w:left w:val="nil"/>
              <w:bottom w:val="single" w:sz="4" w:space="0" w:color="auto"/>
              <w:right w:val="single" w:sz="4" w:space="0" w:color="auto"/>
            </w:tcBorders>
            <w:shd w:val="clear" w:color="auto" w:fill="auto"/>
            <w:vAlign w:val="center"/>
            <w:hideMark/>
          </w:tcPr>
          <w:p w14:paraId="584A5F5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1.658.758</w:t>
            </w:r>
          </w:p>
        </w:tc>
        <w:tc>
          <w:tcPr>
            <w:tcW w:w="656" w:type="dxa"/>
            <w:tcBorders>
              <w:top w:val="nil"/>
              <w:left w:val="nil"/>
              <w:bottom w:val="single" w:sz="4" w:space="0" w:color="auto"/>
              <w:right w:val="single" w:sz="4" w:space="0" w:color="auto"/>
            </w:tcBorders>
            <w:shd w:val="clear" w:color="auto" w:fill="auto"/>
            <w:vAlign w:val="center"/>
            <w:hideMark/>
          </w:tcPr>
          <w:p w14:paraId="3839459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c>
          <w:tcPr>
            <w:tcW w:w="1058" w:type="dxa"/>
            <w:tcBorders>
              <w:top w:val="nil"/>
              <w:left w:val="nil"/>
              <w:bottom w:val="single" w:sz="4" w:space="0" w:color="auto"/>
              <w:right w:val="single" w:sz="4" w:space="0" w:color="auto"/>
            </w:tcBorders>
            <w:shd w:val="clear" w:color="auto" w:fill="auto"/>
            <w:vAlign w:val="center"/>
            <w:hideMark/>
          </w:tcPr>
          <w:p w14:paraId="082F33F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8.537.601</w:t>
            </w:r>
          </w:p>
        </w:tc>
        <w:tc>
          <w:tcPr>
            <w:tcW w:w="620" w:type="dxa"/>
            <w:tcBorders>
              <w:top w:val="nil"/>
              <w:left w:val="nil"/>
              <w:bottom w:val="single" w:sz="4" w:space="0" w:color="auto"/>
              <w:right w:val="single" w:sz="4" w:space="0" w:color="auto"/>
            </w:tcBorders>
            <w:shd w:val="clear" w:color="auto" w:fill="auto"/>
            <w:vAlign w:val="center"/>
            <w:hideMark/>
          </w:tcPr>
          <w:p w14:paraId="15E8F4C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93%</w:t>
            </w:r>
          </w:p>
        </w:tc>
      </w:tr>
      <w:tr w:rsidR="00687ACE" w:rsidRPr="00687ACE" w14:paraId="28BCA96B"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9E128A4"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posredni proračunski uporabniki</w:t>
            </w:r>
          </w:p>
        </w:tc>
        <w:tc>
          <w:tcPr>
            <w:tcW w:w="1020" w:type="dxa"/>
            <w:tcBorders>
              <w:top w:val="nil"/>
              <w:left w:val="nil"/>
              <w:bottom w:val="single" w:sz="4" w:space="0" w:color="auto"/>
              <w:right w:val="single" w:sz="4" w:space="0" w:color="auto"/>
            </w:tcBorders>
            <w:shd w:val="clear" w:color="auto" w:fill="auto"/>
            <w:noWrap/>
            <w:vAlign w:val="bottom"/>
            <w:hideMark/>
          </w:tcPr>
          <w:p w14:paraId="1DE0D3ED"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1020" w:type="dxa"/>
            <w:tcBorders>
              <w:top w:val="nil"/>
              <w:left w:val="nil"/>
              <w:bottom w:val="single" w:sz="4" w:space="0" w:color="auto"/>
              <w:right w:val="single" w:sz="4" w:space="0" w:color="auto"/>
            </w:tcBorders>
            <w:shd w:val="clear" w:color="auto" w:fill="auto"/>
            <w:noWrap/>
            <w:vAlign w:val="bottom"/>
            <w:hideMark/>
          </w:tcPr>
          <w:p w14:paraId="552EF55A"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1020" w:type="dxa"/>
            <w:tcBorders>
              <w:top w:val="nil"/>
              <w:left w:val="nil"/>
              <w:bottom w:val="single" w:sz="4" w:space="0" w:color="auto"/>
              <w:right w:val="single" w:sz="4" w:space="0" w:color="auto"/>
            </w:tcBorders>
            <w:shd w:val="clear" w:color="auto" w:fill="auto"/>
            <w:noWrap/>
            <w:vAlign w:val="bottom"/>
            <w:hideMark/>
          </w:tcPr>
          <w:p w14:paraId="058757C3"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986" w:type="dxa"/>
            <w:tcBorders>
              <w:top w:val="nil"/>
              <w:left w:val="nil"/>
              <w:bottom w:val="single" w:sz="4" w:space="0" w:color="auto"/>
              <w:right w:val="single" w:sz="4" w:space="0" w:color="auto"/>
            </w:tcBorders>
            <w:shd w:val="clear" w:color="auto" w:fill="auto"/>
            <w:vAlign w:val="center"/>
            <w:hideMark/>
          </w:tcPr>
          <w:p w14:paraId="343E940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752</w:t>
            </w:r>
          </w:p>
        </w:tc>
        <w:tc>
          <w:tcPr>
            <w:tcW w:w="1120" w:type="dxa"/>
            <w:tcBorders>
              <w:top w:val="nil"/>
              <w:left w:val="nil"/>
              <w:bottom w:val="single" w:sz="4" w:space="0" w:color="auto"/>
              <w:right w:val="single" w:sz="4" w:space="0" w:color="auto"/>
            </w:tcBorders>
            <w:shd w:val="clear" w:color="auto" w:fill="auto"/>
            <w:noWrap/>
            <w:vAlign w:val="bottom"/>
            <w:hideMark/>
          </w:tcPr>
          <w:p w14:paraId="5FC2AA1C"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1020" w:type="dxa"/>
            <w:tcBorders>
              <w:top w:val="nil"/>
              <w:left w:val="nil"/>
              <w:bottom w:val="single" w:sz="4" w:space="0" w:color="auto"/>
              <w:right w:val="single" w:sz="4" w:space="0" w:color="auto"/>
            </w:tcBorders>
            <w:shd w:val="clear" w:color="auto" w:fill="auto"/>
            <w:noWrap/>
            <w:vAlign w:val="bottom"/>
            <w:hideMark/>
          </w:tcPr>
          <w:p w14:paraId="4A04E9E2"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656" w:type="dxa"/>
            <w:tcBorders>
              <w:top w:val="nil"/>
              <w:left w:val="nil"/>
              <w:bottom w:val="single" w:sz="4" w:space="0" w:color="auto"/>
              <w:right w:val="single" w:sz="4" w:space="0" w:color="auto"/>
            </w:tcBorders>
            <w:shd w:val="clear" w:color="auto" w:fill="auto"/>
            <w:noWrap/>
            <w:vAlign w:val="bottom"/>
            <w:hideMark/>
          </w:tcPr>
          <w:p w14:paraId="398D6AA7"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0141638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752</w:t>
            </w:r>
          </w:p>
        </w:tc>
        <w:tc>
          <w:tcPr>
            <w:tcW w:w="620" w:type="dxa"/>
            <w:tcBorders>
              <w:top w:val="nil"/>
              <w:left w:val="nil"/>
              <w:bottom w:val="single" w:sz="4" w:space="0" w:color="auto"/>
              <w:right w:val="single" w:sz="4" w:space="0" w:color="auto"/>
            </w:tcBorders>
            <w:shd w:val="clear" w:color="auto" w:fill="auto"/>
            <w:noWrap/>
            <w:vAlign w:val="bottom"/>
            <w:hideMark/>
          </w:tcPr>
          <w:p w14:paraId="44952516" w14:textId="77777777" w:rsidR="00687ACE" w:rsidRPr="00687ACE" w:rsidRDefault="00687ACE" w:rsidP="00687ACE">
            <w:pPr>
              <w:spacing w:after="0" w:line="240" w:lineRule="auto"/>
              <w:rPr>
                <w:rFonts w:eastAsia="Times New Roman" w:cs="Calibri"/>
                <w:color w:val="000000"/>
                <w:lang w:eastAsia="sl-SI"/>
              </w:rPr>
            </w:pPr>
            <w:r w:rsidRPr="00687ACE">
              <w:rPr>
                <w:rFonts w:eastAsia="Times New Roman" w:cs="Calibri"/>
                <w:color w:val="000000"/>
                <w:lang w:eastAsia="sl-SI"/>
              </w:rPr>
              <w:t> </w:t>
            </w:r>
          </w:p>
        </w:tc>
      </w:tr>
      <w:tr w:rsidR="00687ACE" w:rsidRPr="00687ACE" w14:paraId="3E3C67F6"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8BC267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izvajalske ustanove</w:t>
            </w:r>
          </w:p>
        </w:tc>
        <w:tc>
          <w:tcPr>
            <w:tcW w:w="1020" w:type="dxa"/>
            <w:tcBorders>
              <w:top w:val="nil"/>
              <w:left w:val="nil"/>
              <w:bottom w:val="single" w:sz="4" w:space="0" w:color="auto"/>
              <w:right w:val="single" w:sz="4" w:space="0" w:color="auto"/>
            </w:tcBorders>
            <w:shd w:val="clear" w:color="auto" w:fill="auto"/>
            <w:vAlign w:val="center"/>
            <w:hideMark/>
          </w:tcPr>
          <w:p w14:paraId="151B9C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170.719</w:t>
            </w:r>
          </w:p>
        </w:tc>
        <w:tc>
          <w:tcPr>
            <w:tcW w:w="1020" w:type="dxa"/>
            <w:tcBorders>
              <w:top w:val="nil"/>
              <w:left w:val="nil"/>
              <w:bottom w:val="single" w:sz="4" w:space="0" w:color="auto"/>
              <w:right w:val="single" w:sz="4" w:space="0" w:color="auto"/>
            </w:tcBorders>
            <w:shd w:val="clear" w:color="auto" w:fill="auto"/>
            <w:vAlign w:val="center"/>
            <w:hideMark/>
          </w:tcPr>
          <w:p w14:paraId="5F44915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203.149</w:t>
            </w:r>
          </w:p>
        </w:tc>
        <w:tc>
          <w:tcPr>
            <w:tcW w:w="1020" w:type="dxa"/>
            <w:tcBorders>
              <w:top w:val="nil"/>
              <w:left w:val="nil"/>
              <w:bottom w:val="single" w:sz="4" w:space="0" w:color="auto"/>
              <w:right w:val="single" w:sz="4" w:space="0" w:color="auto"/>
            </w:tcBorders>
            <w:shd w:val="clear" w:color="auto" w:fill="auto"/>
            <w:vAlign w:val="center"/>
            <w:hideMark/>
          </w:tcPr>
          <w:p w14:paraId="6487B8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139.301</w:t>
            </w:r>
          </w:p>
        </w:tc>
        <w:tc>
          <w:tcPr>
            <w:tcW w:w="986" w:type="dxa"/>
            <w:tcBorders>
              <w:top w:val="nil"/>
              <w:left w:val="nil"/>
              <w:bottom w:val="single" w:sz="4" w:space="0" w:color="auto"/>
              <w:right w:val="single" w:sz="4" w:space="0" w:color="auto"/>
            </w:tcBorders>
            <w:shd w:val="clear" w:color="auto" w:fill="auto"/>
            <w:vAlign w:val="center"/>
            <w:hideMark/>
          </w:tcPr>
          <w:p w14:paraId="45AF8C7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157.359</w:t>
            </w:r>
          </w:p>
        </w:tc>
        <w:tc>
          <w:tcPr>
            <w:tcW w:w="1120" w:type="dxa"/>
            <w:tcBorders>
              <w:top w:val="nil"/>
              <w:left w:val="nil"/>
              <w:bottom w:val="single" w:sz="4" w:space="0" w:color="auto"/>
              <w:right w:val="single" w:sz="4" w:space="0" w:color="auto"/>
            </w:tcBorders>
            <w:shd w:val="clear" w:color="auto" w:fill="auto"/>
            <w:vAlign w:val="center"/>
            <w:hideMark/>
          </w:tcPr>
          <w:p w14:paraId="7AABF60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7.335</w:t>
            </w:r>
          </w:p>
        </w:tc>
        <w:tc>
          <w:tcPr>
            <w:tcW w:w="1020" w:type="dxa"/>
            <w:tcBorders>
              <w:top w:val="nil"/>
              <w:left w:val="nil"/>
              <w:bottom w:val="single" w:sz="4" w:space="0" w:color="auto"/>
              <w:right w:val="single" w:sz="4" w:space="0" w:color="auto"/>
            </w:tcBorders>
            <w:shd w:val="clear" w:color="auto" w:fill="auto"/>
            <w:vAlign w:val="center"/>
            <w:hideMark/>
          </w:tcPr>
          <w:p w14:paraId="320AA47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D534F8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601FBF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677.862</w:t>
            </w:r>
          </w:p>
        </w:tc>
        <w:tc>
          <w:tcPr>
            <w:tcW w:w="620" w:type="dxa"/>
            <w:tcBorders>
              <w:top w:val="nil"/>
              <w:left w:val="nil"/>
              <w:bottom w:val="single" w:sz="4" w:space="0" w:color="auto"/>
              <w:right w:val="single" w:sz="4" w:space="0" w:color="auto"/>
            </w:tcBorders>
            <w:shd w:val="clear" w:color="auto" w:fill="auto"/>
            <w:vAlign w:val="center"/>
            <w:hideMark/>
          </w:tcPr>
          <w:p w14:paraId="3D032F5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w:t>
            </w:r>
          </w:p>
        </w:tc>
      </w:tr>
      <w:tr w:rsidR="00687ACE" w:rsidRPr="00687ACE" w14:paraId="09495251"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BFD730"/>
            <w:vAlign w:val="center"/>
            <w:hideMark/>
          </w:tcPr>
          <w:p w14:paraId="2E6D212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Druga tehnična pomoč</w:t>
            </w:r>
          </w:p>
        </w:tc>
        <w:tc>
          <w:tcPr>
            <w:tcW w:w="1020" w:type="dxa"/>
            <w:tcBorders>
              <w:top w:val="nil"/>
              <w:left w:val="nil"/>
              <w:bottom w:val="single" w:sz="4" w:space="0" w:color="auto"/>
              <w:right w:val="single" w:sz="4" w:space="0" w:color="auto"/>
            </w:tcBorders>
            <w:shd w:val="clear" w:color="000000" w:fill="BFD730"/>
            <w:vAlign w:val="center"/>
            <w:hideMark/>
          </w:tcPr>
          <w:p w14:paraId="2B9DDEB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144.951</w:t>
            </w:r>
          </w:p>
        </w:tc>
        <w:tc>
          <w:tcPr>
            <w:tcW w:w="1020" w:type="dxa"/>
            <w:tcBorders>
              <w:top w:val="nil"/>
              <w:left w:val="nil"/>
              <w:bottom w:val="single" w:sz="4" w:space="0" w:color="auto"/>
              <w:right w:val="single" w:sz="4" w:space="0" w:color="auto"/>
            </w:tcBorders>
            <w:shd w:val="clear" w:color="000000" w:fill="BFD730"/>
            <w:vAlign w:val="center"/>
            <w:hideMark/>
          </w:tcPr>
          <w:p w14:paraId="6276BF0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143.806</w:t>
            </w:r>
          </w:p>
        </w:tc>
        <w:tc>
          <w:tcPr>
            <w:tcW w:w="1020" w:type="dxa"/>
            <w:tcBorders>
              <w:top w:val="nil"/>
              <w:left w:val="nil"/>
              <w:bottom w:val="single" w:sz="4" w:space="0" w:color="auto"/>
              <w:right w:val="single" w:sz="4" w:space="0" w:color="auto"/>
            </w:tcBorders>
            <w:shd w:val="clear" w:color="000000" w:fill="BFD730"/>
            <w:vAlign w:val="center"/>
            <w:hideMark/>
          </w:tcPr>
          <w:p w14:paraId="008AEBC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165.570</w:t>
            </w:r>
          </w:p>
        </w:tc>
        <w:tc>
          <w:tcPr>
            <w:tcW w:w="986" w:type="dxa"/>
            <w:tcBorders>
              <w:top w:val="nil"/>
              <w:left w:val="nil"/>
              <w:bottom w:val="single" w:sz="4" w:space="0" w:color="auto"/>
              <w:right w:val="single" w:sz="4" w:space="0" w:color="auto"/>
            </w:tcBorders>
            <w:shd w:val="clear" w:color="000000" w:fill="BFD730"/>
            <w:vAlign w:val="center"/>
            <w:hideMark/>
          </w:tcPr>
          <w:p w14:paraId="6C84C7C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10.736</w:t>
            </w:r>
          </w:p>
        </w:tc>
        <w:tc>
          <w:tcPr>
            <w:tcW w:w="1120" w:type="dxa"/>
            <w:tcBorders>
              <w:top w:val="nil"/>
              <w:left w:val="nil"/>
              <w:bottom w:val="single" w:sz="4" w:space="0" w:color="auto"/>
              <w:right w:val="single" w:sz="4" w:space="0" w:color="auto"/>
            </w:tcBorders>
            <w:shd w:val="clear" w:color="000000" w:fill="BFD730"/>
            <w:vAlign w:val="center"/>
            <w:hideMark/>
          </w:tcPr>
          <w:p w14:paraId="3CF1E36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w:t>
            </w:r>
          </w:p>
        </w:tc>
        <w:tc>
          <w:tcPr>
            <w:tcW w:w="1020" w:type="dxa"/>
            <w:tcBorders>
              <w:top w:val="nil"/>
              <w:left w:val="nil"/>
              <w:bottom w:val="single" w:sz="4" w:space="0" w:color="auto"/>
              <w:right w:val="single" w:sz="4" w:space="0" w:color="auto"/>
            </w:tcBorders>
            <w:shd w:val="clear" w:color="000000" w:fill="BFD730"/>
            <w:vAlign w:val="center"/>
            <w:hideMark/>
          </w:tcPr>
          <w:p w14:paraId="26ACF8C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59.402</w:t>
            </w:r>
          </w:p>
        </w:tc>
        <w:tc>
          <w:tcPr>
            <w:tcW w:w="656" w:type="dxa"/>
            <w:tcBorders>
              <w:top w:val="nil"/>
              <w:left w:val="nil"/>
              <w:bottom w:val="single" w:sz="4" w:space="0" w:color="auto"/>
              <w:right w:val="single" w:sz="4" w:space="0" w:color="auto"/>
            </w:tcBorders>
            <w:shd w:val="clear" w:color="000000" w:fill="BFD730"/>
            <w:vAlign w:val="center"/>
            <w:hideMark/>
          </w:tcPr>
          <w:p w14:paraId="54D18DE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000000" w:fill="BFD730"/>
            <w:vAlign w:val="center"/>
            <w:hideMark/>
          </w:tcPr>
          <w:p w14:paraId="063E21C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496.328</w:t>
            </w:r>
          </w:p>
        </w:tc>
        <w:tc>
          <w:tcPr>
            <w:tcW w:w="620" w:type="dxa"/>
            <w:tcBorders>
              <w:top w:val="nil"/>
              <w:left w:val="nil"/>
              <w:bottom w:val="single" w:sz="4" w:space="0" w:color="auto"/>
              <w:right w:val="single" w:sz="4" w:space="0" w:color="auto"/>
            </w:tcBorders>
            <w:shd w:val="clear" w:color="000000" w:fill="BFD730"/>
            <w:vAlign w:val="center"/>
            <w:hideMark/>
          </w:tcPr>
          <w:p w14:paraId="18A191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2E922F2B"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5CE7B12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3F84538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112.814</w:t>
            </w:r>
          </w:p>
        </w:tc>
        <w:tc>
          <w:tcPr>
            <w:tcW w:w="1020" w:type="dxa"/>
            <w:tcBorders>
              <w:top w:val="nil"/>
              <w:left w:val="nil"/>
              <w:bottom w:val="single" w:sz="4" w:space="0" w:color="auto"/>
              <w:right w:val="single" w:sz="4" w:space="0" w:color="auto"/>
            </w:tcBorders>
            <w:shd w:val="clear" w:color="auto" w:fill="auto"/>
            <w:vAlign w:val="center"/>
            <w:hideMark/>
          </w:tcPr>
          <w:p w14:paraId="52852F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118.730</w:t>
            </w:r>
          </w:p>
        </w:tc>
        <w:tc>
          <w:tcPr>
            <w:tcW w:w="1020" w:type="dxa"/>
            <w:tcBorders>
              <w:top w:val="nil"/>
              <w:left w:val="nil"/>
              <w:bottom w:val="single" w:sz="4" w:space="0" w:color="auto"/>
              <w:right w:val="single" w:sz="4" w:space="0" w:color="auto"/>
            </w:tcBorders>
            <w:shd w:val="clear" w:color="auto" w:fill="auto"/>
            <w:vAlign w:val="center"/>
            <w:hideMark/>
          </w:tcPr>
          <w:p w14:paraId="5A7CD4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138.590</w:t>
            </w:r>
          </w:p>
        </w:tc>
        <w:tc>
          <w:tcPr>
            <w:tcW w:w="986" w:type="dxa"/>
            <w:tcBorders>
              <w:top w:val="nil"/>
              <w:left w:val="nil"/>
              <w:bottom w:val="single" w:sz="4" w:space="0" w:color="auto"/>
              <w:right w:val="single" w:sz="4" w:space="0" w:color="auto"/>
            </w:tcBorders>
            <w:shd w:val="clear" w:color="auto" w:fill="auto"/>
            <w:vAlign w:val="center"/>
            <w:hideMark/>
          </w:tcPr>
          <w:p w14:paraId="01E22B5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single" w:sz="4" w:space="0" w:color="auto"/>
            </w:tcBorders>
            <w:shd w:val="clear" w:color="auto" w:fill="auto"/>
            <w:vAlign w:val="center"/>
            <w:hideMark/>
          </w:tcPr>
          <w:p w14:paraId="5CA645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4.000</w:t>
            </w:r>
          </w:p>
        </w:tc>
        <w:tc>
          <w:tcPr>
            <w:tcW w:w="1020" w:type="dxa"/>
            <w:tcBorders>
              <w:top w:val="nil"/>
              <w:left w:val="nil"/>
              <w:bottom w:val="single" w:sz="4" w:space="0" w:color="auto"/>
              <w:right w:val="single" w:sz="4" w:space="0" w:color="auto"/>
            </w:tcBorders>
            <w:shd w:val="clear" w:color="auto" w:fill="auto"/>
            <w:vAlign w:val="center"/>
            <w:hideMark/>
          </w:tcPr>
          <w:p w14:paraId="71C7505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59.402</w:t>
            </w:r>
          </w:p>
        </w:tc>
        <w:tc>
          <w:tcPr>
            <w:tcW w:w="656" w:type="dxa"/>
            <w:tcBorders>
              <w:top w:val="nil"/>
              <w:left w:val="nil"/>
              <w:bottom w:val="single" w:sz="4" w:space="0" w:color="auto"/>
              <w:right w:val="single" w:sz="4" w:space="0" w:color="auto"/>
            </w:tcBorders>
            <w:shd w:val="clear" w:color="auto" w:fill="auto"/>
            <w:vAlign w:val="center"/>
            <w:hideMark/>
          </w:tcPr>
          <w:p w14:paraId="066154A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c>
          <w:tcPr>
            <w:tcW w:w="1058" w:type="dxa"/>
            <w:tcBorders>
              <w:top w:val="nil"/>
              <w:left w:val="nil"/>
              <w:bottom w:val="single" w:sz="4" w:space="0" w:color="auto"/>
              <w:right w:val="single" w:sz="4" w:space="0" w:color="auto"/>
            </w:tcBorders>
            <w:shd w:val="clear" w:color="auto" w:fill="auto"/>
            <w:vAlign w:val="center"/>
            <w:hideMark/>
          </w:tcPr>
          <w:p w14:paraId="5EFA20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433.535</w:t>
            </w:r>
          </w:p>
        </w:tc>
        <w:tc>
          <w:tcPr>
            <w:tcW w:w="620" w:type="dxa"/>
            <w:tcBorders>
              <w:top w:val="nil"/>
              <w:left w:val="nil"/>
              <w:bottom w:val="single" w:sz="4" w:space="0" w:color="auto"/>
              <w:right w:val="single" w:sz="4" w:space="0" w:color="auto"/>
            </w:tcBorders>
            <w:shd w:val="clear" w:color="auto" w:fill="auto"/>
            <w:vAlign w:val="center"/>
            <w:hideMark/>
          </w:tcPr>
          <w:p w14:paraId="3CAF5D1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87%</w:t>
            </w:r>
          </w:p>
        </w:tc>
      </w:tr>
      <w:tr w:rsidR="00687ACE" w:rsidRPr="00687ACE" w14:paraId="73ABCD8F"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39283DDE"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57DA3EC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6AA7E71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25076,24</w:t>
            </w:r>
          </w:p>
        </w:tc>
        <w:tc>
          <w:tcPr>
            <w:tcW w:w="1020" w:type="dxa"/>
            <w:tcBorders>
              <w:top w:val="nil"/>
              <w:left w:val="nil"/>
              <w:bottom w:val="single" w:sz="4" w:space="0" w:color="auto"/>
              <w:right w:val="single" w:sz="4" w:space="0" w:color="auto"/>
            </w:tcBorders>
            <w:shd w:val="clear" w:color="auto" w:fill="auto"/>
            <w:vAlign w:val="center"/>
            <w:hideMark/>
          </w:tcPr>
          <w:p w14:paraId="4658FBB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13.865</w:t>
            </w:r>
          </w:p>
        </w:tc>
        <w:tc>
          <w:tcPr>
            <w:tcW w:w="986" w:type="dxa"/>
            <w:tcBorders>
              <w:top w:val="nil"/>
              <w:left w:val="nil"/>
              <w:bottom w:val="single" w:sz="4" w:space="0" w:color="auto"/>
              <w:right w:val="single" w:sz="4" w:space="0" w:color="auto"/>
            </w:tcBorders>
            <w:shd w:val="clear" w:color="auto" w:fill="auto"/>
            <w:vAlign w:val="center"/>
            <w:hideMark/>
          </w:tcPr>
          <w:p w14:paraId="5EBCF18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single" w:sz="4" w:space="0" w:color="auto"/>
            </w:tcBorders>
            <w:shd w:val="clear" w:color="auto" w:fill="auto"/>
            <w:vAlign w:val="center"/>
            <w:hideMark/>
          </w:tcPr>
          <w:p w14:paraId="118A5FF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048F9E9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14C3818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2B4D429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38.941</w:t>
            </w:r>
          </w:p>
        </w:tc>
        <w:tc>
          <w:tcPr>
            <w:tcW w:w="620" w:type="dxa"/>
            <w:tcBorders>
              <w:top w:val="nil"/>
              <w:left w:val="nil"/>
              <w:bottom w:val="single" w:sz="4" w:space="0" w:color="auto"/>
              <w:right w:val="single" w:sz="4" w:space="0" w:color="auto"/>
            </w:tcBorders>
            <w:shd w:val="clear" w:color="auto" w:fill="auto"/>
            <w:vAlign w:val="center"/>
            <w:hideMark/>
          </w:tcPr>
          <w:p w14:paraId="4E00117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w:t>
            </w:r>
          </w:p>
        </w:tc>
      </w:tr>
      <w:tr w:rsidR="00687ACE" w:rsidRPr="00687ACE" w14:paraId="35A129FC"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20F9EF65"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drugo</w:t>
            </w:r>
          </w:p>
        </w:tc>
        <w:tc>
          <w:tcPr>
            <w:tcW w:w="1020" w:type="dxa"/>
            <w:tcBorders>
              <w:top w:val="nil"/>
              <w:left w:val="nil"/>
              <w:bottom w:val="single" w:sz="4" w:space="0" w:color="auto"/>
              <w:right w:val="single" w:sz="4" w:space="0" w:color="auto"/>
            </w:tcBorders>
            <w:shd w:val="clear" w:color="auto" w:fill="auto"/>
            <w:vAlign w:val="center"/>
            <w:hideMark/>
          </w:tcPr>
          <w:p w14:paraId="2F61C6B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551035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20" w:type="dxa"/>
            <w:tcBorders>
              <w:top w:val="nil"/>
              <w:left w:val="nil"/>
              <w:bottom w:val="single" w:sz="4" w:space="0" w:color="auto"/>
              <w:right w:val="single" w:sz="4" w:space="0" w:color="auto"/>
            </w:tcBorders>
            <w:shd w:val="clear" w:color="auto" w:fill="auto"/>
            <w:vAlign w:val="center"/>
            <w:hideMark/>
          </w:tcPr>
          <w:p w14:paraId="69DB17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13.115</w:t>
            </w:r>
          </w:p>
        </w:tc>
        <w:tc>
          <w:tcPr>
            <w:tcW w:w="986" w:type="dxa"/>
            <w:tcBorders>
              <w:top w:val="nil"/>
              <w:left w:val="nil"/>
              <w:bottom w:val="single" w:sz="4" w:space="0" w:color="auto"/>
              <w:right w:val="single" w:sz="4" w:space="0" w:color="auto"/>
            </w:tcBorders>
            <w:shd w:val="clear" w:color="auto" w:fill="auto"/>
            <w:vAlign w:val="center"/>
            <w:hideMark/>
          </w:tcPr>
          <w:p w14:paraId="152391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10.736</w:t>
            </w:r>
          </w:p>
        </w:tc>
        <w:tc>
          <w:tcPr>
            <w:tcW w:w="1120" w:type="dxa"/>
            <w:tcBorders>
              <w:top w:val="nil"/>
              <w:left w:val="nil"/>
              <w:bottom w:val="single" w:sz="4" w:space="0" w:color="auto"/>
              <w:right w:val="single" w:sz="4" w:space="0" w:color="auto"/>
            </w:tcBorders>
            <w:shd w:val="clear" w:color="auto" w:fill="auto"/>
            <w:vAlign w:val="center"/>
            <w:hideMark/>
          </w:tcPr>
          <w:p w14:paraId="108B2F3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469E1EF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3B163A4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5EC776A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23.851</w:t>
            </w:r>
          </w:p>
        </w:tc>
        <w:tc>
          <w:tcPr>
            <w:tcW w:w="620" w:type="dxa"/>
            <w:tcBorders>
              <w:top w:val="nil"/>
              <w:left w:val="nil"/>
              <w:bottom w:val="single" w:sz="4" w:space="0" w:color="auto"/>
              <w:right w:val="single" w:sz="4" w:space="0" w:color="auto"/>
            </w:tcBorders>
            <w:shd w:val="clear" w:color="auto" w:fill="auto"/>
            <w:vAlign w:val="center"/>
            <w:hideMark/>
          </w:tcPr>
          <w:p w14:paraId="251F1CD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21165939" w14:textId="77777777" w:rsidTr="009F2538">
        <w:trPr>
          <w:trHeight w:val="113"/>
        </w:trPr>
        <w:tc>
          <w:tcPr>
            <w:tcW w:w="5060" w:type="dxa"/>
            <w:tcBorders>
              <w:top w:val="nil"/>
              <w:left w:val="single" w:sz="4" w:space="0" w:color="auto"/>
              <w:bottom w:val="single" w:sz="4" w:space="0" w:color="auto"/>
              <w:right w:val="nil"/>
            </w:tcBorders>
            <w:shd w:val="clear" w:color="auto" w:fill="auto"/>
            <w:vAlign w:val="center"/>
            <w:hideMark/>
          </w:tcPr>
          <w:p w14:paraId="02D47AE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2C7B6E9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164DA68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BFAE2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nil"/>
            </w:tcBorders>
            <w:shd w:val="clear" w:color="auto" w:fill="auto"/>
            <w:vAlign w:val="center"/>
            <w:hideMark/>
          </w:tcPr>
          <w:p w14:paraId="22C6EDE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nil"/>
            </w:tcBorders>
            <w:shd w:val="clear" w:color="auto" w:fill="auto"/>
            <w:vAlign w:val="center"/>
            <w:hideMark/>
          </w:tcPr>
          <w:p w14:paraId="44A2387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1E5C52B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56DE267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2377C52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20" w:type="dxa"/>
            <w:tcBorders>
              <w:top w:val="nil"/>
              <w:left w:val="nil"/>
              <w:bottom w:val="single" w:sz="4" w:space="0" w:color="auto"/>
              <w:right w:val="single" w:sz="4" w:space="0" w:color="auto"/>
            </w:tcBorders>
            <w:shd w:val="clear" w:color="auto" w:fill="auto"/>
            <w:vAlign w:val="center"/>
            <w:hideMark/>
          </w:tcPr>
          <w:p w14:paraId="44D456E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21F435FA"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00B0D8"/>
            <w:vAlign w:val="center"/>
            <w:hideMark/>
          </w:tcPr>
          <w:p w14:paraId="7169A4DD"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ŠTIPENDIJE IN ŠOLNINE</w:t>
            </w:r>
          </w:p>
        </w:tc>
        <w:tc>
          <w:tcPr>
            <w:tcW w:w="1020" w:type="dxa"/>
            <w:tcBorders>
              <w:top w:val="nil"/>
              <w:left w:val="nil"/>
              <w:bottom w:val="single" w:sz="4" w:space="0" w:color="auto"/>
              <w:right w:val="single" w:sz="4" w:space="0" w:color="auto"/>
            </w:tcBorders>
            <w:shd w:val="clear" w:color="000000" w:fill="00B0D8"/>
            <w:vAlign w:val="center"/>
            <w:hideMark/>
          </w:tcPr>
          <w:p w14:paraId="7CE6A539"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8.704.236</w:t>
            </w:r>
          </w:p>
        </w:tc>
        <w:tc>
          <w:tcPr>
            <w:tcW w:w="1020" w:type="dxa"/>
            <w:tcBorders>
              <w:top w:val="nil"/>
              <w:left w:val="nil"/>
              <w:bottom w:val="single" w:sz="4" w:space="0" w:color="auto"/>
              <w:right w:val="single" w:sz="4" w:space="0" w:color="auto"/>
            </w:tcBorders>
            <w:shd w:val="clear" w:color="000000" w:fill="00B0D8"/>
            <w:vAlign w:val="center"/>
            <w:hideMark/>
          </w:tcPr>
          <w:p w14:paraId="375D6E20"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9.758.700</w:t>
            </w:r>
          </w:p>
        </w:tc>
        <w:tc>
          <w:tcPr>
            <w:tcW w:w="1020" w:type="dxa"/>
            <w:tcBorders>
              <w:top w:val="nil"/>
              <w:left w:val="nil"/>
              <w:bottom w:val="single" w:sz="4" w:space="0" w:color="auto"/>
              <w:right w:val="single" w:sz="4" w:space="0" w:color="auto"/>
            </w:tcBorders>
            <w:shd w:val="clear" w:color="000000" w:fill="00B0D8"/>
            <w:vAlign w:val="center"/>
            <w:hideMark/>
          </w:tcPr>
          <w:p w14:paraId="16568331"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12.316.842</w:t>
            </w:r>
          </w:p>
        </w:tc>
        <w:tc>
          <w:tcPr>
            <w:tcW w:w="986" w:type="dxa"/>
            <w:tcBorders>
              <w:top w:val="nil"/>
              <w:left w:val="nil"/>
              <w:bottom w:val="single" w:sz="4" w:space="0" w:color="auto"/>
              <w:right w:val="single" w:sz="4" w:space="0" w:color="auto"/>
            </w:tcBorders>
            <w:shd w:val="clear" w:color="000000" w:fill="00B0D8"/>
            <w:vAlign w:val="center"/>
            <w:hideMark/>
          </w:tcPr>
          <w:p w14:paraId="0FF39FCF"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14.687.677</w:t>
            </w:r>
          </w:p>
        </w:tc>
        <w:tc>
          <w:tcPr>
            <w:tcW w:w="1120" w:type="dxa"/>
            <w:tcBorders>
              <w:top w:val="nil"/>
              <w:left w:val="nil"/>
              <w:bottom w:val="single" w:sz="4" w:space="0" w:color="auto"/>
              <w:right w:val="single" w:sz="4" w:space="0" w:color="auto"/>
            </w:tcBorders>
            <w:shd w:val="clear" w:color="000000" w:fill="00B0D8"/>
            <w:vAlign w:val="center"/>
            <w:hideMark/>
          </w:tcPr>
          <w:p w14:paraId="104673BC"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15.296.220</w:t>
            </w:r>
          </w:p>
        </w:tc>
        <w:tc>
          <w:tcPr>
            <w:tcW w:w="1020" w:type="dxa"/>
            <w:tcBorders>
              <w:top w:val="nil"/>
              <w:left w:val="nil"/>
              <w:bottom w:val="single" w:sz="4" w:space="0" w:color="auto"/>
              <w:right w:val="single" w:sz="4" w:space="0" w:color="auto"/>
            </w:tcBorders>
            <w:shd w:val="clear" w:color="000000" w:fill="00B0D8"/>
            <w:vAlign w:val="center"/>
            <w:hideMark/>
          </w:tcPr>
          <w:p w14:paraId="79D2BB3A"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15.559.627</w:t>
            </w:r>
          </w:p>
        </w:tc>
        <w:tc>
          <w:tcPr>
            <w:tcW w:w="656" w:type="dxa"/>
            <w:tcBorders>
              <w:top w:val="nil"/>
              <w:left w:val="nil"/>
              <w:bottom w:val="single" w:sz="4" w:space="0" w:color="auto"/>
              <w:right w:val="single" w:sz="4" w:space="0" w:color="auto"/>
            </w:tcBorders>
            <w:shd w:val="clear" w:color="000000" w:fill="00B0D8"/>
            <w:vAlign w:val="center"/>
            <w:hideMark/>
          </w:tcPr>
          <w:p w14:paraId="2465884C"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20%</w:t>
            </w:r>
          </w:p>
        </w:tc>
        <w:tc>
          <w:tcPr>
            <w:tcW w:w="1058" w:type="dxa"/>
            <w:tcBorders>
              <w:top w:val="nil"/>
              <w:left w:val="nil"/>
              <w:bottom w:val="single" w:sz="4" w:space="0" w:color="auto"/>
              <w:right w:val="single" w:sz="4" w:space="0" w:color="auto"/>
            </w:tcBorders>
            <w:shd w:val="clear" w:color="000000" w:fill="00B0D8"/>
            <w:vAlign w:val="center"/>
            <w:hideMark/>
          </w:tcPr>
          <w:p w14:paraId="662A988F"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75.632.582</w:t>
            </w:r>
          </w:p>
        </w:tc>
        <w:tc>
          <w:tcPr>
            <w:tcW w:w="620" w:type="dxa"/>
            <w:tcBorders>
              <w:top w:val="nil"/>
              <w:left w:val="nil"/>
              <w:bottom w:val="single" w:sz="4" w:space="0" w:color="auto"/>
              <w:right w:val="single" w:sz="4" w:space="0" w:color="auto"/>
            </w:tcBorders>
            <w:shd w:val="clear" w:color="000000" w:fill="00B0D8"/>
            <w:vAlign w:val="center"/>
            <w:hideMark/>
          </w:tcPr>
          <w:p w14:paraId="0B2B94B2"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45%</w:t>
            </w:r>
          </w:p>
        </w:tc>
      </w:tr>
      <w:tr w:rsidR="00687ACE" w:rsidRPr="00687ACE" w14:paraId="2954EBE9"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BFD730"/>
            <w:vAlign w:val="center"/>
            <w:hideMark/>
          </w:tcPr>
          <w:p w14:paraId="30C76BF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Oprostitve šolnin</w:t>
            </w:r>
          </w:p>
        </w:tc>
        <w:tc>
          <w:tcPr>
            <w:tcW w:w="1020" w:type="dxa"/>
            <w:tcBorders>
              <w:top w:val="nil"/>
              <w:left w:val="nil"/>
              <w:bottom w:val="single" w:sz="4" w:space="0" w:color="auto"/>
              <w:right w:val="single" w:sz="4" w:space="0" w:color="auto"/>
            </w:tcBorders>
            <w:shd w:val="clear" w:color="000000" w:fill="BFD730"/>
            <w:vAlign w:val="center"/>
            <w:hideMark/>
          </w:tcPr>
          <w:p w14:paraId="6D85F31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8.186.000</w:t>
            </w:r>
          </w:p>
        </w:tc>
        <w:tc>
          <w:tcPr>
            <w:tcW w:w="1020" w:type="dxa"/>
            <w:tcBorders>
              <w:top w:val="nil"/>
              <w:left w:val="nil"/>
              <w:bottom w:val="single" w:sz="4" w:space="0" w:color="auto"/>
              <w:right w:val="single" w:sz="4" w:space="0" w:color="auto"/>
            </w:tcBorders>
            <w:shd w:val="clear" w:color="000000" w:fill="BFD730"/>
            <w:vAlign w:val="center"/>
            <w:hideMark/>
          </w:tcPr>
          <w:p w14:paraId="46CCA09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8.911.000</w:t>
            </w:r>
          </w:p>
        </w:tc>
        <w:tc>
          <w:tcPr>
            <w:tcW w:w="1020" w:type="dxa"/>
            <w:tcBorders>
              <w:top w:val="nil"/>
              <w:left w:val="nil"/>
              <w:bottom w:val="single" w:sz="4" w:space="0" w:color="auto"/>
              <w:right w:val="single" w:sz="4" w:space="0" w:color="auto"/>
            </w:tcBorders>
            <w:shd w:val="clear" w:color="000000" w:fill="BFD730"/>
            <w:vAlign w:val="center"/>
            <w:hideMark/>
          </w:tcPr>
          <w:p w14:paraId="333886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11.084.500</w:t>
            </w:r>
          </w:p>
        </w:tc>
        <w:tc>
          <w:tcPr>
            <w:tcW w:w="986" w:type="dxa"/>
            <w:tcBorders>
              <w:top w:val="nil"/>
              <w:left w:val="nil"/>
              <w:bottom w:val="single" w:sz="4" w:space="0" w:color="auto"/>
              <w:right w:val="single" w:sz="4" w:space="0" w:color="auto"/>
            </w:tcBorders>
            <w:shd w:val="clear" w:color="000000" w:fill="BFD730"/>
            <w:vAlign w:val="center"/>
            <w:hideMark/>
          </w:tcPr>
          <w:p w14:paraId="1A7BCDC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14.150.500</w:t>
            </w:r>
          </w:p>
        </w:tc>
        <w:tc>
          <w:tcPr>
            <w:tcW w:w="1120" w:type="dxa"/>
            <w:tcBorders>
              <w:top w:val="nil"/>
              <w:left w:val="nil"/>
              <w:bottom w:val="single" w:sz="4" w:space="0" w:color="auto"/>
              <w:right w:val="single" w:sz="4" w:space="0" w:color="auto"/>
            </w:tcBorders>
            <w:shd w:val="clear" w:color="000000" w:fill="BFD730"/>
            <w:vAlign w:val="center"/>
            <w:hideMark/>
          </w:tcPr>
          <w:p w14:paraId="1A93484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14.605.500</w:t>
            </w:r>
          </w:p>
        </w:tc>
        <w:tc>
          <w:tcPr>
            <w:tcW w:w="1020" w:type="dxa"/>
            <w:tcBorders>
              <w:top w:val="nil"/>
              <w:left w:val="nil"/>
              <w:bottom w:val="single" w:sz="4" w:space="0" w:color="auto"/>
              <w:right w:val="single" w:sz="4" w:space="0" w:color="auto"/>
            </w:tcBorders>
            <w:shd w:val="clear" w:color="000000" w:fill="BFD730"/>
            <w:vAlign w:val="center"/>
            <w:hideMark/>
          </w:tcPr>
          <w:p w14:paraId="1F49A47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15.264.000</w:t>
            </w:r>
          </w:p>
        </w:tc>
        <w:tc>
          <w:tcPr>
            <w:tcW w:w="656" w:type="dxa"/>
            <w:tcBorders>
              <w:top w:val="nil"/>
              <w:left w:val="nil"/>
              <w:bottom w:val="single" w:sz="4" w:space="0" w:color="auto"/>
              <w:right w:val="single" w:sz="4" w:space="0" w:color="auto"/>
            </w:tcBorders>
            <w:shd w:val="clear" w:color="000000" w:fill="BFD730"/>
            <w:vAlign w:val="center"/>
            <w:hideMark/>
          </w:tcPr>
          <w:p w14:paraId="673731A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98%</w:t>
            </w:r>
          </w:p>
        </w:tc>
        <w:tc>
          <w:tcPr>
            <w:tcW w:w="1058" w:type="dxa"/>
            <w:tcBorders>
              <w:top w:val="nil"/>
              <w:left w:val="nil"/>
              <w:bottom w:val="single" w:sz="4" w:space="0" w:color="auto"/>
              <w:right w:val="single" w:sz="4" w:space="0" w:color="auto"/>
            </w:tcBorders>
            <w:shd w:val="clear" w:color="000000" w:fill="BFD730"/>
            <w:vAlign w:val="center"/>
            <w:hideMark/>
          </w:tcPr>
          <w:p w14:paraId="4B79F93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72.201.500</w:t>
            </w:r>
          </w:p>
        </w:tc>
        <w:tc>
          <w:tcPr>
            <w:tcW w:w="620" w:type="dxa"/>
            <w:tcBorders>
              <w:top w:val="nil"/>
              <w:left w:val="nil"/>
              <w:bottom w:val="single" w:sz="4" w:space="0" w:color="auto"/>
              <w:right w:val="single" w:sz="4" w:space="0" w:color="auto"/>
            </w:tcBorders>
            <w:shd w:val="clear" w:color="000000" w:fill="BFD730"/>
            <w:vAlign w:val="center"/>
            <w:hideMark/>
          </w:tcPr>
          <w:p w14:paraId="215A896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95%</w:t>
            </w:r>
          </w:p>
        </w:tc>
      </w:tr>
      <w:tr w:rsidR="00687ACE" w:rsidRPr="00687ACE" w14:paraId="032B087B"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39EB20C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univerze in visokošolski zavodi</w:t>
            </w:r>
          </w:p>
        </w:tc>
        <w:tc>
          <w:tcPr>
            <w:tcW w:w="1020" w:type="dxa"/>
            <w:tcBorders>
              <w:top w:val="nil"/>
              <w:left w:val="nil"/>
              <w:bottom w:val="single" w:sz="4" w:space="0" w:color="auto"/>
              <w:right w:val="single" w:sz="4" w:space="0" w:color="auto"/>
            </w:tcBorders>
            <w:shd w:val="clear" w:color="auto" w:fill="auto"/>
            <w:vAlign w:val="center"/>
            <w:hideMark/>
          </w:tcPr>
          <w:p w14:paraId="0C55A26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8.186.000</w:t>
            </w:r>
          </w:p>
        </w:tc>
        <w:tc>
          <w:tcPr>
            <w:tcW w:w="1020" w:type="dxa"/>
            <w:tcBorders>
              <w:top w:val="nil"/>
              <w:left w:val="nil"/>
              <w:bottom w:val="single" w:sz="4" w:space="0" w:color="auto"/>
              <w:right w:val="single" w:sz="4" w:space="0" w:color="auto"/>
            </w:tcBorders>
            <w:shd w:val="clear" w:color="auto" w:fill="auto"/>
            <w:vAlign w:val="center"/>
            <w:hideMark/>
          </w:tcPr>
          <w:p w14:paraId="4C43112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8.911.000</w:t>
            </w:r>
          </w:p>
        </w:tc>
        <w:tc>
          <w:tcPr>
            <w:tcW w:w="1020" w:type="dxa"/>
            <w:tcBorders>
              <w:top w:val="nil"/>
              <w:left w:val="nil"/>
              <w:bottom w:val="single" w:sz="4" w:space="0" w:color="auto"/>
              <w:right w:val="single" w:sz="4" w:space="0" w:color="auto"/>
            </w:tcBorders>
            <w:shd w:val="clear" w:color="auto" w:fill="auto"/>
            <w:vAlign w:val="center"/>
            <w:hideMark/>
          </w:tcPr>
          <w:p w14:paraId="43F685B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11.084.500</w:t>
            </w:r>
          </w:p>
        </w:tc>
        <w:tc>
          <w:tcPr>
            <w:tcW w:w="986" w:type="dxa"/>
            <w:tcBorders>
              <w:top w:val="nil"/>
              <w:left w:val="nil"/>
              <w:bottom w:val="single" w:sz="4" w:space="0" w:color="auto"/>
              <w:right w:val="single" w:sz="4" w:space="0" w:color="auto"/>
            </w:tcBorders>
            <w:shd w:val="clear" w:color="auto" w:fill="auto"/>
            <w:vAlign w:val="center"/>
            <w:hideMark/>
          </w:tcPr>
          <w:p w14:paraId="6374E1A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14.150.500</w:t>
            </w:r>
          </w:p>
        </w:tc>
        <w:tc>
          <w:tcPr>
            <w:tcW w:w="1120" w:type="dxa"/>
            <w:tcBorders>
              <w:top w:val="nil"/>
              <w:left w:val="nil"/>
              <w:bottom w:val="single" w:sz="4" w:space="0" w:color="auto"/>
              <w:right w:val="single" w:sz="4" w:space="0" w:color="auto"/>
            </w:tcBorders>
            <w:shd w:val="clear" w:color="auto" w:fill="auto"/>
            <w:vAlign w:val="center"/>
            <w:hideMark/>
          </w:tcPr>
          <w:p w14:paraId="1601762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14.605.500</w:t>
            </w:r>
          </w:p>
        </w:tc>
        <w:tc>
          <w:tcPr>
            <w:tcW w:w="1020" w:type="dxa"/>
            <w:tcBorders>
              <w:top w:val="nil"/>
              <w:left w:val="nil"/>
              <w:bottom w:val="single" w:sz="4" w:space="0" w:color="auto"/>
              <w:right w:val="single" w:sz="4" w:space="0" w:color="auto"/>
            </w:tcBorders>
            <w:shd w:val="clear" w:color="auto" w:fill="auto"/>
            <w:vAlign w:val="center"/>
            <w:hideMark/>
          </w:tcPr>
          <w:p w14:paraId="511F39C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15.264.000</w:t>
            </w:r>
          </w:p>
        </w:tc>
        <w:tc>
          <w:tcPr>
            <w:tcW w:w="656" w:type="dxa"/>
            <w:tcBorders>
              <w:top w:val="nil"/>
              <w:left w:val="nil"/>
              <w:bottom w:val="single" w:sz="4" w:space="0" w:color="auto"/>
              <w:right w:val="single" w:sz="4" w:space="0" w:color="auto"/>
            </w:tcBorders>
            <w:shd w:val="clear" w:color="auto" w:fill="auto"/>
            <w:vAlign w:val="center"/>
            <w:hideMark/>
          </w:tcPr>
          <w:p w14:paraId="35F9095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c>
          <w:tcPr>
            <w:tcW w:w="1058" w:type="dxa"/>
            <w:tcBorders>
              <w:top w:val="nil"/>
              <w:left w:val="nil"/>
              <w:bottom w:val="single" w:sz="4" w:space="0" w:color="auto"/>
              <w:right w:val="single" w:sz="4" w:space="0" w:color="auto"/>
            </w:tcBorders>
            <w:shd w:val="clear" w:color="auto" w:fill="auto"/>
            <w:vAlign w:val="center"/>
            <w:hideMark/>
          </w:tcPr>
          <w:p w14:paraId="2DE864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72.201.500</w:t>
            </w:r>
          </w:p>
        </w:tc>
        <w:tc>
          <w:tcPr>
            <w:tcW w:w="620" w:type="dxa"/>
            <w:tcBorders>
              <w:top w:val="nil"/>
              <w:left w:val="nil"/>
              <w:bottom w:val="single" w:sz="4" w:space="0" w:color="auto"/>
              <w:right w:val="single" w:sz="4" w:space="0" w:color="auto"/>
            </w:tcBorders>
            <w:shd w:val="clear" w:color="auto" w:fill="auto"/>
            <w:vAlign w:val="center"/>
            <w:hideMark/>
          </w:tcPr>
          <w:p w14:paraId="476B87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r>
      <w:tr w:rsidR="00687ACE" w:rsidRPr="00687ACE" w14:paraId="7F8FAFAA" w14:textId="77777777" w:rsidTr="009F2538">
        <w:trPr>
          <w:trHeight w:val="300"/>
        </w:trPr>
        <w:tc>
          <w:tcPr>
            <w:tcW w:w="5060"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24F0F8DA" w14:textId="0572853C"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Štipendije</w:t>
            </w:r>
          </w:p>
        </w:tc>
        <w:tc>
          <w:tcPr>
            <w:tcW w:w="1020" w:type="dxa"/>
            <w:tcBorders>
              <w:top w:val="single" w:sz="4" w:space="0" w:color="auto"/>
              <w:left w:val="nil"/>
              <w:bottom w:val="single" w:sz="4" w:space="0" w:color="auto"/>
              <w:right w:val="single" w:sz="4" w:space="0" w:color="auto"/>
            </w:tcBorders>
            <w:shd w:val="clear" w:color="000000" w:fill="BFD730"/>
            <w:vAlign w:val="center"/>
            <w:hideMark/>
          </w:tcPr>
          <w:p w14:paraId="4B87967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518.236</w:t>
            </w:r>
          </w:p>
        </w:tc>
        <w:tc>
          <w:tcPr>
            <w:tcW w:w="1020" w:type="dxa"/>
            <w:tcBorders>
              <w:top w:val="single" w:sz="4" w:space="0" w:color="auto"/>
              <w:left w:val="nil"/>
              <w:bottom w:val="single" w:sz="4" w:space="0" w:color="auto"/>
              <w:right w:val="single" w:sz="4" w:space="0" w:color="auto"/>
            </w:tcBorders>
            <w:shd w:val="clear" w:color="000000" w:fill="BFD730"/>
            <w:vAlign w:val="center"/>
            <w:hideMark/>
          </w:tcPr>
          <w:p w14:paraId="2BA3565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847.700</w:t>
            </w:r>
          </w:p>
        </w:tc>
        <w:tc>
          <w:tcPr>
            <w:tcW w:w="1020" w:type="dxa"/>
            <w:tcBorders>
              <w:top w:val="single" w:sz="4" w:space="0" w:color="auto"/>
              <w:left w:val="nil"/>
              <w:bottom w:val="single" w:sz="4" w:space="0" w:color="auto"/>
              <w:right w:val="single" w:sz="4" w:space="0" w:color="auto"/>
            </w:tcBorders>
            <w:shd w:val="clear" w:color="000000" w:fill="BFD730"/>
            <w:vAlign w:val="center"/>
            <w:hideMark/>
          </w:tcPr>
          <w:p w14:paraId="34338FD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1.232.342</w:t>
            </w:r>
          </w:p>
        </w:tc>
        <w:tc>
          <w:tcPr>
            <w:tcW w:w="986" w:type="dxa"/>
            <w:tcBorders>
              <w:top w:val="single" w:sz="4" w:space="0" w:color="auto"/>
              <w:left w:val="nil"/>
              <w:bottom w:val="single" w:sz="4" w:space="0" w:color="auto"/>
              <w:right w:val="single" w:sz="4" w:space="0" w:color="auto"/>
            </w:tcBorders>
            <w:shd w:val="clear" w:color="000000" w:fill="BFD730"/>
            <w:vAlign w:val="center"/>
            <w:hideMark/>
          </w:tcPr>
          <w:p w14:paraId="3922BF5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537.177</w:t>
            </w:r>
          </w:p>
        </w:tc>
        <w:tc>
          <w:tcPr>
            <w:tcW w:w="1120" w:type="dxa"/>
            <w:tcBorders>
              <w:top w:val="single" w:sz="4" w:space="0" w:color="auto"/>
              <w:left w:val="nil"/>
              <w:bottom w:val="single" w:sz="4" w:space="0" w:color="auto"/>
              <w:right w:val="single" w:sz="4" w:space="0" w:color="auto"/>
            </w:tcBorders>
            <w:shd w:val="clear" w:color="000000" w:fill="BFD730"/>
            <w:vAlign w:val="center"/>
            <w:hideMark/>
          </w:tcPr>
          <w:p w14:paraId="051447D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690.720</w:t>
            </w:r>
          </w:p>
        </w:tc>
        <w:tc>
          <w:tcPr>
            <w:tcW w:w="1020" w:type="dxa"/>
            <w:tcBorders>
              <w:top w:val="single" w:sz="4" w:space="0" w:color="auto"/>
              <w:left w:val="nil"/>
              <w:bottom w:val="single" w:sz="4" w:space="0" w:color="auto"/>
              <w:right w:val="single" w:sz="4" w:space="0" w:color="auto"/>
            </w:tcBorders>
            <w:shd w:val="clear" w:color="000000" w:fill="BFD730"/>
            <w:vAlign w:val="center"/>
            <w:hideMark/>
          </w:tcPr>
          <w:p w14:paraId="761438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295.627</w:t>
            </w:r>
          </w:p>
        </w:tc>
        <w:tc>
          <w:tcPr>
            <w:tcW w:w="656" w:type="dxa"/>
            <w:tcBorders>
              <w:top w:val="single" w:sz="4" w:space="0" w:color="auto"/>
              <w:left w:val="nil"/>
              <w:bottom w:val="single" w:sz="4" w:space="0" w:color="auto"/>
              <w:right w:val="single" w:sz="4" w:space="0" w:color="auto"/>
            </w:tcBorders>
            <w:shd w:val="clear" w:color="000000" w:fill="BFD730"/>
            <w:vAlign w:val="center"/>
            <w:hideMark/>
          </w:tcPr>
          <w:p w14:paraId="00D5DCD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w:t>
            </w:r>
          </w:p>
        </w:tc>
        <w:tc>
          <w:tcPr>
            <w:tcW w:w="1058" w:type="dxa"/>
            <w:tcBorders>
              <w:top w:val="single" w:sz="4" w:space="0" w:color="auto"/>
              <w:left w:val="nil"/>
              <w:bottom w:val="single" w:sz="4" w:space="0" w:color="auto"/>
              <w:right w:val="single" w:sz="4" w:space="0" w:color="auto"/>
            </w:tcBorders>
            <w:shd w:val="clear" w:color="000000" w:fill="BFD730"/>
            <w:vAlign w:val="center"/>
            <w:hideMark/>
          </w:tcPr>
          <w:p w14:paraId="2784D45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3.431.082</w:t>
            </w:r>
          </w:p>
        </w:tc>
        <w:tc>
          <w:tcPr>
            <w:tcW w:w="620" w:type="dxa"/>
            <w:tcBorders>
              <w:top w:val="single" w:sz="4" w:space="0" w:color="auto"/>
              <w:left w:val="nil"/>
              <w:bottom w:val="single" w:sz="4" w:space="0" w:color="auto"/>
              <w:right w:val="single" w:sz="4" w:space="0" w:color="auto"/>
            </w:tcBorders>
            <w:shd w:val="clear" w:color="000000" w:fill="BFD730"/>
            <w:vAlign w:val="center"/>
            <w:hideMark/>
          </w:tcPr>
          <w:p w14:paraId="2DD2804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25482563" w14:textId="77777777" w:rsidTr="009F2538">
        <w:trPr>
          <w:trHeight w:val="300"/>
        </w:trPr>
        <w:tc>
          <w:tcPr>
            <w:tcW w:w="5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3181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posredni proračunski uporabniki</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CCFE7D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518.236</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4EFF34B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847.700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F96677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1.232.342</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80BF3E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537.177</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D99D80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690.720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5201C4A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295.627</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28E256B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0E269E9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3.431.082</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7A9E484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r>
      <w:tr w:rsidR="00687ACE" w:rsidRPr="00687ACE" w14:paraId="70177FB4" w14:textId="77777777" w:rsidTr="009F2538">
        <w:trPr>
          <w:trHeight w:val="113"/>
        </w:trPr>
        <w:tc>
          <w:tcPr>
            <w:tcW w:w="5060" w:type="dxa"/>
            <w:tcBorders>
              <w:top w:val="nil"/>
              <w:left w:val="single" w:sz="4" w:space="0" w:color="auto"/>
              <w:bottom w:val="single" w:sz="4" w:space="0" w:color="auto"/>
              <w:right w:val="nil"/>
            </w:tcBorders>
            <w:shd w:val="clear" w:color="auto" w:fill="auto"/>
            <w:vAlign w:val="center"/>
            <w:hideMark/>
          </w:tcPr>
          <w:p w14:paraId="5BCF0D05"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13372A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1DC2317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DF11A1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nil"/>
            </w:tcBorders>
            <w:shd w:val="clear" w:color="auto" w:fill="auto"/>
            <w:vAlign w:val="center"/>
            <w:hideMark/>
          </w:tcPr>
          <w:p w14:paraId="6582DF7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nil"/>
            </w:tcBorders>
            <w:shd w:val="clear" w:color="auto" w:fill="auto"/>
            <w:vAlign w:val="center"/>
            <w:hideMark/>
          </w:tcPr>
          <w:p w14:paraId="68C39C6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354739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9E31C9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28CD3B5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20" w:type="dxa"/>
            <w:tcBorders>
              <w:top w:val="nil"/>
              <w:left w:val="nil"/>
              <w:bottom w:val="single" w:sz="4" w:space="0" w:color="auto"/>
              <w:right w:val="single" w:sz="4" w:space="0" w:color="auto"/>
            </w:tcBorders>
            <w:shd w:val="clear" w:color="auto" w:fill="auto"/>
            <w:vAlign w:val="center"/>
            <w:hideMark/>
          </w:tcPr>
          <w:p w14:paraId="646ACB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452301C7"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00B0D8"/>
            <w:vAlign w:val="center"/>
            <w:hideMark/>
          </w:tcPr>
          <w:p w14:paraId="508B1F5D"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PRISPEVKI</w:t>
            </w:r>
          </w:p>
        </w:tc>
        <w:tc>
          <w:tcPr>
            <w:tcW w:w="1020" w:type="dxa"/>
            <w:tcBorders>
              <w:top w:val="nil"/>
              <w:left w:val="nil"/>
              <w:bottom w:val="single" w:sz="4" w:space="0" w:color="auto"/>
              <w:right w:val="single" w:sz="4" w:space="0" w:color="auto"/>
            </w:tcBorders>
            <w:shd w:val="clear" w:color="000000" w:fill="00B0D8"/>
            <w:vAlign w:val="center"/>
            <w:hideMark/>
          </w:tcPr>
          <w:p w14:paraId="043F20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3.939.425</w:t>
            </w:r>
          </w:p>
        </w:tc>
        <w:tc>
          <w:tcPr>
            <w:tcW w:w="1020" w:type="dxa"/>
            <w:tcBorders>
              <w:top w:val="nil"/>
              <w:left w:val="nil"/>
              <w:bottom w:val="single" w:sz="4" w:space="0" w:color="auto"/>
              <w:right w:val="single" w:sz="4" w:space="0" w:color="auto"/>
            </w:tcBorders>
            <w:shd w:val="clear" w:color="000000" w:fill="00B0D8"/>
            <w:vAlign w:val="center"/>
            <w:hideMark/>
          </w:tcPr>
          <w:p w14:paraId="04BF862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3.230.105</w:t>
            </w:r>
          </w:p>
        </w:tc>
        <w:tc>
          <w:tcPr>
            <w:tcW w:w="1020" w:type="dxa"/>
            <w:tcBorders>
              <w:top w:val="nil"/>
              <w:left w:val="nil"/>
              <w:bottom w:val="single" w:sz="4" w:space="0" w:color="auto"/>
              <w:right w:val="single" w:sz="4" w:space="0" w:color="auto"/>
            </w:tcBorders>
            <w:shd w:val="clear" w:color="000000" w:fill="00B0D8"/>
            <w:vAlign w:val="center"/>
            <w:hideMark/>
          </w:tcPr>
          <w:p w14:paraId="428B22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3.103.628</w:t>
            </w:r>
          </w:p>
        </w:tc>
        <w:tc>
          <w:tcPr>
            <w:tcW w:w="986" w:type="dxa"/>
            <w:tcBorders>
              <w:top w:val="nil"/>
              <w:left w:val="nil"/>
              <w:bottom w:val="single" w:sz="4" w:space="0" w:color="auto"/>
              <w:right w:val="single" w:sz="4" w:space="0" w:color="auto"/>
            </w:tcBorders>
            <w:shd w:val="clear" w:color="000000" w:fill="00B0D8"/>
            <w:vAlign w:val="center"/>
            <w:hideMark/>
          </w:tcPr>
          <w:p w14:paraId="6EA6EF7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3.330.472</w:t>
            </w:r>
          </w:p>
        </w:tc>
        <w:tc>
          <w:tcPr>
            <w:tcW w:w="1120" w:type="dxa"/>
            <w:tcBorders>
              <w:top w:val="nil"/>
              <w:left w:val="nil"/>
              <w:bottom w:val="single" w:sz="4" w:space="0" w:color="auto"/>
              <w:right w:val="single" w:sz="4" w:space="0" w:color="auto"/>
            </w:tcBorders>
            <w:shd w:val="clear" w:color="000000" w:fill="00B0D8"/>
            <w:vAlign w:val="center"/>
            <w:hideMark/>
          </w:tcPr>
          <w:p w14:paraId="153CB944" w14:textId="77777777" w:rsidR="00687ACE" w:rsidRPr="00687ACE" w:rsidRDefault="00687ACE" w:rsidP="00687ACE">
            <w:pPr>
              <w:spacing w:after="0" w:line="240" w:lineRule="auto"/>
              <w:jc w:val="right"/>
              <w:rPr>
                <w:rFonts w:eastAsia="Times New Roman" w:cs="Calibri"/>
                <w:b/>
                <w:bCs/>
                <w:color w:val="000000"/>
                <w:sz w:val="18"/>
                <w:szCs w:val="18"/>
                <w:lang w:eastAsia="sl-SI"/>
              </w:rPr>
            </w:pPr>
            <w:r w:rsidRPr="00687ACE">
              <w:rPr>
                <w:rFonts w:eastAsia="Times New Roman" w:cs="Calibri"/>
                <w:b/>
                <w:bCs/>
                <w:color w:val="000000"/>
                <w:sz w:val="18"/>
                <w:szCs w:val="18"/>
                <w:lang w:eastAsia="sl-SI"/>
              </w:rPr>
              <w:t>3.421.639</w:t>
            </w:r>
          </w:p>
        </w:tc>
        <w:tc>
          <w:tcPr>
            <w:tcW w:w="1020" w:type="dxa"/>
            <w:tcBorders>
              <w:top w:val="nil"/>
              <w:left w:val="nil"/>
              <w:bottom w:val="single" w:sz="4" w:space="0" w:color="auto"/>
              <w:right w:val="single" w:sz="4" w:space="0" w:color="auto"/>
            </w:tcBorders>
            <w:shd w:val="clear" w:color="000000" w:fill="00B0D8"/>
            <w:vAlign w:val="center"/>
            <w:hideMark/>
          </w:tcPr>
          <w:p w14:paraId="559C18E1" w14:textId="77777777" w:rsidR="00687ACE" w:rsidRPr="00687ACE" w:rsidRDefault="00687ACE" w:rsidP="00687ACE">
            <w:pPr>
              <w:spacing w:after="0" w:line="240" w:lineRule="auto"/>
              <w:jc w:val="right"/>
              <w:rPr>
                <w:rFonts w:eastAsia="Times New Roman" w:cs="Calibri"/>
                <w:b/>
                <w:bCs/>
                <w:sz w:val="18"/>
                <w:szCs w:val="18"/>
                <w:lang w:eastAsia="sl-SI"/>
              </w:rPr>
            </w:pPr>
            <w:r w:rsidRPr="00687ACE">
              <w:rPr>
                <w:rFonts w:eastAsia="Times New Roman" w:cs="Calibri"/>
                <w:b/>
                <w:bCs/>
                <w:sz w:val="18"/>
                <w:szCs w:val="18"/>
                <w:lang w:eastAsia="sl-SI"/>
              </w:rPr>
              <w:t>6.663.631</w:t>
            </w:r>
          </w:p>
        </w:tc>
        <w:tc>
          <w:tcPr>
            <w:tcW w:w="656" w:type="dxa"/>
            <w:tcBorders>
              <w:top w:val="nil"/>
              <w:left w:val="nil"/>
              <w:bottom w:val="single" w:sz="4" w:space="0" w:color="auto"/>
              <w:right w:val="single" w:sz="4" w:space="0" w:color="auto"/>
            </w:tcBorders>
            <w:shd w:val="clear" w:color="000000" w:fill="00B0D8"/>
            <w:vAlign w:val="center"/>
            <w:hideMark/>
          </w:tcPr>
          <w:p w14:paraId="60734BE6"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8%</w:t>
            </w:r>
          </w:p>
        </w:tc>
        <w:tc>
          <w:tcPr>
            <w:tcW w:w="1058" w:type="dxa"/>
            <w:tcBorders>
              <w:top w:val="nil"/>
              <w:left w:val="nil"/>
              <w:bottom w:val="single" w:sz="4" w:space="0" w:color="auto"/>
              <w:right w:val="single" w:sz="4" w:space="0" w:color="auto"/>
            </w:tcBorders>
            <w:shd w:val="clear" w:color="000000" w:fill="00B0D8"/>
            <w:vAlign w:val="center"/>
            <w:hideMark/>
          </w:tcPr>
          <w:p w14:paraId="4233A06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23.708.899</w:t>
            </w:r>
          </w:p>
        </w:tc>
        <w:tc>
          <w:tcPr>
            <w:tcW w:w="620" w:type="dxa"/>
            <w:tcBorders>
              <w:top w:val="nil"/>
              <w:left w:val="nil"/>
              <w:bottom w:val="single" w:sz="4" w:space="0" w:color="auto"/>
              <w:right w:val="single" w:sz="4" w:space="0" w:color="auto"/>
            </w:tcBorders>
            <w:shd w:val="clear" w:color="000000" w:fill="00B0D8"/>
            <w:vAlign w:val="center"/>
            <w:hideMark/>
          </w:tcPr>
          <w:p w14:paraId="519E68B0"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14%</w:t>
            </w:r>
          </w:p>
        </w:tc>
      </w:tr>
      <w:tr w:rsidR="00687ACE" w:rsidRPr="00687ACE" w14:paraId="4DB092E4"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BFD730"/>
            <w:vAlign w:val="center"/>
            <w:hideMark/>
          </w:tcPr>
          <w:p w14:paraId="6B0800F6"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Prispevki za posebne programe medn. organizacij</w:t>
            </w:r>
          </w:p>
        </w:tc>
        <w:tc>
          <w:tcPr>
            <w:tcW w:w="1020" w:type="dxa"/>
            <w:tcBorders>
              <w:top w:val="nil"/>
              <w:left w:val="nil"/>
              <w:bottom w:val="single" w:sz="4" w:space="0" w:color="auto"/>
              <w:right w:val="single" w:sz="4" w:space="0" w:color="auto"/>
            </w:tcBorders>
            <w:shd w:val="clear" w:color="000000" w:fill="BFD730"/>
            <w:vAlign w:val="center"/>
            <w:hideMark/>
          </w:tcPr>
          <w:p w14:paraId="2D19DD1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3.442.632</w:t>
            </w:r>
          </w:p>
        </w:tc>
        <w:tc>
          <w:tcPr>
            <w:tcW w:w="1020" w:type="dxa"/>
            <w:tcBorders>
              <w:top w:val="nil"/>
              <w:left w:val="nil"/>
              <w:bottom w:val="single" w:sz="4" w:space="0" w:color="auto"/>
              <w:right w:val="single" w:sz="4" w:space="0" w:color="auto"/>
            </w:tcBorders>
            <w:shd w:val="clear" w:color="000000" w:fill="BFD730"/>
            <w:vAlign w:val="center"/>
            <w:hideMark/>
          </w:tcPr>
          <w:p w14:paraId="5444BC9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2.850.403</w:t>
            </w:r>
          </w:p>
        </w:tc>
        <w:tc>
          <w:tcPr>
            <w:tcW w:w="1020" w:type="dxa"/>
            <w:tcBorders>
              <w:top w:val="nil"/>
              <w:left w:val="nil"/>
              <w:bottom w:val="single" w:sz="4" w:space="0" w:color="auto"/>
              <w:right w:val="single" w:sz="4" w:space="0" w:color="auto"/>
            </w:tcBorders>
            <w:shd w:val="clear" w:color="000000" w:fill="BFD730"/>
            <w:vAlign w:val="center"/>
            <w:hideMark/>
          </w:tcPr>
          <w:p w14:paraId="6C02B30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2.745.969</w:t>
            </w:r>
          </w:p>
        </w:tc>
        <w:tc>
          <w:tcPr>
            <w:tcW w:w="986" w:type="dxa"/>
            <w:tcBorders>
              <w:top w:val="nil"/>
              <w:left w:val="nil"/>
              <w:bottom w:val="single" w:sz="4" w:space="0" w:color="auto"/>
              <w:right w:val="single" w:sz="4" w:space="0" w:color="auto"/>
            </w:tcBorders>
            <w:shd w:val="clear" w:color="000000" w:fill="BFD730"/>
            <w:vAlign w:val="center"/>
            <w:hideMark/>
          </w:tcPr>
          <w:p w14:paraId="3E9B28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2.774.154</w:t>
            </w:r>
          </w:p>
        </w:tc>
        <w:tc>
          <w:tcPr>
            <w:tcW w:w="1120" w:type="dxa"/>
            <w:tcBorders>
              <w:top w:val="nil"/>
              <w:left w:val="nil"/>
              <w:bottom w:val="single" w:sz="4" w:space="0" w:color="auto"/>
              <w:right w:val="single" w:sz="4" w:space="0" w:color="auto"/>
            </w:tcBorders>
            <w:shd w:val="clear" w:color="000000" w:fill="BFD730"/>
            <w:vAlign w:val="center"/>
            <w:hideMark/>
          </w:tcPr>
          <w:p w14:paraId="615F34F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2.841.747</w:t>
            </w:r>
          </w:p>
        </w:tc>
        <w:tc>
          <w:tcPr>
            <w:tcW w:w="1020" w:type="dxa"/>
            <w:tcBorders>
              <w:top w:val="nil"/>
              <w:left w:val="nil"/>
              <w:bottom w:val="single" w:sz="4" w:space="0" w:color="auto"/>
              <w:right w:val="single" w:sz="4" w:space="0" w:color="auto"/>
            </w:tcBorders>
            <w:shd w:val="clear" w:color="000000" w:fill="BFD730"/>
            <w:vAlign w:val="center"/>
            <w:hideMark/>
          </w:tcPr>
          <w:p w14:paraId="1C7F72F9"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6.005.529</w:t>
            </w:r>
          </w:p>
        </w:tc>
        <w:tc>
          <w:tcPr>
            <w:tcW w:w="656" w:type="dxa"/>
            <w:tcBorders>
              <w:top w:val="nil"/>
              <w:left w:val="nil"/>
              <w:bottom w:val="single" w:sz="4" w:space="0" w:color="auto"/>
              <w:right w:val="single" w:sz="4" w:space="0" w:color="auto"/>
            </w:tcBorders>
            <w:shd w:val="clear" w:color="000000" w:fill="BFD730"/>
            <w:vAlign w:val="center"/>
            <w:hideMark/>
          </w:tcPr>
          <w:p w14:paraId="606A775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90%</w:t>
            </w:r>
          </w:p>
        </w:tc>
        <w:tc>
          <w:tcPr>
            <w:tcW w:w="1058" w:type="dxa"/>
            <w:tcBorders>
              <w:top w:val="nil"/>
              <w:left w:val="nil"/>
              <w:bottom w:val="single" w:sz="4" w:space="0" w:color="auto"/>
              <w:right w:val="single" w:sz="4" w:space="0" w:color="auto"/>
            </w:tcBorders>
            <w:shd w:val="clear" w:color="000000" w:fill="BFD730"/>
            <w:vAlign w:val="center"/>
            <w:hideMark/>
          </w:tcPr>
          <w:p w14:paraId="6F726B3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20.660.434</w:t>
            </w:r>
          </w:p>
        </w:tc>
        <w:tc>
          <w:tcPr>
            <w:tcW w:w="620" w:type="dxa"/>
            <w:tcBorders>
              <w:top w:val="nil"/>
              <w:left w:val="nil"/>
              <w:bottom w:val="single" w:sz="4" w:space="0" w:color="auto"/>
              <w:right w:val="single" w:sz="4" w:space="0" w:color="auto"/>
            </w:tcBorders>
            <w:shd w:val="clear" w:color="000000" w:fill="BFD730"/>
            <w:vAlign w:val="center"/>
            <w:hideMark/>
          </w:tcPr>
          <w:p w14:paraId="13876EC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87%</w:t>
            </w:r>
          </w:p>
        </w:tc>
      </w:tr>
      <w:tr w:rsidR="00687ACE" w:rsidRPr="00687ACE" w14:paraId="6996C7C0"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A001830"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uveljavljene mednarodne organizacije</w:t>
            </w:r>
          </w:p>
        </w:tc>
        <w:tc>
          <w:tcPr>
            <w:tcW w:w="1020" w:type="dxa"/>
            <w:tcBorders>
              <w:top w:val="nil"/>
              <w:left w:val="nil"/>
              <w:bottom w:val="single" w:sz="4" w:space="0" w:color="auto"/>
              <w:right w:val="single" w:sz="4" w:space="0" w:color="auto"/>
            </w:tcBorders>
            <w:shd w:val="clear" w:color="auto" w:fill="auto"/>
            <w:vAlign w:val="center"/>
            <w:hideMark/>
          </w:tcPr>
          <w:p w14:paraId="40AC975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3.045.163</w:t>
            </w:r>
          </w:p>
        </w:tc>
        <w:tc>
          <w:tcPr>
            <w:tcW w:w="1020" w:type="dxa"/>
            <w:tcBorders>
              <w:top w:val="nil"/>
              <w:left w:val="nil"/>
              <w:bottom w:val="single" w:sz="4" w:space="0" w:color="auto"/>
              <w:right w:val="single" w:sz="4" w:space="0" w:color="auto"/>
            </w:tcBorders>
            <w:shd w:val="clear" w:color="auto" w:fill="auto"/>
            <w:vAlign w:val="center"/>
            <w:hideMark/>
          </w:tcPr>
          <w:p w14:paraId="3837D84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2.442.667</w:t>
            </w:r>
          </w:p>
        </w:tc>
        <w:tc>
          <w:tcPr>
            <w:tcW w:w="1020" w:type="dxa"/>
            <w:tcBorders>
              <w:top w:val="nil"/>
              <w:left w:val="nil"/>
              <w:bottom w:val="single" w:sz="4" w:space="0" w:color="auto"/>
              <w:right w:val="single" w:sz="4" w:space="0" w:color="auto"/>
            </w:tcBorders>
            <w:shd w:val="clear" w:color="auto" w:fill="auto"/>
            <w:vAlign w:val="center"/>
            <w:hideMark/>
          </w:tcPr>
          <w:p w14:paraId="516FE6B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1.848.649</w:t>
            </w:r>
          </w:p>
        </w:tc>
        <w:tc>
          <w:tcPr>
            <w:tcW w:w="986" w:type="dxa"/>
            <w:tcBorders>
              <w:top w:val="nil"/>
              <w:left w:val="nil"/>
              <w:bottom w:val="single" w:sz="4" w:space="0" w:color="auto"/>
              <w:right w:val="single" w:sz="4" w:space="0" w:color="auto"/>
            </w:tcBorders>
            <w:shd w:val="clear" w:color="auto" w:fill="auto"/>
            <w:vAlign w:val="center"/>
            <w:hideMark/>
          </w:tcPr>
          <w:p w14:paraId="4CF1ED2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1.888.092</w:t>
            </w:r>
          </w:p>
        </w:tc>
        <w:tc>
          <w:tcPr>
            <w:tcW w:w="1120" w:type="dxa"/>
            <w:tcBorders>
              <w:top w:val="nil"/>
              <w:left w:val="nil"/>
              <w:bottom w:val="single" w:sz="4" w:space="0" w:color="auto"/>
              <w:right w:val="single" w:sz="4" w:space="0" w:color="auto"/>
            </w:tcBorders>
            <w:shd w:val="clear" w:color="auto" w:fill="auto"/>
            <w:vAlign w:val="center"/>
            <w:hideMark/>
          </w:tcPr>
          <w:p w14:paraId="78244E6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2.041.290</w:t>
            </w:r>
          </w:p>
        </w:tc>
        <w:tc>
          <w:tcPr>
            <w:tcW w:w="1020" w:type="dxa"/>
            <w:tcBorders>
              <w:top w:val="nil"/>
              <w:left w:val="nil"/>
              <w:bottom w:val="single" w:sz="4" w:space="0" w:color="auto"/>
              <w:right w:val="single" w:sz="4" w:space="0" w:color="auto"/>
            </w:tcBorders>
            <w:shd w:val="clear" w:color="auto" w:fill="auto"/>
            <w:vAlign w:val="center"/>
            <w:hideMark/>
          </w:tcPr>
          <w:p w14:paraId="23E1BA90"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4.539.449</w:t>
            </w:r>
          </w:p>
        </w:tc>
        <w:tc>
          <w:tcPr>
            <w:tcW w:w="656" w:type="dxa"/>
            <w:tcBorders>
              <w:top w:val="nil"/>
              <w:left w:val="nil"/>
              <w:bottom w:val="single" w:sz="4" w:space="0" w:color="auto"/>
              <w:right w:val="single" w:sz="4" w:space="0" w:color="auto"/>
            </w:tcBorders>
            <w:shd w:val="clear" w:color="auto" w:fill="auto"/>
            <w:vAlign w:val="center"/>
            <w:hideMark/>
          </w:tcPr>
          <w:p w14:paraId="25BEEFA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76%</w:t>
            </w:r>
          </w:p>
        </w:tc>
        <w:tc>
          <w:tcPr>
            <w:tcW w:w="1058" w:type="dxa"/>
            <w:tcBorders>
              <w:top w:val="nil"/>
              <w:left w:val="nil"/>
              <w:bottom w:val="single" w:sz="4" w:space="0" w:color="auto"/>
              <w:right w:val="single" w:sz="4" w:space="0" w:color="auto"/>
            </w:tcBorders>
            <w:shd w:val="clear" w:color="auto" w:fill="auto"/>
            <w:vAlign w:val="center"/>
            <w:hideMark/>
          </w:tcPr>
          <w:p w14:paraId="28FD464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15.805.310</w:t>
            </w:r>
          </w:p>
        </w:tc>
        <w:tc>
          <w:tcPr>
            <w:tcW w:w="620" w:type="dxa"/>
            <w:tcBorders>
              <w:top w:val="nil"/>
              <w:left w:val="nil"/>
              <w:bottom w:val="single" w:sz="4" w:space="0" w:color="auto"/>
              <w:right w:val="single" w:sz="4" w:space="0" w:color="auto"/>
            </w:tcBorders>
            <w:shd w:val="clear" w:color="auto" w:fill="auto"/>
            <w:vAlign w:val="center"/>
            <w:hideMark/>
          </w:tcPr>
          <w:p w14:paraId="177E768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77%</w:t>
            </w:r>
          </w:p>
        </w:tc>
      </w:tr>
      <w:tr w:rsidR="00687ACE" w:rsidRPr="00687ACE" w14:paraId="5E60F589"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587A0A5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nevladne organizacije</w:t>
            </w:r>
          </w:p>
        </w:tc>
        <w:tc>
          <w:tcPr>
            <w:tcW w:w="1020" w:type="dxa"/>
            <w:tcBorders>
              <w:top w:val="nil"/>
              <w:left w:val="nil"/>
              <w:bottom w:val="single" w:sz="4" w:space="0" w:color="auto"/>
              <w:right w:val="single" w:sz="4" w:space="0" w:color="auto"/>
            </w:tcBorders>
            <w:shd w:val="clear" w:color="auto" w:fill="auto"/>
            <w:vAlign w:val="center"/>
            <w:hideMark/>
          </w:tcPr>
          <w:p w14:paraId="5CEC3DB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130.000</w:t>
            </w:r>
          </w:p>
        </w:tc>
        <w:tc>
          <w:tcPr>
            <w:tcW w:w="1020" w:type="dxa"/>
            <w:tcBorders>
              <w:top w:val="nil"/>
              <w:left w:val="nil"/>
              <w:bottom w:val="single" w:sz="4" w:space="0" w:color="auto"/>
              <w:right w:val="single" w:sz="4" w:space="0" w:color="auto"/>
            </w:tcBorders>
            <w:shd w:val="clear" w:color="auto" w:fill="auto"/>
            <w:vAlign w:val="center"/>
            <w:hideMark/>
          </w:tcPr>
          <w:p w14:paraId="6E079A1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140.000</w:t>
            </w:r>
          </w:p>
        </w:tc>
        <w:tc>
          <w:tcPr>
            <w:tcW w:w="1020" w:type="dxa"/>
            <w:tcBorders>
              <w:top w:val="nil"/>
              <w:left w:val="nil"/>
              <w:bottom w:val="single" w:sz="4" w:space="0" w:color="auto"/>
              <w:right w:val="single" w:sz="4" w:space="0" w:color="auto"/>
            </w:tcBorders>
            <w:shd w:val="clear" w:color="auto" w:fill="auto"/>
            <w:vAlign w:val="center"/>
            <w:hideMark/>
          </w:tcPr>
          <w:p w14:paraId="34AE9E8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200.000</w:t>
            </w:r>
          </w:p>
        </w:tc>
        <w:tc>
          <w:tcPr>
            <w:tcW w:w="986" w:type="dxa"/>
            <w:tcBorders>
              <w:top w:val="nil"/>
              <w:left w:val="nil"/>
              <w:bottom w:val="single" w:sz="4" w:space="0" w:color="auto"/>
              <w:right w:val="single" w:sz="4" w:space="0" w:color="auto"/>
            </w:tcBorders>
            <w:shd w:val="clear" w:color="auto" w:fill="auto"/>
            <w:vAlign w:val="center"/>
            <w:hideMark/>
          </w:tcPr>
          <w:p w14:paraId="2A04496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475.000</w:t>
            </w:r>
          </w:p>
        </w:tc>
        <w:tc>
          <w:tcPr>
            <w:tcW w:w="1120" w:type="dxa"/>
            <w:tcBorders>
              <w:top w:val="nil"/>
              <w:left w:val="nil"/>
              <w:bottom w:val="single" w:sz="4" w:space="0" w:color="auto"/>
              <w:right w:val="single" w:sz="4" w:space="0" w:color="auto"/>
            </w:tcBorders>
            <w:shd w:val="clear" w:color="auto" w:fill="auto"/>
            <w:vAlign w:val="center"/>
            <w:hideMark/>
          </w:tcPr>
          <w:p w14:paraId="0181D72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370.000</w:t>
            </w:r>
          </w:p>
        </w:tc>
        <w:tc>
          <w:tcPr>
            <w:tcW w:w="1020" w:type="dxa"/>
            <w:tcBorders>
              <w:top w:val="nil"/>
              <w:left w:val="nil"/>
              <w:bottom w:val="single" w:sz="4" w:space="0" w:color="auto"/>
              <w:right w:val="single" w:sz="4" w:space="0" w:color="auto"/>
            </w:tcBorders>
            <w:shd w:val="clear" w:color="auto" w:fill="auto"/>
            <w:vAlign w:val="center"/>
            <w:hideMark/>
          </w:tcPr>
          <w:p w14:paraId="6D26E27B"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968.000</w:t>
            </w:r>
          </w:p>
        </w:tc>
        <w:tc>
          <w:tcPr>
            <w:tcW w:w="656" w:type="dxa"/>
            <w:tcBorders>
              <w:top w:val="nil"/>
              <w:left w:val="nil"/>
              <w:bottom w:val="single" w:sz="4" w:space="0" w:color="auto"/>
              <w:right w:val="single" w:sz="4" w:space="0" w:color="auto"/>
            </w:tcBorders>
            <w:shd w:val="clear" w:color="auto" w:fill="auto"/>
            <w:vAlign w:val="center"/>
            <w:hideMark/>
          </w:tcPr>
          <w:p w14:paraId="07CB6C3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w:t>
            </w:r>
          </w:p>
        </w:tc>
        <w:tc>
          <w:tcPr>
            <w:tcW w:w="1058" w:type="dxa"/>
            <w:tcBorders>
              <w:top w:val="nil"/>
              <w:left w:val="nil"/>
              <w:bottom w:val="single" w:sz="4" w:space="0" w:color="auto"/>
              <w:right w:val="single" w:sz="4" w:space="0" w:color="auto"/>
            </w:tcBorders>
            <w:shd w:val="clear" w:color="auto" w:fill="auto"/>
            <w:vAlign w:val="center"/>
            <w:hideMark/>
          </w:tcPr>
          <w:p w14:paraId="22025B3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2.283.000</w:t>
            </w:r>
          </w:p>
        </w:tc>
        <w:tc>
          <w:tcPr>
            <w:tcW w:w="620" w:type="dxa"/>
            <w:tcBorders>
              <w:top w:val="nil"/>
              <w:left w:val="nil"/>
              <w:bottom w:val="single" w:sz="4" w:space="0" w:color="auto"/>
              <w:right w:val="single" w:sz="4" w:space="0" w:color="auto"/>
            </w:tcBorders>
            <w:shd w:val="clear" w:color="auto" w:fill="auto"/>
            <w:vAlign w:val="center"/>
            <w:hideMark/>
          </w:tcPr>
          <w:p w14:paraId="4F71DE1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w:t>
            </w:r>
          </w:p>
        </w:tc>
      </w:tr>
      <w:tr w:rsidR="00687ACE" w:rsidRPr="00687ACE" w14:paraId="65C750BF"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48B86DE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drugo</w:t>
            </w:r>
          </w:p>
        </w:tc>
        <w:tc>
          <w:tcPr>
            <w:tcW w:w="1020" w:type="dxa"/>
            <w:tcBorders>
              <w:top w:val="nil"/>
              <w:left w:val="nil"/>
              <w:bottom w:val="single" w:sz="4" w:space="0" w:color="auto"/>
              <w:right w:val="single" w:sz="4" w:space="0" w:color="auto"/>
            </w:tcBorders>
            <w:shd w:val="clear" w:color="auto" w:fill="auto"/>
            <w:vAlign w:val="center"/>
            <w:hideMark/>
          </w:tcPr>
          <w:p w14:paraId="665DD8D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267.470</w:t>
            </w:r>
          </w:p>
        </w:tc>
        <w:tc>
          <w:tcPr>
            <w:tcW w:w="1020" w:type="dxa"/>
            <w:tcBorders>
              <w:top w:val="nil"/>
              <w:left w:val="nil"/>
              <w:bottom w:val="single" w:sz="4" w:space="0" w:color="auto"/>
              <w:right w:val="single" w:sz="4" w:space="0" w:color="auto"/>
            </w:tcBorders>
            <w:shd w:val="clear" w:color="auto" w:fill="auto"/>
            <w:vAlign w:val="center"/>
            <w:hideMark/>
          </w:tcPr>
          <w:p w14:paraId="39539A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267.735</w:t>
            </w:r>
          </w:p>
        </w:tc>
        <w:tc>
          <w:tcPr>
            <w:tcW w:w="1020" w:type="dxa"/>
            <w:tcBorders>
              <w:top w:val="nil"/>
              <w:left w:val="nil"/>
              <w:bottom w:val="single" w:sz="4" w:space="0" w:color="auto"/>
              <w:right w:val="single" w:sz="4" w:space="0" w:color="auto"/>
            </w:tcBorders>
            <w:shd w:val="clear" w:color="auto" w:fill="auto"/>
            <w:vAlign w:val="center"/>
            <w:hideMark/>
          </w:tcPr>
          <w:p w14:paraId="5768574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697.320</w:t>
            </w:r>
          </w:p>
        </w:tc>
        <w:tc>
          <w:tcPr>
            <w:tcW w:w="986" w:type="dxa"/>
            <w:tcBorders>
              <w:top w:val="nil"/>
              <w:left w:val="nil"/>
              <w:bottom w:val="single" w:sz="4" w:space="0" w:color="auto"/>
              <w:right w:val="single" w:sz="4" w:space="0" w:color="auto"/>
            </w:tcBorders>
            <w:shd w:val="clear" w:color="auto" w:fill="auto"/>
            <w:vAlign w:val="center"/>
            <w:hideMark/>
          </w:tcPr>
          <w:p w14:paraId="58E89CC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411.062</w:t>
            </w:r>
          </w:p>
        </w:tc>
        <w:tc>
          <w:tcPr>
            <w:tcW w:w="1120" w:type="dxa"/>
            <w:tcBorders>
              <w:top w:val="nil"/>
              <w:left w:val="nil"/>
              <w:bottom w:val="single" w:sz="4" w:space="0" w:color="auto"/>
              <w:right w:val="single" w:sz="4" w:space="0" w:color="auto"/>
            </w:tcBorders>
            <w:shd w:val="clear" w:color="auto" w:fill="auto"/>
            <w:vAlign w:val="center"/>
            <w:hideMark/>
          </w:tcPr>
          <w:p w14:paraId="6ED3464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430.457</w:t>
            </w:r>
          </w:p>
        </w:tc>
        <w:tc>
          <w:tcPr>
            <w:tcW w:w="1020" w:type="dxa"/>
            <w:tcBorders>
              <w:top w:val="nil"/>
              <w:left w:val="nil"/>
              <w:bottom w:val="single" w:sz="4" w:space="0" w:color="auto"/>
              <w:right w:val="single" w:sz="4" w:space="0" w:color="auto"/>
            </w:tcBorders>
            <w:shd w:val="clear" w:color="auto" w:fill="auto"/>
            <w:vAlign w:val="center"/>
            <w:hideMark/>
          </w:tcPr>
          <w:p w14:paraId="3A3CC0CE"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498.080</w:t>
            </w:r>
          </w:p>
        </w:tc>
        <w:tc>
          <w:tcPr>
            <w:tcW w:w="656" w:type="dxa"/>
            <w:tcBorders>
              <w:top w:val="nil"/>
              <w:left w:val="nil"/>
              <w:bottom w:val="single" w:sz="4" w:space="0" w:color="auto"/>
              <w:right w:val="single" w:sz="4" w:space="0" w:color="auto"/>
            </w:tcBorders>
            <w:shd w:val="clear" w:color="auto" w:fill="auto"/>
            <w:vAlign w:val="center"/>
            <w:hideMark/>
          </w:tcPr>
          <w:p w14:paraId="47BD679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w:t>
            </w:r>
          </w:p>
        </w:tc>
        <w:tc>
          <w:tcPr>
            <w:tcW w:w="1058" w:type="dxa"/>
            <w:tcBorders>
              <w:top w:val="nil"/>
              <w:left w:val="nil"/>
              <w:bottom w:val="single" w:sz="4" w:space="0" w:color="auto"/>
              <w:right w:val="single" w:sz="4" w:space="0" w:color="auto"/>
            </w:tcBorders>
            <w:shd w:val="clear" w:color="auto" w:fill="auto"/>
            <w:vAlign w:val="center"/>
            <w:hideMark/>
          </w:tcPr>
          <w:p w14:paraId="483BF40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2.572.124</w:t>
            </w:r>
          </w:p>
        </w:tc>
        <w:tc>
          <w:tcPr>
            <w:tcW w:w="620" w:type="dxa"/>
            <w:tcBorders>
              <w:top w:val="nil"/>
              <w:left w:val="nil"/>
              <w:bottom w:val="single" w:sz="4" w:space="0" w:color="auto"/>
              <w:right w:val="single" w:sz="4" w:space="0" w:color="auto"/>
            </w:tcBorders>
            <w:shd w:val="clear" w:color="auto" w:fill="auto"/>
            <w:vAlign w:val="center"/>
            <w:hideMark/>
          </w:tcPr>
          <w:p w14:paraId="3F0CB6A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w:t>
            </w:r>
          </w:p>
        </w:tc>
      </w:tr>
      <w:tr w:rsidR="00687ACE" w:rsidRPr="00687ACE" w14:paraId="17F7139A" w14:textId="77777777" w:rsidTr="009F2538">
        <w:trPr>
          <w:trHeight w:val="720"/>
        </w:trPr>
        <w:tc>
          <w:tcPr>
            <w:tcW w:w="5060" w:type="dxa"/>
            <w:tcBorders>
              <w:top w:val="nil"/>
              <w:left w:val="single" w:sz="4" w:space="0" w:color="auto"/>
              <w:bottom w:val="single" w:sz="4" w:space="0" w:color="auto"/>
              <w:right w:val="single" w:sz="4" w:space="0" w:color="auto"/>
            </w:tcBorders>
            <w:shd w:val="clear" w:color="000000" w:fill="BFD730"/>
            <w:vAlign w:val="center"/>
            <w:hideMark/>
          </w:tcPr>
          <w:p w14:paraId="2A719ECF"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Prispevki za osnovno delovanje nevladnih organizacij, drugih pravnih oseb zasebnega prava, javno-zasebnih partnerstev in raziskovalnih ustanov</w:t>
            </w:r>
          </w:p>
        </w:tc>
        <w:tc>
          <w:tcPr>
            <w:tcW w:w="1020" w:type="dxa"/>
            <w:tcBorders>
              <w:top w:val="nil"/>
              <w:left w:val="nil"/>
              <w:bottom w:val="single" w:sz="4" w:space="0" w:color="auto"/>
              <w:right w:val="single" w:sz="4" w:space="0" w:color="auto"/>
            </w:tcBorders>
            <w:shd w:val="clear" w:color="000000" w:fill="BFD730"/>
            <w:vAlign w:val="center"/>
            <w:hideMark/>
          </w:tcPr>
          <w:p w14:paraId="63E6227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496.792</w:t>
            </w:r>
          </w:p>
        </w:tc>
        <w:tc>
          <w:tcPr>
            <w:tcW w:w="1020" w:type="dxa"/>
            <w:tcBorders>
              <w:top w:val="nil"/>
              <w:left w:val="nil"/>
              <w:bottom w:val="single" w:sz="4" w:space="0" w:color="auto"/>
              <w:right w:val="single" w:sz="4" w:space="0" w:color="auto"/>
            </w:tcBorders>
            <w:shd w:val="clear" w:color="000000" w:fill="BFD730"/>
            <w:vAlign w:val="center"/>
            <w:hideMark/>
          </w:tcPr>
          <w:p w14:paraId="0EC63DE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379.702</w:t>
            </w:r>
          </w:p>
        </w:tc>
        <w:tc>
          <w:tcPr>
            <w:tcW w:w="1020" w:type="dxa"/>
            <w:tcBorders>
              <w:top w:val="nil"/>
              <w:left w:val="nil"/>
              <w:bottom w:val="single" w:sz="4" w:space="0" w:color="auto"/>
              <w:right w:val="single" w:sz="4" w:space="0" w:color="auto"/>
            </w:tcBorders>
            <w:shd w:val="clear" w:color="000000" w:fill="BFD730"/>
            <w:vAlign w:val="center"/>
            <w:hideMark/>
          </w:tcPr>
          <w:p w14:paraId="664274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357.659</w:t>
            </w:r>
          </w:p>
        </w:tc>
        <w:tc>
          <w:tcPr>
            <w:tcW w:w="986" w:type="dxa"/>
            <w:tcBorders>
              <w:top w:val="nil"/>
              <w:left w:val="nil"/>
              <w:bottom w:val="single" w:sz="4" w:space="0" w:color="auto"/>
              <w:right w:val="single" w:sz="4" w:space="0" w:color="auto"/>
            </w:tcBorders>
            <w:shd w:val="clear" w:color="000000" w:fill="BFD730"/>
            <w:vAlign w:val="center"/>
            <w:hideMark/>
          </w:tcPr>
          <w:p w14:paraId="1E6DF75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556.318</w:t>
            </w:r>
          </w:p>
        </w:tc>
        <w:tc>
          <w:tcPr>
            <w:tcW w:w="1120" w:type="dxa"/>
            <w:tcBorders>
              <w:top w:val="nil"/>
              <w:left w:val="nil"/>
              <w:bottom w:val="single" w:sz="4" w:space="0" w:color="auto"/>
              <w:right w:val="single" w:sz="4" w:space="0" w:color="auto"/>
            </w:tcBorders>
            <w:shd w:val="clear" w:color="000000" w:fill="BFD730"/>
            <w:vAlign w:val="center"/>
            <w:hideMark/>
          </w:tcPr>
          <w:p w14:paraId="7BB5DC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579.891</w:t>
            </w:r>
          </w:p>
        </w:tc>
        <w:tc>
          <w:tcPr>
            <w:tcW w:w="1020" w:type="dxa"/>
            <w:tcBorders>
              <w:top w:val="nil"/>
              <w:left w:val="nil"/>
              <w:bottom w:val="single" w:sz="4" w:space="0" w:color="auto"/>
              <w:right w:val="single" w:sz="4" w:space="0" w:color="auto"/>
            </w:tcBorders>
            <w:shd w:val="clear" w:color="000000" w:fill="BFD730"/>
            <w:vAlign w:val="center"/>
            <w:hideMark/>
          </w:tcPr>
          <w:p w14:paraId="0AE2BB66"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658.102</w:t>
            </w:r>
          </w:p>
        </w:tc>
        <w:tc>
          <w:tcPr>
            <w:tcW w:w="656" w:type="dxa"/>
            <w:tcBorders>
              <w:top w:val="nil"/>
              <w:left w:val="nil"/>
              <w:bottom w:val="single" w:sz="4" w:space="0" w:color="auto"/>
              <w:right w:val="single" w:sz="4" w:space="0" w:color="auto"/>
            </w:tcBorders>
            <w:shd w:val="clear" w:color="000000" w:fill="BFD730"/>
            <w:vAlign w:val="center"/>
            <w:hideMark/>
          </w:tcPr>
          <w:p w14:paraId="373BDF1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w:t>
            </w:r>
          </w:p>
        </w:tc>
        <w:tc>
          <w:tcPr>
            <w:tcW w:w="1058" w:type="dxa"/>
            <w:tcBorders>
              <w:top w:val="nil"/>
              <w:left w:val="nil"/>
              <w:bottom w:val="single" w:sz="4" w:space="0" w:color="auto"/>
              <w:right w:val="single" w:sz="4" w:space="0" w:color="auto"/>
            </w:tcBorders>
            <w:shd w:val="clear" w:color="000000" w:fill="BFD730"/>
            <w:vAlign w:val="center"/>
            <w:hideMark/>
          </w:tcPr>
          <w:p w14:paraId="0EEA678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3.048.465</w:t>
            </w:r>
          </w:p>
        </w:tc>
        <w:tc>
          <w:tcPr>
            <w:tcW w:w="620" w:type="dxa"/>
            <w:tcBorders>
              <w:top w:val="nil"/>
              <w:left w:val="nil"/>
              <w:bottom w:val="single" w:sz="4" w:space="0" w:color="auto"/>
              <w:right w:val="single" w:sz="4" w:space="0" w:color="auto"/>
            </w:tcBorders>
            <w:shd w:val="clear" w:color="000000" w:fill="BFD730"/>
            <w:vAlign w:val="center"/>
            <w:hideMark/>
          </w:tcPr>
          <w:p w14:paraId="519338C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13%</w:t>
            </w:r>
          </w:p>
        </w:tc>
      </w:tr>
      <w:tr w:rsidR="00687ACE" w:rsidRPr="00687ACE" w14:paraId="0770469A"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7CB7A97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izvajalske ustanove</w:t>
            </w:r>
          </w:p>
        </w:tc>
        <w:tc>
          <w:tcPr>
            <w:tcW w:w="1020" w:type="dxa"/>
            <w:tcBorders>
              <w:top w:val="nil"/>
              <w:left w:val="nil"/>
              <w:bottom w:val="single" w:sz="4" w:space="0" w:color="auto"/>
              <w:right w:val="single" w:sz="4" w:space="0" w:color="auto"/>
            </w:tcBorders>
            <w:shd w:val="clear" w:color="auto" w:fill="auto"/>
            <w:vAlign w:val="center"/>
            <w:hideMark/>
          </w:tcPr>
          <w:p w14:paraId="2CED7F7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324.258</w:t>
            </w:r>
          </w:p>
        </w:tc>
        <w:tc>
          <w:tcPr>
            <w:tcW w:w="1020" w:type="dxa"/>
            <w:tcBorders>
              <w:top w:val="nil"/>
              <w:left w:val="nil"/>
              <w:bottom w:val="single" w:sz="4" w:space="0" w:color="auto"/>
              <w:right w:val="single" w:sz="4" w:space="0" w:color="auto"/>
            </w:tcBorders>
            <w:shd w:val="clear" w:color="auto" w:fill="auto"/>
            <w:vAlign w:val="center"/>
            <w:hideMark/>
          </w:tcPr>
          <w:p w14:paraId="2E3EEEE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283.518</w:t>
            </w:r>
          </w:p>
        </w:tc>
        <w:tc>
          <w:tcPr>
            <w:tcW w:w="1020" w:type="dxa"/>
            <w:tcBorders>
              <w:top w:val="nil"/>
              <w:left w:val="nil"/>
              <w:bottom w:val="single" w:sz="4" w:space="0" w:color="auto"/>
              <w:right w:val="single" w:sz="4" w:space="0" w:color="auto"/>
            </w:tcBorders>
            <w:shd w:val="clear" w:color="auto" w:fill="auto"/>
            <w:vAlign w:val="center"/>
            <w:hideMark/>
          </w:tcPr>
          <w:p w14:paraId="3F5F565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260.000</w:t>
            </w:r>
          </w:p>
        </w:tc>
        <w:tc>
          <w:tcPr>
            <w:tcW w:w="986" w:type="dxa"/>
            <w:tcBorders>
              <w:top w:val="nil"/>
              <w:left w:val="nil"/>
              <w:bottom w:val="single" w:sz="4" w:space="0" w:color="auto"/>
              <w:right w:val="single" w:sz="4" w:space="0" w:color="auto"/>
            </w:tcBorders>
            <w:shd w:val="clear" w:color="auto" w:fill="auto"/>
            <w:vAlign w:val="center"/>
            <w:hideMark/>
          </w:tcPr>
          <w:p w14:paraId="477FA28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456.000</w:t>
            </w:r>
          </w:p>
        </w:tc>
        <w:tc>
          <w:tcPr>
            <w:tcW w:w="1120" w:type="dxa"/>
            <w:tcBorders>
              <w:top w:val="nil"/>
              <w:left w:val="nil"/>
              <w:bottom w:val="single" w:sz="4" w:space="0" w:color="auto"/>
              <w:right w:val="single" w:sz="4" w:space="0" w:color="auto"/>
            </w:tcBorders>
            <w:shd w:val="clear" w:color="auto" w:fill="auto"/>
            <w:vAlign w:val="center"/>
            <w:hideMark/>
          </w:tcPr>
          <w:p w14:paraId="068A7F2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426.000</w:t>
            </w:r>
          </w:p>
        </w:tc>
        <w:tc>
          <w:tcPr>
            <w:tcW w:w="1020" w:type="dxa"/>
            <w:tcBorders>
              <w:top w:val="nil"/>
              <w:left w:val="nil"/>
              <w:bottom w:val="single" w:sz="4" w:space="0" w:color="auto"/>
              <w:right w:val="single" w:sz="4" w:space="0" w:color="auto"/>
            </w:tcBorders>
            <w:shd w:val="clear" w:color="auto" w:fill="auto"/>
            <w:vAlign w:val="center"/>
            <w:hideMark/>
          </w:tcPr>
          <w:p w14:paraId="0A3D469A"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406.496</w:t>
            </w:r>
          </w:p>
        </w:tc>
        <w:tc>
          <w:tcPr>
            <w:tcW w:w="656" w:type="dxa"/>
            <w:tcBorders>
              <w:top w:val="nil"/>
              <w:left w:val="nil"/>
              <w:bottom w:val="single" w:sz="4" w:space="0" w:color="auto"/>
              <w:right w:val="single" w:sz="4" w:space="0" w:color="auto"/>
            </w:tcBorders>
            <w:shd w:val="clear" w:color="auto" w:fill="auto"/>
            <w:vAlign w:val="center"/>
            <w:hideMark/>
          </w:tcPr>
          <w:p w14:paraId="6BCA3B5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62%</w:t>
            </w:r>
          </w:p>
        </w:tc>
        <w:tc>
          <w:tcPr>
            <w:tcW w:w="1058" w:type="dxa"/>
            <w:tcBorders>
              <w:top w:val="nil"/>
              <w:left w:val="nil"/>
              <w:bottom w:val="single" w:sz="4" w:space="0" w:color="auto"/>
              <w:right w:val="single" w:sz="4" w:space="0" w:color="auto"/>
            </w:tcBorders>
            <w:shd w:val="clear" w:color="auto" w:fill="auto"/>
            <w:vAlign w:val="center"/>
            <w:hideMark/>
          </w:tcPr>
          <w:p w14:paraId="485357B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2.156.271</w:t>
            </w:r>
          </w:p>
        </w:tc>
        <w:tc>
          <w:tcPr>
            <w:tcW w:w="620" w:type="dxa"/>
            <w:tcBorders>
              <w:top w:val="nil"/>
              <w:left w:val="nil"/>
              <w:bottom w:val="single" w:sz="4" w:space="0" w:color="auto"/>
              <w:right w:val="single" w:sz="4" w:space="0" w:color="auto"/>
            </w:tcBorders>
            <w:shd w:val="clear" w:color="auto" w:fill="auto"/>
            <w:vAlign w:val="center"/>
            <w:hideMark/>
          </w:tcPr>
          <w:p w14:paraId="4057E81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71%</w:t>
            </w:r>
          </w:p>
        </w:tc>
      </w:tr>
      <w:tr w:rsidR="00687ACE" w:rsidRPr="00687ACE" w14:paraId="41991076"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79513FE8"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nevladne organizacije</w:t>
            </w:r>
          </w:p>
        </w:tc>
        <w:tc>
          <w:tcPr>
            <w:tcW w:w="1020" w:type="dxa"/>
            <w:tcBorders>
              <w:top w:val="nil"/>
              <w:left w:val="nil"/>
              <w:bottom w:val="single" w:sz="4" w:space="0" w:color="auto"/>
              <w:right w:val="single" w:sz="4" w:space="0" w:color="auto"/>
            </w:tcBorders>
            <w:shd w:val="clear" w:color="auto" w:fill="auto"/>
            <w:vAlign w:val="center"/>
            <w:hideMark/>
          </w:tcPr>
          <w:p w14:paraId="3D0DAFC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155.051</w:t>
            </w:r>
          </w:p>
        </w:tc>
        <w:tc>
          <w:tcPr>
            <w:tcW w:w="1020" w:type="dxa"/>
            <w:tcBorders>
              <w:top w:val="nil"/>
              <w:left w:val="nil"/>
              <w:bottom w:val="single" w:sz="4" w:space="0" w:color="auto"/>
              <w:right w:val="single" w:sz="4" w:space="0" w:color="auto"/>
            </w:tcBorders>
            <w:shd w:val="clear" w:color="auto" w:fill="auto"/>
            <w:vAlign w:val="center"/>
            <w:hideMark/>
          </w:tcPr>
          <w:p w14:paraId="511E238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74.548</w:t>
            </w:r>
          </w:p>
        </w:tc>
        <w:tc>
          <w:tcPr>
            <w:tcW w:w="1020" w:type="dxa"/>
            <w:tcBorders>
              <w:top w:val="nil"/>
              <w:left w:val="nil"/>
              <w:bottom w:val="single" w:sz="4" w:space="0" w:color="auto"/>
              <w:right w:val="single" w:sz="4" w:space="0" w:color="auto"/>
            </w:tcBorders>
            <w:shd w:val="clear" w:color="auto" w:fill="auto"/>
            <w:vAlign w:val="center"/>
            <w:hideMark/>
          </w:tcPr>
          <w:p w14:paraId="0C4542D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78.324</w:t>
            </w:r>
          </w:p>
        </w:tc>
        <w:tc>
          <w:tcPr>
            <w:tcW w:w="986" w:type="dxa"/>
            <w:tcBorders>
              <w:top w:val="nil"/>
              <w:left w:val="nil"/>
              <w:bottom w:val="single" w:sz="4" w:space="0" w:color="auto"/>
              <w:right w:val="single" w:sz="4" w:space="0" w:color="auto"/>
            </w:tcBorders>
            <w:shd w:val="clear" w:color="auto" w:fill="auto"/>
            <w:vAlign w:val="center"/>
            <w:hideMark/>
          </w:tcPr>
          <w:p w14:paraId="5821FB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74.712</w:t>
            </w:r>
          </w:p>
        </w:tc>
        <w:tc>
          <w:tcPr>
            <w:tcW w:w="1120" w:type="dxa"/>
            <w:tcBorders>
              <w:top w:val="nil"/>
              <w:left w:val="nil"/>
              <w:bottom w:val="single" w:sz="4" w:space="0" w:color="auto"/>
              <w:right w:val="single" w:sz="4" w:space="0" w:color="auto"/>
            </w:tcBorders>
            <w:shd w:val="clear" w:color="auto" w:fill="auto"/>
            <w:vAlign w:val="center"/>
            <w:hideMark/>
          </w:tcPr>
          <w:p w14:paraId="2AB2F14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128.002</w:t>
            </w:r>
          </w:p>
        </w:tc>
        <w:tc>
          <w:tcPr>
            <w:tcW w:w="1020" w:type="dxa"/>
            <w:tcBorders>
              <w:top w:val="nil"/>
              <w:left w:val="nil"/>
              <w:bottom w:val="single" w:sz="4" w:space="0" w:color="auto"/>
              <w:right w:val="single" w:sz="4" w:space="0" w:color="auto"/>
            </w:tcBorders>
            <w:shd w:val="clear" w:color="auto" w:fill="auto"/>
            <w:vAlign w:val="center"/>
            <w:hideMark/>
          </w:tcPr>
          <w:p w14:paraId="2DDFC428"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106.277</w:t>
            </w:r>
          </w:p>
        </w:tc>
        <w:tc>
          <w:tcPr>
            <w:tcW w:w="656" w:type="dxa"/>
            <w:tcBorders>
              <w:top w:val="nil"/>
              <w:left w:val="nil"/>
              <w:bottom w:val="single" w:sz="4" w:space="0" w:color="auto"/>
              <w:right w:val="single" w:sz="4" w:space="0" w:color="auto"/>
            </w:tcBorders>
            <w:shd w:val="clear" w:color="auto" w:fill="auto"/>
            <w:vAlign w:val="center"/>
            <w:hideMark/>
          </w:tcPr>
          <w:p w14:paraId="7C74FA4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w:t>
            </w:r>
          </w:p>
        </w:tc>
        <w:tc>
          <w:tcPr>
            <w:tcW w:w="1058" w:type="dxa"/>
            <w:tcBorders>
              <w:top w:val="nil"/>
              <w:left w:val="nil"/>
              <w:bottom w:val="single" w:sz="4" w:space="0" w:color="auto"/>
              <w:right w:val="single" w:sz="4" w:space="0" w:color="auto"/>
            </w:tcBorders>
            <w:shd w:val="clear" w:color="auto" w:fill="auto"/>
            <w:vAlign w:val="center"/>
            <w:hideMark/>
          </w:tcPr>
          <w:p w14:paraId="2EB3A95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616.915</w:t>
            </w:r>
          </w:p>
        </w:tc>
        <w:tc>
          <w:tcPr>
            <w:tcW w:w="620" w:type="dxa"/>
            <w:tcBorders>
              <w:top w:val="nil"/>
              <w:left w:val="nil"/>
              <w:bottom w:val="single" w:sz="4" w:space="0" w:color="auto"/>
              <w:right w:val="single" w:sz="4" w:space="0" w:color="auto"/>
            </w:tcBorders>
            <w:shd w:val="clear" w:color="auto" w:fill="auto"/>
            <w:vAlign w:val="center"/>
            <w:hideMark/>
          </w:tcPr>
          <w:p w14:paraId="3D74B6E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w:t>
            </w:r>
          </w:p>
        </w:tc>
      </w:tr>
      <w:tr w:rsidR="00687ACE" w:rsidRPr="00687ACE" w14:paraId="15EFFDC9"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28194B3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drugo</w:t>
            </w:r>
          </w:p>
        </w:tc>
        <w:tc>
          <w:tcPr>
            <w:tcW w:w="1020" w:type="dxa"/>
            <w:tcBorders>
              <w:top w:val="nil"/>
              <w:left w:val="nil"/>
              <w:bottom w:val="single" w:sz="4" w:space="0" w:color="auto"/>
              <w:right w:val="single" w:sz="4" w:space="0" w:color="auto"/>
            </w:tcBorders>
            <w:shd w:val="clear" w:color="auto" w:fill="auto"/>
            <w:vAlign w:val="center"/>
            <w:hideMark/>
          </w:tcPr>
          <w:p w14:paraId="6D6780B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17.484</w:t>
            </w:r>
          </w:p>
        </w:tc>
        <w:tc>
          <w:tcPr>
            <w:tcW w:w="1020" w:type="dxa"/>
            <w:tcBorders>
              <w:top w:val="nil"/>
              <w:left w:val="nil"/>
              <w:bottom w:val="single" w:sz="4" w:space="0" w:color="auto"/>
              <w:right w:val="single" w:sz="4" w:space="0" w:color="auto"/>
            </w:tcBorders>
            <w:shd w:val="clear" w:color="auto" w:fill="auto"/>
            <w:vAlign w:val="center"/>
            <w:hideMark/>
          </w:tcPr>
          <w:p w14:paraId="36C15FA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21.636</w:t>
            </w:r>
          </w:p>
        </w:tc>
        <w:tc>
          <w:tcPr>
            <w:tcW w:w="1020" w:type="dxa"/>
            <w:tcBorders>
              <w:top w:val="nil"/>
              <w:left w:val="nil"/>
              <w:bottom w:val="single" w:sz="4" w:space="0" w:color="auto"/>
              <w:right w:val="single" w:sz="4" w:space="0" w:color="auto"/>
            </w:tcBorders>
            <w:shd w:val="clear" w:color="auto" w:fill="auto"/>
            <w:vAlign w:val="center"/>
            <w:hideMark/>
          </w:tcPr>
          <w:p w14:paraId="337FFAB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19.335</w:t>
            </w:r>
          </w:p>
        </w:tc>
        <w:tc>
          <w:tcPr>
            <w:tcW w:w="986" w:type="dxa"/>
            <w:tcBorders>
              <w:top w:val="nil"/>
              <w:left w:val="nil"/>
              <w:bottom w:val="single" w:sz="4" w:space="0" w:color="auto"/>
              <w:right w:val="single" w:sz="4" w:space="0" w:color="auto"/>
            </w:tcBorders>
            <w:shd w:val="clear" w:color="auto" w:fill="auto"/>
            <w:vAlign w:val="center"/>
            <w:hideMark/>
          </w:tcPr>
          <w:p w14:paraId="4FC1FEE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25.606</w:t>
            </w:r>
          </w:p>
        </w:tc>
        <w:tc>
          <w:tcPr>
            <w:tcW w:w="1120" w:type="dxa"/>
            <w:tcBorders>
              <w:top w:val="nil"/>
              <w:left w:val="nil"/>
              <w:bottom w:val="single" w:sz="4" w:space="0" w:color="auto"/>
              <w:right w:val="single" w:sz="4" w:space="0" w:color="auto"/>
            </w:tcBorders>
            <w:shd w:val="clear" w:color="auto" w:fill="auto"/>
            <w:vAlign w:val="center"/>
            <w:hideMark/>
          </w:tcPr>
          <w:p w14:paraId="605D5F4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45.889</w:t>
            </w:r>
          </w:p>
        </w:tc>
        <w:tc>
          <w:tcPr>
            <w:tcW w:w="1020" w:type="dxa"/>
            <w:tcBorders>
              <w:top w:val="nil"/>
              <w:left w:val="nil"/>
              <w:bottom w:val="single" w:sz="4" w:space="0" w:color="auto"/>
              <w:right w:val="single" w:sz="4" w:space="0" w:color="auto"/>
            </w:tcBorders>
            <w:shd w:val="clear" w:color="auto" w:fill="auto"/>
            <w:vAlign w:val="center"/>
            <w:hideMark/>
          </w:tcPr>
          <w:p w14:paraId="791DF652"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145.329</w:t>
            </w:r>
          </w:p>
        </w:tc>
        <w:tc>
          <w:tcPr>
            <w:tcW w:w="656" w:type="dxa"/>
            <w:tcBorders>
              <w:top w:val="nil"/>
              <w:left w:val="nil"/>
              <w:bottom w:val="single" w:sz="4" w:space="0" w:color="auto"/>
              <w:right w:val="single" w:sz="4" w:space="0" w:color="auto"/>
            </w:tcBorders>
            <w:shd w:val="clear" w:color="auto" w:fill="auto"/>
            <w:vAlign w:val="center"/>
            <w:hideMark/>
          </w:tcPr>
          <w:p w14:paraId="0D7F907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w:t>
            </w:r>
          </w:p>
        </w:tc>
        <w:tc>
          <w:tcPr>
            <w:tcW w:w="1058" w:type="dxa"/>
            <w:tcBorders>
              <w:top w:val="nil"/>
              <w:left w:val="nil"/>
              <w:bottom w:val="single" w:sz="4" w:space="0" w:color="auto"/>
              <w:right w:val="single" w:sz="4" w:space="0" w:color="auto"/>
            </w:tcBorders>
            <w:shd w:val="clear" w:color="auto" w:fill="auto"/>
            <w:vAlign w:val="center"/>
            <w:hideMark/>
          </w:tcPr>
          <w:p w14:paraId="71D5F5A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275.278</w:t>
            </w:r>
          </w:p>
        </w:tc>
        <w:tc>
          <w:tcPr>
            <w:tcW w:w="620" w:type="dxa"/>
            <w:tcBorders>
              <w:top w:val="nil"/>
              <w:left w:val="nil"/>
              <w:bottom w:val="single" w:sz="4" w:space="0" w:color="auto"/>
              <w:right w:val="single" w:sz="4" w:space="0" w:color="auto"/>
            </w:tcBorders>
            <w:shd w:val="clear" w:color="auto" w:fill="auto"/>
            <w:vAlign w:val="center"/>
            <w:hideMark/>
          </w:tcPr>
          <w:p w14:paraId="383CF78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w:t>
            </w:r>
          </w:p>
        </w:tc>
      </w:tr>
      <w:tr w:rsidR="00687ACE" w:rsidRPr="00687ACE" w14:paraId="4C4989B8" w14:textId="77777777" w:rsidTr="009F2538">
        <w:trPr>
          <w:trHeight w:val="113"/>
        </w:trPr>
        <w:tc>
          <w:tcPr>
            <w:tcW w:w="5060" w:type="dxa"/>
            <w:tcBorders>
              <w:top w:val="nil"/>
              <w:left w:val="single" w:sz="4" w:space="0" w:color="auto"/>
              <w:bottom w:val="single" w:sz="4" w:space="0" w:color="auto"/>
              <w:right w:val="nil"/>
            </w:tcBorders>
            <w:shd w:val="clear" w:color="auto" w:fill="auto"/>
            <w:vAlign w:val="center"/>
            <w:hideMark/>
          </w:tcPr>
          <w:p w14:paraId="32E7CD6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01BFC9E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5B1627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711AFD8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nil"/>
            </w:tcBorders>
            <w:shd w:val="clear" w:color="auto" w:fill="auto"/>
            <w:vAlign w:val="center"/>
            <w:hideMark/>
          </w:tcPr>
          <w:p w14:paraId="337DA29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nil"/>
            </w:tcBorders>
            <w:shd w:val="clear" w:color="auto" w:fill="auto"/>
            <w:vAlign w:val="center"/>
            <w:hideMark/>
          </w:tcPr>
          <w:p w14:paraId="75D2BC9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099C8DE"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16BBC89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3D0AF77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20" w:type="dxa"/>
            <w:tcBorders>
              <w:top w:val="nil"/>
              <w:left w:val="nil"/>
              <w:bottom w:val="single" w:sz="4" w:space="0" w:color="auto"/>
              <w:right w:val="single" w:sz="4" w:space="0" w:color="auto"/>
            </w:tcBorders>
            <w:shd w:val="clear" w:color="auto" w:fill="auto"/>
            <w:vAlign w:val="center"/>
            <w:hideMark/>
          </w:tcPr>
          <w:p w14:paraId="68C442F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0AC83184"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00B0D8"/>
            <w:vAlign w:val="center"/>
            <w:hideMark/>
          </w:tcPr>
          <w:p w14:paraId="3C353415"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OSKRBA BEGUNCEV IN MIGRANTOV V DONATORICI</w:t>
            </w:r>
          </w:p>
        </w:tc>
        <w:tc>
          <w:tcPr>
            <w:tcW w:w="1020" w:type="dxa"/>
            <w:tcBorders>
              <w:top w:val="nil"/>
              <w:left w:val="nil"/>
              <w:bottom w:val="single" w:sz="4" w:space="0" w:color="auto"/>
              <w:right w:val="single" w:sz="4" w:space="0" w:color="auto"/>
            </w:tcBorders>
            <w:shd w:val="clear" w:color="000000" w:fill="00B0D8"/>
            <w:vAlign w:val="center"/>
            <w:hideMark/>
          </w:tcPr>
          <w:p w14:paraId="601BD41B"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829.936</w:t>
            </w:r>
          </w:p>
        </w:tc>
        <w:tc>
          <w:tcPr>
            <w:tcW w:w="1020" w:type="dxa"/>
            <w:tcBorders>
              <w:top w:val="nil"/>
              <w:left w:val="nil"/>
              <w:bottom w:val="single" w:sz="4" w:space="0" w:color="auto"/>
              <w:right w:val="single" w:sz="4" w:space="0" w:color="auto"/>
            </w:tcBorders>
            <w:shd w:val="clear" w:color="000000" w:fill="00B0D8"/>
            <w:vAlign w:val="center"/>
            <w:hideMark/>
          </w:tcPr>
          <w:p w14:paraId="26A4FEC7"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2.073.591</w:t>
            </w:r>
          </w:p>
        </w:tc>
        <w:tc>
          <w:tcPr>
            <w:tcW w:w="1020" w:type="dxa"/>
            <w:tcBorders>
              <w:top w:val="nil"/>
              <w:left w:val="nil"/>
              <w:bottom w:val="single" w:sz="4" w:space="0" w:color="auto"/>
              <w:right w:val="single" w:sz="4" w:space="0" w:color="auto"/>
            </w:tcBorders>
            <w:shd w:val="clear" w:color="000000" w:fill="00B0D8"/>
            <w:vAlign w:val="center"/>
            <w:hideMark/>
          </w:tcPr>
          <w:p w14:paraId="22CEF282"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2.004.770</w:t>
            </w:r>
          </w:p>
        </w:tc>
        <w:tc>
          <w:tcPr>
            <w:tcW w:w="986" w:type="dxa"/>
            <w:tcBorders>
              <w:top w:val="nil"/>
              <w:left w:val="nil"/>
              <w:bottom w:val="single" w:sz="4" w:space="0" w:color="auto"/>
              <w:right w:val="single" w:sz="4" w:space="0" w:color="auto"/>
            </w:tcBorders>
            <w:shd w:val="clear" w:color="000000" w:fill="00B0D8"/>
            <w:vAlign w:val="center"/>
            <w:hideMark/>
          </w:tcPr>
          <w:p w14:paraId="783A3360"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2.364.375</w:t>
            </w:r>
          </w:p>
        </w:tc>
        <w:tc>
          <w:tcPr>
            <w:tcW w:w="1120" w:type="dxa"/>
            <w:tcBorders>
              <w:top w:val="nil"/>
              <w:left w:val="nil"/>
              <w:bottom w:val="single" w:sz="4" w:space="0" w:color="auto"/>
              <w:right w:val="single" w:sz="4" w:space="0" w:color="auto"/>
            </w:tcBorders>
            <w:shd w:val="clear" w:color="000000" w:fill="00B0D8"/>
            <w:vAlign w:val="center"/>
            <w:hideMark/>
          </w:tcPr>
          <w:p w14:paraId="6BD1D505"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1.967.819</w:t>
            </w:r>
          </w:p>
        </w:tc>
        <w:tc>
          <w:tcPr>
            <w:tcW w:w="1020" w:type="dxa"/>
            <w:tcBorders>
              <w:top w:val="nil"/>
              <w:left w:val="nil"/>
              <w:bottom w:val="single" w:sz="4" w:space="0" w:color="auto"/>
              <w:right w:val="single" w:sz="4" w:space="0" w:color="auto"/>
            </w:tcBorders>
            <w:shd w:val="clear" w:color="000000" w:fill="00B0D8"/>
            <w:vAlign w:val="center"/>
            <w:hideMark/>
          </w:tcPr>
          <w:p w14:paraId="6BE6176D" w14:textId="77777777" w:rsidR="00687ACE" w:rsidRPr="00687ACE" w:rsidRDefault="00687ACE" w:rsidP="00687ACE">
            <w:pPr>
              <w:spacing w:after="0" w:line="240" w:lineRule="auto"/>
              <w:jc w:val="center"/>
              <w:rPr>
                <w:rFonts w:eastAsia="Times New Roman" w:cs="Calibri"/>
                <w:b/>
                <w:bCs/>
                <w:sz w:val="18"/>
                <w:szCs w:val="18"/>
                <w:lang w:eastAsia="sl-SI"/>
              </w:rPr>
            </w:pPr>
            <w:r w:rsidRPr="00687ACE">
              <w:rPr>
                <w:rFonts w:eastAsia="Times New Roman" w:cs="Calibri"/>
                <w:b/>
                <w:bCs/>
                <w:sz w:val="18"/>
                <w:szCs w:val="18"/>
                <w:lang w:eastAsia="sl-SI"/>
              </w:rPr>
              <w:t>23.923.869</w:t>
            </w:r>
          </w:p>
        </w:tc>
        <w:tc>
          <w:tcPr>
            <w:tcW w:w="656" w:type="dxa"/>
            <w:tcBorders>
              <w:top w:val="nil"/>
              <w:left w:val="nil"/>
              <w:bottom w:val="single" w:sz="4" w:space="0" w:color="auto"/>
              <w:right w:val="single" w:sz="4" w:space="0" w:color="auto"/>
            </w:tcBorders>
            <w:shd w:val="clear" w:color="000000" w:fill="00B0D8"/>
            <w:vAlign w:val="center"/>
            <w:hideMark/>
          </w:tcPr>
          <w:p w14:paraId="751D9F1D"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30%</w:t>
            </w:r>
          </w:p>
        </w:tc>
        <w:tc>
          <w:tcPr>
            <w:tcW w:w="1058" w:type="dxa"/>
            <w:tcBorders>
              <w:top w:val="nil"/>
              <w:left w:val="nil"/>
              <w:bottom w:val="single" w:sz="4" w:space="0" w:color="auto"/>
              <w:right w:val="single" w:sz="4" w:space="0" w:color="auto"/>
            </w:tcBorders>
            <w:shd w:val="clear" w:color="000000" w:fill="00B0D8"/>
            <w:vAlign w:val="center"/>
            <w:hideMark/>
          </w:tcPr>
          <w:p w14:paraId="0C6E18BE"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33.164.360</w:t>
            </w:r>
          </w:p>
        </w:tc>
        <w:tc>
          <w:tcPr>
            <w:tcW w:w="620" w:type="dxa"/>
            <w:tcBorders>
              <w:top w:val="nil"/>
              <w:left w:val="nil"/>
              <w:bottom w:val="single" w:sz="4" w:space="0" w:color="auto"/>
              <w:right w:val="single" w:sz="4" w:space="0" w:color="auto"/>
            </w:tcBorders>
            <w:shd w:val="clear" w:color="000000" w:fill="00B0D8"/>
            <w:vAlign w:val="center"/>
            <w:hideMark/>
          </w:tcPr>
          <w:p w14:paraId="76B7F894"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20%</w:t>
            </w:r>
          </w:p>
        </w:tc>
      </w:tr>
      <w:tr w:rsidR="00687ACE" w:rsidRPr="00687ACE" w14:paraId="6C33D57F"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3D20503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1BB2682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554.369</w:t>
            </w:r>
          </w:p>
        </w:tc>
        <w:tc>
          <w:tcPr>
            <w:tcW w:w="1020" w:type="dxa"/>
            <w:tcBorders>
              <w:top w:val="nil"/>
              <w:left w:val="nil"/>
              <w:bottom w:val="single" w:sz="4" w:space="0" w:color="auto"/>
              <w:right w:val="single" w:sz="4" w:space="0" w:color="auto"/>
            </w:tcBorders>
            <w:shd w:val="clear" w:color="auto" w:fill="auto"/>
            <w:vAlign w:val="center"/>
            <w:hideMark/>
          </w:tcPr>
          <w:p w14:paraId="2653A5D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1.734.859</w:t>
            </w:r>
          </w:p>
        </w:tc>
        <w:tc>
          <w:tcPr>
            <w:tcW w:w="1020" w:type="dxa"/>
            <w:tcBorders>
              <w:top w:val="nil"/>
              <w:left w:val="nil"/>
              <w:bottom w:val="single" w:sz="4" w:space="0" w:color="auto"/>
              <w:right w:val="single" w:sz="4" w:space="0" w:color="auto"/>
            </w:tcBorders>
            <w:shd w:val="clear" w:color="auto" w:fill="auto"/>
            <w:vAlign w:val="center"/>
            <w:hideMark/>
          </w:tcPr>
          <w:p w14:paraId="720F2AD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1.804.320</w:t>
            </w:r>
          </w:p>
        </w:tc>
        <w:tc>
          <w:tcPr>
            <w:tcW w:w="986" w:type="dxa"/>
            <w:tcBorders>
              <w:top w:val="nil"/>
              <w:left w:val="nil"/>
              <w:bottom w:val="single" w:sz="4" w:space="0" w:color="auto"/>
              <w:right w:val="single" w:sz="4" w:space="0" w:color="auto"/>
            </w:tcBorders>
            <w:shd w:val="clear" w:color="auto" w:fill="auto"/>
            <w:vAlign w:val="center"/>
            <w:hideMark/>
          </w:tcPr>
          <w:p w14:paraId="4AEB30E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2.244.749</w:t>
            </w:r>
          </w:p>
        </w:tc>
        <w:tc>
          <w:tcPr>
            <w:tcW w:w="1120" w:type="dxa"/>
            <w:tcBorders>
              <w:top w:val="nil"/>
              <w:left w:val="nil"/>
              <w:bottom w:val="single" w:sz="4" w:space="0" w:color="auto"/>
              <w:right w:val="single" w:sz="4" w:space="0" w:color="auto"/>
            </w:tcBorders>
            <w:shd w:val="clear" w:color="auto" w:fill="auto"/>
            <w:vAlign w:val="center"/>
            <w:hideMark/>
          </w:tcPr>
          <w:p w14:paraId="3BBEF9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1.824.833</w:t>
            </w:r>
          </w:p>
        </w:tc>
        <w:tc>
          <w:tcPr>
            <w:tcW w:w="1020" w:type="dxa"/>
            <w:tcBorders>
              <w:top w:val="nil"/>
              <w:left w:val="nil"/>
              <w:bottom w:val="single" w:sz="4" w:space="0" w:color="auto"/>
              <w:right w:val="single" w:sz="4" w:space="0" w:color="auto"/>
            </w:tcBorders>
            <w:shd w:val="clear" w:color="auto" w:fill="auto"/>
            <w:vAlign w:val="center"/>
            <w:hideMark/>
          </w:tcPr>
          <w:p w14:paraId="286A6AEC"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20.475.611</w:t>
            </w:r>
          </w:p>
        </w:tc>
        <w:tc>
          <w:tcPr>
            <w:tcW w:w="656" w:type="dxa"/>
            <w:tcBorders>
              <w:top w:val="nil"/>
              <w:left w:val="nil"/>
              <w:bottom w:val="single" w:sz="4" w:space="0" w:color="auto"/>
              <w:right w:val="single" w:sz="4" w:space="0" w:color="auto"/>
            </w:tcBorders>
            <w:shd w:val="clear" w:color="auto" w:fill="auto"/>
            <w:vAlign w:val="center"/>
            <w:hideMark/>
          </w:tcPr>
          <w:p w14:paraId="1594BA5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86%</w:t>
            </w:r>
          </w:p>
        </w:tc>
        <w:tc>
          <w:tcPr>
            <w:tcW w:w="1058" w:type="dxa"/>
            <w:tcBorders>
              <w:top w:val="nil"/>
              <w:left w:val="nil"/>
              <w:bottom w:val="single" w:sz="4" w:space="0" w:color="auto"/>
              <w:right w:val="single" w:sz="4" w:space="0" w:color="auto"/>
            </w:tcBorders>
            <w:shd w:val="clear" w:color="auto" w:fill="auto"/>
            <w:vAlign w:val="center"/>
            <w:hideMark/>
          </w:tcPr>
          <w:p w14:paraId="05BCCCC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28.638.741</w:t>
            </w:r>
          </w:p>
        </w:tc>
        <w:tc>
          <w:tcPr>
            <w:tcW w:w="620" w:type="dxa"/>
            <w:tcBorders>
              <w:top w:val="nil"/>
              <w:left w:val="nil"/>
              <w:bottom w:val="single" w:sz="4" w:space="0" w:color="auto"/>
              <w:right w:val="single" w:sz="4" w:space="0" w:color="auto"/>
            </w:tcBorders>
            <w:shd w:val="clear" w:color="auto" w:fill="auto"/>
            <w:vAlign w:val="center"/>
            <w:hideMark/>
          </w:tcPr>
          <w:p w14:paraId="3708EB3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86%</w:t>
            </w:r>
          </w:p>
        </w:tc>
      </w:tr>
      <w:tr w:rsidR="00687ACE" w:rsidRPr="00687ACE" w14:paraId="25FDDE41"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B925E67"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593C533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275.567</w:t>
            </w:r>
          </w:p>
        </w:tc>
        <w:tc>
          <w:tcPr>
            <w:tcW w:w="1020" w:type="dxa"/>
            <w:tcBorders>
              <w:top w:val="nil"/>
              <w:left w:val="nil"/>
              <w:bottom w:val="single" w:sz="4" w:space="0" w:color="auto"/>
              <w:right w:val="single" w:sz="4" w:space="0" w:color="auto"/>
            </w:tcBorders>
            <w:shd w:val="clear" w:color="auto" w:fill="auto"/>
            <w:vAlign w:val="center"/>
            <w:hideMark/>
          </w:tcPr>
          <w:p w14:paraId="7A51F90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338.732</w:t>
            </w:r>
          </w:p>
        </w:tc>
        <w:tc>
          <w:tcPr>
            <w:tcW w:w="1020" w:type="dxa"/>
            <w:tcBorders>
              <w:top w:val="nil"/>
              <w:left w:val="nil"/>
              <w:bottom w:val="single" w:sz="4" w:space="0" w:color="auto"/>
              <w:right w:val="single" w:sz="4" w:space="0" w:color="auto"/>
            </w:tcBorders>
            <w:shd w:val="clear" w:color="auto" w:fill="auto"/>
            <w:vAlign w:val="center"/>
            <w:hideMark/>
          </w:tcPr>
          <w:p w14:paraId="35CAEE9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200.451</w:t>
            </w:r>
          </w:p>
        </w:tc>
        <w:tc>
          <w:tcPr>
            <w:tcW w:w="986" w:type="dxa"/>
            <w:tcBorders>
              <w:top w:val="nil"/>
              <w:left w:val="nil"/>
              <w:bottom w:val="single" w:sz="4" w:space="0" w:color="auto"/>
              <w:right w:val="single" w:sz="4" w:space="0" w:color="auto"/>
            </w:tcBorders>
            <w:shd w:val="clear" w:color="auto" w:fill="auto"/>
            <w:vAlign w:val="center"/>
            <w:hideMark/>
          </w:tcPr>
          <w:p w14:paraId="452FCC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119.626</w:t>
            </w:r>
          </w:p>
        </w:tc>
        <w:tc>
          <w:tcPr>
            <w:tcW w:w="1120" w:type="dxa"/>
            <w:tcBorders>
              <w:top w:val="nil"/>
              <w:left w:val="nil"/>
              <w:bottom w:val="single" w:sz="4" w:space="0" w:color="auto"/>
              <w:right w:val="single" w:sz="4" w:space="0" w:color="auto"/>
            </w:tcBorders>
            <w:shd w:val="clear" w:color="auto" w:fill="auto"/>
            <w:vAlign w:val="center"/>
            <w:hideMark/>
          </w:tcPr>
          <w:p w14:paraId="55B6ED7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142.986</w:t>
            </w:r>
          </w:p>
        </w:tc>
        <w:tc>
          <w:tcPr>
            <w:tcW w:w="1020" w:type="dxa"/>
            <w:tcBorders>
              <w:top w:val="nil"/>
              <w:left w:val="nil"/>
              <w:bottom w:val="single" w:sz="4" w:space="0" w:color="auto"/>
              <w:right w:val="single" w:sz="4" w:space="0" w:color="auto"/>
            </w:tcBorders>
            <w:shd w:val="clear" w:color="auto" w:fill="auto"/>
            <w:vAlign w:val="center"/>
            <w:hideMark/>
          </w:tcPr>
          <w:p w14:paraId="65C017FC"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3.418.258</w:t>
            </w:r>
          </w:p>
        </w:tc>
        <w:tc>
          <w:tcPr>
            <w:tcW w:w="656" w:type="dxa"/>
            <w:tcBorders>
              <w:top w:val="nil"/>
              <w:left w:val="nil"/>
              <w:bottom w:val="single" w:sz="4" w:space="0" w:color="auto"/>
              <w:right w:val="single" w:sz="4" w:space="0" w:color="auto"/>
            </w:tcBorders>
            <w:shd w:val="clear" w:color="auto" w:fill="auto"/>
            <w:vAlign w:val="center"/>
            <w:hideMark/>
          </w:tcPr>
          <w:p w14:paraId="15651C2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w:t>
            </w:r>
          </w:p>
        </w:tc>
        <w:tc>
          <w:tcPr>
            <w:tcW w:w="1058" w:type="dxa"/>
            <w:tcBorders>
              <w:top w:val="nil"/>
              <w:left w:val="nil"/>
              <w:bottom w:val="single" w:sz="4" w:space="0" w:color="auto"/>
              <w:right w:val="single" w:sz="4" w:space="0" w:color="auto"/>
            </w:tcBorders>
            <w:shd w:val="clear" w:color="auto" w:fill="auto"/>
            <w:vAlign w:val="center"/>
            <w:hideMark/>
          </w:tcPr>
          <w:p w14:paraId="62F4E1F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4.495.619</w:t>
            </w:r>
          </w:p>
        </w:tc>
        <w:tc>
          <w:tcPr>
            <w:tcW w:w="620" w:type="dxa"/>
            <w:tcBorders>
              <w:top w:val="nil"/>
              <w:left w:val="nil"/>
              <w:bottom w:val="single" w:sz="4" w:space="0" w:color="auto"/>
              <w:right w:val="single" w:sz="4" w:space="0" w:color="auto"/>
            </w:tcBorders>
            <w:shd w:val="clear" w:color="auto" w:fill="auto"/>
            <w:vAlign w:val="center"/>
            <w:hideMark/>
          </w:tcPr>
          <w:p w14:paraId="678CF77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w:t>
            </w:r>
          </w:p>
        </w:tc>
      </w:tr>
      <w:tr w:rsidR="00687ACE" w:rsidRPr="00687ACE" w14:paraId="7DFD23ED"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17443789"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nevladne organizacije</w:t>
            </w:r>
          </w:p>
        </w:tc>
        <w:tc>
          <w:tcPr>
            <w:tcW w:w="1020" w:type="dxa"/>
            <w:tcBorders>
              <w:top w:val="nil"/>
              <w:left w:val="nil"/>
              <w:bottom w:val="single" w:sz="4" w:space="0" w:color="auto"/>
              <w:right w:val="single" w:sz="4" w:space="0" w:color="auto"/>
            </w:tcBorders>
            <w:shd w:val="clear" w:color="auto" w:fill="auto"/>
            <w:vAlign w:val="center"/>
            <w:hideMark/>
          </w:tcPr>
          <w:p w14:paraId="2F13470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1198C39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2C944E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single" w:sz="4" w:space="0" w:color="auto"/>
            </w:tcBorders>
            <w:shd w:val="clear" w:color="auto" w:fill="auto"/>
            <w:vAlign w:val="center"/>
            <w:hideMark/>
          </w:tcPr>
          <w:p w14:paraId="50A1B04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single" w:sz="4" w:space="0" w:color="auto"/>
            </w:tcBorders>
            <w:shd w:val="clear" w:color="auto" w:fill="auto"/>
            <w:vAlign w:val="center"/>
            <w:hideMark/>
          </w:tcPr>
          <w:p w14:paraId="65F363C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4547FC5F"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30.000</w:t>
            </w:r>
          </w:p>
        </w:tc>
        <w:tc>
          <w:tcPr>
            <w:tcW w:w="656" w:type="dxa"/>
            <w:tcBorders>
              <w:top w:val="nil"/>
              <w:left w:val="nil"/>
              <w:bottom w:val="single" w:sz="4" w:space="0" w:color="auto"/>
              <w:right w:val="single" w:sz="4" w:space="0" w:color="auto"/>
            </w:tcBorders>
            <w:shd w:val="clear" w:color="auto" w:fill="auto"/>
            <w:vAlign w:val="center"/>
            <w:hideMark/>
          </w:tcPr>
          <w:p w14:paraId="75A9A6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vAlign w:val="center"/>
            <w:hideMark/>
          </w:tcPr>
          <w:p w14:paraId="0878605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30.000</w:t>
            </w:r>
          </w:p>
        </w:tc>
        <w:tc>
          <w:tcPr>
            <w:tcW w:w="620" w:type="dxa"/>
            <w:tcBorders>
              <w:top w:val="nil"/>
              <w:left w:val="nil"/>
              <w:bottom w:val="single" w:sz="4" w:space="0" w:color="auto"/>
              <w:right w:val="single" w:sz="4" w:space="0" w:color="auto"/>
            </w:tcBorders>
            <w:shd w:val="clear" w:color="auto" w:fill="auto"/>
            <w:vAlign w:val="center"/>
            <w:hideMark/>
          </w:tcPr>
          <w:p w14:paraId="0D151CC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510CD861" w14:textId="77777777" w:rsidTr="009F2538">
        <w:trPr>
          <w:trHeight w:val="113"/>
        </w:trPr>
        <w:tc>
          <w:tcPr>
            <w:tcW w:w="5060" w:type="dxa"/>
            <w:tcBorders>
              <w:top w:val="nil"/>
              <w:left w:val="single" w:sz="4" w:space="0" w:color="auto"/>
              <w:bottom w:val="single" w:sz="4" w:space="0" w:color="auto"/>
              <w:right w:val="nil"/>
            </w:tcBorders>
            <w:shd w:val="clear" w:color="auto" w:fill="auto"/>
            <w:vAlign w:val="center"/>
            <w:hideMark/>
          </w:tcPr>
          <w:p w14:paraId="7358390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1A918E9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5D186C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0D096FC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nil"/>
            </w:tcBorders>
            <w:shd w:val="clear" w:color="auto" w:fill="auto"/>
            <w:vAlign w:val="center"/>
            <w:hideMark/>
          </w:tcPr>
          <w:p w14:paraId="3E12309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nil"/>
            </w:tcBorders>
            <w:shd w:val="clear" w:color="auto" w:fill="auto"/>
            <w:vAlign w:val="center"/>
            <w:hideMark/>
          </w:tcPr>
          <w:p w14:paraId="5ADEB7A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2D38F869"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 </w:t>
            </w:r>
          </w:p>
        </w:tc>
        <w:tc>
          <w:tcPr>
            <w:tcW w:w="656" w:type="dxa"/>
            <w:tcBorders>
              <w:top w:val="nil"/>
              <w:left w:val="nil"/>
              <w:bottom w:val="single" w:sz="4" w:space="0" w:color="auto"/>
              <w:right w:val="nil"/>
            </w:tcBorders>
            <w:shd w:val="clear" w:color="auto" w:fill="auto"/>
            <w:vAlign w:val="center"/>
            <w:hideMark/>
          </w:tcPr>
          <w:p w14:paraId="7D9E8D1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469786F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20" w:type="dxa"/>
            <w:tcBorders>
              <w:top w:val="nil"/>
              <w:left w:val="nil"/>
              <w:bottom w:val="single" w:sz="4" w:space="0" w:color="auto"/>
              <w:right w:val="nil"/>
            </w:tcBorders>
            <w:shd w:val="clear" w:color="auto" w:fill="auto"/>
            <w:vAlign w:val="center"/>
            <w:hideMark/>
          </w:tcPr>
          <w:p w14:paraId="3E229DC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5F20D77C"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00B0D8"/>
            <w:vAlign w:val="center"/>
            <w:hideMark/>
          </w:tcPr>
          <w:p w14:paraId="74D5D455"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ODPIS DOLGOV</w:t>
            </w:r>
          </w:p>
        </w:tc>
        <w:tc>
          <w:tcPr>
            <w:tcW w:w="1020" w:type="dxa"/>
            <w:tcBorders>
              <w:top w:val="nil"/>
              <w:left w:val="nil"/>
              <w:bottom w:val="single" w:sz="4" w:space="0" w:color="auto"/>
              <w:right w:val="single" w:sz="4" w:space="0" w:color="auto"/>
            </w:tcBorders>
            <w:shd w:val="clear" w:color="000000" w:fill="00B0D8"/>
            <w:vAlign w:val="center"/>
            <w:hideMark/>
          </w:tcPr>
          <w:p w14:paraId="4A3FAB94"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000000" w:fill="00B0D8"/>
            <w:vAlign w:val="center"/>
            <w:hideMark/>
          </w:tcPr>
          <w:p w14:paraId="07A6196C"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000000" w:fill="00B0D8"/>
            <w:vAlign w:val="center"/>
            <w:hideMark/>
          </w:tcPr>
          <w:p w14:paraId="0A29F0BF"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single" w:sz="4" w:space="0" w:color="auto"/>
            </w:tcBorders>
            <w:shd w:val="clear" w:color="000000" w:fill="00B0D8"/>
            <w:vAlign w:val="center"/>
            <w:hideMark/>
          </w:tcPr>
          <w:p w14:paraId="06057ED2"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single" w:sz="4" w:space="0" w:color="auto"/>
            </w:tcBorders>
            <w:shd w:val="clear" w:color="000000" w:fill="00B0D8"/>
            <w:vAlign w:val="center"/>
            <w:hideMark/>
          </w:tcPr>
          <w:p w14:paraId="1BDEF0F1"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 </w:t>
            </w:r>
          </w:p>
        </w:tc>
        <w:tc>
          <w:tcPr>
            <w:tcW w:w="1020" w:type="dxa"/>
            <w:tcBorders>
              <w:top w:val="nil"/>
              <w:left w:val="nil"/>
              <w:bottom w:val="single" w:sz="4" w:space="0" w:color="auto"/>
              <w:right w:val="single" w:sz="4" w:space="0" w:color="auto"/>
            </w:tcBorders>
            <w:shd w:val="clear" w:color="000000" w:fill="00B0D8"/>
            <w:vAlign w:val="center"/>
            <w:hideMark/>
          </w:tcPr>
          <w:p w14:paraId="52CE1F4C" w14:textId="77777777" w:rsidR="00687ACE" w:rsidRPr="00687ACE" w:rsidRDefault="00687ACE" w:rsidP="00687ACE">
            <w:pPr>
              <w:spacing w:after="0" w:line="240" w:lineRule="auto"/>
              <w:jc w:val="center"/>
              <w:rPr>
                <w:rFonts w:eastAsia="Times New Roman" w:cs="Calibri"/>
                <w:b/>
                <w:bCs/>
                <w:sz w:val="18"/>
                <w:szCs w:val="18"/>
                <w:lang w:eastAsia="sl-SI"/>
              </w:rPr>
            </w:pPr>
            <w:r w:rsidRPr="00687ACE">
              <w:rPr>
                <w:rFonts w:eastAsia="Times New Roman" w:cs="Calibri"/>
                <w:b/>
                <w:bCs/>
                <w:sz w:val="18"/>
                <w:szCs w:val="18"/>
                <w:lang w:eastAsia="sl-SI"/>
              </w:rPr>
              <w:t>20.529.678</w:t>
            </w:r>
          </w:p>
        </w:tc>
        <w:tc>
          <w:tcPr>
            <w:tcW w:w="656" w:type="dxa"/>
            <w:tcBorders>
              <w:top w:val="nil"/>
              <w:left w:val="nil"/>
              <w:bottom w:val="single" w:sz="4" w:space="0" w:color="auto"/>
              <w:right w:val="single" w:sz="4" w:space="0" w:color="auto"/>
            </w:tcBorders>
            <w:shd w:val="clear" w:color="000000" w:fill="00B0D8"/>
            <w:vAlign w:val="center"/>
            <w:hideMark/>
          </w:tcPr>
          <w:p w14:paraId="489386F8"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26%</w:t>
            </w:r>
          </w:p>
        </w:tc>
        <w:tc>
          <w:tcPr>
            <w:tcW w:w="1058" w:type="dxa"/>
            <w:tcBorders>
              <w:top w:val="nil"/>
              <w:left w:val="nil"/>
              <w:bottom w:val="single" w:sz="4" w:space="0" w:color="auto"/>
              <w:right w:val="single" w:sz="4" w:space="0" w:color="auto"/>
            </w:tcBorders>
            <w:shd w:val="clear" w:color="000000" w:fill="00B0D8"/>
            <w:vAlign w:val="center"/>
            <w:hideMark/>
          </w:tcPr>
          <w:p w14:paraId="5EADA232"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20.529.678</w:t>
            </w:r>
          </w:p>
        </w:tc>
        <w:tc>
          <w:tcPr>
            <w:tcW w:w="620" w:type="dxa"/>
            <w:tcBorders>
              <w:top w:val="nil"/>
              <w:left w:val="nil"/>
              <w:bottom w:val="single" w:sz="4" w:space="0" w:color="auto"/>
              <w:right w:val="single" w:sz="4" w:space="0" w:color="auto"/>
            </w:tcBorders>
            <w:shd w:val="clear" w:color="000000" w:fill="00B0D8"/>
            <w:vAlign w:val="center"/>
            <w:hideMark/>
          </w:tcPr>
          <w:p w14:paraId="46344AA8"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12%</w:t>
            </w:r>
          </w:p>
        </w:tc>
      </w:tr>
      <w:tr w:rsidR="00687ACE" w:rsidRPr="00687ACE" w14:paraId="3D4C56AE"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09F7A2B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7C29105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4E6450E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7980F82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single" w:sz="4" w:space="0" w:color="auto"/>
            </w:tcBorders>
            <w:shd w:val="clear" w:color="auto" w:fill="auto"/>
            <w:vAlign w:val="center"/>
            <w:hideMark/>
          </w:tcPr>
          <w:p w14:paraId="63BCAD2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single" w:sz="4" w:space="0" w:color="auto"/>
            </w:tcBorders>
            <w:shd w:val="clear" w:color="auto" w:fill="auto"/>
            <w:vAlign w:val="center"/>
            <w:hideMark/>
          </w:tcPr>
          <w:p w14:paraId="584BD2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6FD12247"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18.775.978</w:t>
            </w:r>
          </w:p>
        </w:tc>
        <w:tc>
          <w:tcPr>
            <w:tcW w:w="656" w:type="dxa"/>
            <w:tcBorders>
              <w:top w:val="nil"/>
              <w:left w:val="nil"/>
              <w:bottom w:val="single" w:sz="4" w:space="0" w:color="auto"/>
              <w:right w:val="single" w:sz="4" w:space="0" w:color="auto"/>
            </w:tcBorders>
            <w:shd w:val="clear" w:color="auto" w:fill="auto"/>
            <w:vAlign w:val="center"/>
            <w:hideMark/>
          </w:tcPr>
          <w:p w14:paraId="451CF35B"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91%</w:t>
            </w:r>
          </w:p>
        </w:tc>
        <w:tc>
          <w:tcPr>
            <w:tcW w:w="1058" w:type="dxa"/>
            <w:tcBorders>
              <w:top w:val="nil"/>
              <w:left w:val="nil"/>
              <w:bottom w:val="single" w:sz="4" w:space="0" w:color="auto"/>
              <w:right w:val="single" w:sz="4" w:space="0" w:color="auto"/>
            </w:tcBorders>
            <w:shd w:val="clear" w:color="auto" w:fill="auto"/>
            <w:vAlign w:val="center"/>
            <w:hideMark/>
          </w:tcPr>
          <w:p w14:paraId="02B0C3C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18.775.978</w:t>
            </w:r>
          </w:p>
        </w:tc>
        <w:tc>
          <w:tcPr>
            <w:tcW w:w="620" w:type="dxa"/>
            <w:tcBorders>
              <w:top w:val="nil"/>
              <w:left w:val="nil"/>
              <w:bottom w:val="single" w:sz="4" w:space="0" w:color="auto"/>
              <w:right w:val="single" w:sz="4" w:space="0" w:color="auto"/>
            </w:tcBorders>
            <w:shd w:val="clear" w:color="auto" w:fill="auto"/>
            <w:vAlign w:val="center"/>
            <w:hideMark/>
          </w:tcPr>
          <w:p w14:paraId="5252607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57%</w:t>
            </w:r>
          </w:p>
        </w:tc>
      </w:tr>
      <w:tr w:rsidR="00687ACE" w:rsidRPr="00687ACE" w14:paraId="48DBA90A"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34A635B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uveljavljene mednarodne organizacije</w:t>
            </w:r>
          </w:p>
        </w:tc>
        <w:tc>
          <w:tcPr>
            <w:tcW w:w="1020" w:type="dxa"/>
            <w:tcBorders>
              <w:top w:val="nil"/>
              <w:left w:val="nil"/>
              <w:bottom w:val="single" w:sz="4" w:space="0" w:color="auto"/>
              <w:right w:val="single" w:sz="4" w:space="0" w:color="auto"/>
            </w:tcBorders>
            <w:shd w:val="clear" w:color="auto" w:fill="auto"/>
            <w:vAlign w:val="center"/>
            <w:hideMark/>
          </w:tcPr>
          <w:p w14:paraId="6766910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64D6AF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1B19B7A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single" w:sz="4" w:space="0" w:color="auto"/>
            </w:tcBorders>
            <w:shd w:val="clear" w:color="auto" w:fill="auto"/>
            <w:vAlign w:val="center"/>
            <w:hideMark/>
          </w:tcPr>
          <w:p w14:paraId="44A725B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single" w:sz="4" w:space="0" w:color="auto"/>
            </w:tcBorders>
            <w:shd w:val="clear" w:color="auto" w:fill="auto"/>
            <w:vAlign w:val="center"/>
            <w:hideMark/>
          </w:tcPr>
          <w:p w14:paraId="5B5E78C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524B6272"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1.753.700</w:t>
            </w:r>
          </w:p>
        </w:tc>
        <w:tc>
          <w:tcPr>
            <w:tcW w:w="656" w:type="dxa"/>
            <w:tcBorders>
              <w:top w:val="nil"/>
              <w:left w:val="nil"/>
              <w:bottom w:val="single" w:sz="4" w:space="0" w:color="auto"/>
              <w:right w:val="single" w:sz="4" w:space="0" w:color="auto"/>
            </w:tcBorders>
            <w:shd w:val="clear" w:color="auto" w:fill="auto"/>
            <w:vAlign w:val="center"/>
            <w:hideMark/>
          </w:tcPr>
          <w:p w14:paraId="310CA3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w:t>
            </w:r>
          </w:p>
        </w:tc>
        <w:tc>
          <w:tcPr>
            <w:tcW w:w="1058" w:type="dxa"/>
            <w:tcBorders>
              <w:top w:val="nil"/>
              <w:left w:val="nil"/>
              <w:bottom w:val="single" w:sz="4" w:space="0" w:color="auto"/>
              <w:right w:val="single" w:sz="4" w:space="0" w:color="auto"/>
            </w:tcBorders>
            <w:shd w:val="clear" w:color="auto" w:fill="auto"/>
            <w:vAlign w:val="center"/>
            <w:hideMark/>
          </w:tcPr>
          <w:p w14:paraId="4CEB46E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1.753.700</w:t>
            </w:r>
          </w:p>
        </w:tc>
        <w:tc>
          <w:tcPr>
            <w:tcW w:w="620" w:type="dxa"/>
            <w:tcBorders>
              <w:top w:val="nil"/>
              <w:left w:val="nil"/>
              <w:bottom w:val="single" w:sz="4" w:space="0" w:color="auto"/>
              <w:right w:val="single" w:sz="4" w:space="0" w:color="auto"/>
            </w:tcBorders>
            <w:shd w:val="clear" w:color="auto" w:fill="auto"/>
            <w:vAlign w:val="center"/>
            <w:hideMark/>
          </w:tcPr>
          <w:p w14:paraId="790B7D8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w:t>
            </w:r>
          </w:p>
        </w:tc>
      </w:tr>
      <w:tr w:rsidR="00687ACE" w:rsidRPr="00687ACE" w14:paraId="468BFAEB" w14:textId="77777777" w:rsidTr="009F2538">
        <w:trPr>
          <w:trHeight w:val="113"/>
        </w:trPr>
        <w:tc>
          <w:tcPr>
            <w:tcW w:w="5060" w:type="dxa"/>
            <w:tcBorders>
              <w:top w:val="nil"/>
              <w:left w:val="single" w:sz="4" w:space="0" w:color="auto"/>
              <w:bottom w:val="single" w:sz="4" w:space="0" w:color="auto"/>
              <w:right w:val="nil"/>
            </w:tcBorders>
            <w:shd w:val="clear" w:color="auto" w:fill="auto"/>
            <w:vAlign w:val="center"/>
            <w:hideMark/>
          </w:tcPr>
          <w:p w14:paraId="2DF0CE5C"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0A295E3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70101FB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59CE6F3"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nil"/>
            </w:tcBorders>
            <w:shd w:val="clear" w:color="auto" w:fill="auto"/>
            <w:vAlign w:val="center"/>
            <w:hideMark/>
          </w:tcPr>
          <w:p w14:paraId="5F54D8B5"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nil"/>
            </w:tcBorders>
            <w:shd w:val="clear" w:color="auto" w:fill="auto"/>
            <w:vAlign w:val="center"/>
            <w:hideMark/>
          </w:tcPr>
          <w:p w14:paraId="550A8F3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112412CF"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 </w:t>
            </w:r>
          </w:p>
        </w:tc>
        <w:tc>
          <w:tcPr>
            <w:tcW w:w="656" w:type="dxa"/>
            <w:tcBorders>
              <w:top w:val="nil"/>
              <w:left w:val="nil"/>
              <w:bottom w:val="single" w:sz="4" w:space="0" w:color="auto"/>
              <w:right w:val="nil"/>
            </w:tcBorders>
            <w:shd w:val="clear" w:color="auto" w:fill="auto"/>
            <w:vAlign w:val="center"/>
            <w:hideMark/>
          </w:tcPr>
          <w:p w14:paraId="2FF2580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7F27F3A8"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20" w:type="dxa"/>
            <w:tcBorders>
              <w:top w:val="nil"/>
              <w:left w:val="nil"/>
              <w:bottom w:val="single" w:sz="4" w:space="0" w:color="auto"/>
              <w:right w:val="nil"/>
            </w:tcBorders>
            <w:shd w:val="clear" w:color="auto" w:fill="auto"/>
            <w:vAlign w:val="center"/>
            <w:hideMark/>
          </w:tcPr>
          <w:p w14:paraId="3ABB828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113C49F4"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00B0D8"/>
            <w:vAlign w:val="center"/>
            <w:hideMark/>
          </w:tcPr>
          <w:p w14:paraId="0325DCD8"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OZAVEŠČANJE O POMENU MRS</w:t>
            </w:r>
          </w:p>
        </w:tc>
        <w:tc>
          <w:tcPr>
            <w:tcW w:w="1020" w:type="dxa"/>
            <w:tcBorders>
              <w:top w:val="nil"/>
              <w:left w:val="nil"/>
              <w:bottom w:val="single" w:sz="4" w:space="0" w:color="auto"/>
              <w:right w:val="single" w:sz="4" w:space="0" w:color="auto"/>
            </w:tcBorders>
            <w:shd w:val="clear" w:color="000000" w:fill="00B0D8"/>
            <w:vAlign w:val="center"/>
            <w:hideMark/>
          </w:tcPr>
          <w:p w14:paraId="5E960B48"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135.596</w:t>
            </w:r>
          </w:p>
        </w:tc>
        <w:tc>
          <w:tcPr>
            <w:tcW w:w="1020" w:type="dxa"/>
            <w:tcBorders>
              <w:top w:val="nil"/>
              <w:left w:val="nil"/>
              <w:bottom w:val="single" w:sz="4" w:space="0" w:color="auto"/>
              <w:right w:val="single" w:sz="4" w:space="0" w:color="auto"/>
            </w:tcBorders>
            <w:shd w:val="clear" w:color="000000" w:fill="00B0D8"/>
            <w:vAlign w:val="center"/>
            <w:hideMark/>
          </w:tcPr>
          <w:p w14:paraId="3D3BA792"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222.713</w:t>
            </w:r>
          </w:p>
        </w:tc>
        <w:tc>
          <w:tcPr>
            <w:tcW w:w="1020" w:type="dxa"/>
            <w:tcBorders>
              <w:top w:val="nil"/>
              <w:left w:val="nil"/>
              <w:bottom w:val="single" w:sz="4" w:space="0" w:color="auto"/>
              <w:right w:val="single" w:sz="4" w:space="0" w:color="auto"/>
            </w:tcBorders>
            <w:shd w:val="clear" w:color="000000" w:fill="00B0D8"/>
            <w:vAlign w:val="center"/>
            <w:hideMark/>
          </w:tcPr>
          <w:p w14:paraId="3498516C"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185.771</w:t>
            </w:r>
          </w:p>
        </w:tc>
        <w:tc>
          <w:tcPr>
            <w:tcW w:w="986" w:type="dxa"/>
            <w:tcBorders>
              <w:top w:val="nil"/>
              <w:left w:val="nil"/>
              <w:bottom w:val="single" w:sz="4" w:space="0" w:color="auto"/>
              <w:right w:val="single" w:sz="4" w:space="0" w:color="auto"/>
            </w:tcBorders>
            <w:shd w:val="clear" w:color="000000" w:fill="00B0D8"/>
            <w:vAlign w:val="center"/>
            <w:hideMark/>
          </w:tcPr>
          <w:p w14:paraId="52787DB7"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168.120</w:t>
            </w:r>
          </w:p>
        </w:tc>
        <w:tc>
          <w:tcPr>
            <w:tcW w:w="1120" w:type="dxa"/>
            <w:tcBorders>
              <w:top w:val="nil"/>
              <w:left w:val="nil"/>
              <w:bottom w:val="single" w:sz="4" w:space="0" w:color="auto"/>
              <w:right w:val="single" w:sz="4" w:space="0" w:color="auto"/>
            </w:tcBorders>
            <w:shd w:val="clear" w:color="000000" w:fill="00B0D8"/>
            <w:vAlign w:val="center"/>
            <w:hideMark/>
          </w:tcPr>
          <w:p w14:paraId="737BBB61"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115.412</w:t>
            </w:r>
          </w:p>
        </w:tc>
        <w:tc>
          <w:tcPr>
            <w:tcW w:w="1020" w:type="dxa"/>
            <w:tcBorders>
              <w:top w:val="nil"/>
              <w:left w:val="nil"/>
              <w:bottom w:val="single" w:sz="4" w:space="0" w:color="auto"/>
              <w:right w:val="single" w:sz="4" w:space="0" w:color="auto"/>
            </w:tcBorders>
            <w:shd w:val="clear" w:color="000000" w:fill="00B0D8"/>
            <w:vAlign w:val="center"/>
            <w:hideMark/>
          </w:tcPr>
          <w:p w14:paraId="6CD079A3" w14:textId="77777777" w:rsidR="00687ACE" w:rsidRPr="00687ACE" w:rsidRDefault="00687ACE" w:rsidP="00687ACE">
            <w:pPr>
              <w:spacing w:after="0" w:line="240" w:lineRule="auto"/>
              <w:jc w:val="center"/>
              <w:rPr>
                <w:rFonts w:eastAsia="Times New Roman" w:cs="Calibri"/>
                <w:b/>
                <w:bCs/>
                <w:sz w:val="18"/>
                <w:szCs w:val="18"/>
                <w:lang w:eastAsia="sl-SI"/>
              </w:rPr>
            </w:pPr>
            <w:r w:rsidRPr="00687ACE">
              <w:rPr>
                <w:rFonts w:eastAsia="Times New Roman" w:cs="Calibri"/>
                <w:b/>
                <w:bCs/>
                <w:sz w:val="18"/>
                <w:szCs w:val="18"/>
                <w:lang w:eastAsia="sl-SI"/>
              </w:rPr>
              <w:t>13.350</w:t>
            </w:r>
          </w:p>
        </w:tc>
        <w:tc>
          <w:tcPr>
            <w:tcW w:w="656" w:type="dxa"/>
            <w:tcBorders>
              <w:top w:val="nil"/>
              <w:left w:val="nil"/>
              <w:bottom w:val="single" w:sz="4" w:space="0" w:color="auto"/>
              <w:right w:val="single" w:sz="4" w:space="0" w:color="auto"/>
            </w:tcBorders>
            <w:shd w:val="clear" w:color="000000" w:fill="00B0D8"/>
            <w:vAlign w:val="center"/>
            <w:hideMark/>
          </w:tcPr>
          <w:p w14:paraId="14D756BB"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00B0D8"/>
            <w:vAlign w:val="center"/>
            <w:hideMark/>
          </w:tcPr>
          <w:p w14:paraId="242708CB"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840.961</w:t>
            </w:r>
          </w:p>
        </w:tc>
        <w:tc>
          <w:tcPr>
            <w:tcW w:w="620" w:type="dxa"/>
            <w:tcBorders>
              <w:top w:val="nil"/>
              <w:left w:val="nil"/>
              <w:bottom w:val="single" w:sz="4" w:space="0" w:color="auto"/>
              <w:right w:val="single" w:sz="4" w:space="0" w:color="auto"/>
            </w:tcBorders>
            <w:shd w:val="clear" w:color="000000" w:fill="00B0D8"/>
            <w:vAlign w:val="center"/>
            <w:hideMark/>
          </w:tcPr>
          <w:p w14:paraId="08892AD1" w14:textId="77777777" w:rsidR="00687ACE" w:rsidRPr="00687ACE" w:rsidRDefault="00687ACE" w:rsidP="00687ACE">
            <w:pPr>
              <w:spacing w:after="0" w:line="240" w:lineRule="auto"/>
              <w:jc w:val="center"/>
              <w:rPr>
                <w:rFonts w:eastAsia="Times New Roman" w:cs="Calibri"/>
                <w:color w:val="000000"/>
                <w:sz w:val="18"/>
                <w:szCs w:val="18"/>
                <w:lang w:eastAsia="sl-SI"/>
              </w:rPr>
            </w:pPr>
            <w:r w:rsidRPr="00687ACE">
              <w:rPr>
                <w:rFonts w:eastAsia="Times New Roman" w:cs="Calibri"/>
                <w:color w:val="000000"/>
                <w:sz w:val="18"/>
                <w:szCs w:val="18"/>
                <w:lang w:eastAsia="sl-SI"/>
              </w:rPr>
              <w:t>0%</w:t>
            </w:r>
          </w:p>
        </w:tc>
      </w:tr>
      <w:tr w:rsidR="00687ACE" w:rsidRPr="00687ACE" w14:paraId="3712A707"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50EDC7B1"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nevladne organizacije</w:t>
            </w:r>
          </w:p>
        </w:tc>
        <w:tc>
          <w:tcPr>
            <w:tcW w:w="1020" w:type="dxa"/>
            <w:tcBorders>
              <w:top w:val="nil"/>
              <w:left w:val="nil"/>
              <w:bottom w:val="single" w:sz="4" w:space="0" w:color="auto"/>
              <w:right w:val="single" w:sz="4" w:space="0" w:color="auto"/>
            </w:tcBorders>
            <w:shd w:val="clear" w:color="auto" w:fill="auto"/>
            <w:vAlign w:val="center"/>
            <w:hideMark/>
          </w:tcPr>
          <w:p w14:paraId="4D12B80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126.475</w:t>
            </w:r>
          </w:p>
        </w:tc>
        <w:tc>
          <w:tcPr>
            <w:tcW w:w="1020" w:type="dxa"/>
            <w:tcBorders>
              <w:top w:val="nil"/>
              <w:left w:val="nil"/>
              <w:bottom w:val="single" w:sz="4" w:space="0" w:color="auto"/>
              <w:right w:val="single" w:sz="4" w:space="0" w:color="auto"/>
            </w:tcBorders>
            <w:shd w:val="clear" w:color="auto" w:fill="auto"/>
            <w:vAlign w:val="center"/>
            <w:hideMark/>
          </w:tcPr>
          <w:p w14:paraId="622ABF81"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176.296</w:t>
            </w:r>
          </w:p>
        </w:tc>
        <w:tc>
          <w:tcPr>
            <w:tcW w:w="1020" w:type="dxa"/>
            <w:tcBorders>
              <w:top w:val="nil"/>
              <w:left w:val="nil"/>
              <w:bottom w:val="single" w:sz="4" w:space="0" w:color="auto"/>
              <w:right w:val="single" w:sz="4" w:space="0" w:color="auto"/>
            </w:tcBorders>
            <w:shd w:val="clear" w:color="auto" w:fill="auto"/>
            <w:vAlign w:val="center"/>
            <w:hideMark/>
          </w:tcPr>
          <w:p w14:paraId="1D01A55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107.838</w:t>
            </w:r>
          </w:p>
        </w:tc>
        <w:tc>
          <w:tcPr>
            <w:tcW w:w="986" w:type="dxa"/>
            <w:tcBorders>
              <w:top w:val="nil"/>
              <w:left w:val="nil"/>
              <w:bottom w:val="single" w:sz="4" w:space="0" w:color="auto"/>
              <w:right w:val="single" w:sz="4" w:space="0" w:color="auto"/>
            </w:tcBorders>
            <w:shd w:val="clear" w:color="auto" w:fill="auto"/>
            <w:vAlign w:val="center"/>
            <w:hideMark/>
          </w:tcPr>
          <w:p w14:paraId="6330962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161.197</w:t>
            </w:r>
          </w:p>
        </w:tc>
        <w:tc>
          <w:tcPr>
            <w:tcW w:w="1120" w:type="dxa"/>
            <w:tcBorders>
              <w:top w:val="nil"/>
              <w:left w:val="nil"/>
              <w:bottom w:val="single" w:sz="4" w:space="0" w:color="auto"/>
              <w:right w:val="single" w:sz="4" w:space="0" w:color="auto"/>
            </w:tcBorders>
            <w:shd w:val="clear" w:color="auto" w:fill="auto"/>
            <w:vAlign w:val="center"/>
            <w:hideMark/>
          </w:tcPr>
          <w:p w14:paraId="59FE36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110.412</w:t>
            </w:r>
          </w:p>
        </w:tc>
        <w:tc>
          <w:tcPr>
            <w:tcW w:w="1020" w:type="dxa"/>
            <w:tcBorders>
              <w:top w:val="nil"/>
              <w:left w:val="nil"/>
              <w:bottom w:val="single" w:sz="4" w:space="0" w:color="auto"/>
              <w:right w:val="single" w:sz="4" w:space="0" w:color="auto"/>
            </w:tcBorders>
            <w:shd w:val="clear" w:color="auto" w:fill="auto"/>
            <w:vAlign w:val="center"/>
            <w:hideMark/>
          </w:tcPr>
          <w:p w14:paraId="087FC93F"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13.350</w:t>
            </w:r>
          </w:p>
        </w:tc>
        <w:tc>
          <w:tcPr>
            <w:tcW w:w="656" w:type="dxa"/>
            <w:tcBorders>
              <w:top w:val="nil"/>
              <w:left w:val="nil"/>
              <w:bottom w:val="single" w:sz="4" w:space="0" w:color="auto"/>
              <w:right w:val="single" w:sz="4" w:space="0" w:color="auto"/>
            </w:tcBorders>
            <w:shd w:val="clear" w:color="auto" w:fill="auto"/>
            <w:vAlign w:val="center"/>
            <w:hideMark/>
          </w:tcPr>
          <w:p w14:paraId="2958195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w:t>
            </w:r>
          </w:p>
        </w:tc>
        <w:tc>
          <w:tcPr>
            <w:tcW w:w="1058" w:type="dxa"/>
            <w:tcBorders>
              <w:top w:val="nil"/>
              <w:left w:val="nil"/>
              <w:bottom w:val="single" w:sz="4" w:space="0" w:color="auto"/>
              <w:right w:val="single" w:sz="4" w:space="0" w:color="auto"/>
            </w:tcBorders>
            <w:shd w:val="clear" w:color="auto" w:fill="auto"/>
            <w:vAlign w:val="center"/>
            <w:hideMark/>
          </w:tcPr>
          <w:p w14:paraId="33D0822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695.567</w:t>
            </w:r>
          </w:p>
        </w:tc>
        <w:tc>
          <w:tcPr>
            <w:tcW w:w="620" w:type="dxa"/>
            <w:tcBorders>
              <w:top w:val="nil"/>
              <w:left w:val="nil"/>
              <w:bottom w:val="single" w:sz="4" w:space="0" w:color="auto"/>
              <w:right w:val="single" w:sz="4" w:space="0" w:color="auto"/>
            </w:tcBorders>
            <w:shd w:val="clear" w:color="auto" w:fill="auto"/>
            <w:vAlign w:val="center"/>
            <w:hideMark/>
          </w:tcPr>
          <w:p w14:paraId="611D2B4A"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83%</w:t>
            </w:r>
          </w:p>
        </w:tc>
      </w:tr>
      <w:tr w:rsidR="00687ACE" w:rsidRPr="00687ACE" w14:paraId="22A64DC3"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19E75A8"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neposredni proračunski uporabniki</w:t>
            </w:r>
          </w:p>
        </w:tc>
        <w:tc>
          <w:tcPr>
            <w:tcW w:w="1020" w:type="dxa"/>
            <w:tcBorders>
              <w:top w:val="nil"/>
              <w:left w:val="nil"/>
              <w:bottom w:val="single" w:sz="4" w:space="0" w:color="auto"/>
              <w:right w:val="single" w:sz="4" w:space="0" w:color="auto"/>
            </w:tcBorders>
            <w:shd w:val="clear" w:color="auto" w:fill="auto"/>
            <w:vAlign w:val="center"/>
            <w:hideMark/>
          </w:tcPr>
          <w:p w14:paraId="17149E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9121</w:t>
            </w:r>
          </w:p>
        </w:tc>
        <w:tc>
          <w:tcPr>
            <w:tcW w:w="1020" w:type="dxa"/>
            <w:tcBorders>
              <w:top w:val="nil"/>
              <w:left w:val="nil"/>
              <w:bottom w:val="single" w:sz="4" w:space="0" w:color="auto"/>
              <w:right w:val="single" w:sz="4" w:space="0" w:color="auto"/>
            </w:tcBorders>
            <w:shd w:val="clear" w:color="auto" w:fill="auto"/>
            <w:vAlign w:val="center"/>
            <w:hideMark/>
          </w:tcPr>
          <w:p w14:paraId="0D030147" w14:textId="54493CD5" w:rsidR="00687ACE" w:rsidRPr="00687ACE" w:rsidRDefault="00BA21F7" w:rsidP="00687ACE">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 xml:space="preserve">  </w:t>
            </w:r>
            <w:r w:rsidR="00687ACE" w:rsidRPr="00687ACE">
              <w:rPr>
                <w:rFonts w:eastAsia="Times New Roman" w:cs="Calibri"/>
                <w:color w:val="000000"/>
                <w:sz w:val="18"/>
                <w:szCs w:val="18"/>
                <w:lang w:eastAsia="sl-SI"/>
              </w:rPr>
              <w:t>41.418</w:t>
            </w:r>
            <w:r>
              <w:rPr>
                <w:rFonts w:eastAsia="Times New Roman" w:cs="Calibri"/>
                <w:color w:val="000000"/>
                <w:sz w:val="18"/>
                <w:szCs w:val="18"/>
                <w:lang w:eastAsia="sl-SI"/>
              </w:rPr>
              <w:t xml:space="preserve"> </w:t>
            </w:r>
            <w:r w:rsidR="00687ACE" w:rsidRPr="00687ACE">
              <w:rPr>
                <w:rFonts w:eastAsia="Times New Roman" w:cs="Calibri"/>
                <w:color w:val="000000"/>
                <w:sz w:val="18"/>
                <w:szCs w:val="18"/>
                <w:lang w:eastAsia="sl-SI"/>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4754B77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67.933</w:t>
            </w:r>
          </w:p>
        </w:tc>
        <w:tc>
          <w:tcPr>
            <w:tcW w:w="986" w:type="dxa"/>
            <w:tcBorders>
              <w:top w:val="nil"/>
              <w:left w:val="nil"/>
              <w:bottom w:val="single" w:sz="4" w:space="0" w:color="auto"/>
              <w:right w:val="single" w:sz="4" w:space="0" w:color="auto"/>
            </w:tcBorders>
            <w:shd w:val="clear" w:color="auto" w:fill="auto"/>
            <w:vAlign w:val="center"/>
            <w:hideMark/>
          </w:tcPr>
          <w:p w14:paraId="1810272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1.923</w:t>
            </w:r>
          </w:p>
        </w:tc>
        <w:tc>
          <w:tcPr>
            <w:tcW w:w="1120" w:type="dxa"/>
            <w:tcBorders>
              <w:top w:val="nil"/>
              <w:left w:val="nil"/>
              <w:bottom w:val="single" w:sz="4" w:space="0" w:color="auto"/>
              <w:right w:val="single" w:sz="4" w:space="0" w:color="auto"/>
            </w:tcBorders>
            <w:shd w:val="clear" w:color="auto" w:fill="auto"/>
            <w:vAlign w:val="center"/>
            <w:hideMark/>
          </w:tcPr>
          <w:p w14:paraId="3EBBD15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465B21AB"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31276AE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503CC1DC"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120.395</w:t>
            </w:r>
          </w:p>
        </w:tc>
        <w:tc>
          <w:tcPr>
            <w:tcW w:w="620" w:type="dxa"/>
            <w:tcBorders>
              <w:top w:val="nil"/>
              <w:left w:val="nil"/>
              <w:bottom w:val="single" w:sz="4" w:space="0" w:color="auto"/>
              <w:right w:val="single" w:sz="4" w:space="0" w:color="auto"/>
            </w:tcBorders>
            <w:shd w:val="clear" w:color="auto" w:fill="auto"/>
            <w:vAlign w:val="center"/>
            <w:hideMark/>
          </w:tcPr>
          <w:p w14:paraId="45E5F9A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14%</w:t>
            </w:r>
          </w:p>
        </w:tc>
      </w:tr>
      <w:tr w:rsidR="00687ACE" w:rsidRPr="00687ACE" w14:paraId="59D7073F" w14:textId="77777777" w:rsidTr="009F2538">
        <w:trPr>
          <w:trHeight w:val="300"/>
        </w:trPr>
        <w:tc>
          <w:tcPr>
            <w:tcW w:w="5060" w:type="dxa"/>
            <w:tcBorders>
              <w:top w:val="nil"/>
              <w:left w:val="single" w:sz="4" w:space="0" w:color="auto"/>
              <w:bottom w:val="single" w:sz="4" w:space="0" w:color="auto"/>
              <w:right w:val="single" w:sz="4" w:space="0" w:color="auto"/>
            </w:tcBorders>
            <w:shd w:val="clear" w:color="auto" w:fill="auto"/>
            <w:vAlign w:val="center"/>
            <w:hideMark/>
          </w:tcPr>
          <w:p w14:paraId="6101F520"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ostalo</w:t>
            </w:r>
          </w:p>
        </w:tc>
        <w:tc>
          <w:tcPr>
            <w:tcW w:w="1020" w:type="dxa"/>
            <w:tcBorders>
              <w:top w:val="nil"/>
              <w:left w:val="nil"/>
              <w:bottom w:val="single" w:sz="4" w:space="0" w:color="auto"/>
              <w:right w:val="single" w:sz="4" w:space="0" w:color="auto"/>
            </w:tcBorders>
            <w:shd w:val="clear" w:color="auto" w:fill="auto"/>
            <w:vAlign w:val="center"/>
            <w:hideMark/>
          </w:tcPr>
          <w:p w14:paraId="2325AAD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single" w:sz="4" w:space="0" w:color="auto"/>
            </w:tcBorders>
            <w:shd w:val="clear" w:color="auto" w:fill="auto"/>
            <w:vAlign w:val="center"/>
            <w:hideMark/>
          </w:tcPr>
          <w:p w14:paraId="7716AD66" w14:textId="60BBF62D" w:rsidR="00687ACE" w:rsidRPr="00687ACE" w:rsidRDefault="00BA21F7" w:rsidP="00687ACE">
            <w:pPr>
              <w:spacing w:after="0" w:line="240" w:lineRule="auto"/>
              <w:jc w:val="right"/>
              <w:rPr>
                <w:rFonts w:eastAsia="Times New Roman" w:cs="Calibri"/>
                <w:color w:val="000000"/>
                <w:sz w:val="18"/>
                <w:szCs w:val="18"/>
                <w:lang w:eastAsia="sl-SI"/>
              </w:rPr>
            </w:pPr>
            <w:r>
              <w:rPr>
                <w:rFonts w:eastAsia="Times New Roman" w:cs="Calibri"/>
                <w:color w:val="000000"/>
                <w:sz w:val="18"/>
                <w:szCs w:val="18"/>
                <w:lang w:eastAsia="sl-SI"/>
              </w:rPr>
              <w:t xml:space="preserve">    </w:t>
            </w:r>
            <w:r w:rsidR="00687ACE" w:rsidRPr="00687ACE">
              <w:rPr>
                <w:rFonts w:eastAsia="Times New Roman" w:cs="Calibri"/>
                <w:color w:val="000000"/>
                <w:sz w:val="18"/>
                <w:szCs w:val="18"/>
                <w:lang w:eastAsia="sl-SI"/>
              </w:rPr>
              <w:t xml:space="preserve"> 5.000</w:t>
            </w:r>
            <w:r>
              <w:rPr>
                <w:rFonts w:eastAsia="Times New Roman" w:cs="Calibri"/>
                <w:color w:val="000000"/>
                <w:sz w:val="18"/>
                <w:szCs w:val="18"/>
                <w:lang w:eastAsia="sl-SI"/>
              </w:rPr>
              <w:t xml:space="preserve"> </w:t>
            </w:r>
            <w:r w:rsidR="00687ACE" w:rsidRPr="00687ACE">
              <w:rPr>
                <w:rFonts w:eastAsia="Times New Roman" w:cs="Calibri"/>
                <w:color w:val="000000"/>
                <w:sz w:val="18"/>
                <w:szCs w:val="18"/>
                <w:lang w:eastAsia="sl-SI"/>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3C0718F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10.000</w:t>
            </w:r>
          </w:p>
        </w:tc>
        <w:tc>
          <w:tcPr>
            <w:tcW w:w="986" w:type="dxa"/>
            <w:tcBorders>
              <w:top w:val="nil"/>
              <w:left w:val="nil"/>
              <w:bottom w:val="single" w:sz="4" w:space="0" w:color="auto"/>
              <w:right w:val="single" w:sz="4" w:space="0" w:color="auto"/>
            </w:tcBorders>
            <w:shd w:val="clear" w:color="auto" w:fill="auto"/>
            <w:vAlign w:val="center"/>
            <w:hideMark/>
          </w:tcPr>
          <w:p w14:paraId="77559FC2"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1120" w:type="dxa"/>
            <w:tcBorders>
              <w:top w:val="nil"/>
              <w:left w:val="nil"/>
              <w:bottom w:val="single" w:sz="4" w:space="0" w:color="auto"/>
              <w:right w:val="single" w:sz="4" w:space="0" w:color="auto"/>
            </w:tcBorders>
            <w:shd w:val="clear" w:color="auto" w:fill="auto"/>
            <w:vAlign w:val="center"/>
            <w:hideMark/>
          </w:tcPr>
          <w:p w14:paraId="2ADEC220"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5.000</w:t>
            </w:r>
          </w:p>
        </w:tc>
        <w:tc>
          <w:tcPr>
            <w:tcW w:w="1020" w:type="dxa"/>
            <w:tcBorders>
              <w:top w:val="nil"/>
              <w:left w:val="nil"/>
              <w:bottom w:val="single" w:sz="4" w:space="0" w:color="auto"/>
              <w:right w:val="single" w:sz="4" w:space="0" w:color="auto"/>
            </w:tcBorders>
            <w:shd w:val="clear" w:color="auto" w:fill="auto"/>
            <w:vAlign w:val="center"/>
            <w:hideMark/>
          </w:tcPr>
          <w:p w14:paraId="3ECA07C9"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679992C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vAlign w:val="center"/>
            <w:hideMark/>
          </w:tcPr>
          <w:p w14:paraId="09A066DD"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25.000</w:t>
            </w:r>
          </w:p>
        </w:tc>
        <w:tc>
          <w:tcPr>
            <w:tcW w:w="620" w:type="dxa"/>
            <w:tcBorders>
              <w:top w:val="nil"/>
              <w:left w:val="nil"/>
              <w:bottom w:val="single" w:sz="4" w:space="0" w:color="auto"/>
              <w:right w:val="single" w:sz="4" w:space="0" w:color="auto"/>
            </w:tcBorders>
            <w:shd w:val="clear" w:color="auto" w:fill="auto"/>
            <w:vAlign w:val="center"/>
            <w:hideMark/>
          </w:tcPr>
          <w:p w14:paraId="6996D0D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3%</w:t>
            </w:r>
          </w:p>
        </w:tc>
      </w:tr>
      <w:tr w:rsidR="00687ACE" w:rsidRPr="00687ACE" w14:paraId="77D18645" w14:textId="77777777" w:rsidTr="009F2538">
        <w:trPr>
          <w:trHeight w:val="113"/>
        </w:trPr>
        <w:tc>
          <w:tcPr>
            <w:tcW w:w="5060" w:type="dxa"/>
            <w:tcBorders>
              <w:top w:val="nil"/>
              <w:left w:val="single" w:sz="4" w:space="0" w:color="auto"/>
              <w:bottom w:val="single" w:sz="4" w:space="0" w:color="auto"/>
              <w:right w:val="nil"/>
            </w:tcBorders>
            <w:shd w:val="clear" w:color="auto" w:fill="auto"/>
            <w:vAlign w:val="center"/>
            <w:hideMark/>
          </w:tcPr>
          <w:p w14:paraId="293DE3BD" w14:textId="77777777" w:rsidR="00687ACE" w:rsidRPr="00687ACE" w:rsidRDefault="00687ACE" w:rsidP="00687ACE">
            <w:pPr>
              <w:spacing w:after="0" w:line="240" w:lineRule="auto"/>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46569A0F"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0361077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3C684E27"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986" w:type="dxa"/>
            <w:tcBorders>
              <w:top w:val="nil"/>
              <w:left w:val="nil"/>
              <w:bottom w:val="single" w:sz="4" w:space="0" w:color="auto"/>
              <w:right w:val="nil"/>
            </w:tcBorders>
            <w:shd w:val="clear" w:color="auto" w:fill="auto"/>
            <w:vAlign w:val="center"/>
            <w:hideMark/>
          </w:tcPr>
          <w:p w14:paraId="088AF38E"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120" w:type="dxa"/>
            <w:tcBorders>
              <w:top w:val="nil"/>
              <w:left w:val="nil"/>
              <w:bottom w:val="single" w:sz="4" w:space="0" w:color="auto"/>
              <w:right w:val="nil"/>
            </w:tcBorders>
            <w:shd w:val="clear" w:color="auto" w:fill="auto"/>
            <w:vAlign w:val="center"/>
            <w:hideMark/>
          </w:tcPr>
          <w:p w14:paraId="55AE49B4"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20" w:type="dxa"/>
            <w:tcBorders>
              <w:top w:val="nil"/>
              <w:left w:val="nil"/>
              <w:bottom w:val="single" w:sz="4" w:space="0" w:color="auto"/>
              <w:right w:val="nil"/>
            </w:tcBorders>
            <w:shd w:val="clear" w:color="auto" w:fill="auto"/>
            <w:vAlign w:val="center"/>
            <w:hideMark/>
          </w:tcPr>
          <w:p w14:paraId="1A4E644C" w14:textId="77777777" w:rsidR="00687ACE" w:rsidRPr="00687ACE" w:rsidRDefault="00687ACE" w:rsidP="00687ACE">
            <w:pPr>
              <w:spacing w:after="0" w:line="240" w:lineRule="auto"/>
              <w:jc w:val="right"/>
              <w:rPr>
                <w:rFonts w:eastAsia="Times New Roman" w:cs="Calibri"/>
                <w:sz w:val="18"/>
                <w:szCs w:val="18"/>
                <w:lang w:eastAsia="sl-SI"/>
              </w:rPr>
            </w:pPr>
            <w:r w:rsidRPr="00687ACE">
              <w:rPr>
                <w:rFonts w:eastAsia="Times New Roman" w:cs="Calibri"/>
                <w:sz w:val="18"/>
                <w:szCs w:val="18"/>
                <w:lang w:eastAsia="sl-SI"/>
              </w:rPr>
              <w:t> </w:t>
            </w:r>
          </w:p>
        </w:tc>
        <w:tc>
          <w:tcPr>
            <w:tcW w:w="656" w:type="dxa"/>
            <w:tcBorders>
              <w:top w:val="nil"/>
              <w:left w:val="nil"/>
              <w:bottom w:val="single" w:sz="4" w:space="0" w:color="auto"/>
              <w:right w:val="single" w:sz="4" w:space="0" w:color="auto"/>
            </w:tcBorders>
            <w:shd w:val="clear" w:color="auto" w:fill="auto"/>
            <w:vAlign w:val="center"/>
            <w:hideMark/>
          </w:tcPr>
          <w:p w14:paraId="4C6A6C4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vAlign w:val="center"/>
            <w:hideMark/>
          </w:tcPr>
          <w:p w14:paraId="29C8FA99"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c>
          <w:tcPr>
            <w:tcW w:w="620" w:type="dxa"/>
            <w:tcBorders>
              <w:top w:val="nil"/>
              <w:left w:val="nil"/>
              <w:bottom w:val="single" w:sz="4" w:space="0" w:color="auto"/>
              <w:right w:val="single" w:sz="4" w:space="0" w:color="auto"/>
            </w:tcBorders>
            <w:shd w:val="clear" w:color="auto" w:fill="auto"/>
            <w:vAlign w:val="center"/>
            <w:hideMark/>
          </w:tcPr>
          <w:p w14:paraId="1E427D66" w14:textId="77777777" w:rsidR="00687ACE" w:rsidRPr="00687ACE" w:rsidRDefault="00687ACE" w:rsidP="00687ACE">
            <w:pPr>
              <w:spacing w:after="0" w:line="240" w:lineRule="auto"/>
              <w:jc w:val="right"/>
              <w:rPr>
                <w:rFonts w:eastAsia="Times New Roman" w:cs="Calibri"/>
                <w:color w:val="000000"/>
                <w:sz w:val="18"/>
                <w:szCs w:val="18"/>
                <w:lang w:eastAsia="sl-SI"/>
              </w:rPr>
            </w:pPr>
            <w:r w:rsidRPr="00687ACE">
              <w:rPr>
                <w:rFonts w:eastAsia="Times New Roman" w:cs="Calibri"/>
                <w:color w:val="000000"/>
                <w:sz w:val="18"/>
                <w:szCs w:val="18"/>
                <w:lang w:eastAsia="sl-SI"/>
              </w:rPr>
              <w:t> </w:t>
            </w:r>
          </w:p>
        </w:tc>
      </w:tr>
      <w:tr w:rsidR="00687ACE" w:rsidRPr="00687ACE" w14:paraId="32A8B449" w14:textId="77777777" w:rsidTr="009F2538">
        <w:trPr>
          <w:trHeight w:val="300"/>
        </w:trPr>
        <w:tc>
          <w:tcPr>
            <w:tcW w:w="5060" w:type="dxa"/>
            <w:tcBorders>
              <w:top w:val="nil"/>
              <w:left w:val="single" w:sz="4" w:space="0" w:color="auto"/>
              <w:bottom w:val="single" w:sz="4" w:space="0" w:color="auto"/>
              <w:right w:val="single" w:sz="4" w:space="0" w:color="auto"/>
            </w:tcBorders>
            <w:shd w:val="clear" w:color="000000" w:fill="67C18C"/>
            <w:vAlign w:val="center"/>
            <w:hideMark/>
          </w:tcPr>
          <w:p w14:paraId="3C190B90" w14:textId="77777777" w:rsidR="00687ACE" w:rsidRPr="00687ACE" w:rsidRDefault="00687ACE" w:rsidP="00687ACE">
            <w:pPr>
              <w:spacing w:after="0" w:line="240" w:lineRule="auto"/>
              <w:rPr>
                <w:rFonts w:eastAsia="Times New Roman" w:cs="Calibri"/>
                <w:b/>
                <w:bCs/>
                <w:color w:val="000000"/>
                <w:sz w:val="18"/>
                <w:szCs w:val="18"/>
                <w:lang w:eastAsia="sl-SI"/>
              </w:rPr>
            </w:pPr>
            <w:r w:rsidRPr="00687ACE">
              <w:rPr>
                <w:rFonts w:eastAsia="Times New Roman" w:cs="Calibri"/>
                <w:b/>
                <w:bCs/>
                <w:color w:val="000000"/>
                <w:sz w:val="18"/>
                <w:szCs w:val="18"/>
                <w:lang w:eastAsia="sl-SI"/>
              </w:rPr>
              <w:t>SKUPAJ</w:t>
            </w:r>
          </w:p>
        </w:tc>
        <w:tc>
          <w:tcPr>
            <w:tcW w:w="1020" w:type="dxa"/>
            <w:tcBorders>
              <w:top w:val="nil"/>
              <w:left w:val="nil"/>
              <w:bottom w:val="single" w:sz="4" w:space="0" w:color="auto"/>
              <w:right w:val="single" w:sz="4" w:space="0" w:color="auto"/>
            </w:tcBorders>
            <w:shd w:val="clear" w:color="000000" w:fill="67C18C"/>
            <w:vAlign w:val="center"/>
            <w:hideMark/>
          </w:tcPr>
          <w:p w14:paraId="27DD6EF4"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19.175.054</w:t>
            </w:r>
          </w:p>
        </w:tc>
        <w:tc>
          <w:tcPr>
            <w:tcW w:w="1020" w:type="dxa"/>
            <w:tcBorders>
              <w:top w:val="nil"/>
              <w:left w:val="nil"/>
              <w:bottom w:val="single" w:sz="4" w:space="0" w:color="auto"/>
              <w:right w:val="single" w:sz="4" w:space="0" w:color="auto"/>
            </w:tcBorders>
            <w:shd w:val="clear" w:color="000000" w:fill="67C18C"/>
            <w:vAlign w:val="center"/>
            <w:hideMark/>
          </w:tcPr>
          <w:p w14:paraId="74F63FBC"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21.667.234</w:t>
            </w:r>
          </w:p>
        </w:tc>
        <w:tc>
          <w:tcPr>
            <w:tcW w:w="1020" w:type="dxa"/>
            <w:tcBorders>
              <w:top w:val="nil"/>
              <w:left w:val="nil"/>
              <w:bottom w:val="single" w:sz="4" w:space="0" w:color="auto"/>
              <w:right w:val="single" w:sz="4" w:space="0" w:color="auto"/>
            </w:tcBorders>
            <w:shd w:val="clear" w:color="000000" w:fill="67C18C"/>
            <w:vAlign w:val="center"/>
            <w:hideMark/>
          </w:tcPr>
          <w:p w14:paraId="25F7F8DF"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24.531.018</w:t>
            </w:r>
          </w:p>
        </w:tc>
        <w:tc>
          <w:tcPr>
            <w:tcW w:w="986" w:type="dxa"/>
            <w:tcBorders>
              <w:top w:val="nil"/>
              <w:left w:val="nil"/>
              <w:bottom w:val="single" w:sz="4" w:space="0" w:color="auto"/>
              <w:right w:val="single" w:sz="4" w:space="0" w:color="auto"/>
            </w:tcBorders>
            <w:shd w:val="clear" w:color="000000" w:fill="67C18C"/>
            <w:vAlign w:val="center"/>
            <w:hideMark/>
          </w:tcPr>
          <w:p w14:paraId="35135A4E"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23.887.956</w:t>
            </w:r>
          </w:p>
        </w:tc>
        <w:tc>
          <w:tcPr>
            <w:tcW w:w="1120" w:type="dxa"/>
            <w:tcBorders>
              <w:top w:val="nil"/>
              <w:left w:val="nil"/>
              <w:bottom w:val="single" w:sz="4" w:space="0" w:color="auto"/>
              <w:right w:val="single" w:sz="4" w:space="0" w:color="auto"/>
            </w:tcBorders>
            <w:shd w:val="clear" w:color="000000" w:fill="67C18C"/>
            <w:vAlign w:val="center"/>
            <w:hideMark/>
          </w:tcPr>
          <w:p w14:paraId="427C2D44"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36.207.455</w:t>
            </w:r>
          </w:p>
        </w:tc>
        <w:tc>
          <w:tcPr>
            <w:tcW w:w="1020" w:type="dxa"/>
            <w:tcBorders>
              <w:top w:val="nil"/>
              <w:left w:val="nil"/>
              <w:bottom w:val="single" w:sz="4" w:space="0" w:color="auto"/>
              <w:right w:val="single" w:sz="4" w:space="0" w:color="auto"/>
            </w:tcBorders>
            <w:shd w:val="clear" w:color="000000" w:fill="67C18C"/>
            <w:vAlign w:val="center"/>
            <w:hideMark/>
          </w:tcPr>
          <w:p w14:paraId="30E155C2"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79.188.002</w:t>
            </w:r>
          </w:p>
        </w:tc>
        <w:tc>
          <w:tcPr>
            <w:tcW w:w="656" w:type="dxa"/>
            <w:tcBorders>
              <w:top w:val="nil"/>
              <w:left w:val="nil"/>
              <w:bottom w:val="single" w:sz="4" w:space="0" w:color="auto"/>
              <w:right w:val="single" w:sz="4" w:space="0" w:color="auto"/>
            </w:tcBorders>
            <w:shd w:val="clear" w:color="000000" w:fill="67C18C"/>
            <w:vAlign w:val="center"/>
            <w:hideMark/>
          </w:tcPr>
          <w:p w14:paraId="4FA3B4F7"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74%</w:t>
            </w:r>
          </w:p>
        </w:tc>
        <w:tc>
          <w:tcPr>
            <w:tcW w:w="1058" w:type="dxa"/>
            <w:tcBorders>
              <w:top w:val="nil"/>
              <w:left w:val="nil"/>
              <w:bottom w:val="single" w:sz="4" w:space="0" w:color="auto"/>
              <w:right w:val="single" w:sz="4" w:space="0" w:color="auto"/>
            </w:tcBorders>
            <w:shd w:val="clear" w:color="000000" w:fill="67C18C"/>
            <w:vAlign w:val="center"/>
            <w:hideMark/>
          </w:tcPr>
          <w:p w14:paraId="56623821"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169.344.885</w:t>
            </w:r>
          </w:p>
        </w:tc>
        <w:tc>
          <w:tcPr>
            <w:tcW w:w="620" w:type="dxa"/>
            <w:tcBorders>
              <w:top w:val="nil"/>
              <w:left w:val="nil"/>
              <w:bottom w:val="single" w:sz="4" w:space="0" w:color="auto"/>
              <w:right w:val="single" w:sz="4" w:space="0" w:color="auto"/>
            </w:tcBorders>
            <w:shd w:val="clear" w:color="000000" w:fill="67C18C"/>
            <w:vAlign w:val="center"/>
            <w:hideMark/>
          </w:tcPr>
          <w:p w14:paraId="11102002" w14:textId="77777777" w:rsidR="00687ACE" w:rsidRPr="00687ACE" w:rsidRDefault="00687ACE" w:rsidP="00687ACE">
            <w:pPr>
              <w:spacing w:after="0" w:line="240" w:lineRule="auto"/>
              <w:jc w:val="center"/>
              <w:rPr>
                <w:rFonts w:eastAsia="Times New Roman" w:cs="Calibri"/>
                <w:b/>
                <w:bCs/>
                <w:color w:val="000000"/>
                <w:sz w:val="18"/>
                <w:szCs w:val="18"/>
                <w:lang w:eastAsia="sl-SI"/>
              </w:rPr>
            </w:pPr>
            <w:r w:rsidRPr="00687ACE">
              <w:rPr>
                <w:rFonts w:eastAsia="Times New Roman" w:cs="Calibri"/>
                <w:b/>
                <w:bCs/>
                <w:color w:val="000000"/>
                <w:sz w:val="18"/>
                <w:szCs w:val="18"/>
                <w:lang w:eastAsia="sl-SI"/>
              </w:rPr>
              <w:t>100%</w:t>
            </w:r>
          </w:p>
        </w:tc>
      </w:tr>
    </w:tbl>
    <w:p w14:paraId="022A52F1" w14:textId="689C80F4" w:rsidR="002F060B" w:rsidRDefault="002F060B" w:rsidP="008B210C">
      <w:pPr>
        <w:pStyle w:val="Naslovprilog"/>
      </w:pPr>
    </w:p>
    <w:p w14:paraId="7836813F" w14:textId="77777777" w:rsidR="00302633" w:rsidRDefault="00302633" w:rsidP="008B210C">
      <w:pPr>
        <w:pStyle w:val="Naslovprilog"/>
        <w:sectPr w:rsidR="00302633" w:rsidSect="00116869">
          <w:pgSz w:w="16838" w:h="11906" w:orient="landscape" w:code="9"/>
          <w:pgMar w:top="1134" w:right="1701" w:bottom="1701" w:left="1418" w:header="1134" w:footer="794" w:gutter="0"/>
          <w:cols w:space="708"/>
          <w:titlePg/>
          <w:docGrid w:linePitch="299"/>
        </w:sectPr>
      </w:pPr>
    </w:p>
    <w:p w14:paraId="38934E31" w14:textId="3903466F" w:rsidR="00CE7EFC" w:rsidRDefault="00CE48FC" w:rsidP="00CD3247">
      <w:pPr>
        <w:rPr>
          <w:rFonts w:asciiTheme="minorHAnsi" w:hAnsiTheme="minorHAnsi"/>
          <w:b/>
          <w:bCs/>
          <w:color w:val="404040" w:themeColor="text1" w:themeTint="BF"/>
          <w:lang w:eastAsia="sl-SI"/>
        </w:rPr>
      </w:pPr>
      <w:bookmarkStart w:id="122" w:name="_Toc150282643"/>
      <w:r w:rsidRPr="006D2359">
        <w:rPr>
          <w:rFonts w:asciiTheme="minorHAnsi" w:hAnsiTheme="minorHAnsi"/>
          <w:b/>
          <w:bCs/>
          <w:color w:val="404040" w:themeColor="text1" w:themeTint="BF"/>
          <w:lang w:eastAsia="sl-SI"/>
        </w:rPr>
        <w:t xml:space="preserve">Priloga </w:t>
      </w:r>
      <w:r w:rsidR="002D4D9E" w:rsidRPr="006D2359">
        <w:rPr>
          <w:rFonts w:asciiTheme="minorHAnsi" w:hAnsiTheme="minorHAnsi"/>
          <w:b/>
          <w:bCs/>
          <w:color w:val="404040" w:themeColor="text1" w:themeTint="BF"/>
          <w:lang w:eastAsia="sl-SI"/>
        </w:rPr>
        <w:fldChar w:fldCharType="begin"/>
      </w:r>
      <w:r w:rsidR="002D4D9E" w:rsidRPr="006D2359">
        <w:rPr>
          <w:rFonts w:asciiTheme="minorHAnsi" w:hAnsiTheme="minorHAnsi"/>
          <w:b/>
          <w:bCs/>
          <w:color w:val="404040" w:themeColor="text1" w:themeTint="BF"/>
          <w:lang w:eastAsia="sl-SI"/>
        </w:rPr>
        <w:instrText xml:space="preserve"> SEQ Priloga \* ARABIC </w:instrText>
      </w:r>
      <w:r w:rsidR="002D4D9E" w:rsidRPr="006D2359">
        <w:rPr>
          <w:rFonts w:asciiTheme="minorHAnsi" w:hAnsiTheme="minorHAnsi"/>
          <w:b/>
          <w:bCs/>
          <w:color w:val="404040" w:themeColor="text1" w:themeTint="BF"/>
          <w:lang w:eastAsia="sl-SI"/>
        </w:rPr>
        <w:fldChar w:fldCharType="separate"/>
      </w:r>
      <w:r w:rsidR="0075766A">
        <w:rPr>
          <w:rFonts w:asciiTheme="minorHAnsi" w:hAnsiTheme="minorHAnsi"/>
          <w:b/>
          <w:bCs/>
          <w:noProof/>
          <w:color w:val="404040" w:themeColor="text1" w:themeTint="BF"/>
          <w:lang w:eastAsia="sl-SI"/>
        </w:rPr>
        <w:t>8</w:t>
      </w:r>
      <w:r w:rsidR="002D4D9E" w:rsidRPr="006D2359">
        <w:rPr>
          <w:rFonts w:asciiTheme="minorHAnsi" w:hAnsiTheme="minorHAnsi"/>
          <w:b/>
          <w:bCs/>
          <w:color w:val="404040" w:themeColor="text1" w:themeTint="BF"/>
          <w:lang w:eastAsia="sl-SI"/>
        </w:rPr>
        <w:fldChar w:fldCharType="end"/>
      </w:r>
      <w:r w:rsidRPr="006D2359">
        <w:rPr>
          <w:rFonts w:asciiTheme="minorHAnsi" w:hAnsiTheme="minorHAnsi"/>
          <w:b/>
          <w:bCs/>
          <w:color w:val="404040" w:themeColor="text1" w:themeTint="BF"/>
          <w:lang w:eastAsia="sl-SI"/>
        </w:rPr>
        <w:t>: Razdelitev stroškov z oskrbo beguncev in migrantov po ministrstvih in vladnih službah</w:t>
      </w:r>
      <w:bookmarkEnd w:id="122"/>
    </w:p>
    <w:tbl>
      <w:tblPr>
        <w:tblW w:w="9072" w:type="dxa"/>
        <w:tblInd w:w="-5" w:type="dxa"/>
        <w:tblCellMar>
          <w:left w:w="70" w:type="dxa"/>
          <w:right w:w="70" w:type="dxa"/>
        </w:tblCellMar>
        <w:tblLook w:val="04A0" w:firstRow="1" w:lastRow="0" w:firstColumn="1" w:lastColumn="0" w:noHBand="0" w:noVBand="1"/>
      </w:tblPr>
      <w:tblGrid>
        <w:gridCol w:w="2180"/>
        <w:gridCol w:w="1700"/>
        <w:gridCol w:w="3208"/>
        <w:gridCol w:w="1134"/>
        <w:gridCol w:w="850"/>
      </w:tblGrid>
      <w:tr w:rsidR="009F2538" w:rsidRPr="00EB1437" w14:paraId="1D6A4751" w14:textId="77777777" w:rsidTr="009F2538">
        <w:trPr>
          <w:trHeight w:val="300"/>
        </w:trPr>
        <w:tc>
          <w:tcPr>
            <w:tcW w:w="2180"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292D975D" w14:textId="77777777" w:rsidR="009F2538" w:rsidRPr="00EB1437" w:rsidRDefault="009F2538" w:rsidP="009F2538">
            <w:pPr>
              <w:spacing w:after="0" w:line="240" w:lineRule="auto"/>
              <w:jc w:val="center"/>
              <w:rPr>
                <w:rFonts w:asciiTheme="minorHAnsi" w:eastAsia="Times New Roman" w:hAnsiTheme="minorHAnsi" w:cstheme="minorHAnsi"/>
                <w:b/>
                <w:bCs/>
                <w:color w:val="FFFFFF"/>
                <w:sz w:val="18"/>
                <w:szCs w:val="18"/>
                <w:lang w:eastAsia="sl-SI"/>
              </w:rPr>
            </w:pPr>
            <w:r w:rsidRPr="00EB1437">
              <w:rPr>
                <w:rFonts w:asciiTheme="minorHAnsi" w:eastAsia="Times New Roman" w:hAnsiTheme="minorHAnsi" w:cstheme="minorHAnsi"/>
                <w:b/>
                <w:bCs/>
                <w:color w:val="FFFFFF"/>
                <w:sz w:val="18"/>
                <w:szCs w:val="18"/>
                <w:lang w:eastAsia="sl-SI"/>
              </w:rPr>
              <w:t>Ministrstvo</w:t>
            </w:r>
          </w:p>
        </w:tc>
        <w:tc>
          <w:tcPr>
            <w:tcW w:w="1700"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55149E7B" w14:textId="77777777" w:rsidR="009F2538" w:rsidRPr="00EB1437" w:rsidRDefault="009F2538" w:rsidP="009F2538">
            <w:pPr>
              <w:spacing w:after="0" w:line="240" w:lineRule="auto"/>
              <w:jc w:val="center"/>
              <w:rPr>
                <w:rFonts w:asciiTheme="minorHAnsi" w:eastAsia="Times New Roman" w:hAnsiTheme="minorHAnsi" w:cstheme="minorHAnsi"/>
                <w:b/>
                <w:bCs/>
                <w:color w:val="FFFFFF"/>
                <w:sz w:val="18"/>
                <w:szCs w:val="18"/>
                <w:lang w:eastAsia="sl-SI"/>
              </w:rPr>
            </w:pPr>
            <w:r w:rsidRPr="00EB1437">
              <w:rPr>
                <w:rFonts w:asciiTheme="minorHAnsi" w:eastAsia="Times New Roman" w:hAnsiTheme="minorHAnsi" w:cstheme="minorHAnsi"/>
                <w:b/>
                <w:bCs/>
                <w:color w:val="FFFFFF"/>
                <w:sz w:val="18"/>
                <w:szCs w:val="18"/>
                <w:lang w:eastAsia="sl-SI"/>
              </w:rPr>
              <w:t>Izvajalec</w:t>
            </w:r>
          </w:p>
        </w:tc>
        <w:tc>
          <w:tcPr>
            <w:tcW w:w="3208" w:type="dxa"/>
            <w:vMerge w:val="restart"/>
            <w:tcBorders>
              <w:top w:val="single" w:sz="4" w:space="0" w:color="auto"/>
              <w:left w:val="single" w:sz="4" w:space="0" w:color="auto"/>
              <w:bottom w:val="single" w:sz="4" w:space="0" w:color="auto"/>
              <w:right w:val="single" w:sz="4" w:space="0" w:color="auto"/>
            </w:tcBorders>
            <w:shd w:val="clear" w:color="000000" w:fill="1B75BC"/>
            <w:vAlign w:val="center"/>
            <w:hideMark/>
          </w:tcPr>
          <w:p w14:paraId="1310C168" w14:textId="77777777" w:rsidR="009F2538" w:rsidRPr="00EB1437" w:rsidRDefault="009F2538" w:rsidP="009F2538">
            <w:pPr>
              <w:spacing w:after="0" w:line="240" w:lineRule="auto"/>
              <w:jc w:val="center"/>
              <w:rPr>
                <w:rFonts w:asciiTheme="minorHAnsi" w:eastAsia="Times New Roman" w:hAnsiTheme="minorHAnsi" w:cstheme="minorHAnsi"/>
                <w:b/>
                <w:bCs/>
                <w:color w:val="FFFFFF"/>
                <w:sz w:val="18"/>
                <w:szCs w:val="18"/>
                <w:lang w:eastAsia="sl-SI"/>
              </w:rPr>
            </w:pPr>
            <w:r w:rsidRPr="00EB1437">
              <w:rPr>
                <w:rFonts w:asciiTheme="minorHAnsi" w:eastAsia="Times New Roman" w:hAnsiTheme="minorHAnsi" w:cstheme="minorHAnsi"/>
                <w:b/>
                <w:bCs/>
                <w:color w:val="FFFFFF"/>
                <w:sz w:val="18"/>
                <w:szCs w:val="18"/>
                <w:lang w:eastAsia="sl-SI"/>
              </w:rPr>
              <w:t>Namen</w:t>
            </w:r>
          </w:p>
        </w:tc>
        <w:tc>
          <w:tcPr>
            <w:tcW w:w="1134" w:type="dxa"/>
            <w:tcBorders>
              <w:top w:val="single" w:sz="4" w:space="0" w:color="auto"/>
              <w:left w:val="nil"/>
              <w:bottom w:val="single" w:sz="4" w:space="0" w:color="auto"/>
              <w:right w:val="single" w:sz="4" w:space="0" w:color="auto"/>
            </w:tcBorders>
            <w:shd w:val="clear" w:color="000000" w:fill="1B75BC"/>
            <w:vAlign w:val="center"/>
            <w:hideMark/>
          </w:tcPr>
          <w:p w14:paraId="04D87BC4" w14:textId="77777777" w:rsidR="009F2538" w:rsidRPr="00EB1437" w:rsidRDefault="009F2538" w:rsidP="009F2538">
            <w:pPr>
              <w:spacing w:after="0" w:line="240" w:lineRule="auto"/>
              <w:jc w:val="right"/>
              <w:rPr>
                <w:rFonts w:asciiTheme="minorHAnsi" w:eastAsia="Times New Roman" w:hAnsiTheme="minorHAnsi" w:cstheme="minorHAnsi"/>
                <w:b/>
                <w:bCs/>
                <w:color w:val="FFFFFF"/>
                <w:sz w:val="18"/>
                <w:szCs w:val="18"/>
                <w:lang w:eastAsia="sl-SI"/>
              </w:rPr>
            </w:pPr>
            <w:r w:rsidRPr="00EB1437">
              <w:rPr>
                <w:rFonts w:asciiTheme="minorHAnsi" w:eastAsia="Times New Roman" w:hAnsiTheme="minorHAnsi" w:cstheme="minorHAnsi"/>
                <w:b/>
                <w:bCs/>
                <w:color w:val="FFFFFF"/>
                <w:sz w:val="18"/>
                <w:szCs w:val="18"/>
                <w:lang w:eastAsia="sl-SI"/>
              </w:rPr>
              <w:t>2022</w:t>
            </w:r>
          </w:p>
        </w:tc>
        <w:tc>
          <w:tcPr>
            <w:tcW w:w="850" w:type="dxa"/>
            <w:tcBorders>
              <w:top w:val="single" w:sz="4" w:space="0" w:color="auto"/>
              <w:left w:val="nil"/>
              <w:bottom w:val="single" w:sz="4" w:space="0" w:color="auto"/>
              <w:right w:val="single" w:sz="4" w:space="0" w:color="auto"/>
            </w:tcBorders>
            <w:shd w:val="clear" w:color="000000" w:fill="1B75BC"/>
            <w:vAlign w:val="center"/>
            <w:hideMark/>
          </w:tcPr>
          <w:p w14:paraId="0010BE89" w14:textId="77777777" w:rsidR="009F2538" w:rsidRPr="00EB1437" w:rsidRDefault="009F2538" w:rsidP="009F2538">
            <w:pPr>
              <w:spacing w:after="0" w:line="240" w:lineRule="auto"/>
              <w:rPr>
                <w:rFonts w:asciiTheme="minorHAnsi" w:eastAsia="Times New Roman" w:hAnsiTheme="minorHAnsi" w:cstheme="minorHAnsi"/>
                <w:b/>
                <w:bCs/>
                <w:color w:val="FFFFFF"/>
                <w:sz w:val="18"/>
                <w:szCs w:val="18"/>
                <w:lang w:eastAsia="sl-SI"/>
              </w:rPr>
            </w:pPr>
            <w:r w:rsidRPr="00EB1437">
              <w:rPr>
                <w:rFonts w:asciiTheme="minorHAnsi" w:eastAsia="Times New Roman" w:hAnsiTheme="minorHAnsi" w:cstheme="minorHAnsi"/>
                <w:b/>
                <w:bCs/>
                <w:color w:val="FFFFFF"/>
                <w:sz w:val="18"/>
                <w:szCs w:val="18"/>
                <w:lang w:eastAsia="sl-SI"/>
              </w:rPr>
              <w:t> </w:t>
            </w:r>
          </w:p>
        </w:tc>
      </w:tr>
      <w:tr w:rsidR="009F2538" w:rsidRPr="00EB1437" w14:paraId="21DB8111" w14:textId="77777777" w:rsidTr="009F2538">
        <w:trPr>
          <w:trHeight w:val="300"/>
        </w:trPr>
        <w:tc>
          <w:tcPr>
            <w:tcW w:w="2180" w:type="dxa"/>
            <w:vMerge/>
            <w:tcBorders>
              <w:top w:val="single" w:sz="4" w:space="0" w:color="auto"/>
              <w:left w:val="single" w:sz="4" w:space="0" w:color="auto"/>
              <w:bottom w:val="single" w:sz="4" w:space="0" w:color="auto"/>
              <w:right w:val="single" w:sz="4" w:space="0" w:color="auto"/>
            </w:tcBorders>
            <w:vAlign w:val="center"/>
            <w:hideMark/>
          </w:tcPr>
          <w:p w14:paraId="113EB516" w14:textId="77777777" w:rsidR="009F2538" w:rsidRPr="00EB1437" w:rsidRDefault="009F2538" w:rsidP="009F2538">
            <w:pPr>
              <w:spacing w:after="0" w:line="240" w:lineRule="auto"/>
              <w:rPr>
                <w:rFonts w:asciiTheme="minorHAnsi" w:eastAsia="Times New Roman" w:hAnsiTheme="minorHAnsi" w:cstheme="minorHAnsi"/>
                <w:b/>
                <w:bCs/>
                <w:color w:val="FFFFFF"/>
                <w:sz w:val="18"/>
                <w:szCs w:val="18"/>
                <w:lang w:eastAsia="sl-SI"/>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DB5D91F" w14:textId="77777777" w:rsidR="009F2538" w:rsidRPr="00EB1437" w:rsidRDefault="009F2538" w:rsidP="009F2538">
            <w:pPr>
              <w:spacing w:after="0" w:line="240" w:lineRule="auto"/>
              <w:rPr>
                <w:rFonts w:asciiTheme="minorHAnsi" w:eastAsia="Times New Roman" w:hAnsiTheme="minorHAnsi" w:cstheme="minorHAnsi"/>
                <w:b/>
                <w:bCs/>
                <w:color w:val="FFFFFF"/>
                <w:sz w:val="18"/>
                <w:szCs w:val="18"/>
                <w:lang w:eastAsia="sl-SI"/>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14:paraId="345742B8" w14:textId="77777777" w:rsidR="009F2538" w:rsidRPr="00EB1437" w:rsidRDefault="009F2538" w:rsidP="009F2538">
            <w:pPr>
              <w:spacing w:after="0" w:line="240" w:lineRule="auto"/>
              <w:rPr>
                <w:rFonts w:asciiTheme="minorHAnsi" w:eastAsia="Times New Roman" w:hAnsiTheme="minorHAnsi" w:cstheme="minorHAnsi"/>
                <w:b/>
                <w:bCs/>
                <w:color w:val="FFFFFF"/>
                <w:sz w:val="18"/>
                <w:szCs w:val="18"/>
                <w:lang w:eastAsia="sl-SI"/>
              </w:rPr>
            </w:pPr>
          </w:p>
        </w:tc>
        <w:tc>
          <w:tcPr>
            <w:tcW w:w="1134" w:type="dxa"/>
            <w:tcBorders>
              <w:top w:val="nil"/>
              <w:left w:val="nil"/>
              <w:bottom w:val="single" w:sz="4" w:space="0" w:color="auto"/>
              <w:right w:val="single" w:sz="4" w:space="0" w:color="auto"/>
            </w:tcBorders>
            <w:shd w:val="clear" w:color="000000" w:fill="1B75BC"/>
            <w:vAlign w:val="center"/>
            <w:hideMark/>
          </w:tcPr>
          <w:p w14:paraId="12A75920" w14:textId="77777777" w:rsidR="009F2538" w:rsidRPr="00EB1437" w:rsidRDefault="009F2538" w:rsidP="009F2538">
            <w:pPr>
              <w:spacing w:after="0" w:line="240" w:lineRule="auto"/>
              <w:jc w:val="center"/>
              <w:rPr>
                <w:rFonts w:asciiTheme="minorHAnsi" w:eastAsia="Times New Roman" w:hAnsiTheme="minorHAnsi" w:cstheme="minorHAnsi"/>
                <w:b/>
                <w:bCs/>
                <w:color w:val="FFFFFF"/>
                <w:sz w:val="18"/>
                <w:szCs w:val="18"/>
                <w:lang w:eastAsia="sl-SI"/>
              </w:rPr>
            </w:pPr>
            <w:r w:rsidRPr="00EB1437">
              <w:rPr>
                <w:rFonts w:asciiTheme="minorHAnsi" w:eastAsia="Times New Roman" w:hAnsiTheme="minorHAnsi" w:cstheme="minorHAnsi"/>
                <w:b/>
                <w:bCs/>
                <w:color w:val="FFFFFF"/>
                <w:sz w:val="18"/>
                <w:szCs w:val="18"/>
                <w:lang w:eastAsia="sl-SI"/>
              </w:rPr>
              <w:t>EUR</w:t>
            </w:r>
          </w:p>
        </w:tc>
        <w:tc>
          <w:tcPr>
            <w:tcW w:w="850" w:type="dxa"/>
            <w:tcBorders>
              <w:top w:val="nil"/>
              <w:left w:val="nil"/>
              <w:bottom w:val="single" w:sz="4" w:space="0" w:color="auto"/>
              <w:right w:val="single" w:sz="4" w:space="0" w:color="auto"/>
            </w:tcBorders>
            <w:shd w:val="clear" w:color="000000" w:fill="1B75BC"/>
            <w:vAlign w:val="center"/>
            <w:hideMark/>
          </w:tcPr>
          <w:p w14:paraId="3912D0A8" w14:textId="77777777" w:rsidR="009F2538" w:rsidRPr="00EB1437" w:rsidRDefault="009F2538" w:rsidP="009F2538">
            <w:pPr>
              <w:spacing w:after="0" w:line="240" w:lineRule="auto"/>
              <w:jc w:val="center"/>
              <w:rPr>
                <w:rFonts w:asciiTheme="minorHAnsi" w:eastAsia="Times New Roman" w:hAnsiTheme="minorHAnsi" w:cstheme="minorHAnsi"/>
                <w:b/>
                <w:bCs/>
                <w:color w:val="FFFFFF"/>
                <w:sz w:val="18"/>
                <w:szCs w:val="18"/>
                <w:lang w:eastAsia="sl-SI"/>
              </w:rPr>
            </w:pPr>
            <w:r w:rsidRPr="00EB1437">
              <w:rPr>
                <w:rFonts w:asciiTheme="minorHAnsi" w:eastAsia="Times New Roman" w:hAnsiTheme="minorHAnsi" w:cstheme="minorHAnsi"/>
                <w:b/>
                <w:bCs/>
                <w:color w:val="FFFFFF"/>
                <w:sz w:val="18"/>
                <w:szCs w:val="18"/>
                <w:lang w:eastAsia="sl-SI"/>
              </w:rPr>
              <w:t>delež</w:t>
            </w:r>
          </w:p>
        </w:tc>
      </w:tr>
      <w:tr w:rsidR="009F2538" w:rsidRPr="00EB1437" w14:paraId="18B7277C" w14:textId="77777777" w:rsidTr="009F2538">
        <w:trPr>
          <w:trHeight w:val="795"/>
        </w:trPr>
        <w:tc>
          <w:tcPr>
            <w:tcW w:w="2180" w:type="dxa"/>
            <w:tcBorders>
              <w:top w:val="nil"/>
              <w:left w:val="single" w:sz="4" w:space="0" w:color="auto"/>
              <w:bottom w:val="nil"/>
              <w:right w:val="single" w:sz="4" w:space="0" w:color="auto"/>
            </w:tcBorders>
            <w:shd w:val="clear" w:color="000000" w:fill="BFD730"/>
            <w:vAlign w:val="center"/>
            <w:hideMark/>
          </w:tcPr>
          <w:p w14:paraId="7CF34050"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Urad vlade RS za oskrbo in integracijo migrantov</w:t>
            </w:r>
          </w:p>
        </w:tc>
        <w:tc>
          <w:tcPr>
            <w:tcW w:w="1700" w:type="dxa"/>
            <w:tcBorders>
              <w:top w:val="nil"/>
              <w:left w:val="nil"/>
              <w:bottom w:val="nil"/>
              <w:right w:val="single" w:sz="4" w:space="0" w:color="auto"/>
            </w:tcBorders>
            <w:shd w:val="clear" w:color="auto" w:fill="auto"/>
            <w:vAlign w:val="center"/>
            <w:hideMark/>
          </w:tcPr>
          <w:p w14:paraId="1AF746C9"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Urad vlade RS za oskrbo in integracijo migrantov</w:t>
            </w:r>
          </w:p>
        </w:tc>
        <w:tc>
          <w:tcPr>
            <w:tcW w:w="3208" w:type="dxa"/>
            <w:tcBorders>
              <w:top w:val="nil"/>
              <w:left w:val="nil"/>
              <w:bottom w:val="single" w:sz="4" w:space="0" w:color="auto"/>
              <w:right w:val="single" w:sz="4" w:space="0" w:color="auto"/>
            </w:tcBorders>
            <w:shd w:val="clear" w:color="auto" w:fill="auto"/>
            <w:vAlign w:val="center"/>
            <w:hideMark/>
          </w:tcPr>
          <w:p w14:paraId="1B633B1A"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Stroški za bivanje, prehrano, osnovne pripomočke, opismenjevanje, učno pomoč, pomoč pri nastanitvi, zdravje, prevoz in ostalo začasno oskrbo</w:t>
            </w:r>
          </w:p>
        </w:tc>
        <w:tc>
          <w:tcPr>
            <w:tcW w:w="1134" w:type="dxa"/>
            <w:tcBorders>
              <w:top w:val="nil"/>
              <w:left w:val="nil"/>
              <w:bottom w:val="single" w:sz="4" w:space="0" w:color="auto"/>
              <w:right w:val="single" w:sz="4" w:space="0" w:color="auto"/>
            </w:tcBorders>
            <w:shd w:val="clear" w:color="auto" w:fill="auto"/>
            <w:vAlign w:val="center"/>
            <w:hideMark/>
          </w:tcPr>
          <w:p w14:paraId="48DF231F"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19.517.446</w:t>
            </w:r>
          </w:p>
        </w:tc>
        <w:tc>
          <w:tcPr>
            <w:tcW w:w="850" w:type="dxa"/>
            <w:tcBorders>
              <w:top w:val="nil"/>
              <w:left w:val="nil"/>
              <w:bottom w:val="single" w:sz="4" w:space="0" w:color="auto"/>
              <w:right w:val="single" w:sz="4" w:space="0" w:color="auto"/>
            </w:tcBorders>
            <w:shd w:val="clear" w:color="auto" w:fill="auto"/>
            <w:vAlign w:val="center"/>
            <w:hideMark/>
          </w:tcPr>
          <w:p w14:paraId="33532B76"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82%</w:t>
            </w:r>
          </w:p>
        </w:tc>
      </w:tr>
      <w:tr w:rsidR="009F2538" w:rsidRPr="00EB1437" w14:paraId="51C3B875" w14:textId="77777777" w:rsidTr="009F2538">
        <w:trPr>
          <w:trHeight w:val="795"/>
        </w:trPr>
        <w:tc>
          <w:tcPr>
            <w:tcW w:w="2180" w:type="dxa"/>
            <w:tcBorders>
              <w:top w:val="single" w:sz="4" w:space="0" w:color="auto"/>
              <w:left w:val="single" w:sz="4" w:space="0" w:color="auto"/>
              <w:bottom w:val="nil"/>
              <w:right w:val="single" w:sz="4" w:space="0" w:color="auto"/>
            </w:tcBorders>
            <w:shd w:val="clear" w:color="000000" w:fill="BFD730"/>
            <w:vAlign w:val="center"/>
            <w:hideMark/>
          </w:tcPr>
          <w:p w14:paraId="45727CD0"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MIZŠ</w:t>
            </w:r>
          </w:p>
        </w:tc>
        <w:tc>
          <w:tcPr>
            <w:tcW w:w="1700" w:type="dxa"/>
            <w:tcBorders>
              <w:top w:val="single" w:sz="4" w:space="0" w:color="auto"/>
              <w:left w:val="nil"/>
              <w:bottom w:val="nil"/>
              <w:right w:val="single" w:sz="4" w:space="0" w:color="auto"/>
            </w:tcBorders>
            <w:shd w:val="clear" w:color="auto" w:fill="auto"/>
            <w:vAlign w:val="center"/>
            <w:hideMark/>
          </w:tcPr>
          <w:p w14:paraId="542B1D50" w14:textId="09C222AE"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Osnovne šole, vrtci in srednje šole</w:t>
            </w:r>
          </w:p>
        </w:tc>
        <w:tc>
          <w:tcPr>
            <w:tcW w:w="3208" w:type="dxa"/>
            <w:tcBorders>
              <w:top w:val="nil"/>
              <w:left w:val="nil"/>
              <w:bottom w:val="nil"/>
              <w:right w:val="nil"/>
            </w:tcBorders>
            <w:shd w:val="clear" w:color="auto" w:fill="auto"/>
            <w:vAlign w:val="center"/>
            <w:hideMark/>
          </w:tcPr>
          <w:p w14:paraId="15107988"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Stroški izobraževanja begunskih otrok iz Ukrajine v vrtcih, šolah in srednjih šolah, kot del osnovne oskrbe.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413065D"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2.789.069</w:t>
            </w:r>
          </w:p>
        </w:tc>
        <w:tc>
          <w:tcPr>
            <w:tcW w:w="850" w:type="dxa"/>
            <w:tcBorders>
              <w:top w:val="nil"/>
              <w:left w:val="nil"/>
              <w:bottom w:val="single" w:sz="4" w:space="0" w:color="auto"/>
              <w:right w:val="single" w:sz="4" w:space="0" w:color="auto"/>
            </w:tcBorders>
            <w:shd w:val="clear" w:color="auto" w:fill="auto"/>
            <w:vAlign w:val="center"/>
            <w:hideMark/>
          </w:tcPr>
          <w:p w14:paraId="58E7DADA"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12%</w:t>
            </w:r>
          </w:p>
        </w:tc>
      </w:tr>
      <w:tr w:rsidR="009F2538" w:rsidRPr="00EB1437" w14:paraId="0124E4F4" w14:textId="77777777" w:rsidTr="009F2538">
        <w:trPr>
          <w:trHeight w:val="1057"/>
        </w:trPr>
        <w:tc>
          <w:tcPr>
            <w:tcW w:w="2180"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5C88437C"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MZ</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7291C3DC"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Zdravstveni domovi, bolnišnice, izvajalci zdravstvenih storitev</w:t>
            </w:r>
          </w:p>
        </w:tc>
        <w:tc>
          <w:tcPr>
            <w:tcW w:w="3208" w:type="dxa"/>
            <w:tcBorders>
              <w:top w:val="single" w:sz="4" w:space="0" w:color="auto"/>
              <w:left w:val="nil"/>
              <w:bottom w:val="single" w:sz="4" w:space="0" w:color="auto"/>
              <w:right w:val="single" w:sz="4" w:space="0" w:color="auto"/>
            </w:tcBorders>
            <w:shd w:val="clear" w:color="auto" w:fill="auto"/>
            <w:vAlign w:val="center"/>
            <w:hideMark/>
          </w:tcPr>
          <w:p w14:paraId="5D13CAA1"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 xml:space="preserve"> Storitve nujne zdravstvene oskrbe </w:t>
            </w:r>
          </w:p>
        </w:tc>
        <w:tc>
          <w:tcPr>
            <w:tcW w:w="1134" w:type="dxa"/>
            <w:tcBorders>
              <w:top w:val="nil"/>
              <w:left w:val="nil"/>
              <w:bottom w:val="single" w:sz="4" w:space="0" w:color="auto"/>
              <w:right w:val="single" w:sz="4" w:space="0" w:color="auto"/>
            </w:tcBorders>
            <w:shd w:val="clear" w:color="auto" w:fill="auto"/>
            <w:vAlign w:val="center"/>
            <w:hideMark/>
          </w:tcPr>
          <w:p w14:paraId="5B515821"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629.189</w:t>
            </w:r>
          </w:p>
        </w:tc>
        <w:tc>
          <w:tcPr>
            <w:tcW w:w="850" w:type="dxa"/>
            <w:tcBorders>
              <w:top w:val="nil"/>
              <w:left w:val="nil"/>
              <w:bottom w:val="single" w:sz="4" w:space="0" w:color="auto"/>
              <w:right w:val="single" w:sz="4" w:space="0" w:color="auto"/>
            </w:tcBorders>
            <w:shd w:val="clear" w:color="auto" w:fill="auto"/>
            <w:vAlign w:val="center"/>
            <w:hideMark/>
          </w:tcPr>
          <w:p w14:paraId="5AAEDB6E"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3%</w:t>
            </w:r>
          </w:p>
        </w:tc>
      </w:tr>
      <w:tr w:rsidR="009F2538" w:rsidRPr="00EB1437" w14:paraId="72330000" w14:textId="77777777" w:rsidTr="009F2538">
        <w:trPr>
          <w:trHeight w:val="300"/>
        </w:trPr>
        <w:tc>
          <w:tcPr>
            <w:tcW w:w="2180" w:type="dxa"/>
            <w:tcBorders>
              <w:top w:val="nil"/>
              <w:left w:val="single" w:sz="4" w:space="0" w:color="auto"/>
              <w:bottom w:val="single" w:sz="4" w:space="0" w:color="auto"/>
              <w:right w:val="single" w:sz="4" w:space="0" w:color="auto"/>
            </w:tcBorders>
            <w:shd w:val="clear" w:color="000000" w:fill="BFD730"/>
            <w:vAlign w:val="center"/>
            <w:hideMark/>
          </w:tcPr>
          <w:p w14:paraId="7F701DE2"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MO</w:t>
            </w:r>
          </w:p>
        </w:tc>
        <w:tc>
          <w:tcPr>
            <w:tcW w:w="1700" w:type="dxa"/>
            <w:tcBorders>
              <w:top w:val="nil"/>
              <w:left w:val="nil"/>
              <w:bottom w:val="single" w:sz="4" w:space="0" w:color="auto"/>
              <w:right w:val="single" w:sz="4" w:space="0" w:color="auto"/>
            </w:tcBorders>
            <w:shd w:val="clear" w:color="auto" w:fill="auto"/>
            <w:vAlign w:val="center"/>
            <w:hideMark/>
          </w:tcPr>
          <w:p w14:paraId="0B375E9E"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URSZR</w:t>
            </w:r>
          </w:p>
        </w:tc>
        <w:tc>
          <w:tcPr>
            <w:tcW w:w="3208" w:type="dxa"/>
            <w:tcBorders>
              <w:top w:val="nil"/>
              <w:left w:val="nil"/>
              <w:bottom w:val="single" w:sz="4" w:space="0" w:color="auto"/>
              <w:right w:val="single" w:sz="4" w:space="0" w:color="auto"/>
            </w:tcBorders>
            <w:shd w:val="clear" w:color="auto" w:fill="auto"/>
            <w:vAlign w:val="center"/>
            <w:hideMark/>
          </w:tcPr>
          <w:p w14:paraId="6635879F"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Oskrba beguncev iz Ukrajine na Slovaškem</w:t>
            </w:r>
          </w:p>
        </w:tc>
        <w:tc>
          <w:tcPr>
            <w:tcW w:w="1134" w:type="dxa"/>
            <w:tcBorders>
              <w:top w:val="nil"/>
              <w:left w:val="nil"/>
              <w:bottom w:val="single" w:sz="4" w:space="0" w:color="auto"/>
              <w:right w:val="single" w:sz="4" w:space="0" w:color="auto"/>
            </w:tcBorders>
            <w:shd w:val="clear" w:color="auto" w:fill="auto"/>
            <w:vAlign w:val="center"/>
            <w:hideMark/>
          </w:tcPr>
          <w:p w14:paraId="2EA0CFC1"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377.275</w:t>
            </w:r>
          </w:p>
        </w:tc>
        <w:tc>
          <w:tcPr>
            <w:tcW w:w="850" w:type="dxa"/>
            <w:tcBorders>
              <w:top w:val="nil"/>
              <w:left w:val="nil"/>
              <w:bottom w:val="single" w:sz="4" w:space="0" w:color="auto"/>
              <w:right w:val="single" w:sz="4" w:space="0" w:color="auto"/>
            </w:tcBorders>
            <w:shd w:val="clear" w:color="auto" w:fill="auto"/>
            <w:vAlign w:val="center"/>
            <w:hideMark/>
          </w:tcPr>
          <w:p w14:paraId="6A4EF5A7"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2%</w:t>
            </w:r>
          </w:p>
        </w:tc>
      </w:tr>
      <w:tr w:rsidR="009F2538" w:rsidRPr="00EB1437" w14:paraId="1F2D0453" w14:textId="77777777" w:rsidTr="009F2538">
        <w:trPr>
          <w:trHeight w:val="300"/>
        </w:trPr>
        <w:tc>
          <w:tcPr>
            <w:tcW w:w="2180" w:type="dxa"/>
            <w:tcBorders>
              <w:top w:val="nil"/>
              <w:left w:val="single" w:sz="4" w:space="0" w:color="auto"/>
              <w:bottom w:val="single" w:sz="4" w:space="0" w:color="auto"/>
              <w:right w:val="single" w:sz="4" w:space="0" w:color="auto"/>
            </w:tcBorders>
            <w:shd w:val="clear" w:color="000000" w:fill="BFD730"/>
            <w:vAlign w:val="center"/>
            <w:hideMark/>
          </w:tcPr>
          <w:p w14:paraId="2993F544"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MI</w:t>
            </w:r>
          </w:p>
        </w:tc>
        <w:tc>
          <w:tcPr>
            <w:tcW w:w="1700" w:type="dxa"/>
            <w:tcBorders>
              <w:top w:val="nil"/>
              <w:left w:val="nil"/>
              <w:bottom w:val="single" w:sz="4" w:space="0" w:color="auto"/>
              <w:right w:val="single" w:sz="4" w:space="0" w:color="auto"/>
            </w:tcBorders>
            <w:shd w:val="clear" w:color="auto" w:fill="auto"/>
            <w:vAlign w:val="center"/>
            <w:hideMark/>
          </w:tcPr>
          <w:p w14:paraId="2C34EF85"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Izvajalci JPP</w:t>
            </w:r>
          </w:p>
        </w:tc>
        <w:tc>
          <w:tcPr>
            <w:tcW w:w="3208" w:type="dxa"/>
            <w:tcBorders>
              <w:top w:val="nil"/>
              <w:left w:val="nil"/>
              <w:bottom w:val="single" w:sz="4" w:space="0" w:color="auto"/>
              <w:right w:val="single" w:sz="4" w:space="0" w:color="auto"/>
            </w:tcBorders>
            <w:shd w:val="clear" w:color="auto" w:fill="auto"/>
            <w:vAlign w:val="center"/>
            <w:hideMark/>
          </w:tcPr>
          <w:p w14:paraId="05D5958A"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Javni prevoz za begunce iz Ukrajine</w:t>
            </w:r>
          </w:p>
        </w:tc>
        <w:tc>
          <w:tcPr>
            <w:tcW w:w="1134" w:type="dxa"/>
            <w:tcBorders>
              <w:top w:val="nil"/>
              <w:left w:val="nil"/>
              <w:bottom w:val="single" w:sz="4" w:space="0" w:color="auto"/>
              <w:right w:val="single" w:sz="4" w:space="0" w:color="auto"/>
            </w:tcBorders>
            <w:shd w:val="clear" w:color="auto" w:fill="auto"/>
            <w:vAlign w:val="center"/>
            <w:hideMark/>
          </w:tcPr>
          <w:p w14:paraId="6DD688E6"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501.217</w:t>
            </w:r>
          </w:p>
        </w:tc>
        <w:tc>
          <w:tcPr>
            <w:tcW w:w="850" w:type="dxa"/>
            <w:tcBorders>
              <w:top w:val="nil"/>
              <w:left w:val="nil"/>
              <w:bottom w:val="single" w:sz="4" w:space="0" w:color="auto"/>
              <w:right w:val="single" w:sz="4" w:space="0" w:color="auto"/>
            </w:tcBorders>
            <w:shd w:val="clear" w:color="auto" w:fill="auto"/>
            <w:vAlign w:val="center"/>
            <w:hideMark/>
          </w:tcPr>
          <w:p w14:paraId="5A4EE17B"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2%</w:t>
            </w:r>
          </w:p>
        </w:tc>
      </w:tr>
      <w:tr w:rsidR="009F2538" w:rsidRPr="00EB1437" w14:paraId="41076FDC" w14:textId="77777777" w:rsidTr="009F2538">
        <w:trPr>
          <w:trHeight w:val="960"/>
        </w:trPr>
        <w:tc>
          <w:tcPr>
            <w:tcW w:w="2180" w:type="dxa"/>
            <w:tcBorders>
              <w:top w:val="nil"/>
              <w:left w:val="single" w:sz="4" w:space="0" w:color="auto"/>
              <w:bottom w:val="single" w:sz="4" w:space="0" w:color="auto"/>
              <w:right w:val="single" w:sz="4" w:space="0" w:color="auto"/>
            </w:tcBorders>
            <w:shd w:val="clear" w:color="000000" w:fill="BFD730"/>
            <w:vAlign w:val="center"/>
            <w:hideMark/>
          </w:tcPr>
          <w:p w14:paraId="1D0BB96C"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MNZ</w:t>
            </w:r>
          </w:p>
        </w:tc>
        <w:tc>
          <w:tcPr>
            <w:tcW w:w="1700" w:type="dxa"/>
            <w:tcBorders>
              <w:top w:val="nil"/>
              <w:left w:val="nil"/>
              <w:bottom w:val="single" w:sz="4" w:space="0" w:color="auto"/>
              <w:right w:val="single" w:sz="4" w:space="0" w:color="auto"/>
            </w:tcBorders>
            <w:shd w:val="clear" w:color="auto" w:fill="auto"/>
            <w:vAlign w:val="center"/>
            <w:hideMark/>
          </w:tcPr>
          <w:p w14:paraId="65D532D5"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MNZ</w:t>
            </w:r>
          </w:p>
        </w:tc>
        <w:tc>
          <w:tcPr>
            <w:tcW w:w="3208" w:type="dxa"/>
            <w:tcBorders>
              <w:top w:val="nil"/>
              <w:left w:val="nil"/>
              <w:bottom w:val="single" w:sz="4" w:space="0" w:color="auto"/>
              <w:right w:val="single" w:sz="4" w:space="0" w:color="auto"/>
            </w:tcBorders>
            <w:shd w:val="clear" w:color="auto" w:fill="auto"/>
            <w:vAlign w:val="center"/>
            <w:hideMark/>
          </w:tcPr>
          <w:p w14:paraId="3F0C03F9"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Informiranje, zagotavljanje brezplačne pravne pomoči pred sodišči, prevajanje in tolmačenje v postopkih mednarodne zaščite (25-odstotna soudeležba)</w:t>
            </w:r>
          </w:p>
        </w:tc>
        <w:tc>
          <w:tcPr>
            <w:tcW w:w="1134" w:type="dxa"/>
            <w:tcBorders>
              <w:top w:val="nil"/>
              <w:left w:val="nil"/>
              <w:bottom w:val="single" w:sz="4" w:space="0" w:color="auto"/>
              <w:right w:val="single" w:sz="4" w:space="0" w:color="auto"/>
            </w:tcBorders>
            <w:shd w:val="clear" w:color="auto" w:fill="auto"/>
            <w:vAlign w:val="center"/>
            <w:hideMark/>
          </w:tcPr>
          <w:p w14:paraId="4B014531"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46.244</w:t>
            </w:r>
          </w:p>
        </w:tc>
        <w:tc>
          <w:tcPr>
            <w:tcW w:w="850" w:type="dxa"/>
            <w:tcBorders>
              <w:top w:val="nil"/>
              <w:left w:val="nil"/>
              <w:bottom w:val="single" w:sz="4" w:space="0" w:color="auto"/>
              <w:right w:val="single" w:sz="4" w:space="0" w:color="auto"/>
            </w:tcBorders>
            <w:shd w:val="clear" w:color="auto" w:fill="auto"/>
            <w:vAlign w:val="center"/>
            <w:hideMark/>
          </w:tcPr>
          <w:p w14:paraId="0AC84B8F"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0%</w:t>
            </w:r>
          </w:p>
        </w:tc>
      </w:tr>
      <w:tr w:rsidR="009F2538" w:rsidRPr="00EB1437" w14:paraId="0337A2B7" w14:textId="77777777" w:rsidTr="009F2538">
        <w:trPr>
          <w:trHeight w:val="795"/>
        </w:trPr>
        <w:tc>
          <w:tcPr>
            <w:tcW w:w="2180" w:type="dxa"/>
            <w:tcBorders>
              <w:top w:val="nil"/>
              <w:left w:val="single" w:sz="4" w:space="0" w:color="auto"/>
              <w:bottom w:val="nil"/>
              <w:right w:val="single" w:sz="4" w:space="0" w:color="auto"/>
            </w:tcBorders>
            <w:shd w:val="clear" w:color="000000" w:fill="BFD730"/>
            <w:vAlign w:val="center"/>
            <w:hideMark/>
          </w:tcPr>
          <w:p w14:paraId="555B2CA1"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MDDSZ</w:t>
            </w:r>
          </w:p>
        </w:tc>
        <w:tc>
          <w:tcPr>
            <w:tcW w:w="1700" w:type="dxa"/>
            <w:tcBorders>
              <w:top w:val="nil"/>
              <w:left w:val="nil"/>
              <w:bottom w:val="nil"/>
              <w:right w:val="single" w:sz="4" w:space="0" w:color="auto"/>
            </w:tcBorders>
            <w:shd w:val="clear" w:color="auto" w:fill="auto"/>
            <w:vAlign w:val="center"/>
            <w:hideMark/>
          </w:tcPr>
          <w:p w14:paraId="25CBF0EF"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Center za socialno delo</w:t>
            </w:r>
          </w:p>
        </w:tc>
        <w:tc>
          <w:tcPr>
            <w:tcW w:w="3208" w:type="dxa"/>
            <w:tcBorders>
              <w:top w:val="nil"/>
              <w:left w:val="nil"/>
              <w:bottom w:val="single" w:sz="4" w:space="0" w:color="auto"/>
              <w:right w:val="single" w:sz="4" w:space="0" w:color="auto"/>
            </w:tcBorders>
            <w:shd w:val="clear" w:color="auto" w:fill="auto"/>
            <w:vAlign w:val="center"/>
            <w:hideMark/>
          </w:tcPr>
          <w:p w14:paraId="1BE6CF80"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Izvajanje skrbništva, oskrba in strokovna obravnava mladoletnih prosilcev za mednarodno zaščito brez spremstva</w:t>
            </w:r>
          </w:p>
        </w:tc>
        <w:tc>
          <w:tcPr>
            <w:tcW w:w="1134" w:type="dxa"/>
            <w:tcBorders>
              <w:top w:val="nil"/>
              <w:left w:val="nil"/>
              <w:bottom w:val="single" w:sz="4" w:space="0" w:color="auto"/>
              <w:right w:val="single" w:sz="4" w:space="0" w:color="auto"/>
            </w:tcBorders>
            <w:shd w:val="clear" w:color="auto" w:fill="auto"/>
            <w:vAlign w:val="center"/>
            <w:hideMark/>
          </w:tcPr>
          <w:p w14:paraId="00B330B4"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33.428</w:t>
            </w:r>
          </w:p>
        </w:tc>
        <w:tc>
          <w:tcPr>
            <w:tcW w:w="850" w:type="dxa"/>
            <w:tcBorders>
              <w:top w:val="nil"/>
              <w:left w:val="nil"/>
              <w:bottom w:val="single" w:sz="4" w:space="0" w:color="auto"/>
              <w:right w:val="single" w:sz="4" w:space="0" w:color="auto"/>
            </w:tcBorders>
            <w:shd w:val="clear" w:color="auto" w:fill="auto"/>
            <w:vAlign w:val="center"/>
            <w:hideMark/>
          </w:tcPr>
          <w:p w14:paraId="75601CA3"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0%</w:t>
            </w:r>
          </w:p>
        </w:tc>
      </w:tr>
      <w:tr w:rsidR="009F2538" w:rsidRPr="00EB1437" w14:paraId="1036C5DD" w14:textId="77777777" w:rsidTr="009F2538">
        <w:trPr>
          <w:trHeight w:val="960"/>
        </w:trPr>
        <w:tc>
          <w:tcPr>
            <w:tcW w:w="2180" w:type="dxa"/>
            <w:tcBorders>
              <w:top w:val="single" w:sz="4" w:space="0" w:color="auto"/>
              <w:left w:val="single" w:sz="4" w:space="0" w:color="auto"/>
              <w:bottom w:val="single" w:sz="4" w:space="0" w:color="auto"/>
              <w:right w:val="single" w:sz="4" w:space="0" w:color="auto"/>
            </w:tcBorders>
            <w:shd w:val="clear" w:color="000000" w:fill="BFD730"/>
            <w:vAlign w:val="center"/>
            <w:hideMark/>
          </w:tcPr>
          <w:p w14:paraId="0869EB20" w14:textId="6BEE6FA5" w:rsidR="009F2538" w:rsidRPr="00EB1437" w:rsidRDefault="00DE5081" w:rsidP="009F2538">
            <w:pPr>
              <w:spacing w:after="0" w:line="240" w:lineRule="auto"/>
              <w:rPr>
                <w:rFonts w:asciiTheme="minorHAnsi" w:eastAsia="Times New Roman" w:hAnsiTheme="minorHAnsi" w:cstheme="minorHAnsi"/>
                <w:color w:val="000000"/>
                <w:sz w:val="18"/>
                <w:szCs w:val="18"/>
                <w:lang w:eastAsia="sl-SI"/>
              </w:rPr>
            </w:pPr>
            <w:r>
              <w:rPr>
                <w:rFonts w:asciiTheme="minorHAnsi" w:eastAsia="Times New Roman" w:hAnsiTheme="minorHAnsi" w:cstheme="minorHAnsi"/>
                <w:color w:val="000000"/>
                <w:sz w:val="18"/>
                <w:szCs w:val="18"/>
                <w:lang w:eastAsia="sl-SI"/>
              </w:rPr>
              <w:t>MZEZ</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626DD748"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Slovenska karitas</w:t>
            </w:r>
          </w:p>
        </w:tc>
        <w:tc>
          <w:tcPr>
            <w:tcW w:w="3208" w:type="dxa"/>
            <w:tcBorders>
              <w:top w:val="nil"/>
              <w:left w:val="nil"/>
              <w:bottom w:val="single" w:sz="4" w:space="0" w:color="auto"/>
              <w:right w:val="single" w:sz="4" w:space="0" w:color="auto"/>
            </w:tcBorders>
            <w:shd w:val="clear" w:color="auto" w:fill="auto"/>
            <w:vAlign w:val="center"/>
            <w:hideMark/>
          </w:tcPr>
          <w:p w14:paraId="2AE8DFE2" w14:textId="77777777" w:rsidR="009F2538" w:rsidRPr="00EB1437" w:rsidRDefault="009F2538" w:rsidP="009F2538">
            <w:pPr>
              <w:spacing w:after="0" w:line="240" w:lineRule="auto"/>
              <w:rPr>
                <w:rFonts w:asciiTheme="minorHAnsi" w:eastAsia="Times New Roman" w:hAnsiTheme="minorHAnsi" w:cstheme="minorHAnsi"/>
                <w:color w:val="000000"/>
                <w:sz w:val="18"/>
                <w:szCs w:val="18"/>
                <w:lang w:eastAsia="sl-SI"/>
              </w:rPr>
            </w:pPr>
            <w:r w:rsidRPr="00EB1437">
              <w:rPr>
                <w:rFonts w:asciiTheme="minorHAnsi" w:eastAsia="Times New Roman" w:hAnsiTheme="minorHAnsi" w:cstheme="minorHAnsi"/>
                <w:color w:val="000000"/>
                <w:sz w:val="18"/>
                <w:szCs w:val="18"/>
                <w:lang w:eastAsia="sl-SI"/>
              </w:rPr>
              <w:t>Informiranje, zagotavljanje brezplačne pravne pomoči pred sodišči, prevajanje in tolmačenje v postopkih mednarodne zaščite (25-odstotna soudeležba)</w:t>
            </w:r>
          </w:p>
        </w:tc>
        <w:tc>
          <w:tcPr>
            <w:tcW w:w="1134" w:type="dxa"/>
            <w:tcBorders>
              <w:top w:val="nil"/>
              <w:left w:val="nil"/>
              <w:bottom w:val="single" w:sz="4" w:space="0" w:color="auto"/>
              <w:right w:val="single" w:sz="4" w:space="0" w:color="auto"/>
            </w:tcBorders>
            <w:shd w:val="clear" w:color="auto" w:fill="auto"/>
            <w:vAlign w:val="center"/>
            <w:hideMark/>
          </w:tcPr>
          <w:p w14:paraId="42E19986" w14:textId="77777777" w:rsidR="009F2538" w:rsidRPr="00EB1437" w:rsidRDefault="009F2538" w:rsidP="009F2538">
            <w:pPr>
              <w:spacing w:after="0" w:line="240" w:lineRule="auto"/>
              <w:jc w:val="right"/>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30.000</w:t>
            </w:r>
          </w:p>
        </w:tc>
        <w:tc>
          <w:tcPr>
            <w:tcW w:w="850" w:type="dxa"/>
            <w:tcBorders>
              <w:top w:val="nil"/>
              <w:left w:val="nil"/>
              <w:bottom w:val="single" w:sz="4" w:space="0" w:color="auto"/>
              <w:right w:val="single" w:sz="4" w:space="0" w:color="auto"/>
            </w:tcBorders>
            <w:shd w:val="clear" w:color="auto" w:fill="auto"/>
            <w:vAlign w:val="center"/>
            <w:hideMark/>
          </w:tcPr>
          <w:p w14:paraId="63CB7AE6" w14:textId="77777777" w:rsidR="009F2538" w:rsidRPr="00EB1437" w:rsidRDefault="009F2538" w:rsidP="009F2538">
            <w:pPr>
              <w:spacing w:after="0" w:line="240" w:lineRule="auto"/>
              <w:jc w:val="center"/>
              <w:rPr>
                <w:rFonts w:asciiTheme="minorHAnsi" w:eastAsia="Times New Roman" w:hAnsiTheme="minorHAnsi" w:cstheme="minorHAnsi"/>
                <w:color w:val="000000"/>
                <w:sz w:val="20"/>
                <w:szCs w:val="20"/>
                <w:lang w:eastAsia="sl-SI"/>
              </w:rPr>
            </w:pPr>
            <w:r w:rsidRPr="00EB1437">
              <w:rPr>
                <w:rFonts w:asciiTheme="minorHAnsi" w:eastAsia="Times New Roman" w:hAnsiTheme="minorHAnsi" w:cstheme="minorHAnsi"/>
                <w:color w:val="000000"/>
                <w:sz w:val="20"/>
                <w:szCs w:val="20"/>
                <w:lang w:eastAsia="sl-SI"/>
              </w:rPr>
              <w:t>0%</w:t>
            </w:r>
          </w:p>
        </w:tc>
      </w:tr>
      <w:tr w:rsidR="009F2538" w:rsidRPr="00EB1437" w14:paraId="2EAD5429" w14:textId="77777777" w:rsidTr="009F2538">
        <w:trPr>
          <w:trHeight w:val="300"/>
        </w:trPr>
        <w:tc>
          <w:tcPr>
            <w:tcW w:w="2180" w:type="dxa"/>
            <w:tcBorders>
              <w:top w:val="nil"/>
              <w:left w:val="single" w:sz="4" w:space="0" w:color="auto"/>
              <w:bottom w:val="single" w:sz="4" w:space="0" w:color="auto"/>
              <w:right w:val="single" w:sz="4" w:space="0" w:color="auto"/>
            </w:tcBorders>
            <w:shd w:val="clear" w:color="000000" w:fill="67C18C"/>
            <w:vAlign w:val="center"/>
            <w:hideMark/>
          </w:tcPr>
          <w:p w14:paraId="20516FE0" w14:textId="77777777" w:rsidR="009F2538" w:rsidRPr="00EB1437" w:rsidRDefault="009F2538" w:rsidP="009F2538">
            <w:pPr>
              <w:spacing w:after="0" w:line="240" w:lineRule="auto"/>
              <w:rPr>
                <w:rFonts w:asciiTheme="minorHAnsi" w:eastAsia="Times New Roman" w:hAnsiTheme="minorHAnsi" w:cstheme="minorHAnsi"/>
                <w:b/>
                <w:bCs/>
                <w:color w:val="000000"/>
                <w:sz w:val="20"/>
                <w:szCs w:val="20"/>
                <w:lang w:eastAsia="sl-SI"/>
              </w:rPr>
            </w:pPr>
            <w:r w:rsidRPr="00EB1437">
              <w:rPr>
                <w:rFonts w:asciiTheme="minorHAnsi" w:eastAsia="Times New Roman" w:hAnsiTheme="minorHAnsi" w:cstheme="minorHAnsi"/>
                <w:b/>
                <w:bCs/>
                <w:color w:val="000000"/>
                <w:sz w:val="20"/>
                <w:szCs w:val="20"/>
                <w:lang w:eastAsia="sl-SI"/>
              </w:rPr>
              <w:t>SKUPAJ </w:t>
            </w:r>
          </w:p>
        </w:tc>
        <w:tc>
          <w:tcPr>
            <w:tcW w:w="1700" w:type="dxa"/>
            <w:tcBorders>
              <w:top w:val="nil"/>
              <w:left w:val="nil"/>
              <w:bottom w:val="single" w:sz="4" w:space="0" w:color="auto"/>
              <w:right w:val="single" w:sz="4" w:space="0" w:color="auto"/>
            </w:tcBorders>
            <w:shd w:val="clear" w:color="000000" w:fill="67C18C"/>
            <w:vAlign w:val="center"/>
            <w:hideMark/>
          </w:tcPr>
          <w:p w14:paraId="6F3DADE1" w14:textId="77777777" w:rsidR="009F2538" w:rsidRPr="00EB1437" w:rsidRDefault="009F2538" w:rsidP="009F2538">
            <w:pPr>
              <w:spacing w:after="0" w:line="240" w:lineRule="auto"/>
              <w:rPr>
                <w:rFonts w:asciiTheme="minorHAnsi" w:eastAsia="Times New Roman" w:hAnsiTheme="minorHAnsi" w:cstheme="minorHAnsi"/>
                <w:b/>
                <w:bCs/>
                <w:color w:val="000000"/>
                <w:sz w:val="20"/>
                <w:szCs w:val="20"/>
                <w:lang w:eastAsia="sl-SI"/>
              </w:rPr>
            </w:pPr>
            <w:r w:rsidRPr="00EB1437">
              <w:rPr>
                <w:rFonts w:asciiTheme="minorHAnsi" w:eastAsia="Times New Roman" w:hAnsiTheme="minorHAnsi" w:cstheme="minorHAnsi"/>
                <w:b/>
                <w:bCs/>
                <w:color w:val="000000"/>
                <w:sz w:val="20"/>
                <w:szCs w:val="20"/>
                <w:lang w:eastAsia="sl-SI"/>
              </w:rPr>
              <w:t> </w:t>
            </w:r>
          </w:p>
        </w:tc>
        <w:tc>
          <w:tcPr>
            <w:tcW w:w="3208" w:type="dxa"/>
            <w:tcBorders>
              <w:top w:val="nil"/>
              <w:left w:val="nil"/>
              <w:bottom w:val="single" w:sz="4" w:space="0" w:color="auto"/>
              <w:right w:val="single" w:sz="4" w:space="0" w:color="auto"/>
            </w:tcBorders>
            <w:shd w:val="clear" w:color="000000" w:fill="67C18C"/>
            <w:vAlign w:val="center"/>
            <w:hideMark/>
          </w:tcPr>
          <w:p w14:paraId="2C4471D9" w14:textId="77777777" w:rsidR="009F2538" w:rsidRPr="00EB1437" w:rsidRDefault="009F2538" w:rsidP="009F2538">
            <w:pPr>
              <w:spacing w:after="0" w:line="240" w:lineRule="auto"/>
              <w:rPr>
                <w:rFonts w:asciiTheme="minorHAnsi" w:eastAsia="Times New Roman" w:hAnsiTheme="minorHAnsi" w:cstheme="minorHAnsi"/>
                <w:b/>
                <w:bCs/>
                <w:color w:val="000000"/>
                <w:sz w:val="20"/>
                <w:szCs w:val="20"/>
                <w:lang w:eastAsia="sl-SI"/>
              </w:rPr>
            </w:pPr>
            <w:r w:rsidRPr="00EB1437">
              <w:rPr>
                <w:rFonts w:asciiTheme="minorHAnsi" w:eastAsia="Times New Roman" w:hAnsiTheme="minorHAnsi" w:cstheme="minorHAnsi"/>
                <w:b/>
                <w:bCs/>
                <w:color w:val="000000"/>
                <w:sz w:val="20"/>
                <w:szCs w:val="20"/>
                <w:lang w:eastAsia="sl-SI"/>
              </w:rPr>
              <w:t> </w:t>
            </w:r>
          </w:p>
        </w:tc>
        <w:tc>
          <w:tcPr>
            <w:tcW w:w="1134" w:type="dxa"/>
            <w:tcBorders>
              <w:top w:val="nil"/>
              <w:left w:val="nil"/>
              <w:bottom w:val="single" w:sz="4" w:space="0" w:color="auto"/>
              <w:right w:val="single" w:sz="4" w:space="0" w:color="auto"/>
            </w:tcBorders>
            <w:shd w:val="clear" w:color="000000" w:fill="67C18C"/>
            <w:vAlign w:val="center"/>
            <w:hideMark/>
          </w:tcPr>
          <w:p w14:paraId="58D054E4" w14:textId="77777777" w:rsidR="009F2538" w:rsidRPr="00EB1437" w:rsidRDefault="009F2538" w:rsidP="009F2538">
            <w:pPr>
              <w:spacing w:after="0" w:line="240" w:lineRule="auto"/>
              <w:jc w:val="right"/>
              <w:rPr>
                <w:rFonts w:asciiTheme="minorHAnsi" w:eastAsia="Times New Roman" w:hAnsiTheme="minorHAnsi" w:cstheme="minorHAnsi"/>
                <w:b/>
                <w:bCs/>
                <w:color w:val="000000"/>
                <w:sz w:val="20"/>
                <w:szCs w:val="20"/>
                <w:lang w:eastAsia="sl-SI"/>
              </w:rPr>
            </w:pPr>
            <w:r w:rsidRPr="00EB1437">
              <w:rPr>
                <w:rFonts w:asciiTheme="minorHAnsi" w:eastAsia="Times New Roman" w:hAnsiTheme="minorHAnsi" w:cstheme="minorHAnsi"/>
                <w:b/>
                <w:bCs/>
                <w:color w:val="000000"/>
                <w:sz w:val="20"/>
                <w:szCs w:val="20"/>
                <w:lang w:eastAsia="sl-SI"/>
              </w:rPr>
              <w:t>23.923.868</w:t>
            </w:r>
          </w:p>
        </w:tc>
        <w:tc>
          <w:tcPr>
            <w:tcW w:w="850" w:type="dxa"/>
            <w:tcBorders>
              <w:top w:val="nil"/>
              <w:left w:val="nil"/>
              <w:bottom w:val="single" w:sz="4" w:space="0" w:color="auto"/>
              <w:right w:val="single" w:sz="4" w:space="0" w:color="auto"/>
            </w:tcBorders>
            <w:shd w:val="clear" w:color="000000" w:fill="67C18C"/>
            <w:vAlign w:val="center"/>
            <w:hideMark/>
          </w:tcPr>
          <w:p w14:paraId="4B559E79" w14:textId="77777777" w:rsidR="009F2538" w:rsidRPr="00EB1437" w:rsidRDefault="009F2538" w:rsidP="009F2538">
            <w:pPr>
              <w:spacing w:after="0" w:line="240" w:lineRule="auto"/>
              <w:jc w:val="right"/>
              <w:rPr>
                <w:rFonts w:asciiTheme="minorHAnsi" w:eastAsia="Times New Roman" w:hAnsiTheme="minorHAnsi" w:cstheme="minorHAnsi"/>
                <w:b/>
                <w:bCs/>
                <w:color w:val="000000"/>
                <w:sz w:val="20"/>
                <w:szCs w:val="20"/>
                <w:lang w:eastAsia="sl-SI"/>
              </w:rPr>
            </w:pPr>
            <w:r w:rsidRPr="00EB1437">
              <w:rPr>
                <w:rFonts w:asciiTheme="minorHAnsi" w:eastAsia="Times New Roman" w:hAnsiTheme="minorHAnsi" w:cstheme="minorHAnsi"/>
                <w:b/>
                <w:bCs/>
                <w:color w:val="000000"/>
                <w:sz w:val="20"/>
                <w:szCs w:val="20"/>
                <w:lang w:eastAsia="sl-SI"/>
              </w:rPr>
              <w:t>100%</w:t>
            </w:r>
          </w:p>
        </w:tc>
      </w:tr>
    </w:tbl>
    <w:p w14:paraId="246D6C78" w14:textId="398A01DE" w:rsidR="00302633" w:rsidRDefault="00302633" w:rsidP="00CD3247">
      <w:pPr>
        <w:rPr>
          <w:rFonts w:eastAsia="Times New Roman" w:cs="Calibri"/>
          <w:b/>
          <w:bCs/>
          <w:color w:val="FFFFFF"/>
          <w:sz w:val="18"/>
          <w:szCs w:val="18"/>
          <w:lang w:eastAsia="sl-SI"/>
        </w:rPr>
      </w:pPr>
    </w:p>
    <w:p w14:paraId="7E767557" w14:textId="77777777" w:rsidR="009F2538" w:rsidRDefault="009F2538" w:rsidP="00CD3247">
      <w:pPr>
        <w:rPr>
          <w:rFonts w:asciiTheme="minorHAnsi" w:hAnsiTheme="minorHAnsi"/>
          <w:b/>
          <w:bCs/>
          <w:color w:val="404040" w:themeColor="text1" w:themeTint="BF"/>
          <w:lang w:eastAsia="sl-SI"/>
        </w:rPr>
      </w:pPr>
    </w:p>
    <w:p w14:paraId="09DBDF1B" w14:textId="530AC548" w:rsidR="00302633" w:rsidRDefault="00302633" w:rsidP="00CD3247">
      <w:pPr>
        <w:rPr>
          <w:rFonts w:asciiTheme="minorHAnsi" w:hAnsiTheme="minorHAnsi"/>
          <w:b/>
          <w:bCs/>
          <w:color w:val="404040" w:themeColor="text1" w:themeTint="BF"/>
          <w:lang w:eastAsia="sl-SI"/>
        </w:rPr>
      </w:pPr>
    </w:p>
    <w:p w14:paraId="5F3F3704" w14:textId="77777777" w:rsidR="00302633" w:rsidRPr="006D2359" w:rsidRDefault="00302633" w:rsidP="00CD3247">
      <w:pPr>
        <w:rPr>
          <w:rFonts w:asciiTheme="minorHAnsi" w:hAnsiTheme="minorHAnsi"/>
          <w:b/>
          <w:bCs/>
          <w:color w:val="404040" w:themeColor="text1" w:themeTint="BF"/>
          <w:lang w:eastAsia="sl-SI"/>
        </w:rPr>
      </w:pPr>
    </w:p>
    <w:p w14:paraId="075D1DEA" w14:textId="77777777" w:rsidR="00E61423" w:rsidRDefault="00E61423" w:rsidP="009D6158">
      <w:pPr>
        <w:spacing w:after="0" w:line="240" w:lineRule="auto"/>
        <w:jc w:val="both"/>
        <w:sectPr w:rsidR="00E61423" w:rsidSect="00116869">
          <w:pgSz w:w="11906" w:h="16838" w:code="9"/>
          <w:pgMar w:top="1701" w:right="1701" w:bottom="1134" w:left="1276" w:header="1531" w:footer="794" w:gutter="0"/>
          <w:cols w:space="708"/>
          <w:titlePg/>
          <w:docGrid w:linePitch="299"/>
        </w:sectPr>
      </w:pPr>
    </w:p>
    <w:p w14:paraId="1A515FC5" w14:textId="492B5F23" w:rsidR="00D01019" w:rsidRDefault="00734801" w:rsidP="008B210C">
      <w:pPr>
        <w:pStyle w:val="Naslovprilog"/>
      </w:pPr>
      <w:bookmarkStart w:id="123" w:name="_Toc150282644"/>
      <w:r>
        <w:t xml:space="preserve">Priloga </w:t>
      </w:r>
      <w:r w:rsidR="004802B1">
        <w:fldChar w:fldCharType="begin"/>
      </w:r>
      <w:r w:rsidR="003B0DB1">
        <w:instrText xml:space="preserve"> SEQ Priloga \* ARABIC </w:instrText>
      </w:r>
      <w:r w:rsidR="004802B1">
        <w:fldChar w:fldCharType="separate"/>
      </w:r>
      <w:r w:rsidR="0075766A">
        <w:rPr>
          <w:noProof/>
        </w:rPr>
        <w:t>9</w:t>
      </w:r>
      <w:r w:rsidR="004802B1">
        <w:fldChar w:fldCharType="end"/>
      </w:r>
      <w:r>
        <w:t xml:space="preserve">: </w:t>
      </w:r>
      <w:r w:rsidR="0038035D">
        <w:t>Večstranska</w:t>
      </w:r>
      <w:r w:rsidR="009D6158" w:rsidRPr="003C2306">
        <w:t xml:space="preserve"> razvojna pomoč</w:t>
      </w:r>
      <w:bookmarkEnd w:id="123"/>
      <w:r w:rsidR="00D01019">
        <w:t xml:space="preserve"> </w:t>
      </w:r>
    </w:p>
    <w:tbl>
      <w:tblPr>
        <w:tblW w:w="14077" w:type="dxa"/>
        <w:tblInd w:w="-5" w:type="dxa"/>
        <w:tblCellMar>
          <w:left w:w="70" w:type="dxa"/>
          <w:right w:w="70" w:type="dxa"/>
        </w:tblCellMar>
        <w:tblLook w:val="04A0" w:firstRow="1" w:lastRow="0" w:firstColumn="1" w:lastColumn="0" w:noHBand="0" w:noVBand="1"/>
      </w:tblPr>
      <w:tblGrid>
        <w:gridCol w:w="2620"/>
        <w:gridCol w:w="1000"/>
        <w:gridCol w:w="840"/>
        <w:gridCol w:w="700"/>
        <w:gridCol w:w="1180"/>
        <w:gridCol w:w="1280"/>
        <w:gridCol w:w="1080"/>
        <w:gridCol w:w="1080"/>
        <w:gridCol w:w="1080"/>
        <w:gridCol w:w="1047"/>
        <w:gridCol w:w="628"/>
        <w:gridCol w:w="1058"/>
        <w:gridCol w:w="545"/>
      </w:tblGrid>
      <w:tr w:rsidR="00FC01FD" w:rsidRPr="00FC01FD" w14:paraId="59A91CCD" w14:textId="77777777" w:rsidTr="00FC01FD">
        <w:trPr>
          <w:trHeight w:val="690"/>
        </w:trPr>
        <w:tc>
          <w:tcPr>
            <w:tcW w:w="2620" w:type="dxa"/>
            <w:tcBorders>
              <w:top w:val="single" w:sz="4" w:space="0" w:color="auto"/>
              <w:left w:val="single" w:sz="4" w:space="0" w:color="auto"/>
              <w:bottom w:val="single" w:sz="4" w:space="0" w:color="auto"/>
              <w:right w:val="single" w:sz="4" w:space="0" w:color="auto"/>
            </w:tcBorders>
            <w:shd w:val="clear" w:color="000000" w:fill="1B75BC"/>
            <w:vAlign w:val="center"/>
            <w:hideMark/>
          </w:tcPr>
          <w:p w14:paraId="77295F32" w14:textId="77777777" w:rsidR="00FC01FD" w:rsidRPr="00FC01FD" w:rsidRDefault="00FC01FD" w:rsidP="00FC01FD">
            <w:pPr>
              <w:spacing w:after="0" w:line="240" w:lineRule="auto"/>
              <w:rPr>
                <w:rFonts w:eastAsia="Times New Roman" w:cs="Calibri"/>
                <w:b/>
                <w:bCs/>
                <w:color w:val="FFFFFF"/>
                <w:sz w:val="18"/>
                <w:szCs w:val="18"/>
                <w:lang w:eastAsia="sl-SI"/>
              </w:rPr>
            </w:pPr>
            <w:r w:rsidRPr="00FC01FD">
              <w:rPr>
                <w:rFonts w:eastAsia="Times New Roman" w:cs="Calibri"/>
                <w:b/>
                <w:bCs/>
                <w:color w:val="FFFFFF"/>
                <w:sz w:val="18"/>
                <w:szCs w:val="18"/>
                <w:lang w:eastAsia="sl-SI"/>
              </w:rPr>
              <w:t>Organizacija</w:t>
            </w:r>
          </w:p>
        </w:tc>
        <w:tc>
          <w:tcPr>
            <w:tcW w:w="1000" w:type="dxa"/>
            <w:tcBorders>
              <w:top w:val="single" w:sz="4" w:space="0" w:color="auto"/>
              <w:left w:val="nil"/>
              <w:bottom w:val="single" w:sz="4" w:space="0" w:color="auto"/>
              <w:right w:val="single" w:sz="4" w:space="0" w:color="auto"/>
            </w:tcBorders>
            <w:shd w:val="clear" w:color="000000" w:fill="1B75BC"/>
            <w:vAlign w:val="center"/>
            <w:hideMark/>
          </w:tcPr>
          <w:p w14:paraId="0935FED3" w14:textId="77777777" w:rsidR="00FC01FD" w:rsidRPr="00FC01FD" w:rsidRDefault="00FC01FD" w:rsidP="00FC01FD">
            <w:pPr>
              <w:spacing w:after="0" w:line="240" w:lineRule="auto"/>
              <w:rPr>
                <w:rFonts w:eastAsia="Times New Roman" w:cs="Calibri"/>
                <w:b/>
                <w:bCs/>
                <w:color w:val="FFFFFF"/>
                <w:sz w:val="18"/>
                <w:szCs w:val="18"/>
                <w:lang w:eastAsia="sl-SI"/>
              </w:rPr>
            </w:pPr>
            <w:r w:rsidRPr="00FC01FD">
              <w:rPr>
                <w:rFonts w:eastAsia="Times New Roman" w:cs="Calibri"/>
                <w:b/>
                <w:bCs/>
                <w:color w:val="FFFFFF"/>
                <w:sz w:val="18"/>
                <w:szCs w:val="18"/>
                <w:lang w:eastAsia="sl-SI"/>
              </w:rPr>
              <w:t>Ministrstvo</w:t>
            </w:r>
          </w:p>
        </w:tc>
        <w:tc>
          <w:tcPr>
            <w:tcW w:w="840" w:type="dxa"/>
            <w:tcBorders>
              <w:top w:val="single" w:sz="4" w:space="0" w:color="auto"/>
              <w:left w:val="nil"/>
              <w:bottom w:val="single" w:sz="4" w:space="0" w:color="auto"/>
              <w:right w:val="single" w:sz="4" w:space="0" w:color="auto"/>
            </w:tcBorders>
            <w:shd w:val="clear" w:color="000000" w:fill="1B75BC"/>
            <w:vAlign w:val="center"/>
            <w:hideMark/>
          </w:tcPr>
          <w:p w14:paraId="777D894A" w14:textId="77777777" w:rsidR="00FC01FD" w:rsidRPr="00FC01FD" w:rsidRDefault="00FC01FD" w:rsidP="00FC01FD">
            <w:pPr>
              <w:spacing w:after="0" w:line="240" w:lineRule="auto"/>
              <w:rPr>
                <w:rFonts w:eastAsia="Times New Roman" w:cs="Calibri"/>
                <w:b/>
                <w:bCs/>
                <w:color w:val="FFFFFF"/>
                <w:sz w:val="18"/>
                <w:szCs w:val="18"/>
                <w:lang w:eastAsia="sl-SI"/>
              </w:rPr>
            </w:pPr>
            <w:r w:rsidRPr="00FC01FD">
              <w:rPr>
                <w:rFonts w:eastAsia="Times New Roman" w:cs="Calibri"/>
                <w:b/>
                <w:bCs/>
                <w:color w:val="FFFFFF"/>
                <w:sz w:val="18"/>
                <w:szCs w:val="18"/>
                <w:lang w:eastAsia="sl-SI"/>
              </w:rPr>
              <w:t>Razpol. URP (ocena)</w:t>
            </w:r>
          </w:p>
        </w:tc>
        <w:tc>
          <w:tcPr>
            <w:tcW w:w="700" w:type="dxa"/>
            <w:tcBorders>
              <w:top w:val="single" w:sz="4" w:space="0" w:color="auto"/>
              <w:left w:val="nil"/>
              <w:bottom w:val="single" w:sz="4" w:space="0" w:color="auto"/>
              <w:right w:val="single" w:sz="4" w:space="0" w:color="auto"/>
            </w:tcBorders>
            <w:shd w:val="clear" w:color="000000" w:fill="1B75BC"/>
            <w:vAlign w:val="center"/>
            <w:hideMark/>
          </w:tcPr>
          <w:p w14:paraId="2608D545" w14:textId="77777777"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Koef.</w:t>
            </w:r>
          </w:p>
        </w:tc>
        <w:tc>
          <w:tcPr>
            <w:tcW w:w="1180" w:type="dxa"/>
            <w:tcBorders>
              <w:top w:val="single" w:sz="4" w:space="0" w:color="auto"/>
              <w:left w:val="nil"/>
              <w:bottom w:val="single" w:sz="4" w:space="0" w:color="auto"/>
              <w:right w:val="single" w:sz="4" w:space="0" w:color="auto"/>
            </w:tcBorders>
            <w:shd w:val="clear" w:color="000000" w:fill="1B75BC"/>
            <w:vAlign w:val="center"/>
            <w:hideMark/>
          </w:tcPr>
          <w:p w14:paraId="3BEA756F" w14:textId="77777777"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2017</w:t>
            </w:r>
          </w:p>
        </w:tc>
        <w:tc>
          <w:tcPr>
            <w:tcW w:w="1280" w:type="dxa"/>
            <w:tcBorders>
              <w:top w:val="single" w:sz="4" w:space="0" w:color="auto"/>
              <w:left w:val="nil"/>
              <w:bottom w:val="single" w:sz="4" w:space="0" w:color="auto"/>
              <w:right w:val="single" w:sz="4" w:space="0" w:color="auto"/>
            </w:tcBorders>
            <w:shd w:val="clear" w:color="000000" w:fill="1B75BC"/>
            <w:vAlign w:val="center"/>
            <w:hideMark/>
          </w:tcPr>
          <w:p w14:paraId="2CA7F419" w14:textId="77777777"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2018</w:t>
            </w:r>
          </w:p>
        </w:tc>
        <w:tc>
          <w:tcPr>
            <w:tcW w:w="1080" w:type="dxa"/>
            <w:tcBorders>
              <w:top w:val="single" w:sz="4" w:space="0" w:color="auto"/>
              <w:left w:val="nil"/>
              <w:bottom w:val="single" w:sz="4" w:space="0" w:color="auto"/>
              <w:right w:val="single" w:sz="4" w:space="0" w:color="auto"/>
            </w:tcBorders>
            <w:shd w:val="clear" w:color="000000" w:fill="1B75BC"/>
            <w:vAlign w:val="center"/>
            <w:hideMark/>
          </w:tcPr>
          <w:p w14:paraId="424C3594" w14:textId="77777777"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2019</w:t>
            </w:r>
          </w:p>
        </w:tc>
        <w:tc>
          <w:tcPr>
            <w:tcW w:w="1080" w:type="dxa"/>
            <w:tcBorders>
              <w:top w:val="single" w:sz="4" w:space="0" w:color="auto"/>
              <w:left w:val="nil"/>
              <w:bottom w:val="single" w:sz="4" w:space="0" w:color="auto"/>
              <w:right w:val="single" w:sz="4" w:space="0" w:color="auto"/>
            </w:tcBorders>
            <w:shd w:val="clear" w:color="000000" w:fill="1B75BC"/>
            <w:vAlign w:val="center"/>
            <w:hideMark/>
          </w:tcPr>
          <w:p w14:paraId="00B04816" w14:textId="77777777"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2020</w:t>
            </w:r>
          </w:p>
        </w:tc>
        <w:tc>
          <w:tcPr>
            <w:tcW w:w="1080" w:type="dxa"/>
            <w:tcBorders>
              <w:top w:val="single" w:sz="4" w:space="0" w:color="auto"/>
              <w:left w:val="nil"/>
              <w:bottom w:val="single" w:sz="4" w:space="0" w:color="auto"/>
              <w:right w:val="nil"/>
            </w:tcBorders>
            <w:shd w:val="clear" w:color="000000" w:fill="1B75BC"/>
            <w:vAlign w:val="center"/>
            <w:hideMark/>
          </w:tcPr>
          <w:p w14:paraId="05CA14E4" w14:textId="77777777"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2021</w:t>
            </w:r>
          </w:p>
        </w:tc>
        <w:tc>
          <w:tcPr>
            <w:tcW w:w="1614" w:type="dxa"/>
            <w:gridSpan w:val="2"/>
            <w:tcBorders>
              <w:top w:val="single" w:sz="4" w:space="0" w:color="auto"/>
              <w:left w:val="single" w:sz="4" w:space="0" w:color="auto"/>
              <w:bottom w:val="single" w:sz="4" w:space="0" w:color="auto"/>
              <w:right w:val="single" w:sz="4" w:space="0" w:color="000000"/>
            </w:tcBorders>
            <w:shd w:val="clear" w:color="000000" w:fill="1B75BC"/>
            <w:vAlign w:val="center"/>
            <w:hideMark/>
          </w:tcPr>
          <w:p w14:paraId="34901857" w14:textId="77777777"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2022</w:t>
            </w:r>
          </w:p>
        </w:tc>
        <w:tc>
          <w:tcPr>
            <w:tcW w:w="1603" w:type="dxa"/>
            <w:gridSpan w:val="2"/>
            <w:tcBorders>
              <w:top w:val="single" w:sz="4" w:space="0" w:color="auto"/>
              <w:left w:val="nil"/>
              <w:bottom w:val="single" w:sz="4" w:space="0" w:color="auto"/>
              <w:right w:val="single" w:sz="4" w:space="0" w:color="000000"/>
            </w:tcBorders>
            <w:shd w:val="clear" w:color="000000" w:fill="1B75BC"/>
            <w:vAlign w:val="center"/>
            <w:hideMark/>
          </w:tcPr>
          <w:p w14:paraId="170298B5" w14:textId="2EDFB895" w:rsidR="00FC01FD" w:rsidRPr="00FC01FD" w:rsidRDefault="00FC01FD" w:rsidP="00FC01FD">
            <w:pPr>
              <w:spacing w:after="0" w:line="240" w:lineRule="auto"/>
              <w:jc w:val="center"/>
              <w:rPr>
                <w:rFonts w:eastAsia="Times New Roman" w:cs="Calibri"/>
                <w:b/>
                <w:bCs/>
                <w:color w:val="FFFFFF"/>
                <w:sz w:val="18"/>
                <w:szCs w:val="18"/>
                <w:lang w:eastAsia="sl-SI"/>
              </w:rPr>
            </w:pPr>
            <w:r w:rsidRPr="00FC01FD">
              <w:rPr>
                <w:rFonts w:eastAsia="Times New Roman" w:cs="Calibri"/>
                <w:b/>
                <w:bCs/>
                <w:color w:val="FFFFFF"/>
                <w:sz w:val="18"/>
                <w:szCs w:val="18"/>
                <w:lang w:eastAsia="sl-SI"/>
              </w:rPr>
              <w:t>2017</w:t>
            </w:r>
            <w:r w:rsidR="00BA21F7">
              <w:rPr>
                <w:rFonts w:eastAsia="Times New Roman" w:cs="Calibri"/>
                <w:b/>
                <w:bCs/>
                <w:color w:val="FFFFFF"/>
                <w:sz w:val="18"/>
                <w:szCs w:val="18"/>
                <w:lang w:eastAsia="sl-SI"/>
              </w:rPr>
              <w:t xml:space="preserve"> </w:t>
            </w:r>
            <w:r w:rsidRPr="00FC01FD">
              <w:rPr>
                <w:rFonts w:eastAsia="Times New Roman" w:cs="Calibri"/>
                <w:b/>
                <w:bCs/>
                <w:color w:val="FFFFFF"/>
                <w:sz w:val="18"/>
                <w:szCs w:val="18"/>
                <w:lang w:eastAsia="sl-SI"/>
              </w:rPr>
              <w:t>- 2022</w:t>
            </w:r>
          </w:p>
        </w:tc>
      </w:tr>
      <w:tr w:rsidR="00FC01FD" w:rsidRPr="00FC01FD" w14:paraId="27ED7C46" w14:textId="77777777" w:rsidTr="00FC01FD">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7C2B9C7"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00" w:type="dxa"/>
            <w:tcBorders>
              <w:top w:val="nil"/>
              <w:left w:val="nil"/>
              <w:bottom w:val="single" w:sz="4" w:space="0" w:color="auto"/>
              <w:right w:val="single" w:sz="4" w:space="0" w:color="auto"/>
            </w:tcBorders>
            <w:shd w:val="clear" w:color="auto" w:fill="auto"/>
            <w:noWrap/>
            <w:vAlign w:val="bottom"/>
            <w:hideMark/>
          </w:tcPr>
          <w:p w14:paraId="145DEC9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840" w:type="dxa"/>
            <w:tcBorders>
              <w:top w:val="nil"/>
              <w:left w:val="nil"/>
              <w:bottom w:val="single" w:sz="4" w:space="0" w:color="auto"/>
              <w:right w:val="single" w:sz="4" w:space="0" w:color="auto"/>
            </w:tcBorders>
            <w:shd w:val="clear" w:color="auto" w:fill="auto"/>
            <w:noWrap/>
            <w:vAlign w:val="bottom"/>
            <w:hideMark/>
          </w:tcPr>
          <w:p w14:paraId="724A733C"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auto" w:fill="auto"/>
            <w:noWrap/>
            <w:vAlign w:val="bottom"/>
            <w:hideMark/>
          </w:tcPr>
          <w:p w14:paraId="2D33B3D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180" w:type="dxa"/>
            <w:tcBorders>
              <w:top w:val="nil"/>
              <w:left w:val="nil"/>
              <w:bottom w:val="single" w:sz="4" w:space="0" w:color="auto"/>
              <w:right w:val="single" w:sz="4" w:space="0" w:color="auto"/>
            </w:tcBorders>
            <w:shd w:val="clear" w:color="auto" w:fill="auto"/>
            <w:noWrap/>
            <w:vAlign w:val="bottom"/>
            <w:hideMark/>
          </w:tcPr>
          <w:p w14:paraId="33872070"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EUR</w:t>
            </w:r>
          </w:p>
        </w:tc>
        <w:tc>
          <w:tcPr>
            <w:tcW w:w="1280" w:type="dxa"/>
            <w:tcBorders>
              <w:top w:val="nil"/>
              <w:left w:val="nil"/>
              <w:bottom w:val="single" w:sz="4" w:space="0" w:color="auto"/>
              <w:right w:val="single" w:sz="4" w:space="0" w:color="auto"/>
            </w:tcBorders>
            <w:shd w:val="clear" w:color="auto" w:fill="auto"/>
            <w:noWrap/>
            <w:vAlign w:val="bottom"/>
            <w:hideMark/>
          </w:tcPr>
          <w:p w14:paraId="61F440A7"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EUR</w:t>
            </w:r>
          </w:p>
        </w:tc>
        <w:tc>
          <w:tcPr>
            <w:tcW w:w="1080" w:type="dxa"/>
            <w:tcBorders>
              <w:top w:val="nil"/>
              <w:left w:val="nil"/>
              <w:bottom w:val="single" w:sz="4" w:space="0" w:color="auto"/>
              <w:right w:val="single" w:sz="4" w:space="0" w:color="auto"/>
            </w:tcBorders>
            <w:shd w:val="clear" w:color="auto" w:fill="auto"/>
            <w:noWrap/>
            <w:vAlign w:val="bottom"/>
            <w:hideMark/>
          </w:tcPr>
          <w:p w14:paraId="726129F2"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EUR</w:t>
            </w:r>
          </w:p>
        </w:tc>
        <w:tc>
          <w:tcPr>
            <w:tcW w:w="1080" w:type="dxa"/>
            <w:tcBorders>
              <w:top w:val="nil"/>
              <w:left w:val="nil"/>
              <w:bottom w:val="single" w:sz="4" w:space="0" w:color="auto"/>
              <w:right w:val="single" w:sz="4" w:space="0" w:color="auto"/>
            </w:tcBorders>
            <w:shd w:val="clear" w:color="auto" w:fill="auto"/>
            <w:noWrap/>
            <w:vAlign w:val="bottom"/>
            <w:hideMark/>
          </w:tcPr>
          <w:p w14:paraId="14931C9B"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EUR</w:t>
            </w:r>
          </w:p>
        </w:tc>
        <w:tc>
          <w:tcPr>
            <w:tcW w:w="1080" w:type="dxa"/>
            <w:tcBorders>
              <w:top w:val="nil"/>
              <w:left w:val="nil"/>
              <w:bottom w:val="single" w:sz="4" w:space="0" w:color="auto"/>
              <w:right w:val="single" w:sz="4" w:space="0" w:color="auto"/>
            </w:tcBorders>
            <w:shd w:val="clear" w:color="auto" w:fill="auto"/>
            <w:noWrap/>
            <w:vAlign w:val="bottom"/>
            <w:hideMark/>
          </w:tcPr>
          <w:p w14:paraId="6ABD2B2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EUR</w:t>
            </w:r>
          </w:p>
        </w:tc>
        <w:tc>
          <w:tcPr>
            <w:tcW w:w="1047" w:type="dxa"/>
            <w:tcBorders>
              <w:top w:val="nil"/>
              <w:left w:val="nil"/>
              <w:bottom w:val="single" w:sz="4" w:space="0" w:color="auto"/>
              <w:right w:val="single" w:sz="4" w:space="0" w:color="auto"/>
            </w:tcBorders>
            <w:shd w:val="clear" w:color="auto" w:fill="auto"/>
            <w:noWrap/>
            <w:vAlign w:val="bottom"/>
            <w:hideMark/>
          </w:tcPr>
          <w:p w14:paraId="762DE7AF"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EUR</w:t>
            </w:r>
          </w:p>
        </w:tc>
        <w:tc>
          <w:tcPr>
            <w:tcW w:w="567" w:type="dxa"/>
            <w:tcBorders>
              <w:top w:val="nil"/>
              <w:left w:val="nil"/>
              <w:bottom w:val="single" w:sz="4" w:space="0" w:color="auto"/>
              <w:right w:val="single" w:sz="4" w:space="0" w:color="auto"/>
            </w:tcBorders>
            <w:shd w:val="clear" w:color="auto" w:fill="auto"/>
            <w:noWrap/>
            <w:vAlign w:val="bottom"/>
            <w:hideMark/>
          </w:tcPr>
          <w:p w14:paraId="5A1E2753" w14:textId="551E1C9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delež</w:t>
            </w:r>
            <w:r w:rsidRPr="00005970">
              <w:rPr>
                <w:rStyle w:val="FootnoteReference"/>
                <w:rFonts w:asciiTheme="minorHAnsi" w:eastAsia="Times New Roman" w:hAnsiTheme="minorHAnsi" w:cstheme="minorHAnsi"/>
                <w:color w:val="000000"/>
                <w:sz w:val="16"/>
                <w:szCs w:val="16"/>
                <w:lang w:eastAsia="sl-SI"/>
              </w:rPr>
              <w:footnoteReference w:id="37"/>
            </w:r>
          </w:p>
        </w:tc>
        <w:tc>
          <w:tcPr>
            <w:tcW w:w="1058" w:type="dxa"/>
            <w:tcBorders>
              <w:top w:val="nil"/>
              <w:left w:val="nil"/>
              <w:bottom w:val="single" w:sz="4" w:space="0" w:color="auto"/>
              <w:right w:val="single" w:sz="4" w:space="0" w:color="auto"/>
            </w:tcBorders>
            <w:shd w:val="clear" w:color="auto" w:fill="auto"/>
            <w:noWrap/>
            <w:vAlign w:val="bottom"/>
            <w:hideMark/>
          </w:tcPr>
          <w:p w14:paraId="51D773A4"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EUR</w:t>
            </w:r>
          </w:p>
        </w:tc>
        <w:tc>
          <w:tcPr>
            <w:tcW w:w="545" w:type="dxa"/>
            <w:tcBorders>
              <w:top w:val="nil"/>
              <w:left w:val="nil"/>
              <w:bottom w:val="single" w:sz="4" w:space="0" w:color="auto"/>
              <w:right w:val="single" w:sz="4" w:space="0" w:color="auto"/>
            </w:tcBorders>
            <w:shd w:val="clear" w:color="auto" w:fill="auto"/>
            <w:noWrap/>
            <w:vAlign w:val="bottom"/>
            <w:hideMark/>
          </w:tcPr>
          <w:p w14:paraId="517C4846"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delež</w:t>
            </w:r>
          </w:p>
        </w:tc>
      </w:tr>
      <w:tr w:rsidR="00FC01FD" w:rsidRPr="00FC01FD" w14:paraId="012400BA" w14:textId="77777777" w:rsidTr="00FC01FD">
        <w:trPr>
          <w:trHeight w:val="480"/>
        </w:trPr>
        <w:tc>
          <w:tcPr>
            <w:tcW w:w="2620" w:type="dxa"/>
            <w:tcBorders>
              <w:top w:val="nil"/>
              <w:left w:val="single" w:sz="4" w:space="0" w:color="auto"/>
              <w:bottom w:val="single" w:sz="4" w:space="0" w:color="auto"/>
              <w:right w:val="single" w:sz="4" w:space="0" w:color="auto"/>
            </w:tcBorders>
            <w:shd w:val="clear" w:color="000000" w:fill="00B0D8"/>
            <w:vAlign w:val="center"/>
            <w:hideMark/>
          </w:tcPr>
          <w:p w14:paraId="5CC550E9" w14:textId="77777777" w:rsidR="00FC01FD" w:rsidRPr="00FC01FD" w:rsidRDefault="00FC01FD" w:rsidP="00FC01FD">
            <w:pPr>
              <w:spacing w:after="0" w:line="240" w:lineRule="auto"/>
              <w:jc w:val="both"/>
              <w:rPr>
                <w:rFonts w:eastAsia="Times New Roman" w:cs="Calibri"/>
                <w:b/>
                <w:bCs/>
                <w:color w:val="000000"/>
                <w:sz w:val="18"/>
                <w:szCs w:val="18"/>
                <w:lang w:eastAsia="sl-SI"/>
              </w:rPr>
            </w:pPr>
            <w:r w:rsidRPr="00FC01FD">
              <w:rPr>
                <w:rFonts w:eastAsia="Times New Roman" w:cs="Calibri"/>
                <w:b/>
                <w:bCs/>
                <w:color w:val="000000"/>
                <w:sz w:val="18"/>
                <w:szCs w:val="18"/>
                <w:lang w:eastAsia="sl-SI"/>
              </w:rPr>
              <w:t>Evropska unija</w:t>
            </w:r>
          </w:p>
        </w:tc>
        <w:tc>
          <w:tcPr>
            <w:tcW w:w="1000" w:type="dxa"/>
            <w:tcBorders>
              <w:top w:val="nil"/>
              <w:left w:val="nil"/>
              <w:bottom w:val="single" w:sz="4" w:space="0" w:color="auto"/>
              <w:right w:val="single" w:sz="4" w:space="0" w:color="auto"/>
            </w:tcBorders>
            <w:shd w:val="clear" w:color="000000" w:fill="00B0D8"/>
            <w:vAlign w:val="center"/>
            <w:hideMark/>
          </w:tcPr>
          <w:p w14:paraId="18BDDF6D" w14:textId="77777777" w:rsidR="00FC01FD" w:rsidRPr="00FC01FD" w:rsidRDefault="00FC01FD" w:rsidP="00FC01FD">
            <w:pPr>
              <w:spacing w:after="0" w:line="240" w:lineRule="auto"/>
              <w:jc w:val="both"/>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840" w:type="dxa"/>
            <w:tcBorders>
              <w:top w:val="nil"/>
              <w:left w:val="nil"/>
              <w:bottom w:val="single" w:sz="4" w:space="0" w:color="auto"/>
              <w:right w:val="single" w:sz="4" w:space="0" w:color="auto"/>
            </w:tcBorders>
            <w:shd w:val="clear" w:color="000000" w:fill="00B0D8"/>
            <w:vAlign w:val="center"/>
            <w:hideMark/>
          </w:tcPr>
          <w:p w14:paraId="473117D6" w14:textId="77777777" w:rsidR="00FC01FD" w:rsidRPr="00FC01FD" w:rsidRDefault="00FC01FD" w:rsidP="00FC01FD">
            <w:pPr>
              <w:spacing w:after="0" w:line="240" w:lineRule="auto"/>
              <w:jc w:val="center"/>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00B0D8"/>
            <w:vAlign w:val="center"/>
            <w:hideMark/>
          </w:tcPr>
          <w:p w14:paraId="416C5245"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1180" w:type="dxa"/>
            <w:tcBorders>
              <w:top w:val="nil"/>
              <w:left w:val="nil"/>
              <w:bottom w:val="single" w:sz="4" w:space="0" w:color="auto"/>
              <w:right w:val="single" w:sz="4" w:space="0" w:color="auto"/>
            </w:tcBorders>
            <w:shd w:val="clear" w:color="000000" w:fill="00B0D8"/>
            <w:vAlign w:val="center"/>
            <w:hideMark/>
          </w:tcPr>
          <w:p w14:paraId="739CFFA0"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37.134.717</w:t>
            </w:r>
          </w:p>
        </w:tc>
        <w:tc>
          <w:tcPr>
            <w:tcW w:w="1280" w:type="dxa"/>
            <w:tcBorders>
              <w:top w:val="nil"/>
              <w:left w:val="nil"/>
              <w:bottom w:val="single" w:sz="4" w:space="0" w:color="auto"/>
              <w:right w:val="single" w:sz="4" w:space="0" w:color="auto"/>
            </w:tcBorders>
            <w:shd w:val="clear" w:color="000000" w:fill="00B0D8"/>
            <w:vAlign w:val="center"/>
            <w:hideMark/>
          </w:tcPr>
          <w:p w14:paraId="69077FC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39.030.195</w:t>
            </w:r>
          </w:p>
        </w:tc>
        <w:tc>
          <w:tcPr>
            <w:tcW w:w="1080" w:type="dxa"/>
            <w:tcBorders>
              <w:top w:val="nil"/>
              <w:left w:val="nil"/>
              <w:bottom w:val="single" w:sz="4" w:space="0" w:color="auto"/>
              <w:right w:val="single" w:sz="4" w:space="0" w:color="auto"/>
            </w:tcBorders>
            <w:shd w:val="clear" w:color="000000" w:fill="00B0D8"/>
            <w:vAlign w:val="center"/>
            <w:hideMark/>
          </w:tcPr>
          <w:p w14:paraId="5FBEE437"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41.293.081</w:t>
            </w:r>
          </w:p>
        </w:tc>
        <w:tc>
          <w:tcPr>
            <w:tcW w:w="1080" w:type="dxa"/>
            <w:tcBorders>
              <w:top w:val="nil"/>
              <w:left w:val="nil"/>
              <w:bottom w:val="single" w:sz="4" w:space="0" w:color="auto"/>
              <w:right w:val="single" w:sz="4" w:space="0" w:color="auto"/>
            </w:tcBorders>
            <w:shd w:val="clear" w:color="000000" w:fill="00B0D8"/>
            <w:vAlign w:val="center"/>
            <w:hideMark/>
          </w:tcPr>
          <w:p w14:paraId="3945FEC7"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45.805.615</w:t>
            </w:r>
          </w:p>
        </w:tc>
        <w:tc>
          <w:tcPr>
            <w:tcW w:w="1080" w:type="dxa"/>
            <w:tcBorders>
              <w:top w:val="nil"/>
              <w:left w:val="nil"/>
              <w:bottom w:val="single" w:sz="4" w:space="0" w:color="auto"/>
              <w:right w:val="single" w:sz="4" w:space="0" w:color="auto"/>
            </w:tcBorders>
            <w:shd w:val="clear" w:color="000000" w:fill="00B0D8"/>
            <w:vAlign w:val="center"/>
            <w:hideMark/>
          </w:tcPr>
          <w:p w14:paraId="4D4BE83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49.013.199</w:t>
            </w:r>
          </w:p>
        </w:tc>
        <w:tc>
          <w:tcPr>
            <w:tcW w:w="1047" w:type="dxa"/>
            <w:tcBorders>
              <w:top w:val="nil"/>
              <w:left w:val="nil"/>
              <w:bottom w:val="single" w:sz="4" w:space="0" w:color="auto"/>
              <w:right w:val="single" w:sz="4" w:space="0" w:color="auto"/>
            </w:tcBorders>
            <w:shd w:val="clear" w:color="000000" w:fill="00B0D8"/>
            <w:vAlign w:val="center"/>
            <w:hideMark/>
          </w:tcPr>
          <w:p w14:paraId="74196517"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66.232.275</w:t>
            </w:r>
          </w:p>
        </w:tc>
        <w:tc>
          <w:tcPr>
            <w:tcW w:w="567" w:type="dxa"/>
            <w:tcBorders>
              <w:top w:val="nil"/>
              <w:left w:val="nil"/>
              <w:bottom w:val="single" w:sz="4" w:space="0" w:color="auto"/>
              <w:right w:val="single" w:sz="4" w:space="0" w:color="auto"/>
            </w:tcBorders>
            <w:shd w:val="clear" w:color="000000" w:fill="00B0D8"/>
            <w:vAlign w:val="center"/>
            <w:hideMark/>
          </w:tcPr>
          <w:p w14:paraId="0D482A01"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86%</w:t>
            </w:r>
          </w:p>
        </w:tc>
        <w:tc>
          <w:tcPr>
            <w:tcW w:w="1058" w:type="dxa"/>
            <w:tcBorders>
              <w:top w:val="nil"/>
              <w:left w:val="nil"/>
              <w:bottom w:val="single" w:sz="4" w:space="0" w:color="auto"/>
              <w:right w:val="single" w:sz="4" w:space="0" w:color="auto"/>
            </w:tcBorders>
            <w:shd w:val="clear" w:color="000000" w:fill="00B0D8"/>
            <w:vAlign w:val="center"/>
            <w:hideMark/>
          </w:tcPr>
          <w:p w14:paraId="24802B93"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278.509.082</w:t>
            </w:r>
          </w:p>
        </w:tc>
        <w:tc>
          <w:tcPr>
            <w:tcW w:w="545" w:type="dxa"/>
            <w:tcBorders>
              <w:top w:val="nil"/>
              <w:left w:val="nil"/>
              <w:bottom w:val="single" w:sz="4" w:space="0" w:color="auto"/>
              <w:right w:val="single" w:sz="4" w:space="0" w:color="auto"/>
            </w:tcBorders>
            <w:shd w:val="clear" w:color="000000" w:fill="00B0D8"/>
            <w:vAlign w:val="center"/>
            <w:hideMark/>
          </w:tcPr>
          <w:p w14:paraId="64147D9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84%</w:t>
            </w:r>
          </w:p>
        </w:tc>
      </w:tr>
      <w:tr w:rsidR="00FC01FD" w:rsidRPr="00FC01FD" w14:paraId="2603B2B0"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5D3C8961"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EK</w:t>
            </w:r>
          </w:p>
        </w:tc>
        <w:tc>
          <w:tcPr>
            <w:tcW w:w="1000" w:type="dxa"/>
            <w:tcBorders>
              <w:top w:val="nil"/>
              <w:left w:val="nil"/>
              <w:bottom w:val="single" w:sz="4" w:space="0" w:color="auto"/>
              <w:right w:val="single" w:sz="4" w:space="0" w:color="auto"/>
            </w:tcBorders>
            <w:shd w:val="clear" w:color="000000" w:fill="D9D9D9"/>
            <w:noWrap/>
            <w:vAlign w:val="bottom"/>
            <w:hideMark/>
          </w:tcPr>
          <w:p w14:paraId="766F35B6"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236C8CDE"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1664DCF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367DD20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27.803.713</w:t>
            </w:r>
          </w:p>
        </w:tc>
        <w:tc>
          <w:tcPr>
            <w:tcW w:w="1280" w:type="dxa"/>
            <w:tcBorders>
              <w:top w:val="nil"/>
              <w:left w:val="nil"/>
              <w:bottom w:val="single" w:sz="4" w:space="0" w:color="auto"/>
              <w:right w:val="single" w:sz="4" w:space="0" w:color="auto"/>
            </w:tcBorders>
            <w:shd w:val="clear" w:color="auto" w:fill="auto"/>
            <w:noWrap/>
            <w:vAlign w:val="bottom"/>
            <w:hideMark/>
          </w:tcPr>
          <w:p w14:paraId="13EF891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29.038.095</w:t>
            </w:r>
          </w:p>
        </w:tc>
        <w:tc>
          <w:tcPr>
            <w:tcW w:w="1080" w:type="dxa"/>
            <w:tcBorders>
              <w:top w:val="nil"/>
              <w:left w:val="nil"/>
              <w:bottom w:val="single" w:sz="4" w:space="0" w:color="auto"/>
              <w:right w:val="single" w:sz="4" w:space="0" w:color="auto"/>
            </w:tcBorders>
            <w:shd w:val="clear" w:color="auto" w:fill="auto"/>
            <w:noWrap/>
            <w:vAlign w:val="bottom"/>
            <w:hideMark/>
          </w:tcPr>
          <w:p w14:paraId="676B582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30.874.201</w:t>
            </w:r>
          </w:p>
        </w:tc>
        <w:tc>
          <w:tcPr>
            <w:tcW w:w="1080" w:type="dxa"/>
            <w:tcBorders>
              <w:top w:val="nil"/>
              <w:left w:val="nil"/>
              <w:bottom w:val="single" w:sz="4" w:space="0" w:color="auto"/>
              <w:right w:val="single" w:sz="4" w:space="0" w:color="auto"/>
            </w:tcBorders>
            <w:shd w:val="clear" w:color="auto" w:fill="auto"/>
            <w:noWrap/>
            <w:vAlign w:val="bottom"/>
            <w:hideMark/>
          </w:tcPr>
          <w:p w14:paraId="1C21A25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35.386.735</w:t>
            </w:r>
          </w:p>
        </w:tc>
        <w:tc>
          <w:tcPr>
            <w:tcW w:w="1080" w:type="dxa"/>
            <w:tcBorders>
              <w:top w:val="nil"/>
              <w:left w:val="nil"/>
              <w:bottom w:val="single" w:sz="4" w:space="0" w:color="auto"/>
              <w:right w:val="single" w:sz="4" w:space="0" w:color="auto"/>
            </w:tcBorders>
            <w:shd w:val="clear" w:color="auto" w:fill="auto"/>
            <w:noWrap/>
            <w:vAlign w:val="bottom"/>
            <w:hideMark/>
          </w:tcPr>
          <w:p w14:paraId="515EAD9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40.063.563</w:t>
            </w:r>
          </w:p>
        </w:tc>
        <w:tc>
          <w:tcPr>
            <w:tcW w:w="1047" w:type="dxa"/>
            <w:tcBorders>
              <w:top w:val="nil"/>
              <w:left w:val="nil"/>
              <w:bottom w:val="single" w:sz="4" w:space="0" w:color="auto"/>
              <w:right w:val="single" w:sz="4" w:space="0" w:color="auto"/>
            </w:tcBorders>
            <w:shd w:val="clear" w:color="auto" w:fill="auto"/>
            <w:noWrap/>
            <w:vAlign w:val="bottom"/>
            <w:hideMark/>
          </w:tcPr>
          <w:p w14:paraId="3836519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59.945.715</w:t>
            </w:r>
          </w:p>
        </w:tc>
        <w:tc>
          <w:tcPr>
            <w:tcW w:w="567" w:type="dxa"/>
            <w:tcBorders>
              <w:top w:val="nil"/>
              <w:left w:val="nil"/>
              <w:bottom w:val="single" w:sz="4" w:space="0" w:color="auto"/>
              <w:right w:val="single" w:sz="4" w:space="0" w:color="auto"/>
            </w:tcBorders>
            <w:shd w:val="clear" w:color="auto" w:fill="auto"/>
            <w:noWrap/>
            <w:vAlign w:val="bottom"/>
            <w:hideMark/>
          </w:tcPr>
          <w:p w14:paraId="16E528F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91%</w:t>
            </w:r>
          </w:p>
        </w:tc>
        <w:tc>
          <w:tcPr>
            <w:tcW w:w="1058" w:type="dxa"/>
            <w:tcBorders>
              <w:top w:val="nil"/>
              <w:left w:val="nil"/>
              <w:bottom w:val="single" w:sz="4" w:space="0" w:color="auto"/>
              <w:right w:val="single" w:sz="4" w:space="0" w:color="auto"/>
            </w:tcBorders>
            <w:shd w:val="clear" w:color="auto" w:fill="auto"/>
            <w:noWrap/>
            <w:vAlign w:val="bottom"/>
            <w:hideMark/>
          </w:tcPr>
          <w:p w14:paraId="706118B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223.112.022</w:t>
            </w:r>
          </w:p>
        </w:tc>
        <w:tc>
          <w:tcPr>
            <w:tcW w:w="545" w:type="dxa"/>
            <w:tcBorders>
              <w:top w:val="nil"/>
              <w:left w:val="nil"/>
              <w:bottom w:val="single" w:sz="4" w:space="0" w:color="auto"/>
              <w:right w:val="single" w:sz="4" w:space="0" w:color="auto"/>
            </w:tcBorders>
            <w:shd w:val="clear" w:color="auto" w:fill="auto"/>
            <w:noWrap/>
            <w:vAlign w:val="bottom"/>
            <w:hideMark/>
          </w:tcPr>
          <w:p w14:paraId="57FD286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80%</w:t>
            </w:r>
          </w:p>
        </w:tc>
      </w:tr>
      <w:tr w:rsidR="00FC01FD" w:rsidRPr="00FC01FD" w14:paraId="0522A2AF"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6EAD769"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EDF</w:t>
            </w:r>
          </w:p>
        </w:tc>
        <w:tc>
          <w:tcPr>
            <w:tcW w:w="1000" w:type="dxa"/>
            <w:tcBorders>
              <w:top w:val="nil"/>
              <w:left w:val="nil"/>
              <w:bottom w:val="single" w:sz="4" w:space="0" w:color="auto"/>
              <w:right w:val="single" w:sz="4" w:space="0" w:color="auto"/>
            </w:tcBorders>
            <w:shd w:val="clear" w:color="000000" w:fill="D9D9D9"/>
            <w:noWrap/>
            <w:vAlign w:val="bottom"/>
            <w:hideMark/>
          </w:tcPr>
          <w:p w14:paraId="2A56D04E" w14:textId="2401CA70"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5F820F3C"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1B8F54E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64B8EF2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9.061.004</w:t>
            </w:r>
          </w:p>
        </w:tc>
        <w:tc>
          <w:tcPr>
            <w:tcW w:w="1280" w:type="dxa"/>
            <w:tcBorders>
              <w:top w:val="nil"/>
              <w:left w:val="nil"/>
              <w:bottom w:val="single" w:sz="4" w:space="0" w:color="auto"/>
              <w:right w:val="single" w:sz="4" w:space="0" w:color="auto"/>
            </w:tcBorders>
            <w:shd w:val="clear" w:color="auto" w:fill="auto"/>
            <w:noWrap/>
            <w:vAlign w:val="bottom"/>
            <w:hideMark/>
          </w:tcPr>
          <w:p w14:paraId="25BC28E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9.542.100</w:t>
            </w:r>
          </w:p>
        </w:tc>
        <w:tc>
          <w:tcPr>
            <w:tcW w:w="1080" w:type="dxa"/>
            <w:tcBorders>
              <w:top w:val="nil"/>
              <w:left w:val="nil"/>
              <w:bottom w:val="single" w:sz="4" w:space="0" w:color="auto"/>
              <w:right w:val="single" w:sz="4" w:space="0" w:color="auto"/>
            </w:tcBorders>
            <w:shd w:val="clear" w:color="auto" w:fill="auto"/>
            <w:noWrap/>
            <w:vAlign w:val="bottom"/>
            <w:hideMark/>
          </w:tcPr>
          <w:p w14:paraId="3E78F49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9.878.880</w:t>
            </w:r>
          </w:p>
        </w:tc>
        <w:tc>
          <w:tcPr>
            <w:tcW w:w="1080" w:type="dxa"/>
            <w:tcBorders>
              <w:top w:val="nil"/>
              <w:left w:val="nil"/>
              <w:bottom w:val="single" w:sz="4" w:space="0" w:color="auto"/>
              <w:right w:val="single" w:sz="4" w:space="0" w:color="auto"/>
            </w:tcBorders>
            <w:shd w:val="clear" w:color="auto" w:fill="auto"/>
            <w:noWrap/>
            <w:vAlign w:val="bottom"/>
            <w:hideMark/>
          </w:tcPr>
          <w:p w14:paraId="414B145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9.878.880</w:t>
            </w:r>
          </w:p>
        </w:tc>
        <w:tc>
          <w:tcPr>
            <w:tcW w:w="1080" w:type="dxa"/>
            <w:tcBorders>
              <w:top w:val="nil"/>
              <w:left w:val="nil"/>
              <w:bottom w:val="single" w:sz="4" w:space="0" w:color="auto"/>
              <w:right w:val="single" w:sz="4" w:space="0" w:color="auto"/>
            </w:tcBorders>
            <w:shd w:val="clear" w:color="auto" w:fill="auto"/>
            <w:noWrap/>
            <w:vAlign w:val="bottom"/>
            <w:hideMark/>
          </w:tcPr>
          <w:p w14:paraId="7857901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8.307.240</w:t>
            </w:r>
          </w:p>
        </w:tc>
        <w:tc>
          <w:tcPr>
            <w:tcW w:w="1047" w:type="dxa"/>
            <w:tcBorders>
              <w:top w:val="nil"/>
              <w:left w:val="nil"/>
              <w:bottom w:val="single" w:sz="4" w:space="0" w:color="auto"/>
              <w:right w:val="single" w:sz="4" w:space="0" w:color="auto"/>
            </w:tcBorders>
            <w:shd w:val="clear" w:color="auto" w:fill="auto"/>
            <w:noWrap/>
            <w:vAlign w:val="bottom"/>
            <w:hideMark/>
          </w:tcPr>
          <w:p w14:paraId="523F975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5.613.000</w:t>
            </w:r>
          </w:p>
        </w:tc>
        <w:tc>
          <w:tcPr>
            <w:tcW w:w="567" w:type="dxa"/>
            <w:tcBorders>
              <w:top w:val="nil"/>
              <w:left w:val="nil"/>
              <w:bottom w:val="single" w:sz="4" w:space="0" w:color="auto"/>
              <w:right w:val="single" w:sz="4" w:space="0" w:color="auto"/>
            </w:tcBorders>
            <w:shd w:val="clear" w:color="auto" w:fill="auto"/>
            <w:noWrap/>
            <w:vAlign w:val="bottom"/>
            <w:hideMark/>
          </w:tcPr>
          <w:p w14:paraId="6C9D246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w:t>
            </w:r>
          </w:p>
        </w:tc>
        <w:tc>
          <w:tcPr>
            <w:tcW w:w="1058" w:type="dxa"/>
            <w:tcBorders>
              <w:top w:val="nil"/>
              <w:left w:val="nil"/>
              <w:bottom w:val="single" w:sz="4" w:space="0" w:color="auto"/>
              <w:right w:val="single" w:sz="4" w:space="0" w:color="auto"/>
            </w:tcBorders>
            <w:shd w:val="clear" w:color="auto" w:fill="auto"/>
            <w:noWrap/>
            <w:vAlign w:val="bottom"/>
            <w:hideMark/>
          </w:tcPr>
          <w:p w14:paraId="6389F6F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52.281.104</w:t>
            </w:r>
          </w:p>
        </w:tc>
        <w:tc>
          <w:tcPr>
            <w:tcW w:w="545" w:type="dxa"/>
            <w:tcBorders>
              <w:top w:val="nil"/>
              <w:left w:val="nil"/>
              <w:bottom w:val="single" w:sz="4" w:space="0" w:color="auto"/>
              <w:right w:val="single" w:sz="4" w:space="0" w:color="auto"/>
            </w:tcBorders>
            <w:shd w:val="clear" w:color="auto" w:fill="auto"/>
            <w:noWrap/>
            <w:vAlign w:val="bottom"/>
            <w:hideMark/>
          </w:tcPr>
          <w:p w14:paraId="3ED4CF5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w:t>
            </w:r>
          </w:p>
        </w:tc>
      </w:tr>
      <w:tr w:rsidR="00FC01FD" w:rsidRPr="00FC01FD" w14:paraId="117F5B2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1CC7CCE6"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EIB (EDF)</w:t>
            </w:r>
          </w:p>
        </w:tc>
        <w:tc>
          <w:tcPr>
            <w:tcW w:w="1000" w:type="dxa"/>
            <w:tcBorders>
              <w:top w:val="nil"/>
              <w:left w:val="nil"/>
              <w:bottom w:val="single" w:sz="4" w:space="0" w:color="auto"/>
              <w:right w:val="single" w:sz="4" w:space="0" w:color="auto"/>
            </w:tcBorders>
            <w:shd w:val="clear" w:color="000000" w:fill="D9D9D9"/>
            <w:noWrap/>
            <w:vAlign w:val="bottom"/>
            <w:hideMark/>
          </w:tcPr>
          <w:p w14:paraId="380C454F"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49CBB28D"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268DB6A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25A5AA1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270.000</w:t>
            </w:r>
          </w:p>
        </w:tc>
        <w:tc>
          <w:tcPr>
            <w:tcW w:w="1280" w:type="dxa"/>
            <w:tcBorders>
              <w:top w:val="nil"/>
              <w:left w:val="nil"/>
              <w:bottom w:val="single" w:sz="4" w:space="0" w:color="auto"/>
              <w:right w:val="single" w:sz="4" w:space="0" w:color="auto"/>
            </w:tcBorders>
            <w:shd w:val="clear" w:color="auto" w:fill="auto"/>
            <w:noWrap/>
            <w:vAlign w:val="bottom"/>
            <w:hideMark/>
          </w:tcPr>
          <w:p w14:paraId="5F7B2AB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450.000</w:t>
            </w:r>
          </w:p>
        </w:tc>
        <w:tc>
          <w:tcPr>
            <w:tcW w:w="1080" w:type="dxa"/>
            <w:tcBorders>
              <w:top w:val="nil"/>
              <w:left w:val="nil"/>
              <w:bottom w:val="single" w:sz="4" w:space="0" w:color="auto"/>
              <w:right w:val="single" w:sz="4" w:space="0" w:color="auto"/>
            </w:tcBorders>
            <w:shd w:val="clear" w:color="auto" w:fill="auto"/>
            <w:noWrap/>
            <w:vAlign w:val="bottom"/>
            <w:hideMark/>
          </w:tcPr>
          <w:p w14:paraId="1323949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540.000</w:t>
            </w:r>
          </w:p>
        </w:tc>
        <w:tc>
          <w:tcPr>
            <w:tcW w:w="1080" w:type="dxa"/>
            <w:tcBorders>
              <w:top w:val="nil"/>
              <w:left w:val="nil"/>
              <w:bottom w:val="single" w:sz="4" w:space="0" w:color="auto"/>
              <w:right w:val="single" w:sz="4" w:space="0" w:color="auto"/>
            </w:tcBorders>
            <w:shd w:val="clear" w:color="auto" w:fill="auto"/>
            <w:noWrap/>
            <w:vAlign w:val="bottom"/>
            <w:hideMark/>
          </w:tcPr>
          <w:p w14:paraId="5707347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540.000</w:t>
            </w:r>
          </w:p>
        </w:tc>
        <w:tc>
          <w:tcPr>
            <w:tcW w:w="1080" w:type="dxa"/>
            <w:tcBorders>
              <w:top w:val="nil"/>
              <w:left w:val="nil"/>
              <w:bottom w:val="single" w:sz="4" w:space="0" w:color="auto"/>
              <w:right w:val="single" w:sz="4" w:space="0" w:color="auto"/>
            </w:tcBorders>
            <w:shd w:val="clear" w:color="auto" w:fill="auto"/>
            <w:noWrap/>
            <w:vAlign w:val="bottom"/>
            <w:hideMark/>
          </w:tcPr>
          <w:p w14:paraId="4A74EFD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642.396</w:t>
            </w:r>
          </w:p>
        </w:tc>
        <w:tc>
          <w:tcPr>
            <w:tcW w:w="1047" w:type="dxa"/>
            <w:tcBorders>
              <w:top w:val="nil"/>
              <w:left w:val="nil"/>
              <w:bottom w:val="single" w:sz="4" w:space="0" w:color="auto"/>
              <w:right w:val="single" w:sz="4" w:space="0" w:color="auto"/>
            </w:tcBorders>
            <w:shd w:val="clear" w:color="auto" w:fill="auto"/>
            <w:noWrap/>
            <w:vAlign w:val="bottom"/>
            <w:hideMark/>
          </w:tcPr>
          <w:p w14:paraId="03218B1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673.560</w:t>
            </w:r>
          </w:p>
        </w:tc>
        <w:tc>
          <w:tcPr>
            <w:tcW w:w="567" w:type="dxa"/>
            <w:tcBorders>
              <w:top w:val="nil"/>
              <w:left w:val="nil"/>
              <w:bottom w:val="single" w:sz="4" w:space="0" w:color="auto"/>
              <w:right w:val="single" w:sz="4" w:space="0" w:color="auto"/>
            </w:tcBorders>
            <w:shd w:val="clear" w:color="auto" w:fill="auto"/>
            <w:noWrap/>
            <w:vAlign w:val="bottom"/>
            <w:hideMark/>
          </w:tcPr>
          <w:p w14:paraId="38E264A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noWrap/>
            <w:vAlign w:val="bottom"/>
            <w:hideMark/>
          </w:tcPr>
          <w:p w14:paraId="603C05F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3.115.956</w:t>
            </w:r>
          </w:p>
        </w:tc>
        <w:tc>
          <w:tcPr>
            <w:tcW w:w="545" w:type="dxa"/>
            <w:tcBorders>
              <w:top w:val="nil"/>
              <w:left w:val="nil"/>
              <w:bottom w:val="single" w:sz="4" w:space="0" w:color="auto"/>
              <w:right w:val="single" w:sz="4" w:space="0" w:color="auto"/>
            </w:tcBorders>
            <w:shd w:val="clear" w:color="auto" w:fill="auto"/>
            <w:noWrap/>
            <w:vAlign w:val="bottom"/>
            <w:hideMark/>
          </w:tcPr>
          <w:p w14:paraId="79BE383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r>
      <w:tr w:rsidR="00FC01FD" w:rsidRPr="00FC01FD" w14:paraId="29B4B5AE" w14:textId="77777777" w:rsidTr="00FC01FD">
        <w:trPr>
          <w:trHeight w:val="480"/>
        </w:trPr>
        <w:tc>
          <w:tcPr>
            <w:tcW w:w="3620" w:type="dxa"/>
            <w:gridSpan w:val="2"/>
            <w:tcBorders>
              <w:top w:val="single" w:sz="4" w:space="0" w:color="auto"/>
              <w:left w:val="single" w:sz="4" w:space="0" w:color="auto"/>
              <w:bottom w:val="single" w:sz="4" w:space="0" w:color="auto"/>
              <w:right w:val="single" w:sz="4" w:space="0" w:color="000000"/>
            </w:tcBorders>
            <w:shd w:val="clear" w:color="000000" w:fill="00B0D8"/>
            <w:vAlign w:val="center"/>
            <w:hideMark/>
          </w:tcPr>
          <w:p w14:paraId="5DD840BA" w14:textId="77777777" w:rsidR="00FC01FD" w:rsidRPr="00FC01FD" w:rsidRDefault="00FC01FD" w:rsidP="00FC01FD">
            <w:pPr>
              <w:spacing w:after="0" w:line="240" w:lineRule="auto"/>
              <w:rPr>
                <w:rFonts w:eastAsia="Times New Roman" w:cs="Calibri"/>
                <w:b/>
                <w:bCs/>
                <w:color w:val="000000"/>
                <w:sz w:val="18"/>
                <w:szCs w:val="18"/>
                <w:lang w:eastAsia="sl-SI"/>
              </w:rPr>
            </w:pPr>
            <w:r w:rsidRPr="00FC01FD">
              <w:rPr>
                <w:rFonts w:eastAsia="Times New Roman" w:cs="Calibri"/>
                <w:b/>
                <w:bCs/>
                <w:color w:val="000000"/>
                <w:sz w:val="18"/>
                <w:szCs w:val="18"/>
                <w:lang w:eastAsia="sl-SI"/>
              </w:rPr>
              <w:t>Organizacija združenih narodov</w:t>
            </w:r>
          </w:p>
        </w:tc>
        <w:tc>
          <w:tcPr>
            <w:tcW w:w="840" w:type="dxa"/>
            <w:tcBorders>
              <w:top w:val="nil"/>
              <w:left w:val="nil"/>
              <w:bottom w:val="single" w:sz="4" w:space="0" w:color="auto"/>
              <w:right w:val="single" w:sz="4" w:space="0" w:color="auto"/>
            </w:tcBorders>
            <w:shd w:val="clear" w:color="000000" w:fill="00B0D8"/>
            <w:vAlign w:val="center"/>
            <w:hideMark/>
          </w:tcPr>
          <w:p w14:paraId="4C3818CE" w14:textId="77777777" w:rsidR="00FC01FD" w:rsidRPr="00FC01FD" w:rsidRDefault="00FC01FD" w:rsidP="00FC01FD">
            <w:pPr>
              <w:spacing w:after="0" w:line="240" w:lineRule="auto"/>
              <w:jc w:val="center"/>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00B0D8"/>
            <w:vAlign w:val="center"/>
            <w:hideMark/>
          </w:tcPr>
          <w:p w14:paraId="1F1C6CA2"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1180" w:type="dxa"/>
            <w:tcBorders>
              <w:top w:val="nil"/>
              <w:left w:val="nil"/>
              <w:bottom w:val="single" w:sz="4" w:space="0" w:color="auto"/>
              <w:right w:val="single" w:sz="4" w:space="0" w:color="auto"/>
            </w:tcBorders>
            <w:shd w:val="clear" w:color="000000" w:fill="00B0D8"/>
            <w:vAlign w:val="center"/>
            <w:hideMark/>
          </w:tcPr>
          <w:p w14:paraId="20803581"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2.734.994</w:t>
            </w:r>
          </w:p>
        </w:tc>
        <w:tc>
          <w:tcPr>
            <w:tcW w:w="1280" w:type="dxa"/>
            <w:tcBorders>
              <w:top w:val="nil"/>
              <w:left w:val="nil"/>
              <w:bottom w:val="single" w:sz="4" w:space="0" w:color="auto"/>
              <w:right w:val="single" w:sz="4" w:space="0" w:color="auto"/>
            </w:tcBorders>
            <w:shd w:val="clear" w:color="000000" w:fill="00B0D8"/>
            <w:vAlign w:val="center"/>
            <w:hideMark/>
          </w:tcPr>
          <w:p w14:paraId="7191679B"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2.126.331</w:t>
            </w:r>
          </w:p>
        </w:tc>
        <w:tc>
          <w:tcPr>
            <w:tcW w:w="1080" w:type="dxa"/>
            <w:tcBorders>
              <w:top w:val="nil"/>
              <w:left w:val="nil"/>
              <w:bottom w:val="single" w:sz="4" w:space="0" w:color="auto"/>
              <w:right w:val="single" w:sz="4" w:space="0" w:color="auto"/>
            </w:tcBorders>
            <w:shd w:val="clear" w:color="000000" w:fill="00B0D8"/>
            <w:vAlign w:val="center"/>
            <w:hideMark/>
          </w:tcPr>
          <w:p w14:paraId="7240AC07"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3.218.327</w:t>
            </w:r>
          </w:p>
        </w:tc>
        <w:tc>
          <w:tcPr>
            <w:tcW w:w="1080" w:type="dxa"/>
            <w:tcBorders>
              <w:top w:val="nil"/>
              <w:left w:val="nil"/>
              <w:bottom w:val="single" w:sz="4" w:space="0" w:color="auto"/>
              <w:right w:val="single" w:sz="4" w:space="0" w:color="auto"/>
            </w:tcBorders>
            <w:shd w:val="clear" w:color="000000" w:fill="00B0D8"/>
            <w:vAlign w:val="center"/>
            <w:hideMark/>
          </w:tcPr>
          <w:p w14:paraId="36147929"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2.944.777</w:t>
            </w:r>
          </w:p>
        </w:tc>
        <w:tc>
          <w:tcPr>
            <w:tcW w:w="1080" w:type="dxa"/>
            <w:tcBorders>
              <w:top w:val="nil"/>
              <w:left w:val="nil"/>
              <w:bottom w:val="single" w:sz="4" w:space="0" w:color="auto"/>
              <w:right w:val="single" w:sz="4" w:space="0" w:color="auto"/>
            </w:tcBorders>
            <w:shd w:val="clear" w:color="000000" w:fill="00B0D8"/>
            <w:vAlign w:val="center"/>
            <w:hideMark/>
          </w:tcPr>
          <w:p w14:paraId="4A78F408"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2.750.178</w:t>
            </w:r>
          </w:p>
        </w:tc>
        <w:tc>
          <w:tcPr>
            <w:tcW w:w="1047" w:type="dxa"/>
            <w:tcBorders>
              <w:top w:val="nil"/>
              <w:left w:val="nil"/>
              <w:bottom w:val="single" w:sz="4" w:space="0" w:color="auto"/>
              <w:right w:val="single" w:sz="4" w:space="0" w:color="auto"/>
            </w:tcBorders>
            <w:shd w:val="clear" w:color="000000" w:fill="00B0D8"/>
            <w:vAlign w:val="center"/>
            <w:hideMark/>
          </w:tcPr>
          <w:p w14:paraId="1D36C474"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3.748.024</w:t>
            </w:r>
          </w:p>
        </w:tc>
        <w:tc>
          <w:tcPr>
            <w:tcW w:w="567" w:type="dxa"/>
            <w:tcBorders>
              <w:top w:val="nil"/>
              <w:left w:val="nil"/>
              <w:bottom w:val="single" w:sz="4" w:space="0" w:color="auto"/>
              <w:right w:val="single" w:sz="4" w:space="0" w:color="auto"/>
            </w:tcBorders>
            <w:shd w:val="clear" w:color="000000" w:fill="00B0D8"/>
            <w:vAlign w:val="center"/>
            <w:hideMark/>
          </w:tcPr>
          <w:p w14:paraId="591B5F0B"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w:t>
            </w:r>
          </w:p>
        </w:tc>
        <w:tc>
          <w:tcPr>
            <w:tcW w:w="1058" w:type="dxa"/>
            <w:tcBorders>
              <w:top w:val="nil"/>
              <w:left w:val="nil"/>
              <w:bottom w:val="single" w:sz="4" w:space="0" w:color="auto"/>
              <w:right w:val="single" w:sz="4" w:space="0" w:color="auto"/>
            </w:tcBorders>
            <w:shd w:val="clear" w:color="000000" w:fill="00B0D8"/>
            <w:vAlign w:val="center"/>
            <w:hideMark/>
          </w:tcPr>
          <w:p w14:paraId="0A1A1F16"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17.522.631</w:t>
            </w:r>
          </w:p>
        </w:tc>
        <w:tc>
          <w:tcPr>
            <w:tcW w:w="545" w:type="dxa"/>
            <w:tcBorders>
              <w:top w:val="nil"/>
              <w:left w:val="nil"/>
              <w:bottom w:val="single" w:sz="4" w:space="0" w:color="auto"/>
              <w:right w:val="single" w:sz="4" w:space="0" w:color="auto"/>
            </w:tcBorders>
            <w:shd w:val="clear" w:color="000000" w:fill="00B0D8"/>
            <w:vAlign w:val="center"/>
            <w:hideMark/>
          </w:tcPr>
          <w:p w14:paraId="27274CA9"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w:t>
            </w:r>
          </w:p>
        </w:tc>
      </w:tr>
      <w:tr w:rsidR="00FC01FD" w:rsidRPr="00FC01FD" w14:paraId="0696A689"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14AA963A"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 DPO</w:t>
            </w:r>
          </w:p>
        </w:tc>
        <w:tc>
          <w:tcPr>
            <w:tcW w:w="1000" w:type="dxa"/>
            <w:tcBorders>
              <w:top w:val="nil"/>
              <w:left w:val="nil"/>
              <w:bottom w:val="single" w:sz="4" w:space="0" w:color="auto"/>
              <w:right w:val="single" w:sz="4" w:space="0" w:color="auto"/>
            </w:tcBorders>
            <w:shd w:val="clear" w:color="000000" w:fill="D9D9D9"/>
            <w:noWrap/>
            <w:vAlign w:val="bottom"/>
            <w:hideMark/>
          </w:tcPr>
          <w:p w14:paraId="6F51E384" w14:textId="25FF3D4C"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r w:rsidR="00FC01FD" w:rsidRPr="00FC01FD">
              <w:rPr>
                <w:rFonts w:eastAsia="Times New Roman" w:cs="Calibri"/>
                <w:color w:val="000000"/>
                <w:sz w:val="18"/>
                <w:szCs w:val="18"/>
                <w:lang w:eastAsia="sl-SI"/>
              </w:rPr>
              <w:t>, MORS</w:t>
            </w:r>
          </w:p>
        </w:tc>
        <w:tc>
          <w:tcPr>
            <w:tcW w:w="840" w:type="dxa"/>
            <w:tcBorders>
              <w:top w:val="nil"/>
              <w:left w:val="nil"/>
              <w:bottom w:val="single" w:sz="4" w:space="0" w:color="auto"/>
              <w:right w:val="single" w:sz="4" w:space="0" w:color="auto"/>
            </w:tcBorders>
            <w:shd w:val="clear" w:color="000000" w:fill="D9D9D9"/>
            <w:noWrap/>
            <w:vAlign w:val="bottom"/>
            <w:hideMark/>
          </w:tcPr>
          <w:p w14:paraId="339244D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0D682974" w14:textId="5C363B1C" w:rsidR="00FC01FD" w:rsidRPr="00FC01FD" w:rsidRDefault="00FC01FD" w:rsidP="00FC01FD">
            <w:pPr>
              <w:spacing w:after="0" w:line="240" w:lineRule="auto"/>
              <w:jc w:val="right"/>
              <w:rPr>
                <w:rFonts w:eastAsia="Times New Roman" w:cs="Calibri"/>
                <w:color w:val="000000"/>
                <w:sz w:val="18"/>
                <w:szCs w:val="18"/>
                <w:lang w:eastAsia="sl-SI"/>
              </w:rPr>
            </w:pPr>
            <w:bookmarkStart w:id="124" w:name="RANGE!D9"/>
            <w:r w:rsidRPr="00FC01FD">
              <w:rPr>
                <w:rFonts w:eastAsia="Times New Roman" w:cs="Calibri"/>
                <w:color w:val="000000"/>
                <w:sz w:val="18"/>
                <w:szCs w:val="18"/>
                <w:lang w:eastAsia="sl-SI"/>
              </w:rPr>
              <w:t>15%</w:t>
            </w:r>
            <w:bookmarkEnd w:id="124"/>
            <w:r>
              <w:rPr>
                <w:rStyle w:val="FootnoteReference"/>
                <w:rFonts w:eastAsia="Times New Roman" w:cs="Calibri"/>
                <w:color w:val="000000"/>
                <w:sz w:val="18"/>
                <w:szCs w:val="18"/>
                <w:lang w:eastAsia="sl-SI"/>
              </w:rPr>
              <w:footnoteReference w:id="38"/>
            </w:r>
          </w:p>
        </w:tc>
        <w:tc>
          <w:tcPr>
            <w:tcW w:w="1180" w:type="dxa"/>
            <w:tcBorders>
              <w:top w:val="nil"/>
              <w:left w:val="nil"/>
              <w:bottom w:val="single" w:sz="4" w:space="0" w:color="auto"/>
              <w:right w:val="single" w:sz="4" w:space="0" w:color="auto"/>
            </w:tcBorders>
            <w:shd w:val="clear" w:color="auto" w:fill="auto"/>
            <w:noWrap/>
            <w:vAlign w:val="bottom"/>
            <w:hideMark/>
          </w:tcPr>
          <w:p w14:paraId="700AFAD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832.340</w:t>
            </w:r>
          </w:p>
        </w:tc>
        <w:tc>
          <w:tcPr>
            <w:tcW w:w="1280" w:type="dxa"/>
            <w:tcBorders>
              <w:top w:val="nil"/>
              <w:left w:val="nil"/>
              <w:bottom w:val="single" w:sz="4" w:space="0" w:color="auto"/>
              <w:right w:val="single" w:sz="4" w:space="0" w:color="auto"/>
            </w:tcBorders>
            <w:shd w:val="clear" w:color="auto" w:fill="auto"/>
            <w:noWrap/>
            <w:vAlign w:val="bottom"/>
            <w:hideMark/>
          </w:tcPr>
          <w:p w14:paraId="7045F0A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444.719</w:t>
            </w:r>
          </w:p>
        </w:tc>
        <w:tc>
          <w:tcPr>
            <w:tcW w:w="1080" w:type="dxa"/>
            <w:tcBorders>
              <w:top w:val="nil"/>
              <w:left w:val="nil"/>
              <w:bottom w:val="single" w:sz="4" w:space="0" w:color="auto"/>
              <w:right w:val="single" w:sz="4" w:space="0" w:color="auto"/>
            </w:tcBorders>
            <w:shd w:val="clear" w:color="auto" w:fill="auto"/>
            <w:noWrap/>
            <w:vAlign w:val="bottom"/>
            <w:hideMark/>
          </w:tcPr>
          <w:p w14:paraId="462F36A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891.637</w:t>
            </w:r>
          </w:p>
        </w:tc>
        <w:tc>
          <w:tcPr>
            <w:tcW w:w="1080" w:type="dxa"/>
            <w:tcBorders>
              <w:top w:val="nil"/>
              <w:left w:val="nil"/>
              <w:bottom w:val="single" w:sz="4" w:space="0" w:color="auto"/>
              <w:right w:val="single" w:sz="4" w:space="0" w:color="auto"/>
            </w:tcBorders>
            <w:shd w:val="clear" w:color="auto" w:fill="auto"/>
            <w:noWrap/>
            <w:vAlign w:val="bottom"/>
            <w:hideMark/>
          </w:tcPr>
          <w:p w14:paraId="1C51613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553.367</w:t>
            </w:r>
          </w:p>
        </w:tc>
        <w:tc>
          <w:tcPr>
            <w:tcW w:w="1080" w:type="dxa"/>
            <w:tcBorders>
              <w:top w:val="nil"/>
              <w:left w:val="nil"/>
              <w:bottom w:val="single" w:sz="4" w:space="0" w:color="auto"/>
              <w:right w:val="single" w:sz="4" w:space="0" w:color="auto"/>
            </w:tcBorders>
            <w:shd w:val="clear" w:color="auto" w:fill="auto"/>
            <w:noWrap/>
            <w:vAlign w:val="bottom"/>
            <w:hideMark/>
          </w:tcPr>
          <w:p w14:paraId="790C4B8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227.584</w:t>
            </w:r>
          </w:p>
        </w:tc>
        <w:tc>
          <w:tcPr>
            <w:tcW w:w="1047" w:type="dxa"/>
            <w:tcBorders>
              <w:top w:val="nil"/>
              <w:left w:val="nil"/>
              <w:bottom w:val="single" w:sz="4" w:space="0" w:color="auto"/>
              <w:right w:val="single" w:sz="4" w:space="0" w:color="auto"/>
            </w:tcBorders>
            <w:shd w:val="clear" w:color="auto" w:fill="auto"/>
            <w:noWrap/>
            <w:vAlign w:val="bottom"/>
            <w:hideMark/>
          </w:tcPr>
          <w:p w14:paraId="67BB841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909.375</w:t>
            </w:r>
          </w:p>
        </w:tc>
        <w:tc>
          <w:tcPr>
            <w:tcW w:w="567" w:type="dxa"/>
            <w:tcBorders>
              <w:top w:val="nil"/>
              <w:left w:val="nil"/>
              <w:bottom w:val="single" w:sz="4" w:space="0" w:color="auto"/>
              <w:right w:val="single" w:sz="4" w:space="0" w:color="auto"/>
            </w:tcBorders>
            <w:shd w:val="clear" w:color="auto" w:fill="auto"/>
            <w:noWrap/>
            <w:vAlign w:val="bottom"/>
            <w:hideMark/>
          </w:tcPr>
          <w:p w14:paraId="1FC749C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24%</w:t>
            </w:r>
          </w:p>
        </w:tc>
        <w:tc>
          <w:tcPr>
            <w:tcW w:w="1058" w:type="dxa"/>
            <w:tcBorders>
              <w:top w:val="nil"/>
              <w:left w:val="nil"/>
              <w:bottom w:val="single" w:sz="4" w:space="0" w:color="auto"/>
              <w:right w:val="single" w:sz="4" w:space="0" w:color="auto"/>
            </w:tcBorders>
            <w:shd w:val="clear" w:color="000000" w:fill="FFFFFF"/>
            <w:noWrap/>
            <w:vAlign w:val="bottom"/>
            <w:hideMark/>
          </w:tcPr>
          <w:p w14:paraId="3B667F4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3.859.022</w:t>
            </w:r>
          </w:p>
        </w:tc>
        <w:tc>
          <w:tcPr>
            <w:tcW w:w="545" w:type="dxa"/>
            <w:tcBorders>
              <w:top w:val="nil"/>
              <w:left w:val="nil"/>
              <w:bottom w:val="single" w:sz="4" w:space="0" w:color="auto"/>
              <w:right w:val="single" w:sz="4" w:space="0" w:color="auto"/>
            </w:tcBorders>
            <w:shd w:val="clear" w:color="auto" w:fill="auto"/>
            <w:noWrap/>
            <w:vAlign w:val="bottom"/>
            <w:hideMark/>
          </w:tcPr>
          <w:p w14:paraId="662DD02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22%</w:t>
            </w:r>
          </w:p>
        </w:tc>
      </w:tr>
      <w:tr w:rsidR="00FC01FD" w:rsidRPr="00FC01FD" w14:paraId="1CCDCA91"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5C7F84C0"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WHO</w:t>
            </w:r>
          </w:p>
        </w:tc>
        <w:tc>
          <w:tcPr>
            <w:tcW w:w="1000" w:type="dxa"/>
            <w:tcBorders>
              <w:top w:val="nil"/>
              <w:left w:val="nil"/>
              <w:bottom w:val="single" w:sz="4" w:space="0" w:color="auto"/>
              <w:right w:val="single" w:sz="4" w:space="0" w:color="auto"/>
            </w:tcBorders>
            <w:shd w:val="clear" w:color="000000" w:fill="D9D9D9"/>
            <w:noWrap/>
            <w:vAlign w:val="bottom"/>
            <w:hideMark/>
          </w:tcPr>
          <w:p w14:paraId="23148F52"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MZ</w:t>
            </w:r>
          </w:p>
        </w:tc>
        <w:tc>
          <w:tcPr>
            <w:tcW w:w="840" w:type="dxa"/>
            <w:tcBorders>
              <w:top w:val="nil"/>
              <w:left w:val="nil"/>
              <w:bottom w:val="single" w:sz="4" w:space="0" w:color="auto"/>
              <w:right w:val="single" w:sz="4" w:space="0" w:color="auto"/>
            </w:tcBorders>
            <w:shd w:val="clear" w:color="000000" w:fill="D9D9D9"/>
            <w:noWrap/>
            <w:vAlign w:val="bottom"/>
            <w:hideMark/>
          </w:tcPr>
          <w:p w14:paraId="66CB00E6"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14EE55A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76%</w:t>
            </w:r>
          </w:p>
        </w:tc>
        <w:tc>
          <w:tcPr>
            <w:tcW w:w="1180" w:type="dxa"/>
            <w:tcBorders>
              <w:top w:val="nil"/>
              <w:left w:val="nil"/>
              <w:bottom w:val="single" w:sz="4" w:space="0" w:color="auto"/>
              <w:right w:val="single" w:sz="4" w:space="0" w:color="auto"/>
            </w:tcBorders>
            <w:shd w:val="clear" w:color="auto" w:fill="auto"/>
            <w:noWrap/>
            <w:vAlign w:val="bottom"/>
            <w:hideMark/>
          </w:tcPr>
          <w:p w14:paraId="165939F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279.892</w:t>
            </w:r>
          </w:p>
        </w:tc>
        <w:tc>
          <w:tcPr>
            <w:tcW w:w="1280" w:type="dxa"/>
            <w:tcBorders>
              <w:top w:val="nil"/>
              <w:left w:val="nil"/>
              <w:bottom w:val="single" w:sz="4" w:space="0" w:color="auto"/>
              <w:right w:val="single" w:sz="4" w:space="0" w:color="auto"/>
            </w:tcBorders>
            <w:shd w:val="clear" w:color="auto" w:fill="auto"/>
            <w:noWrap/>
            <w:vAlign w:val="bottom"/>
            <w:hideMark/>
          </w:tcPr>
          <w:p w14:paraId="781299F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254.062</w:t>
            </w:r>
          </w:p>
        </w:tc>
        <w:tc>
          <w:tcPr>
            <w:tcW w:w="1080" w:type="dxa"/>
            <w:tcBorders>
              <w:top w:val="nil"/>
              <w:left w:val="nil"/>
              <w:bottom w:val="single" w:sz="4" w:space="0" w:color="auto"/>
              <w:right w:val="single" w:sz="4" w:space="0" w:color="auto"/>
            </w:tcBorders>
            <w:shd w:val="clear" w:color="auto" w:fill="auto"/>
            <w:noWrap/>
            <w:vAlign w:val="bottom"/>
            <w:hideMark/>
          </w:tcPr>
          <w:p w14:paraId="7CA8962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253.102</w:t>
            </w:r>
          </w:p>
        </w:tc>
        <w:tc>
          <w:tcPr>
            <w:tcW w:w="1080" w:type="dxa"/>
            <w:tcBorders>
              <w:top w:val="nil"/>
              <w:left w:val="nil"/>
              <w:bottom w:val="single" w:sz="4" w:space="0" w:color="auto"/>
              <w:right w:val="single" w:sz="4" w:space="0" w:color="auto"/>
            </w:tcBorders>
            <w:shd w:val="clear" w:color="auto" w:fill="auto"/>
            <w:noWrap/>
            <w:vAlign w:val="bottom"/>
            <w:hideMark/>
          </w:tcPr>
          <w:p w14:paraId="6A94594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255.314</w:t>
            </w:r>
          </w:p>
        </w:tc>
        <w:tc>
          <w:tcPr>
            <w:tcW w:w="1080" w:type="dxa"/>
            <w:tcBorders>
              <w:top w:val="nil"/>
              <w:left w:val="nil"/>
              <w:bottom w:val="single" w:sz="4" w:space="0" w:color="auto"/>
              <w:right w:val="single" w:sz="4" w:space="0" w:color="auto"/>
            </w:tcBorders>
            <w:shd w:val="clear" w:color="auto" w:fill="auto"/>
            <w:noWrap/>
            <w:vAlign w:val="bottom"/>
            <w:hideMark/>
          </w:tcPr>
          <w:p w14:paraId="5831411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236.400</w:t>
            </w:r>
          </w:p>
        </w:tc>
        <w:tc>
          <w:tcPr>
            <w:tcW w:w="1047" w:type="dxa"/>
            <w:tcBorders>
              <w:top w:val="nil"/>
              <w:left w:val="nil"/>
              <w:bottom w:val="single" w:sz="4" w:space="0" w:color="auto"/>
              <w:right w:val="single" w:sz="4" w:space="0" w:color="auto"/>
            </w:tcBorders>
            <w:shd w:val="clear" w:color="auto" w:fill="auto"/>
            <w:noWrap/>
            <w:vAlign w:val="bottom"/>
            <w:hideMark/>
          </w:tcPr>
          <w:p w14:paraId="749C1DA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285.700</w:t>
            </w:r>
          </w:p>
        </w:tc>
        <w:tc>
          <w:tcPr>
            <w:tcW w:w="567" w:type="dxa"/>
            <w:tcBorders>
              <w:top w:val="nil"/>
              <w:left w:val="nil"/>
              <w:bottom w:val="single" w:sz="4" w:space="0" w:color="auto"/>
              <w:right w:val="single" w:sz="4" w:space="0" w:color="auto"/>
            </w:tcBorders>
            <w:shd w:val="clear" w:color="auto" w:fill="auto"/>
            <w:noWrap/>
            <w:vAlign w:val="bottom"/>
            <w:hideMark/>
          </w:tcPr>
          <w:p w14:paraId="242B406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w:t>
            </w:r>
          </w:p>
        </w:tc>
        <w:tc>
          <w:tcPr>
            <w:tcW w:w="1058" w:type="dxa"/>
            <w:tcBorders>
              <w:top w:val="nil"/>
              <w:left w:val="nil"/>
              <w:bottom w:val="single" w:sz="4" w:space="0" w:color="auto"/>
              <w:right w:val="single" w:sz="4" w:space="0" w:color="auto"/>
            </w:tcBorders>
            <w:shd w:val="clear" w:color="000000" w:fill="FFFFFF"/>
            <w:noWrap/>
            <w:vAlign w:val="bottom"/>
            <w:hideMark/>
          </w:tcPr>
          <w:p w14:paraId="2A527F1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1.564.470</w:t>
            </w:r>
          </w:p>
        </w:tc>
        <w:tc>
          <w:tcPr>
            <w:tcW w:w="545" w:type="dxa"/>
            <w:tcBorders>
              <w:top w:val="nil"/>
              <w:left w:val="nil"/>
              <w:bottom w:val="single" w:sz="4" w:space="0" w:color="auto"/>
              <w:right w:val="single" w:sz="4" w:space="0" w:color="auto"/>
            </w:tcBorders>
            <w:shd w:val="clear" w:color="auto" w:fill="auto"/>
            <w:noWrap/>
            <w:vAlign w:val="bottom"/>
            <w:hideMark/>
          </w:tcPr>
          <w:p w14:paraId="39E18C3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w:t>
            </w:r>
          </w:p>
        </w:tc>
      </w:tr>
      <w:tr w:rsidR="00FC01FD" w:rsidRPr="00FC01FD" w14:paraId="2993EAE2"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1DE0DE51"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OZN</w:t>
            </w:r>
          </w:p>
        </w:tc>
        <w:tc>
          <w:tcPr>
            <w:tcW w:w="1000" w:type="dxa"/>
            <w:tcBorders>
              <w:top w:val="nil"/>
              <w:left w:val="nil"/>
              <w:bottom w:val="single" w:sz="4" w:space="0" w:color="auto"/>
              <w:right w:val="single" w:sz="4" w:space="0" w:color="auto"/>
            </w:tcBorders>
            <w:shd w:val="clear" w:color="000000" w:fill="D9D9D9"/>
            <w:noWrap/>
            <w:vAlign w:val="bottom"/>
            <w:hideMark/>
          </w:tcPr>
          <w:p w14:paraId="56BD8165" w14:textId="52DD6D4C"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3F19F3D5"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1ABFAAF" w14:textId="7C1FB38F" w:rsidR="00FC01FD" w:rsidRPr="00FC01FD" w:rsidRDefault="00FC01FD" w:rsidP="00FC01FD">
            <w:pPr>
              <w:spacing w:after="0" w:line="240" w:lineRule="auto"/>
              <w:jc w:val="right"/>
              <w:rPr>
                <w:rFonts w:eastAsia="Times New Roman" w:cs="Calibri"/>
                <w:color w:val="000000"/>
                <w:sz w:val="18"/>
                <w:szCs w:val="18"/>
                <w:lang w:eastAsia="sl-SI"/>
              </w:rPr>
            </w:pPr>
            <w:bookmarkStart w:id="125" w:name="RANGE!D11"/>
            <w:r w:rsidRPr="00FC01FD">
              <w:rPr>
                <w:rFonts w:eastAsia="Times New Roman" w:cs="Calibri"/>
                <w:color w:val="000000"/>
                <w:sz w:val="18"/>
                <w:szCs w:val="18"/>
                <w:lang w:eastAsia="sl-SI"/>
              </w:rPr>
              <w:t>53%</w:t>
            </w:r>
            <w:bookmarkEnd w:id="125"/>
            <w:r w:rsidRPr="00005970">
              <w:rPr>
                <w:rStyle w:val="FootnoteReference"/>
                <w:rFonts w:asciiTheme="minorHAnsi" w:eastAsia="Times New Roman" w:hAnsiTheme="minorHAnsi" w:cstheme="minorHAnsi"/>
                <w:color w:val="000000"/>
                <w:sz w:val="16"/>
                <w:szCs w:val="16"/>
                <w:lang w:eastAsia="sl-SI"/>
              </w:rPr>
              <w:footnoteReference w:id="39"/>
            </w:r>
          </w:p>
        </w:tc>
        <w:tc>
          <w:tcPr>
            <w:tcW w:w="1180" w:type="dxa"/>
            <w:tcBorders>
              <w:top w:val="nil"/>
              <w:left w:val="nil"/>
              <w:bottom w:val="single" w:sz="4" w:space="0" w:color="auto"/>
              <w:right w:val="single" w:sz="4" w:space="0" w:color="auto"/>
            </w:tcBorders>
            <w:shd w:val="clear" w:color="auto" w:fill="auto"/>
            <w:noWrap/>
            <w:vAlign w:val="bottom"/>
            <w:hideMark/>
          </w:tcPr>
          <w:p w14:paraId="1DBCF04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359.342</w:t>
            </w:r>
          </w:p>
        </w:tc>
        <w:tc>
          <w:tcPr>
            <w:tcW w:w="1280" w:type="dxa"/>
            <w:tcBorders>
              <w:top w:val="nil"/>
              <w:left w:val="nil"/>
              <w:bottom w:val="single" w:sz="4" w:space="0" w:color="auto"/>
              <w:right w:val="single" w:sz="4" w:space="0" w:color="auto"/>
            </w:tcBorders>
            <w:shd w:val="clear" w:color="auto" w:fill="auto"/>
            <w:noWrap/>
            <w:vAlign w:val="bottom"/>
            <w:hideMark/>
          </w:tcPr>
          <w:p w14:paraId="745AB26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300.411</w:t>
            </w:r>
          </w:p>
        </w:tc>
        <w:tc>
          <w:tcPr>
            <w:tcW w:w="1080" w:type="dxa"/>
            <w:tcBorders>
              <w:top w:val="nil"/>
              <w:left w:val="nil"/>
              <w:bottom w:val="single" w:sz="4" w:space="0" w:color="auto"/>
              <w:right w:val="single" w:sz="4" w:space="0" w:color="auto"/>
            </w:tcBorders>
            <w:shd w:val="clear" w:color="auto" w:fill="auto"/>
            <w:noWrap/>
            <w:vAlign w:val="bottom"/>
            <w:hideMark/>
          </w:tcPr>
          <w:p w14:paraId="567BE93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869.525</w:t>
            </w:r>
          </w:p>
        </w:tc>
        <w:tc>
          <w:tcPr>
            <w:tcW w:w="1080" w:type="dxa"/>
            <w:tcBorders>
              <w:top w:val="nil"/>
              <w:left w:val="nil"/>
              <w:bottom w:val="single" w:sz="4" w:space="0" w:color="auto"/>
              <w:right w:val="single" w:sz="4" w:space="0" w:color="auto"/>
            </w:tcBorders>
            <w:shd w:val="clear" w:color="auto" w:fill="auto"/>
            <w:noWrap/>
            <w:vAlign w:val="bottom"/>
            <w:hideMark/>
          </w:tcPr>
          <w:p w14:paraId="6AAFF43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920.316</w:t>
            </w:r>
          </w:p>
        </w:tc>
        <w:tc>
          <w:tcPr>
            <w:tcW w:w="1080" w:type="dxa"/>
            <w:tcBorders>
              <w:top w:val="nil"/>
              <w:left w:val="nil"/>
              <w:bottom w:val="single" w:sz="4" w:space="0" w:color="auto"/>
              <w:right w:val="single" w:sz="4" w:space="0" w:color="auto"/>
            </w:tcBorders>
            <w:shd w:val="clear" w:color="auto" w:fill="auto"/>
            <w:noWrap/>
            <w:vAlign w:val="bottom"/>
            <w:hideMark/>
          </w:tcPr>
          <w:p w14:paraId="7B38FC7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945.524</w:t>
            </w:r>
          </w:p>
        </w:tc>
        <w:tc>
          <w:tcPr>
            <w:tcW w:w="1047" w:type="dxa"/>
            <w:tcBorders>
              <w:top w:val="nil"/>
              <w:left w:val="nil"/>
              <w:bottom w:val="single" w:sz="4" w:space="0" w:color="auto"/>
              <w:right w:val="single" w:sz="4" w:space="0" w:color="auto"/>
            </w:tcBorders>
            <w:shd w:val="clear" w:color="auto" w:fill="auto"/>
            <w:noWrap/>
            <w:vAlign w:val="bottom"/>
            <w:hideMark/>
          </w:tcPr>
          <w:p w14:paraId="543AE95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1.038.042</w:t>
            </w:r>
          </w:p>
        </w:tc>
        <w:tc>
          <w:tcPr>
            <w:tcW w:w="567" w:type="dxa"/>
            <w:tcBorders>
              <w:top w:val="nil"/>
              <w:left w:val="nil"/>
              <w:bottom w:val="single" w:sz="4" w:space="0" w:color="auto"/>
              <w:right w:val="single" w:sz="4" w:space="0" w:color="auto"/>
            </w:tcBorders>
            <w:shd w:val="clear" w:color="auto" w:fill="auto"/>
            <w:noWrap/>
            <w:vAlign w:val="bottom"/>
            <w:hideMark/>
          </w:tcPr>
          <w:p w14:paraId="7317067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28%</w:t>
            </w:r>
          </w:p>
        </w:tc>
        <w:tc>
          <w:tcPr>
            <w:tcW w:w="1058" w:type="dxa"/>
            <w:tcBorders>
              <w:top w:val="nil"/>
              <w:left w:val="nil"/>
              <w:bottom w:val="single" w:sz="4" w:space="0" w:color="auto"/>
              <w:right w:val="single" w:sz="4" w:space="0" w:color="auto"/>
            </w:tcBorders>
            <w:shd w:val="clear" w:color="000000" w:fill="FFFFFF"/>
            <w:noWrap/>
            <w:vAlign w:val="bottom"/>
            <w:hideMark/>
          </w:tcPr>
          <w:p w14:paraId="5560358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4.433.160</w:t>
            </w:r>
          </w:p>
        </w:tc>
        <w:tc>
          <w:tcPr>
            <w:tcW w:w="545" w:type="dxa"/>
            <w:tcBorders>
              <w:top w:val="nil"/>
              <w:left w:val="nil"/>
              <w:bottom w:val="single" w:sz="4" w:space="0" w:color="auto"/>
              <w:right w:val="single" w:sz="4" w:space="0" w:color="auto"/>
            </w:tcBorders>
            <w:shd w:val="clear" w:color="auto" w:fill="auto"/>
            <w:noWrap/>
            <w:vAlign w:val="bottom"/>
            <w:hideMark/>
          </w:tcPr>
          <w:p w14:paraId="66F3947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w:t>
            </w:r>
          </w:p>
        </w:tc>
      </w:tr>
      <w:tr w:rsidR="00FC01FD" w:rsidRPr="00FC01FD" w14:paraId="6C767C13"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AA69C6C"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ILO</w:t>
            </w:r>
          </w:p>
        </w:tc>
        <w:tc>
          <w:tcPr>
            <w:tcW w:w="1000" w:type="dxa"/>
            <w:tcBorders>
              <w:top w:val="nil"/>
              <w:left w:val="nil"/>
              <w:bottom w:val="single" w:sz="4" w:space="0" w:color="auto"/>
              <w:right w:val="single" w:sz="4" w:space="0" w:color="auto"/>
            </w:tcBorders>
            <w:shd w:val="clear" w:color="000000" w:fill="D9D9D9"/>
            <w:noWrap/>
            <w:vAlign w:val="bottom"/>
            <w:hideMark/>
          </w:tcPr>
          <w:p w14:paraId="54CB972D"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MDDSZ</w:t>
            </w:r>
          </w:p>
        </w:tc>
        <w:tc>
          <w:tcPr>
            <w:tcW w:w="840" w:type="dxa"/>
            <w:tcBorders>
              <w:top w:val="nil"/>
              <w:left w:val="nil"/>
              <w:bottom w:val="single" w:sz="4" w:space="0" w:color="auto"/>
              <w:right w:val="single" w:sz="4" w:space="0" w:color="auto"/>
            </w:tcBorders>
            <w:shd w:val="clear" w:color="000000" w:fill="D9D9D9"/>
            <w:noWrap/>
            <w:vAlign w:val="bottom"/>
            <w:hideMark/>
          </w:tcPr>
          <w:p w14:paraId="21737F2D"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6E2B56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60%</w:t>
            </w:r>
          </w:p>
        </w:tc>
        <w:tc>
          <w:tcPr>
            <w:tcW w:w="1180" w:type="dxa"/>
            <w:tcBorders>
              <w:top w:val="nil"/>
              <w:left w:val="nil"/>
              <w:bottom w:val="single" w:sz="4" w:space="0" w:color="auto"/>
              <w:right w:val="single" w:sz="4" w:space="0" w:color="auto"/>
            </w:tcBorders>
            <w:shd w:val="clear" w:color="auto" w:fill="auto"/>
            <w:noWrap/>
            <w:vAlign w:val="bottom"/>
            <w:hideMark/>
          </w:tcPr>
          <w:p w14:paraId="22569C1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177.571</w:t>
            </w:r>
          </w:p>
        </w:tc>
        <w:tc>
          <w:tcPr>
            <w:tcW w:w="1280" w:type="dxa"/>
            <w:tcBorders>
              <w:top w:val="nil"/>
              <w:left w:val="nil"/>
              <w:bottom w:val="single" w:sz="4" w:space="0" w:color="auto"/>
              <w:right w:val="single" w:sz="4" w:space="0" w:color="auto"/>
            </w:tcBorders>
            <w:shd w:val="clear" w:color="auto" w:fill="auto"/>
            <w:noWrap/>
            <w:vAlign w:val="bottom"/>
            <w:hideMark/>
          </w:tcPr>
          <w:p w14:paraId="6FAE1BF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162.808</w:t>
            </w:r>
          </w:p>
        </w:tc>
        <w:tc>
          <w:tcPr>
            <w:tcW w:w="1080" w:type="dxa"/>
            <w:tcBorders>
              <w:top w:val="nil"/>
              <w:left w:val="nil"/>
              <w:bottom w:val="single" w:sz="4" w:space="0" w:color="auto"/>
              <w:right w:val="single" w:sz="4" w:space="0" w:color="auto"/>
            </w:tcBorders>
            <w:shd w:val="clear" w:color="auto" w:fill="auto"/>
            <w:noWrap/>
            <w:vAlign w:val="bottom"/>
            <w:hideMark/>
          </w:tcPr>
          <w:p w14:paraId="057443E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160.366</w:t>
            </w:r>
          </w:p>
        </w:tc>
        <w:tc>
          <w:tcPr>
            <w:tcW w:w="1080" w:type="dxa"/>
            <w:tcBorders>
              <w:top w:val="nil"/>
              <w:left w:val="nil"/>
              <w:bottom w:val="single" w:sz="4" w:space="0" w:color="auto"/>
              <w:right w:val="single" w:sz="4" w:space="0" w:color="auto"/>
            </w:tcBorders>
            <w:shd w:val="clear" w:color="auto" w:fill="auto"/>
            <w:noWrap/>
            <w:vAlign w:val="bottom"/>
            <w:hideMark/>
          </w:tcPr>
          <w:p w14:paraId="585EA98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167.478</w:t>
            </w:r>
          </w:p>
        </w:tc>
        <w:tc>
          <w:tcPr>
            <w:tcW w:w="1080" w:type="dxa"/>
            <w:tcBorders>
              <w:top w:val="nil"/>
              <w:left w:val="nil"/>
              <w:bottom w:val="single" w:sz="4" w:space="0" w:color="auto"/>
              <w:right w:val="single" w:sz="4" w:space="0" w:color="auto"/>
            </w:tcBorders>
            <w:shd w:val="clear" w:color="auto" w:fill="auto"/>
            <w:noWrap/>
            <w:vAlign w:val="bottom"/>
            <w:hideMark/>
          </w:tcPr>
          <w:p w14:paraId="429B408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166.743</w:t>
            </w:r>
          </w:p>
        </w:tc>
        <w:tc>
          <w:tcPr>
            <w:tcW w:w="1047" w:type="dxa"/>
            <w:tcBorders>
              <w:top w:val="nil"/>
              <w:left w:val="nil"/>
              <w:bottom w:val="single" w:sz="4" w:space="0" w:color="auto"/>
              <w:right w:val="single" w:sz="4" w:space="0" w:color="auto"/>
            </w:tcBorders>
            <w:shd w:val="clear" w:color="auto" w:fill="auto"/>
            <w:noWrap/>
            <w:vAlign w:val="bottom"/>
            <w:hideMark/>
          </w:tcPr>
          <w:p w14:paraId="5906EDE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158.701</w:t>
            </w:r>
          </w:p>
        </w:tc>
        <w:tc>
          <w:tcPr>
            <w:tcW w:w="567" w:type="dxa"/>
            <w:tcBorders>
              <w:top w:val="nil"/>
              <w:left w:val="nil"/>
              <w:bottom w:val="single" w:sz="4" w:space="0" w:color="auto"/>
              <w:right w:val="single" w:sz="4" w:space="0" w:color="auto"/>
            </w:tcBorders>
            <w:shd w:val="clear" w:color="auto" w:fill="auto"/>
            <w:noWrap/>
            <w:vAlign w:val="bottom"/>
            <w:hideMark/>
          </w:tcPr>
          <w:p w14:paraId="79E2A57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w:t>
            </w:r>
          </w:p>
        </w:tc>
        <w:tc>
          <w:tcPr>
            <w:tcW w:w="1058" w:type="dxa"/>
            <w:tcBorders>
              <w:top w:val="nil"/>
              <w:left w:val="nil"/>
              <w:bottom w:val="single" w:sz="4" w:space="0" w:color="auto"/>
              <w:right w:val="single" w:sz="4" w:space="0" w:color="auto"/>
            </w:tcBorders>
            <w:shd w:val="clear" w:color="000000" w:fill="FFFFFF"/>
            <w:noWrap/>
            <w:vAlign w:val="bottom"/>
            <w:hideMark/>
          </w:tcPr>
          <w:p w14:paraId="06F2B68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993.667</w:t>
            </w:r>
          </w:p>
        </w:tc>
        <w:tc>
          <w:tcPr>
            <w:tcW w:w="545" w:type="dxa"/>
            <w:tcBorders>
              <w:top w:val="nil"/>
              <w:left w:val="nil"/>
              <w:bottom w:val="single" w:sz="4" w:space="0" w:color="auto"/>
              <w:right w:val="single" w:sz="4" w:space="0" w:color="auto"/>
            </w:tcBorders>
            <w:shd w:val="clear" w:color="auto" w:fill="auto"/>
            <w:noWrap/>
            <w:vAlign w:val="bottom"/>
            <w:hideMark/>
          </w:tcPr>
          <w:p w14:paraId="2851FD7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w:t>
            </w:r>
          </w:p>
        </w:tc>
      </w:tr>
      <w:tr w:rsidR="00FC01FD" w:rsidRPr="00FC01FD" w14:paraId="639677ED"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1882D2AD"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UNESCO</w:t>
            </w:r>
          </w:p>
        </w:tc>
        <w:tc>
          <w:tcPr>
            <w:tcW w:w="1000" w:type="dxa"/>
            <w:tcBorders>
              <w:top w:val="nil"/>
              <w:left w:val="nil"/>
              <w:bottom w:val="single" w:sz="4" w:space="0" w:color="auto"/>
              <w:right w:val="single" w:sz="4" w:space="0" w:color="auto"/>
            </w:tcBorders>
            <w:shd w:val="clear" w:color="000000" w:fill="D9D9D9"/>
            <w:noWrap/>
            <w:vAlign w:val="bottom"/>
            <w:hideMark/>
          </w:tcPr>
          <w:p w14:paraId="6DD8EE5E"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MIZŠ</w:t>
            </w:r>
          </w:p>
        </w:tc>
        <w:tc>
          <w:tcPr>
            <w:tcW w:w="840" w:type="dxa"/>
            <w:tcBorders>
              <w:top w:val="nil"/>
              <w:left w:val="nil"/>
              <w:bottom w:val="single" w:sz="4" w:space="0" w:color="auto"/>
              <w:right w:val="single" w:sz="4" w:space="0" w:color="auto"/>
            </w:tcBorders>
            <w:shd w:val="clear" w:color="000000" w:fill="D9D9D9"/>
            <w:noWrap/>
            <w:vAlign w:val="bottom"/>
            <w:hideMark/>
          </w:tcPr>
          <w:p w14:paraId="363D7CD7"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FEB252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60%</w:t>
            </w:r>
          </w:p>
        </w:tc>
        <w:tc>
          <w:tcPr>
            <w:tcW w:w="1180" w:type="dxa"/>
            <w:tcBorders>
              <w:top w:val="nil"/>
              <w:left w:val="nil"/>
              <w:bottom w:val="single" w:sz="4" w:space="0" w:color="auto"/>
              <w:right w:val="single" w:sz="4" w:space="0" w:color="auto"/>
            </w:tcBorders>
            <w:shd w:val="clear" w:color="auto" w:fill="auto"/>
            <w:noWrap/>
            <w:vAlign w:val="bottom"/>
            <w:hideMark/>
          </w:tcPr>
          <w:p w14:paraId="2AFC922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290.354</w:t>
            </w:r>
          </w:p>
        </w:tc>
        <w:tc>
          <w:tcPr>
            <w:tcW w:w="1280" w:type="dxa"/>
            <w:tcBorders>
              <w:top w:val="nil"/>
              <w:left w:val="nil"/>
              <w:bottom w:val="single" w:sz="4" w:space="0" w:color="auto"/>
              <w:right w:val="single" w:sz="4" w:space="0" w:color="auto"/>
            </w:tcBorders>
            <w:shd w:val="clear" w:color="auto" w:fill="auto"/>
            <w:noWrap/>
            <w:vAlign w:val="bottom"/>
            <w:hideMark/>
          </w:tcPr>
          <w:p w14:paraId="36806F8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128.737</w:t>
            </w:r>
          </w:p>
        </w:tc>
        <w:tc>
          <w:tcPr>
            <w:tcW w:w="1080" w:type="dxa"/>
            <w:tcBorders>
              <w:top w:val="nil"/>
              <w:left w:val="nil"/>
              <w:bottom w:val="single" w:sz="4" w:space="0" w:color="auto"/>
              <w:right w:val="single" w:sz="4" w:space="0" w:color="auto"/>
            </w:tcBorders>
            <w:shd w:val="clear" w:color="auto" w:fill="auto"/>
            <w:noWrap/>
            <w:vAlign w:val="bottom"/>
            <w:hideMark/>
          </w:tcPr>
          <w:p w14:paraId="7843B48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138.243</w:t>
            </w:r>
          </w:p>
        </w:tc>
        <w:tc>
          <w:tcPr>
            <w:tcW w:w="1080" w:type="dxa"/>
            <w:tcBorders>
              <w:top w:val="nil"/>
              <w:left w:val="nil"/>
              <w:bottom w:val="single" w:sz="4" w:space="0" w:color="auto"/>
              <w:right w:val="single" w:sz="4" w:space="0" w:color="auto"/>
            </w:tcBorders>
            <w:shd w:val="clear" w:color="auto" w:fill="auto"/>
            <w:noWrap/>
            <w:vAlign w:val="bottom"/>
            <w:hideMark/>
          </w:tcPr>
          <w:p w14:paraId="5871B67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129.535</w:t>
            </w:r>
          </w:p>
        </w:tc>
        <w:tc>
          <w:tcPr>
            <w:tcW w:w="1080" w:type="dxa"/>
            <w:tcBorders>
              <w:top w:val="nil"/>
              <w:left w:val="nil"/>
              <w:bottom w:val="single" w:sz="4" w:space="0" w:color="auto"/>
              <w:right w:val="single" w:sz="4" w:space="0" w:color="auto"/>
            </w:tcBorders>
            <w:shd w:val="clear" w:color="auto" w:fill="auto"/>
            <w:noWrap/>
            <w:vAlign w:val="bottom"/>
            <w:hideMark/>
          </w:tcPr>
          <w:p w14:paraId="1D721D8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144.500</w:t>
            </w:r>
          </w:p>
        </w:tc>
        <w:tc>
          <w:tcPr>
            <w:tcW w:w="1047" w:type="dxa"/>
            <w:tcBorders>
              <w:top w:val="nil"/>
              <w:left w:val="nil"/>
              <w:bottom w:val="single" w:sz="4" w:space="0" w:color="auto"/>
              <w:right w:val="single" w:sz="4" w:space="0" w:color="auto"/>
            </w:tcBorders>
            <w:shd w:val="clear" w:color="auto" w:fill="auto"/>
            <w:noWrap/>
            <w:vAlign w:val="bottom"/>
            <w:hideMark/>
          </w:tcPr>
          <w:p w14:paraId="3DE4325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146.524</w:t>
            </w:r>
          </w:p>
        </w:tc>
        <w:tc>
          <w:tcPr>
            <w:tcW w:w="567" w:type="dxa"/>
            <w:tcBorders>
              <w:top w:val="nil"/>
              <w:left w:val="nil"/>
              <w:bottom w:val="single" w:sz="4" w:space="0" w:color="auto"/>
              <w:right w:val="single" w:sz="4" w:space="0" w:color="auto"/>
            </w:tcBorders>
            <w:shd w:val="clear" w:color="auto" w:fill="auto"/>
            <w:noWrap/>
            <w:vAlign w:val="bottom"/>
            <w:hideMark/>
          </w:tcPr>
          <w:p w14:paraId="766B189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w:t>
            </w:r>
          </w:p>
        </w:tc>
        <w:tc>
          <w:tcPr>
            <w:tcW w:w="1058" w:type="dxa"/>
            <w:tcBorders>
              <w:top w:val="nil"/>
              <w:left w:val="nil"/>
              <w:bottom w:val="single" w:sz="4" w:space="0" w:color="auto"/>
              <w:right w:val="single" w:sz="4" w:space="0" w:color="auto"/>
            </w:tcBorders>
            <w:shd w:val="clear" w:color="000000" w:fill="FFFFFF"/>
            <w:noWrap/>
            <w:vAlign w:val="bottom"/>
            <w:hideMark/>
          </w:tcPr>
          <w:p w14:paraId="059AC6B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977.893</w:t>
            </w:r>
          </w:p>
        </w:tc>
        <w:tc>
          <w:tcPr>
            <w:tcW w:w="545" w:type="dxa"/>
            <w:tcBorders>
              <w:top w:val="nil"/>
              <w:left w:val="nil"/>
              <w:bottom w:val="single" w:sz="4" w:space="0" w:color="auto"/>
              <w:right w:val="single" w:sz="4" w:space="0" w:color="auto"/>
            </w:tcBorders>
            <w:shd w:val="clear" w:color="auto" w:fill="auto"/>
            <w:noWrap/>
            <w:vAlign w:val="bottom"/>
            <w:hideMark/>
          </w:tcPr>
          <w:p w14:paraId="1DC682D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w:t>
            </w:r>
          </w:p>
        </w:tc>
      </w:tr>
      <w:tr w:rsidR="00FC01FD" w:rsidRPr="00FC01FD" w14:paraId="00589E8D"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1E83A8AD"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FAO</w:t>
            </w:r>
          </w:p>
        </w:tc>
        <w:tc>
          <w:tcPr>
            <w:tcW w:w="1000" w:type="dxa"/>
            <w:tcBorders>
              <w:top w:val="nil"/>
              <w:left w:val="nil"/>
              <w:bottom w:val="single" w:sz="4" w:space="0" w:color="auto"/>
              <w:right w:val="single" w:sz="4" w:space="0" w:color="auto"/>
            </w:tcBorders>
            <w:shd w:val="clear" w:color="000000" w:fill="D9D9D9"/>
            <w:noWrap/>
            <w:vAlign w:val="bottom"/>
            <w:hideMark/>
          </w:tcPr>
          <w:p w14:paraId="3BEAA5B4"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MKGP</w:t>
            </w:r>
          </w:p>
        </w:tc>
        <w:tc>
          <w:tcPr>
            <w:tcW w:w="840" w:type="dxa"/>
            <w:tcBorders>
              <w:top w:val="nil"/>
              <w:left w:val="nil"/>
              <w:bottom w:val="single" w:sz="4" w:space="0" w:color="auto"/>
              <w:right w:val="single" w:sz="4" w:space="0" w:color="auto"/>
            </w:tcBorders>
            <w:shd w:val="clear" w:color="000000" w:fill="D9D9D9"/>
            <w:noWrap/>
            <w:vAlign w:val="bottom"/>
            <w:hideMark/>
          </w:tcPr>
          <w:p w14:paraId="33E3AE5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40A482DE" w14:textId="44C84BA4" w:rsidR="00FC01FD" w:rsidRPr="00FC01FD" w:rsidRDefault="00FC01FD" w:rsidP="00FC01FD">
            <w:pPr>
              <w:spacing w:after="0" w:line="240" w:lineRule="auto"/>
              <w:jc w:val="right"/>
              <w:rPr>
                <w:rFonts w:eastAsia="Times New Roman" w:cs="Calibri"/>
                <w:color w:val="000000"/>
                <w:sz w:val="18"/>
                <w:szCs w:val="18"/>
                <w:lang w:eastAsia="sl-SI"/>
              </w:rPr>
            </w:pPr>
            <w:bookmarkStart w:id="126" w:name="RANGE!D14"/>
            <w:r w:rsidRPr="00FC01FD">
              <w:rPr>
                <w:rFonts w:eastAsia="Times New Roman" w:cs="Calibri"/>
                <w:color w:val="000000"/>
                <w:sz w:val="18"/>
                <w:szCs w:val="18"/>
                <w:lang w:eastAsia="sl-SI"/>
              </w:rPr>
              <w:t>83%</w:t>
            </w:r>
            <w:bookmarkEnd w:id="126"/>
            <w:r w:rsidRPr="00005970">
              <w:rPr>
                <w:rStyle w:val="FootnoteReference"/>
                <w:rFonts w:asciiTheme="minorHAnsi" w:eastAsia="Times New Roman" w:hAnsiTheme="minorHAnsi" w:cstheme="minorHAnsi"/>
                <w:color w:val="000000"/>
                <w:sz w:val="16"/>
                <w:szCs w:val="16"/>
                <w:lang w:eastAsia="sl-SI"/>
              </w:rPr>
              <w:footnoteReference w:id="40"/>
            </w:r>
          </w:p>
        </w:tc>
        <w:tc>
          <w:tcPr>
            <w:tcW w:w="1180" w:type="dxa"/>
            <w:tcBorders>
              <w:top w:val="nil"/>
              <w:left w:val="nil"/>
              <w:bottom w:val="single" w:sz="4" w:space="0" w:color="auto"/>
              <w:right w:val="single" w:sz="4" w:space="0" w:color="auto"/>
            </w:tcBorders>
            <w:shd w:val="clear" w:color="auto" w:fill="auto"/>
            <w:noWrap/>
            <w:vAlign w:val="bottom"/>
            <w:hideMark/>
          </w:tcPr>
          <w:p w14:paraId="023D662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180.160</w:t>
            </w:r>
          </w:p>
        </w:tc>
        <w:tc>
          <w:tcPr>
            <w:tcW w:w="1280" w:type="dxa"/>
            <w:tcBorders>
              <w:top w:val="nil"/>
              <w:left w:val="nil"/>
              <w:bottom w:val="single" w:sz="4" w:space="0" w:color="auto"/>
              <w:right w:val="single" w:sz="4" w:space="0" w:color="auto"/>
            </w:tcBorders>
            <w:shd w:val="clear" w:color="auto" w:fill="auto"/>
            <w:noWrap/>
            <w:vAlign w:val="bottom"/>
            <w:hideMark/>
          </w:tcPr>
          <w:p w14:paraId="0883AD8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311.186</w:t>
            </w:r>
          </w:p>
        </w:tc>
        <w:tc>
          <w:tcPr>
            <w:tcW w:w="1080" w:type="dxa"/>
            <w:tcBorders>
              <w:top w:val="nil"/>
              <w:left w:val="nil"/>
              <w:bottom w:val="single" w:sz="4" w:space="0" w:color="auto"/>
              <w:right w:val="single" w:sz="4" w:space="0" w:color="auto"/>
            </w:tcBorders>
            <w:shd w:val="clear" w:color="auto" w:fill="auto"/>
            <w:noWrap/>
            <w:vAlign w:val="bottom"/>
            <w:hideMark/>
          </w:tcPr>
          <w:p w14:paraId="3EA5981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279.821</w:t>
            </w:r>
          </w:p>
        </w:tc>
        <w:tc>
          <w:tcPr>
            <w:tcW w:w="1080" w:type="dxa"/>
            <w:tcBorders>
              <w:top w:val="nil"/>
              <w:left w:val="nil"/>
              <w:bottom w:val="single" w:sz="4" w:space="0" w:color="auto"/>
              <w:right w:val="single" w:sz="4" w:space="0" w:color="auto"/>
            </w:tcBorders>
            <w:shd w:val="clear" w:color="auto" w:fill="auto"/>
            <w:noWrap/>
            <w:vAlign w:val="bottom"/>
            <w:hideMark/>
          </w:tcPr>
          <w:p w14:paraId="71C9B9F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276.089</w:t>
            </w:r>
          </w:p>
        </w:tc>
        <w:tc>
          <w:tcPr>
            <w:tcW w:w="1080" w:type="dxa"/>
            <w:tcBorders>
              <w:top w:val="nil"/>
              <w:left w:val="nil"/>
              <w:bottom w:val="single" w:sz="4" w:space="0" w:color="auto"/>
              <w:right w:val="single" w:sz="4" w:space="0" w:color="auto"/>
            </w:tcBorders>
            <w:shd w:val="clear" w:color="auto" w:fill="auto"/>
            <w:noWrap/>
            <w:vAlign w:val="bottom"/>
            <w:hideMark/>
          </w:tcPr>
          <w:p w14:paraId="62EF113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262.290</w:t>
            </w:r>
          </w:p>
        </w:tc>
        <w:tc>
          <w:tcPr>
            <w:tcW w:w="1047" w:type="dxa"/>
            <w:tcBorders>
              <w:top w:val="nil"/>
              <w:left w:val="nil"/>
              <w:bottom w:val="single" w:sz="4" w:space="0" w:color="auto"/>
              <w:right w:val="single" w:sz="4" w:space="0" w:color="auto"/>
            </w:tcBorders>
            <w:shd w:val="clear" w:color="auto" w:fill="auto"/>
            <w:noWrap/>
            <w:vAlign w:val="bottom"/>
            <w:hideMark/>
          </w:tcPr>
          <w:p w14:paraId="087358F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361.869</w:t>
            </w:r>
          </w:p>
        </w:tc>
        <w:tc>
          <w:tcPr>
            <w:tcW w:w="567" w:type="dxa"/>
            <w:tcBorders>
              <w:top w:val="nil"/>
              <w:left w:val="nil"/>
              <w:bottom w:val="single" w:sz="4" w:space="0" w:color="auto"/>
              <w:right w:val="single" w:sz="4" w:space="0" w:color="auto"/>
            </w:tcBorders>
            <w:shd w:val="clear" w:color="auto" w:fill="auto"/>
            <w:noWrap/>
            <w:vAlign w:val="bottom"/>
            <w:hideMark/>
          </w:tcPr>
          <w:p w14:paraId="4C28151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w:t>
            </w:r>
          </w:p>
        </w:tc>
        <w:tc>
          <w:tcPr>
            <w:tcW w:w="1058" w:type="dxa"/>
            <w:tcBorders>
              <w:top w:val="nil"/>
              <w:left w:val="nil"/>
              <w:bottom w:val="single" w:sz="4" w:space="0" w:color="auto"/>
              <w:right w:val="single" w:sz="4" w:space="0" w:color="auto"/>
            </w:tcBorders>
            <w:shd w:val="clear" w:color="000000" w:fill="FFFFFF"/>
            <w:noWrap/>
            <w:vAlign w:val="bottom"/>
            <w:hideMark/>
          </w:tcPr>
          <w:p w14:paraId="38BD7FF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1.671.415</w:t>
            </w:r>
          </w:p>
        </w:tc>
        <w:tc>
          <w:tcPr>
            <w:tcW w:w="545" w:type="dxa"/>
            <w:tcBorders>
              <w:top w:val="nil"/>
              <w:left w:val="nil"/>
              <w:bottom w:val="single" w:sz="4" w:space="0" w:color="auto"/>
              <w:right w:val="single" w:sz="4" w:space="0" w:color="auto"/>
            </w:tcBorders>
            <w:shd w:val="clear" w:color="auto" w:fill="auto"/>
            <w:noWrap/>
            <w:vAlign w:val="bottom"/>
            <w:hideMark/>
          </w:tcPr>
          <w:p w14:paraId="58E2656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w:t>
            </w:r>
          </w:p>
        </w:tc>
      </w:tr>
      <w:tr w:rsidR="00FC01FD" w:rsidRPr="00FC01FD" w14:paraId="2ECA7C40"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62C725F1"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UNIDO</w:t>
            </w:r>
          </w:p>
        </w:tc>
        <w:tc>
          <w:tcPr>
            <w:tcW w:w="1000" w:type="dxa"/>
            <w:tcBorders>
              <w:top w:val="nil"/>
              <w:left w:val="nil"/>
              <w:bottom w:val="single" w:sz="4" w:space="0" w:color="auto"/>
              <w:right w:val="single" w:sz="4" w:space="0" w:color="auto"/>
            </w:tcBorders>
            <w:shd w:val="clear" w:color="000000" w:fill="D9D9D9"/>
            <w:noWrap/>
            <w:vAlign w:val="bottom"/>
            <w:hideMark/>
          </w:tcPr>
          <w:p w14:paraId="0D077A87"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MGRT</w:t>
            </w:r>
          </w:p>
        </w:tc>
        <w:tc>
          <w:tcPr>
            <w:tcW w:w="840" w:type="dxa"/>
            <w:tcBorders>
              <w:top w:val="nil"/>
              <w:left w:val="nil"/>
              <w:bottom w:val="single" w:sz="4" w:space="0" w:color="auto"/>
              <w:right w:val="single" w:sz="4" w:space="0" w:color="auto"/>
            </w:tcBorders>
            <w:shd w:val="clear" w:color="000000" w:fill="D9D9D9"/>
            <w:noWrap/>
            <w:vAlign w:val="bottom"/>
            <w:hideMark/>
          </w:tcPr>
          <w:p w14:paraId="72F44516"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200B581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6E3FA1B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112.608</w:t>
            </w:r>
          </w:p>
        </w:tc>
        <w:tc>
          <w:tcPr>
            <w:tcW w:w="1280" w:type="dxa"/>
            <w:tcBorders>
              <w:top w:val="nil"/>
              <w:left w:val="nil"/>
              <w:bottom w:val="single" w:sz="4" w:space="0" w:color="auto"/>
              <w:right w:val="single" w:sz="4" w:space="0" w:color="auto"/>
            </w:tcBorders>
            <w:shd w:val="clear" w:color="auto" w:fill="auto"/>
            <w:noWrap/>
            <w:vAlign w:val="bottom"/>
            <w:hideMark/>
          </w:tcPr>
          <w:p w14:paraId="1A2B627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93.687</w:t>
            </w:r>
          </w:p>
        </w:tc>
        <w:tc>
          <w:tcPr>
            <w:tcW w:w="1080" w:type="dxa"/>
            <w:tcBorders>
              <w:top w:val="nil"/>
              <w:left w:val="nil"/>
              <w:bottom w:val="single" w:sz="4" w:space="0" w:color="auto"/>
              <w:right w:val="single" w:sz="4" w:space="0" w:color="auto"/>
            </w:tcBorders>
            <w:shd w:val="clear" w:color="auto" w:fill="auto"/>
            <w:noWrap/>
            <w:vAlign w:val="bottom"/>
            <w:hideMark/>
          </w:tcPr>
          <w:p w14:paraId="0D6C39D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181.406</w:t>
            </w:r>
          </w:p>
        </w:tc>
        <w:tc>
          <w:tcPr>
            <w:tcW w:w="1080" w:type="dxa"/>
            <w:tcBorders>
              <w:top w:val="nil"/>
              <w:left w:val="nil"/>
              <w:bottom w:val="single" w:sz="4" w:space="0" w:color="auto"/>
              <w:right w:val="single" w:sz="4" w:space="0" w:color="auto"/>
            </w:tcBorders>
            <w:shd w:val="clear" w:color="auto" w:fill="auto"/>
            <w:noWrap/>
            <w:vAlign w:val="bottom"/>
            <w:hideMark/>
          </w:tcPr>
          <w:p w14:paraId="0BF35D6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1251D9C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86.828</w:t>
            </w:r>
          </w:p>
        </w:tc>
        <w:tc>
          <w:tcPr>
            <w:tcW w:w="1047" w:type="dxa"/>
            <w:tcBorders>
              <w:top w:val="nil"/>
              <w:left w:val="nil"/>
              <w:bottom w:val="single" w:sz="4" w:space="0" w:color="auto"/>
              <w:right w:val="single" w:sz="4" w:space="0" w:color="auto"/>
            </w:tcBorders>
            <w:shd w:val="clear" w:color="auto" w:fill="auto"/>
            <w:noWrap/>
            <w:vAlign w:val="bottom"/>
            <w:hideMark/>
          </w:tcPr>
          <w:p w14:paraId="691D9AE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88.660</w:t>
            </w:r>
          </w:p>
        </w:tc>
        <w:tc>
          <w:tcPr>
            <w:tcW w:w="567" w:type="dxa"/>
            <w:tcBorders>
              <w:top w:val="nil"/>
              <w:left w:val="nil"/>
              <w:bottom w:val="single" w:sz="4" w:space="0" w:color="auto"/>
              <w:right w:val="single" w:sz="4" w:space="0" w:color="auto"/>
            </w:tcBorders>
            <w:shd w:val="clear" w:color="auto" w:fill="auto"/>
            <w:noWrap/>
            <w:vAlign w:val="bottom"/>
            <w:hideMark/>
          </w:tcPr>
          <w:p w14:paraId="2FCDC0A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w:t>
            </w:r>
          </w:p>
        </w:tc>
        <w:tc>
          <w:tcPr>
            <w:tcW w:w="1058" w:type="dxa"/>
            <w:tcBorders>
              <w:top w:val="nil"/>
              <w:left w:val="nil"/>
              <w:bottom w:val="single" w:sz="4" w:space="0" w:color="auto"/>
              <w:right w:val="single" w:sz="4" w:space="0" w:color="auto"/>
            </w:tcBorders>
            <w:shd w:val="clear" w:color="000000" w:fill="FFFFFF"/>
            <w:noWrap/>
            <w:vAlign w:val="bottom"/>
            <w:hideMark/>
          </w:tcPr>
          <w:p w14:paraId="0363B95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563.189</w:t>
            </w:r>
          </w:p>
        </w:tc>
        <w:tc>
          <w:tcPr>
            <w:tcW w:w="545" w:type="dxa"/>
            <w:tcBorders>
              <w:top w:val="nil"/>
              <w:left w:val="nil"/>
              <w:bottom w:val="single" w:sz="4" w:space="0" w:color="auto"/>
              <w:right w:val="single" w:sz="4" w:space="0" w:color="auto"/>
            </w:tcBorders>
            <w:shd w:val="clear" w:color="auto" w:fill="auto"/>
            <w:noWrap/>
            <w:vAlign w:val="bottom"/>
            <w:hideMark/>
          </w:tcPr>
          <w:p w14:paraId="23CA9BD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w:t>
            </w:r>
          </w:p>
        </w:tc>
      </w:tr>
      <w:tr w:rsidR="00FC01FD" w:rsidRPr="00FC01FD" w14:paraId="0B4D6C55"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90D6C9B"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UNEP</w:t>
            </w:r>
          </w:p>
        </w:tc>
        <w:tc>
          <w:tcPr>
            <w:tcW w:w="1000" w:type="dxa"/>
            <w:tcBorders>
              <w:top w:val="nil"/>
              <w:left w:val="nil"/>
              <w:bottom w:val="single" w:sz="4" w:space="0" w:color="auto"/>
              <w:right w:val="single" w:sz="4" w:space="0" w:color="auto"/>
            </w:tcBorders>
            <w:shd w:val="clear" w:color="000000" w:fill="D9D9D9"/>
            <w:noWrap/>
            <w:vAlign w:val="bottom"/>
            <w:hideMark/>
          </w:tcPr>
          <w:p w14:paraId="030C497C"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 MZ</w:t>
            </w:r>
          </w:p>
        </w:tc>
        <w:tc>
          <w:tcPr>
            <w:tcW w:w="840" w:type="dxa"/>
            <w:tcBorders>
              <w:top w:val="nil"/>
              <w:left w:val="nil"/>
              <w:bottom w:val="single" w:sz="4" w:space="0" w:color="auto"/>
              <w:right w:val="single" w:sz="4" w:space="0" w:color="auto"/>
            </w:tcBorders>
            <w:shd w:val="clear" w:color="000000" w:fill="D9D9D9"/>
            <w:noWrap/>
            <w:vAlign w:val="bottom"/>
            <w:hideMark/>
          </w:tcPr>
          <w:p w14:paraId="096BBEFD"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058AB87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35D2B14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122.759</w:t>
            </w:r>
          </w:p>
        </w:tc>
        <w:tc>
          <w:tcPr>
            <w:tcW w:w="1280" w:type="dxa"/>
            <w:tcBorders>
              <w:top w:val="nil"/>
              <w:left w:val="nil"/>
              <w:bottom w:val="single" w:sz="4" w:space="0" w:color="auto"/>
              <w:right w:val="single" w:sz="4" w:space="0" w:color="auto"/>
            </w:tcBorders>
            <w:shd w:val="clear" w:color="auto" w:fill="auto"/>
            <w:noWrap/>
            <w:vAlign w:val="bottom"/>
            <w:hideMark/>
          </w:tcPr>
          <w:p w14:paraId="6EE8443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117.386</w:t>
            </w:r>
          </w:p>
        </w:tc>
        <w:tc>
          <w:tcPr>
            <w:tcW w:w="1080" w:type="dxa"/>
            <w:tcBorders>
              <w:top w:val="nil"/>
              <w:left w:val="nil"/>
              <w:bottom w:val="single" w:sz="4" w:space="0" w:color="auto"/>
              <w:right w:val="single" w:sz="4" w:space="0" w:color="auto"/>
            </w:tcBorders>
            <w:shd w:val="clear" w:color="auto" w:fill="auto"/>
            <w:noWrap/>
            <w:vAlign w:val="bottom"/>
            <w:hideMark/>
          </w:tcPr>
          <w:p w14:paraId="5F8CFCB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138.000</w:t>
            </w:r>
          </w:p>
        </w:tc>
        <w:tc>
          <w:tcPr>
            <w:tcW w:w="1080" w:type="dxa"/>
            <w:tcBorders>
              <w:top w:val="nil"/>
              <w:left w:val="nil"/>
              <w:bottom w:val="single" w:sz="4" w:space="0" w:color="auto"/>
              <w:right w:val="single" w:sz="4" w:space="0" w:color="auto"/>
            </w:tcBorders>
            <w:shd w:val="clear" w:color="auto" w:fill="auto"/>
            <w:noWrap/>
            <w:vAlign w:val="bottom"/>
            <w:hideMark/>
          </w:tcPr>
          <w:p w14:paraId="3EC7EE7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118.462</w:t>
            </w:r>
          </w:p>
        </w:tc>
        <w:tc>
          <w:tcPr>
            <w:tcW w:w="1080" w:type="dxa"/>
            <w:tcBorders>
              <w:top w:val="nil"/>
              <w:left w:val="nil"/>
              <w:bottom w:val="single" w:sz="4" w:space="0" w:color="auto"/>
              <w:right w:val="single" w:sz="4" w:space="0" w:color="auto"/>
            </w:tcBorders>
            <w:shd w:val="clear" w:color="auto" w:fill="auto"/>
            <w:noWrap/>
            <w:vAlign w:val="bottom"/>
            <w:hideMark/>
          </w:tcPr>
          <w:p w14:paraId="171534D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114.156</w:t>
            </w:r>
          </w:p>
        </w:tc>
        <w:tc>
          <w:tcPr>
            <w:tcW w:w="1047" w:type="dxa"/>
            <w:tcBorders>
              <w:top w:val="nil"/>
              <w:left w:val="nil"/>
              <w:bottom w:val="single" w:sz="4" w:space="0" w:color="auto"/>
              <w:right w:val="single" w:sz="4" w:space="0" w:color="auto"/>
            </w:tcBorders>
            <w:shd w:val="clear" w:color="auto" w:fill="auto"/>
            <w:noWrap/>
            <w:vAlign w:val="bottom"/>
            <w:hideMark/>
          </w:tcPr>
          <w:p w14:paraId="2398C02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128.372</w:t>
            </w:r>
          </w:p>
        </w:tc>
        <w:tc>
          <w:tcPr>
            <w:tcW w:w="567" w:type="dxa"/>
            <w:tcBorders>
              <w:top w:val="nil"/>
              <w:left w:val="nil"/>
              <w:bottom w:val="single" w:sz="4" w:space="0" w:color="auto"/>
              <w:right w:val="single" w:sz="4" w:space="0" w:color="auto"/>
            </w:tcBorders>
            <w:shd w:val="clear" w:color="auto" w:fill="auto"/>
            <w:noWrap/>
            <w:vAlign w:val="bottom"/>
            <w:hideMark/>
          </w:tcPr>
          <w:p w14:paraId="3610337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000000" w:fill="FFFFFF"/>
            <w:noWrap/>
            <w:vAlign w:val="bottom"/>
            <w:hideMark/>
          </w:tcPr>
          <w:p w14:paraId="2692546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739.135</w:t>
            </w:r>
          </w:p>
        </w:tc>
        <w:tc>
          <w:tcPr>
            <w:tcW w:w="545" w:type="dxa"/>
            <w:tcBorders>
              <w:top w:val="nil"/>
              <w:left w:val="nil"/>
              <w:bottom w:val="single" w:sz="4" w:space="0" w:color="auto"/>
              <w:right w:val="single" w:sz="4" w:space="0" w:color="auto"/>
            </w:tcBorders>
            <w:shd w:val="clear" w:color="auto" w:fill="auto"/>
            <w:noWrap/>
            <w:vAlign w:val="bottom"/>
            <w:hideMark/>
          </w:tcPr>
          <w:p w14:paraId="56BC27B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w:t>
            </w:r>
          </w:p>
        </w:tc>
      </w:tr>
      <w:tr w:rsidR="00FC01FD" w:rsidRPr="00FC01FD" w14:paraId="5F9163D0" w14:textId="77777777" w:rsidTr="00FC01FD">
        <w:trPr>
          <w:trHeight w:val="45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3441B738" w14:textId="00F5F168"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Montrealski protokol</w:t>
            </w:r>
            <w:r w:rsidR="00FA66CF">
              <w:rPr>
                <w:rStyle w:val="FootnoteReference"/>
                <w:rFonts w:eastAsia="Times New Roman" w:cs="Calibri"/>
                <w:color w:val="000000"/>
                <w:sz w:val="16"/>
                <w:szCs w:val="16"/>
                <w:lang w:eastAsia="sl-SI"/>
              </w:rPr>
              <w:footnoteReference w:id="41"/>
            </w:r>
          </w:p>
        </w:tc>
        <w:tc>
          <w:tcPr>
            <w:tcW w:w="1000" w:type="dxa"/>
            <w:tcBorders>
              <w:top w:val="nil"/>
              <w:left w:val="nil"/>
              <w:bottom w:val="single" w:sz="4" w:space="0" w:color="auto"/>
              <w:right w:val="single" w:sz="4" w:space="0" w:color="auto"/>
            </w:tcBorders>
            <w:shd w:val="clear" w:color="000000" w:fill="D9D9D9"/>
            <w:noWrap/>
            <w:vAlign w:val="bottom"/>
            <w:hideMark/>
          </w:tcPr>
          <w:p w14:paraId="581EBDFA"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2E6B0978"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5B571EC7" w14:textId="77777777" w:rsidR="00FC01FD" w:rsidRPr="00FC01FD" w:rsidRDefault="00FC01FD" w:rsidP="00FC01FD">
            <w:pPr>
              <w:spacing w:after="0" w:line="240" w:lineRule="auto"/>
              <w:jc w:val="right"/>
              <w:rPr>
                <w:rFonts w:eastAsia="Times New Roman" w:cs="Calibri"/>
                <w:sz w:val="18"/>
                <w:szCs w:val="18"/>
                <w:lang w:eastAsia="sl-SI"/>
              </w:rPr>
            </w:pPr>
            <w:r w:rsidRPr="00FC01FD">
              <w:rPr>
                <w:rFonts w:eastAsia="Times New Roman" w:cs="Calibri"/>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38449E7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3B813EA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684EA38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2BE457B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72061A5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165.841</w:t>
            </w:r>
          </w:p>
        </w:tc>
        <w:tc>
          <w:tcPr>
            <w:tcW w:w="1047" w:type="dxa"/>
            <w:tcBorders>
              <w:top w:val="nil"/>
              <w:left w:val="nil"/>
              <w:bottom w:val="single" w:sz="4" w:space="0" w:color="auto"/>
              <w:right w:val="single" w:sz="4" w:space="0" w:color="auto"/>
            </w:tcBorders>
            <w:shd w:val="clear" w:color="auto" w:fill="auto"/>
            <w:noWrap/>
            <w:vAlign w:val="bottom"/>
            <w:hideMark/>
          </w:tcPr>
          <w:p w14:paraId="6F2D560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196.122</w:t>
            </w:r>
          </w:p>
        </w:tc>
        <w:tc>
          <w:tcPr>
            <w:tcW w:w="567" w:type="dxa"/>
            <w:tcBorders>
              <w:top w:val="nil"/>
              <w:left w:val="nil"/>
              <w:bottom w:val="single" w:sz="4" w:space="0" w:color="auto"/>
              <w:right w:val="single" w:sz="4" w:space="0" w:color="auto"/>
            </w:tcBorders>
            <w:shd w:val="clear" w:color="auto" w:fill="auto"/>
            <w:noWrap/>
            <w:vAlign w:val="bottom"/>
            <w:hideMark/>
          </w:tcPr>
          <w:p w14:paraId="394AC72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w:t>
            </w:r>
          </w:p>
        </w:tc>
        <w:tc>
          <w:tcPr>
            <w:tcW w:w="1058" w:type="dxa"/>
            <w:tcBorders>
              <w:top w:val="nil"/>
              <w:left w:val="nil"/>
              <w:bottom w:val="single" w:sz="4" w:space="0" w:color="auto"/>
              <w:right w:val="single" w:sz="4" w:space="0" w:color="auto"/>
            </w:tcBorders>
            <w:shd w:val="clear" w:color="000000" w:fill="FFFFFF"/>
            <w:noWrap/>
            <w:vAlign w:val="bottom"/>
            <w:hideMark/>
          </w:tcPr>
          <w:p w14:paraId="04C5FC7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361.963</w:t>
            </w:r>
          </w:p>
        </w:tc>
        <w:tc>
          <w:tcPr>
            <w:tcW w:w="545" w:type="dxa"/>
            <w:tcBorders>
              <w:top w:val="nil"/>
              <w:left w:val="nil"/>
              <w:bottom w:val="single" w:sz="4" w:space="0" w:color="auto"/>
              <w:right w:val="single" w:sz="4" w:space="0" w:color="auto"/>
            </w:tcBorders>
            <w:shd w:val="clear" w:color="auto" w:fill="auto"/>
            <w:noWrap/>
            <w:vAlign w:val="bottom"/>
            <w:hideMark/>
          </w:tcPr>
          <w:p w14:paraId="3A72C23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w:t>
            </w:r>
          </w:p>
        </w:tc>
      </w:tr>
      <w:tr w:rsidR="00FC01FD" w:rsidRPr="00FC01FD" w14:paraId="2B449286"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67AF065D"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IAEA – Assessed</w:t>
            </w:r>
          </w:p>
        </w:tc>
        <w:tc>
          <w:tcPr>
            <w:tcW w:w="1000" w:type="dxa"/>
            <w:tcBorders>
              <w:top w:val="nil"/>
              <w:left w:val="nil"/>
              <w:bottom w:val="single" w:sz="4" w:space="0" w:color="auto"/>
              <w:right w:val="single" w:sz="4" w:space="0" w:color="auto"/>
            </w:tcBorders>
            <w:shd w:val="clear" w:color="000000" w:fill="D9D9D9"/>
            <w:noWrap/>
            <w:vAlign w:val="bottom"/>
            <w:hideMark/>
          </w:tcPr>
          <w:p w14:paraId="40941BE4"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0CFEC835"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25534C9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33%</w:t>
            </w:r>
          </w:p>
        </w:tc>
        <w:tc>
          <w:tcPr>
            <w:tcW w:w="1180" w:type="dxa"/>
            <w:tcBorders>
              <w:top w:val="nil"/>
              <w:left w:val="nil"/>
              <w:bottom w:val="single" w:sz="4" w:space="0" w:color="auto"/>
              <w:right w:val="single" w:sz="4" w:space="0" w:color="auto"/>
            </w:tcBorders>
            <w:shd w:val="clear" w:color="auto" w:fill="auto"/>
            <w:noWrap/>
            <w:vAlign w:val="bottom"/>
            <w:hideMark/>
          </w:tcPr>
          <w:p w14:paraId="07ADB3D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159.489</w:t>
            </w:r>
          </w:p>
        </w:tc>
        <w:tc>
          <w:tcPr>
            <w:tcW w:w="1280" w:type="dxa"/>
            <w:tcBorders>
              <w:top w:val="nil"/>
              <w:left w:val="nil"/>
              <w:bottom w:val="single" w:sz="4" w:space="0" w:color="auto"/>
              <w:right w:val="single" w:sz="4" w:space="0" w:color="auto"/>
            </w:tcBorders>
            <w:shd w:val="clear" w:color="auto" w:fill="auto"/>
            <w:noWrap/>
            <w:vAlign w:val="bottom"/>
            <w:hideMark/>
          </w:tcPr>
          <w:p w14:paraId="2DDA06E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98.524</w:t>
            </w:r>
          </w:p>
        </w:tc>
        <w:tc>
          <w:tcPr>
            <w:tcW w:w="1080" w:type="dxa"/>
            <w:tcBorders>
              <w:top w:val="nil"/>
              <w:left w:val="nil"/>
              <w:bottom w:val="single" w:sz="4" w:space="0" w:color="auto"/>
              <w:right w:val="single" w:sz="4" w:space="0" w:color="auto"/>
            </w:tcBorders>
            <w:shd w:val="clear" w:color="auto" w:fill="auto"/>
            <w:noWrap/>
            <w:vAlign w:val="bottom"/>
            <w:hideMark/>
          </w:tcPr>
          <w:p w14:paraId="204832D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101.373</w:t>
            </w:r>
          </w:p>
        </w:tc>
        <w:tc>
          <w:tcPr>
            <w:tcW w:w="1080" w:type="dxa"/>
            <w:tcBorders>
              <w:top w:val="nil"/>
              <w:left w:val="nil"/>
              <w:bottom w:val="single" w:sz="4" w:space="0" w:color="auto"/>
              <w:right w:val="single" w:sz="4" w:space="0" w:color="auto"/>
            </w:tcBorders>
            <w:shd w:val="clear" w:color="auto" w:fill="auto"/>
            <w:noWrap/>
            <w:vAlign w:val="bottom"/>
            <w:hideMark/>
          </w:tcPr>
          <w:p w14:paraId="0CD381A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92.197</w:t>
            </w:r>
          </w:p>
        </w:tc>
        <w:tc>
          <w:tcPr>
            <w:tcW w:w="1080" w:type="dxa"/>
            <w:tcBorders>
              <w:top w:val="nil"/>
              <w:left w:val="nil"/>
              <w:bottom w:val="single" w:sz="4" w:space="0" w:color="auto"/>
              <w:right w:val="single" w:sz="4" w:space="0" w:color="auto"/>
            </w:tcBorders>
            <w:shd w:val="clear" w:color="auto" w:fill="auto"/>
            <w:noWrap/>
            <w:vAlign w:val="bottom"/>
            <w:hideMark/>
          </w:tcPr>
          <w:p w14:paraId="2920CC5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93.836</w:t>
            </w:r>
          </w:p>
        </w:tc>
        <w:tc>
          <w:tcPr>
            <w:tcW w:w="1047" w:type="dxa"/>
            <w:tcBorders>
              <w:top w:val="nil"/>
              <w:left w:val="nil"/>
              <w:bottom w:val="single" w:sz="4" w:space="0" w:color="auto"/>
              <w:right w:val="single" w:sz="4" w:space="0" w:color="auto"/>
            </w:tcBorders>
            <w:shd w:val="clear" w:color="auto" w:fill="auto"/>
            <w:noWrap/>
            <w:vAlign w:val="bottom"/>
            <w:hideMark/>
          </w:tcPr>
          <w:p w14:paraId="6A4AF63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100.893</w:t>
            </w:r>
          </w:p>
        </w:tc>
        <w:tc>
          <w:tcPr>
            <w:tcW w:w="567" w:type="dxa"/>
            <w:tcBorders>
              <w:top w:val="nil"/>
              <w:left w:val="nil"/>
              <w:bottom w:val="single" w:sz="4" w:space="0" w:color="auto"/>
              <w:right w:val="single" w:sz="4" w:space="0" w:color="auto"/>
            </w:tcBorders>
            <w:shd w:val="clear" w:color="auto" w:fill="auto"/>
            <w:noWrap/>
            <w:vAlign w:val="bottom"/>
            <w:hideMark/>
          </w:tcPr>
          <w:p w14:paraId="58D3D3E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000000" w:fill="FFFFFF"/>
            <w:noWrap/>
            <w:vAlign w:val="bottom"/>
            <w:hideMark/>
          </w:tcPr>
          <w:p w14:paraId="5175026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646.312</w:t>
            </w:r>
          </w:p>
        </w:tc>
        <w:tc>
          <w:tcPr>
            <w:tcW w:w="545" w:type="dxa"/>
            <w:tcBorders>
              <w:top w:val="nil"/>
              <w:left w:val="nil"/>
              <w:bottom w:val="single" w:sz="4" w:space="0" w:color="auto"/>
              <w:right w:val="single" w:sz="4" w:space="0" w:color="auto"/>
            </w:tcBorders>
            <w:shd w:val="clear" w:color="auto" w:fill="auto"/>
            <w:noWrap/>
            <w:vAlign w:val="bottom"/>
            <w:hideMark/>
          </w:tcPr>
          <w:p w14:paraId="10EB3B0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w:t>
            </w:r>
          </w:p>
        </w:tc>
      </w:tr>
      <w:tr w:rsidR="00FC01FD" w:rsidRPr="00FC01FD" w14:paraId="5D2B5BA9"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00B5F8BF"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IAEA-TCF</w:t>
            </w:r>
          </w:p>
        </w:tc>
        <w:tc>
          <w:tcPr>
            <w:tcW w:w="1000" w:type="dxa"/>
            <w:tcBorders>
              <w:top w:val="nil"/>
              <w:left w:val="nil"/>
              <w:bottom w:val="single" w:sz="4" w:space="0" w:color="auto"/>
              <w:right w:val="single" w:sz="4" w:space="0" w:color="auto"/>
            </w:tcBorders>
            <w:shd w:val="clear" w:color="000000" w:fill="D9D9D9"/>
            <w:noWrap/>
            <w:vAlign w:val="bottom"/>
            <w:hideMark/>
          </w:tcPr>
          <w:p w14:paraId="6014779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0C3D1BF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1F66FA4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4C9C089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138.017</w:t>
            </w:r>
          </w:p>
        </w:tc>
        <w:tc>
          <w:tcPr>
            <w:tcW w:w="1280" w:type="dxa"/>
            <w:tcBorders>
              <w:top w:val="nil"/>
              <w:left w:val="nil"/>
              <w:bottom w:val="single" w:sz="4" w:space="0" w:color="auto"/>
              <w:right w:val="single" w:sz="4" w:space="0" w:color="auto"/>
            </w:tcBorders>
            <w:shd w:val="clear" w:color="auto" w:fill="auto"/>
            <w:noWrap/>
            <w:vAlign w:val="bottom"/>
            <w:hideMark/>
          </w:tcPr>
          <w:p w14:paraId="1902C62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69.389</w:t>
            </w:r>
          </w:p>
        </w:tc>
        <w:tc>
          <w:tcPr>
            <w:tcW w:w="1080" w:type="dxa"/>
            <w:tcBorders>
              <w:top w:val="nil"/>
              <w:left w:val="nil"/>
              <w:bottom w:val="single" w:sz="4" w:space="0" w:color="auto"/>
              <w:right w:val="single" w:sz="4" w:space="0" w:color="auto"/>
            </w:tcBorders>
            <w:shd w:val="clear" w:color="auto" w:fill="auto"/>
            <w:noWrap/>
            <w:vAlign w:val="bottom"/>
            <w:hideMark/>
          </w:tcPr>
          <w:p w14:paraId="1A778CB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69.794</w:t>
            </w:r>
          </w:p>
        </w:tc>
        <w:tc>
          <w:tcPr>
            <w:tcW w:w="1080" w:type="dxa"/>
            <w:tcBorders>
              <w:top w:val="nil"/>
              <w:left w:val="nil"/>
              <w:bottom w:val="single" w:sz="4" w:space="0" w:color="auto"/>
              <w:right w:val="single" w:sz="4" w:space="0" w:color="auto"/>
            </w:tcBorders>
            <w:shd w:val="clear" w:color="auto" w:fill="auto"/>
            <w:noWrap/>
            <w:vAlign w:val="bottom"/>
            <w:hideMark/>
          </w:tcPr>
          <w:p w14:paraId="775E598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207.271</w:t>
            </w:r>
          </w:p>
        </w:tc>
        <w:tc>
          <w:tcPr>
            <w:tcW w:w="1080" w:type="dxa"/>
            <w:tcBorders>
              <w:top w:val="nil"/>
              <w:left w:val="nil"/>
              <w:bottom w:val="single" w:sz="4" w:space="0" w:color="auto"/>
              <w:right w:val="single" w:sz="4" w:space="0" w:color="auto"/>
            </w:tcBorders>
            <w:shd w:val="clear" w:color="auto" w:fill="auto"/>
            <w:noWrap/>
            <w:vAlign w:val="bottom"/>
            <w:hideMark/>
          </w:tcPr>
          <w:p w14:paraId="799DF62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66.485</w:t>
            </w:r>
          </w:p>
        </w:tc>
        <w:tc>
          <w:tcPr>
            <w:tcW w:w="1047" w:type="dxa"/>
            <w:tcBorders>
              <w:top w:val="nil"/>
              <w:left w:val="nil"/>
              <w:bottom w:val="single" w:sz="4" w:space="0" w:color="auto"/>
              <w:right w:val="single" w:sz="4" w:space="0" w:color="auto"/>
            </w:tcBorders>
            <w:shd w:val="clear" w:color="auto" w:fill="auto"/>
            <w:noWrap/>
            <w:vAlign w:val="bottom"/>
            <w:hideMark/>
          </w:tcPr>
          <w:p w14:paraId="3BF8E2C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70.376</w:t>
            </w:r>
          </w:p>
        </w:tc>
        <w:tc>
          <w:tcPr>
            <w:tcW w:w="567" w:type="dxa"/>
            <w:tcBorders>
              <w:top w:val="nil"/>
              <w:left w:val="nil"/>
              <w:bottom w:val="single" w:sz="4" w:space="0" w:color="auto"/>
              <w:right w:val="single" w:sz="4" w:space="0" w:color="auto"/>
            </w:tcBorders>
            <w:shd w:val="clear" w:color="auto" w:fill="auto"/>
            <w:noWrap/>
            <w:vAlign w:val="bottom"/>
            <w:hideMark/>
          </w:tcPr>
          <w:p w14:paraId="561FBC9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w:t>
            </w:r>
          </w:p>
        </w:tc>
        <w:tc>
          <w:tcPr>
            <w:tcW w:w="1058" w:type="dxa"/>
            <w:tcBorders>
              <w:top w:val="nil"/>
              <w:left w:val="nil"/>
              <w:bottom w:val="single" w:sz="4" w:space="0" w:color="auto"/>
              <w:right w:val="single" w:sz="4" w:space="0" w:color="auto"/>
            </w:tcBorders>
            <w:shd w:val="clear" w:color="000000" w:fill="FFFFFF"/>
            <w:noWrap/>
            <w:vAlign w:val="bottom"/>
            <w:hideMark/>
          </w:tcPr>
          <w:p w14:paraId="1A92A25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621.332</w:t>
            </w:r>
          </w:p>
        </w:tc>
        <w:tc>
          <w:tcPr>
            <w:tcW w:w="545" w:type="dxa"/>
            <w:tcBorders>
              <w:top w:val="nil"/>
              <w:left w:val="nil"/>
              <w:bottom w:val="single" w:sz="4" w:space="0" w:color="auto"/>
              <w:right w:val="single" w:sz="4" w:space="0" w:color="auto"/>
            </w:tcBorders>
            <w:shd w:val="clear" w:color="auto" w:fill="auto"/>
            <w:noWrap/>
            <w:vAlign w:val="bottom"/>
            <w:hideMark/>
          </w:tcPr>
          <w:p w14:paraId="066B4B1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w:t>
            </w:r>
          </w:p>
        </w:tc>
      </w:tr>
      <w:tr w:rsidR="00FC01FD" w:rsidRPr="00FC01FD" w14:paraId="6C9BCAD0"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63683ABC"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UNICEF</w:t>
            </w:r>
          </w:p>
        </w:tc>
        <w:tc>
          <w:tcPr>
            <w:tcW w:w="1000" w:type="dxa"/>
            <w:tcBorders>
              <w:top w:val="nil"/>
              <w:left w:val="nil"/>
              <w:bottom w:val="single" w:sz="4" w:space="0" w:color="auto"/>
              <w:right w:val="single" w:sz="4" w:space="0" w:color="auto"/>
            </w:tcBorders>
            <w:shd w:val="clear" w:color="000000" w:fill="D9D9D9"/>
            <w:noWrap/>
            <w:vAlign w:val="bottom"/>
            <w:hideMark/>
          </w:tcPr>
          <w:p w14:paraId="30A21E0E"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MDDSZ</w:t>
            </w:r>
          </w:p>
        </w:tc>
        <w:tc>
          <w:tcPr>
            <w:tcW w:w="840" w:type="dxa"/>
            <w:tcBorders>
              <w:top w:val="nil"/>
              <w:left w:val="nil"/>
              <w:bottom w:val="single" w:sz="4" w:space="0" w:color="auto"/>
              <w:right w:val="single" w:sz="4" w:space="0" w:color="auto"/>
            </w:tcBorders>
            <w:shd w:val="clear" w:color="000000" w:fill="D9D9D9"/>
            <w:noWrap/>
            <w:vAlign w:val="bottom"/>
            <w:hideMark/>
          </w:tcPr>
          <w:p w14:paraId="5667DE2B"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69C304B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7998CC4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27.092</w:t>
            </w:r>
          </w:p>
        </w:tc>
        <w:tc>
          <w:tcPr>
            <w:tcW w:w="1280" w:type="dxa"/>
            <w:tcBorders>
              <w:top w:val="nil"/>
              <w:left w:val="nil"/>
              <w:bottom w:val="single" w:sz="4" w:space="0" w:color="auto"/>
              <w:right w:val="single" w:sz="4" w:space="0" w:color="auto"/>
            </w:tcBorders>
            <w:shd w:val="clear" w:color="auto" w:fill="auto"/>
            <w:noWrap/>
            <w:vAlign w:val="bottom"/>
            <w:hideMark/>
          </w:tcPr>
          <w:p w14:paraId="75E28E6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25.350</w:t>
            </w:r>
          </w:p>
        </w:tc>
        <w:tc>
          <w:tcPr>
            <w:tcW w:w="1080" w:type="dxa"/>
            <w:tcBorders>
              <w:top w:val="nil"/>
              <w:left w:val="nil"/>
              <w:bottom w:val="single" w:sz="4" w:space="0" w:color="auto"/>
              <w:right w:val="single" w:sz="4" w:space="0" w:color="auto"/>
            </w:tcBorders>
            <w:shd w:val="clear" w:color="auto" w:fill="auto"/>
            <w:noWrap/>
            <w:vAlign w:val="bottom"/>
            <w:hideMark/>
          </w:tcPr>
          <w:p w14:paraId="0F7EA72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27.211</w:t>
            </w:r>
          </w:p>
        </w:tc>
        <w:tc>
          <w:tcPr>
            <w:tcW w:w="1080" w:type="dxa"/>
            <w:tcBorders>
              <w:top w:val="nil"/>
              <w:left w:val="nil"/>
              <w:bottom w:val="single" w:sz="4" w:space="0" w:color="auto"/>
              <w:right w:val="single" w:sz="4" w:space="0" w:color="auto"/>
            </w:tcBorders>
            <w:shd w:val="clear" w:color="auto" w:fill="auto"/>
            <w:noWrap/>
            <w:vAlign w:val="bottom"/>
            <w:hideMark/>
          </w:tcPr>
          <w:p w14:paraId="08DFDFB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27.993</w:t>
            </w:r>
          </w:p>
        </w:tc>
        <w:tc>
          <w:tcPr>
            <w:tcW w:w="1080" w:type="dxa"/>
            <w:tcBorders>
              <w:top w:val="nil"/>
              <w:left w:val="nil"/>
              <w:bottom w:val="single" w:sz="4" w:space="0" w:color="auto"/>
              <w:right w:val="single" w:sz="4" w:space="0" w:color="auto"/>
            </w:tcBorders>
            <w:shd w:val="clear" w:color="auto" w:fill="auto"/>
            <w:noWrap/>
            <w:vAlign w:val="bottom"/>
            <w:hideMark/>
          </w:tcPr>
          <w:p w14:paraId="0F9505D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25.476</w:t>
            </w:r>
          </w:p>
        </w:tc>
        <w:tc>
          <w:tcPr>
            <w:tcW w:w="1047" w:type="dxa"/>
            <w:tcBorders>
              <w:top w:val="nil"/>
              <w:left w:val="nil"/>
              <w:bottom w:val="single" w:sz="4" w:space="0" w:color="auto"/>
              <w:right w:val="single" w:sz="4" w:space="0" w:color="auto"/>
            </w:tcBorders>
            <w:shd w:val="clear" w:color="auto" w:fill="auto"/>
            <w:noWrap/>
            <w:vAlign w:val="bottom"/>
            <w:hideMark/>
          </w:tcPr>
          <w:p w14:paraId="630E6EC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28.422</w:t>
            </w:r>
          </w:p>
        </w:tc>
        <w:tc>
          <w:tcPr>
            <w:tcW w:w="567" w:type="dxa"/>
            <w:tcBorders>
              <w:top w:val="nil"/>
              <w:left w:val="nil"/>
              <w:bottom w:val="single" w:sz="4" w:space="0" w:color="auto"/>
              <w:right w:val="single" w:sz="4" w:space="0" w:color="auto"/>
            </w:tcBorders>
            <w:shd w:val="clear" w:color="auto" w:fill="auto"/>
            <w:noWrap/>
            <w:vAlign w:val="bottom"/>
            <w:hideMark/>
          </w:tcPr>
          <w:p w14:paraId="3BBBFE4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000000" w:fill="FFFFFF"/>
            <w:noWrap/>
            <w:vAlign w:val="bottom"/>
            <w:hideMark/>
          </w:tcPr>
          <w:p w14:paraId="36163ED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161.544</w:t>
            </w:r>
          </w:p>
        </w:tc>
        <w:tc>
          <w:tcPr>
            <w:tcW w:w="545" w:type="dxa"/>
            <w:tcBorders>
              <w:top w:val="nil"/>
              <w:left w:val="nil"/>
              <w:bottom w:val="single" w:sz="4" w:space="0" w:color="auto"/>
              <w:right w:val="single" w:sz="4" w:space="0" w:color="auto"/>
            </w:tcBorders>
            <w:shd w:val="clear" w:color="auto" w:fill="auto"/>
            <w:noWrap/>
            <w:vAlign w:val="bottom"/>
            <w:hideMark/>
          </w:tcPr>
          <w:p w14:paraId="0E7654B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r>
      <w:tr w:rsidR="00FC01FD" w:rsidRPr="00FC01FD" w14:paraId="12C90BEC"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FC07677"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IOM [5]</w:t>
            </w:r>
          </w:p>
        </w:tc>
        <w:tc>
          <w:tcPr>
            <w:tcW w:w="1000" w:type="dxa"/>
            <w:tcBorders>
              <w:top w:val="nil"/>
              <w:left w:val="nil"/>
              <w:bottom w:val="single" w:sz="4" w:space="0" w:color="auto"/>
              <w:right w:val="single" w:sz="4" w:space="0" w:color="auto"/>
            </w:tcBorders>
            <w:shd w:val="clear" w:color="000000" w:fill="D9D9D9"/>
            <w:noWrap/>
            <w:vAlign w:val="bottom"/>
            <w:hideMark/>
          </w:tcPr>
          <w:p w14:paraId="058D721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MNZ</w:t>
            </w:r>
          </w:p>
        </w:tc>
        <w:tc>
          <w:tcPr>
            <w:tcW w:w="840" w:type="dxa"/>
            <w:tcBorders>
              <w:top w:val="nil"/>
              <w:left w:val="nil"/>
              <w:bottom w:val="single" w:sz="4" w:space="0" w:color="auto"/>
              <w:right w:val="single" w:sz="4" w:space="0" w:color="auto"/>
            </w:tcBorders>
            <w:shd w:val="clear" w:color="000000" w:fill="D9D9D9"/>
            <w:noWrap/>
            <w:vAlign w:val="bottom"/>
            <w:hideMark/>
          </w:tcPr>
          <w:p w14:paraId="1E5EEBC5"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3A87B15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02AC43F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25B7DB8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39.667</w:t>
            </w:r>
          </w:p>
        </w:tc>
        <w:tc>
          <w:tcPr>
            <w:tcW w:w="1080" w:type="dxa"/>
            <w:tcBorders>
              <w:top w:val="nil"/>
              <w:left w:val="nil"/>
              <w:bottom w:val="single" w:sz="4" w:space="0" w:color="auto"/>
              <w:right w:val="single" w:sz="4" w:space="0" w:color="auto"/>
            </w:tcBorders>
            <w:shd w:val="clear" w:color="auto" w:fill="auto"/>
            <w:noWrap/>
            <w:vAlign w:val="bottom"/>
            <w:hideMark/>
          </w:tcPr>
          <w:p w14:paraId="196EB05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41.656</w:t>
            </w:r>
          </w:p>
        </w:tc>
        <w:tc>
          <w:tcPr>
            <w:tcW w:w="1080" w:type="dxa"/>
            <w:tcBorders>
              <w:top w:val="nil"/>
              <w:left w:val="nil"/>
              <w:bottom w:val="single" w:sz="4" w:space="0" w:color="auto"/>
              <w:right w:val="single" w:sz="4" w:space="0" w:color="auto"/>
            </w:tcBorders>
            <w:shd w:val="clear" w:color="auto" w:fill="auto"/>
            <w:noWrap/>
            <w:vAlign w:val="bottom"/>
            <w:hideMark/>
          </w:tcPr>
          <w:p w14:paraId="46704E6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42.473</w:t>
            </w:r>
          </w:p>
        </w:tc>
        <w:tc>
          <w:tcPr>
            <w:tcW w:w="1080" w:type="dxa"/>
            <w:tcBorders>
              <w:top w:val="nil"/>
              <w:left w:val="nil"/>
              <w:bottom w:val="single" w:sz="4" w:space="0" w:color="auto"/>
              <w:right w:val="single" w:sz="4" w:space="0" w:color="auto"/>
            </w:tcBorders>
            <w:shd w:val="clear" w:color="auto" w:fill="auto"/>
            <w:noWrap/>
            <w:vAlign w:val="bottom"/>
            <w:hideMark/>
          </w:tcPr>
          <w:p w14:paraId="5D7C99D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42.473</w:t>
            </w:r>
          </w:p>
        </w:tc>
        <w:tc>
          <w:tcPr>
            <w:tcW w:w="1047" w:type="dxa"/>
            <w:tcBorders>
              <w:top w:val="nil"/>
              <w:left w:val="nil"/>
              <w:bottom w:val="single" w:sz="4" w:space="0" w:color="auto"/>
              <w:right w:val="single" w:sz="4" w:space="0" w:color="auto"/>
            </w:tcBorders>
            <w:shd w:val="clear" w:color="auto" w:fill="auto"/>
            <w:noWrap/>
            <w:vAlign w:val="bottom"/>
            <w:hideMark/>
          </w:tcPr>
          <w:p w14:paraId="102781F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40.907</w:t>
            </w:r>
          </w:p>
        </w:tc>
        <w:tc>
          <w:tcPr>
            <w:tcW w:w="567" w:type="dxa"/>
            <w:tcBorders>
              <w:top w:val="nil"/>
              <w:left w:val="nil"/>
              <w:bottom w:val="single" w:sz="4" w:space="0" w:color="auto"/>
              <w:right w:val="single" w:sz="4" w:space="0" w:color="auto"/>
            </w:tcBorders>
            <w:shd w:val="clear" w:color="auto" w:fill="auto"/>
            <w:noWrap/>
            <w:vAlign w:val="bottom"/>
            <w:hideMark/>
          </w:tcPr>
          <w:p w14:paraId="56B1899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000000" w:fill="FFFFFF"/>
            <w:noWrap/>
            <w:vAlign w:val="bottom"/>
            <w:hideMark/>
          </w:tcPr>
          <w:p w14:paraId="73F7594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207.176</w:t>
            </w:r>
          </w:p>
        </w:tc>
        <w:tc>
          <w:tcPr>
            <w:tcW w:w="545" w:type="dxa"/>
            <w:tcBorders>
              <w:top w:val="nil"/>
              <w:left w:val="nil"/>
              <w:bottom w:val="single" w:sz="4" w:space="0" w:color="auto"/>
              <w:right w:val="single" w:sz="4" w:space="0" w:color="auto"/>
            </w:tcBorders>
            <w:shd w:val="clear" w:color="auto" w:fill="auto"/>
            <w:noWrap/>
            <w:vAlign w:val="bottom"/>
            <w:hideMark/>
          </w:tcPr>
          <w:p w14:paraId="73294F0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r>
      <w:tr w:rsidR="00FC01FD" w:rsidRPr="00FC01FD" w14:paraId="06B560B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45DB0A84"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ITU</w:t>
            </w:r>
          </w:p>
        </w:tc>
        <w:tc>
          <w:tcPr>
            <w:tcW w:w="1000" w:type="dxa"/>
            <w:tcBorders>
              <w:top w:val="nil"/>
              <w:left w:val="nil"/>
              <w:bottom w:val="single" w:sz="4" w:space="0" w:color="auto"/>
              <w:right w:val="single" w:sz="4" w:space="0" w:color="auto"/>
            </w:tcBorders>
            <w:shd w:val="clear" w:color="000000" w:fill="D9D9D9"/>
            <w:noWrap/>
            <w:vAlign w:val="bottom"/>
            <w:hideMark/>
          </w:tcPr>
          <w:p w14:paraId="7F2F431D" w14:textId="271D2B06" w:rsidR="00FC01FD" w:rsidRPr="00FC01FD" w:rsidRDefault="001643C6"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SDP</w:t>
            </w:r>
          </w:p>
        </w:tc>
        <w:tc>
          <w:tcPr>
            <w:tcW w:w="840" w:type="dxa"/>
            <w:tcBorders>
              <w:top w:val="nil"/>
              <w:left w:val="nil"/>
              <w:bottom w:val="single" w:sz="4" w:space="0" w:color="auto"/>
              <w:right w:val="single" w:sz="4" w:space="0" w:color="auto"/>
            </w:tcBorders>
            <w:shd w:val="clear" w:color="000000" w:fill="D9D9D9"/>
            <w:noWrap/>
            <w:vAlign w:val="bottom"/>
            <w:hideMark/>
          </w:tcPr>
          <w:p w14:paraId="532EB595"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41F8ED5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18%</w:t>
            </w:r>
          </w:p>
        </w:tc>
        <w:tc>
          <w:tcPr>
            <w:tcW w:w="1180" w:type="dxa"/>
            <w:tcBorders>
              <w:top w:val="nil"/>
              <w:left w:val="nil"/>
              <w:bottom w:val="single" w:sz="4" w:space="0" w:color="auto"/>
              <w:right w:val="single" w:sz="4" w:space="0" w:color="auto"/>
            </w:tcBorders>
            <w:shd w:val="clear" w:color="auto" w:fill="auto"/>
            <w:noWrap/>
            <w:vAlign w:val="bottom"/>
            <w:hideMark/>
          </w:tcPr>
          <w:p w14:paraId="05B5349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13B02C0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12.374</w:t>
            </w:r>
          </w:p>
        </w:tc>
        <w:tc>
          <w:tcPr>
            <w:tcW w:w="1080" w:type="dxa"/>
            <w:tcBorders>
              <w:top w:val="nil"/>
              <w:left w:val="nil"/>
              <w:bottom w:val="single" w:sz="4" w:space="0" w:color="auto"/>
              <w:right w:val="single" w:sz="4" w:space="0" w:color="auto"/>
            </w:tcBorders>
            <w:shd w:val="clear" w:color="auto" w:fill="auto"/>
            <w:noWrap/>
            <w:vAlign w:val="bottom"/>
            <w:hideMark/>
          </w:tcPr>
          <w:p w14:paraId="6894C1F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12.863</w:t>
            </w:r>
          </w:p>
        </w:tc>
        <w:tc>
          <w:tcPr>
            <w:tcW w:w="1080" w:type="dxa"/>
            <w:tcBorders>
              <w:top w:val="nil"/>
              <w:left w:val="nil"/>
              <w:bottom w:val="single" w:sz="4" w:space="0" w:color="auto"/>
              <w:right w:val="single" w:sz="4" w:space="0" w:color="auto"/>
            </w:tcBorders>
            <w:shd w:val="clear" w:color="auto" w:fill="auto"/>
            <w:noWrap/>
            <w:vAlign w:val="bottom"/>
            <w:hideMark/>
          </w:tcPr>
          <w:p w14:paraId="2DE2AD0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13.373</w:t>
            </w:r>
          </w:p>
        </w:tc>
        <w:tc>
          <w:tcPr>
            <w:tcW w:w="1080" w:type="dxa"/>
            <w:tcBorders>
              <w:top w:val="nil"/>
              <w:left w:val="nil"/>
              <w:bottom w:val="single" w:sz="4" w:space="0" w:color="auto"/>
              <w:right w:val="single" w:sz="4" w:space="0" w:color="auto"/>
            </w:tcBorders>
            <w:shd w:val="clear" w:color="auto" w:fill="auto"/>
            <w:noWrap/>
            <w:vAlign w:val="bottom"/>
            <w:hideMark/>
          </w:tcPr>
          <w:p w14:paraId="6C1590A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13.239</w:t>
            </w:r>
          </w:p>
        </w:tc>
        <w:tc>
          <w:tcPr>
            <w:tcW w:w="1047" w:type="dxa"/>
            <w:tcBorders>
              <w:top w:val="nil"/>
              <w:left w:val="nil"/>
              <w:bottom w:val="single" w:sz="4" w:space="0" w:color="auto"/>
              <w:right w:val="single" w:sz="4" w:space="0" w:color="auto"/>
            </w:tcBorders>
            <w:shd w:val="clear" w:color="auto" w:fill="auto"/>
            <w:noWrap/>
            <w:vAlign w:val="bottom"/>
            <w:hideMark/>
          </w:tcPr>
          <w:p w14:paraId="125B5B1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14.253</w:t>
            </w:r>
          </w:p>
        </w:tc>
        <w:tc>
          <w:tcPr>
            <w:tcW w:w="567" w:type="dxa"/>
            <w:tcBorders>
              <w:top w:val="nil"/>
              <w:left w:val="nil"/>
              <w:bottom w:val="single" w:sz="4" w:space="0" w:color="auto"/>
              <w:right w:val="single" w:sz="4" w:space="0" w:color="auto"/>
            </w:tcBorders>
            <w:shd w:val="clear" w:color="auto" w:fill="auto"/>
            <w:noWrap/>
            <w:vAlign w:val="bottom"/>
            <w:hideMark/>
          </w:tcPr>
          <w:p w14:paraId="55C1738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79796EB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66.102</w:t>
            </w:r>
          </w:p>
        </w:tc>
        <w:tc>
          <w:tcPr>
            <w:tcW w:w="545" w:type="dxa"/>
            <w:tcBorders>
              <w:top w:val="nil"/>
              <w:left w:val="nil"/>
              <w:bottom w:val="single" w:sz="4" w:space="0" w:color="auto"/>
              <w:right w:val="single" w:sz="4" w:space="0" w:color="auto"/>
            </w:tcBorders>
            <w:shd w:val="clear" w:color="auto" w:fill="auto"/>
            <w:noWrap/>
            <w:vAlign w:val="bottom"/>
            <w:hideMark/>
          </w:tcPr>
          <w:p w14:paraId="42991B3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39FB642F"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74B7F73"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UNCCD</w:t>
            </w:r>
          </w:p>
        </w:tc>
        <w:tc>
          <w:tcPr>
            <w:tcW w:w="1000" w:type="dxa"/>
            <w:tcBorders>
              <w:top w:val="nil"/>
              <w:left w:val="nil"/>
              <w:bottom w:val="single" w:sz="4" w:space="0" w:color="auto"/>
              <w:right w:val="single" w:sz="4" w:space="0" w:color="auto"/>
            </w:tcBorders>
            <w:shd w:val="clear" w:color="000000" w:fill="D9D9D9"/>
            <w:noWrap/>
            <w:vAlign w:val="bottom"/>
            <w:hideMark/>
          </w:tcPr>
          <w:p w14:paraId="2665697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1B8C02D4"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555378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113F74C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7.594</w:t>
            </w:r>
          </w:p>
        </w:tc>
        <w:tc>
          <w:tcPr>
            <w:tcW w:w="1280" w:type="dxa"/>
            <w:tcBorders>
              <w:top w:val="nil"/>
              <w:left w:val="nil"/>
              <w:bottom w:val="single" w:sz="4" w:space="0" w:color="auto"/>
              <w:right w:val="single" w:sz="4" w:space="0" w:color="auto"/>
            </w:tcBorders>
            <w:shd w:val="clear" w:color="auto" w:fill="auto"/>
            <w:noWrap/>
            <w:vAlign w:val="bottom"/>
            <w:hideMark/>
          </w:tcPr>
          <w:p w14:paraId="4A6FEE7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6.210</w:t>
            </w:r>
          </w:p>
        </w:tc>
        <w:tc>
          <w:tcPr>
            <w:tcW w:w="1080" w:type="dxa"/>
            <w:tcBorders>
              <w:top w:val="nil"/>
              <w:left w:val="nil"/>
              <w:bottom w:val="single" w:sz="4" w:space="0" w:color="auto"/>
              <w:right w:val="single" w:sz="4" w:space="0" w:color="auto"/>
            </w:tcBorders>
            <w:shd w:val="clear" w:color="auto" w:fill="auto"/>
            <w:noWrap/>
            <w:vAlign w:val="bottom"/>
            <w:hideMark/>
          </w:tcPr>
          <w:p w14:paraId="431CA5A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6.210</w:t>
            </w:r>
          </w:p>
        </w:tc>
        <w:tc>
          <w:tcPr>
            <w:tcW w:w="1080" w:type="dxa"/>
            <w:tcBorders>
              <w:top w:val="nil"/>
              <w:left w:val="nil"/>
              <w:bottom w:val="single" w:sz="4" w:space="0" w:color="auto"/>
              <w:right w:val="single" w:sz="4" w:space="0" w:color="auto"/>
            </w:tcBorders>
            <w:shd w:val="clear" w:color="auto" w:fill="auto"/>
            <w:noWrap/>
            <w:vAlign w:val="bottom"/>
            <w:hideMark/>
          </w:tcPr>
          <w:p w14:paraId="3D0B974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5.618</w:t>
            </w:r>
          </w:p>
        </w:tc>
        <w:tc>
          <w:tcPr>
            <w:tcW w:w="1080" w:type="dxa"/>
            <w:tcBorders>
              <w:top w:val="nil"/>
              <w:left w:val="nil"/>
              <w:bottom w:val="single" w:sz="4" w:space="0" w:color="auto"/>
              <w:right w:val="single" w:sz="4" w:space="0" w:color="auto"/>
            </w:tcBorders>
            <w:shd w:val="clear" w:color="auto" w:fill="auto"/>
            <w:noWrap/>
            <w:vAlign w:val="bottom"/>
            <w:hideMark/>
          </w:tcPr>
          <w:p w14:paraId="00B7BE6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5.618</w:t>
            </w:r>
          </w:p>
        </w:tc>
        <w:tc>
          <w:tcPr>
            <w:tcW w:w="1047" w:type="dxa"/>
            <w:tcBorders>
              <w:top w:val="nil"/>
              <w:left w:val="nil"/>
              <w:bottom w:val="single" w:sz="4" w:space="0" w:color="auto"/>
              <w:right w:val="single" w:sz="4" w:space="0" w:color="auto"/>
            </w:tcBorders>
            <w:shd w:val="clear" w:color="auto" w:fill="auto"/>
            <w:noWrap/>
            <w:vAlign w:val="bottom"/>
            <w:hideMark/>
          </w:tcPr>
          <w:p w14:paraId="240FA0E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069C759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3B5805A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31.250</w:t>
            </w:r>
          </w:p>
        </w:tc>
        <w:tc>
          <w:tcPr>
            <w:tcW w:w="545" w:type="dxa"/>
            <w:tcBorders>
              <w:top w:val="nil"/>
              <w:left w:val="nil"/>
              <w:bottom w:val="single" w:sz="4" w:space="0" w:color="auto"/>
              <w:right w:val="single" w:sz="4" w:space="0" w:color="auto"/>
            </w:tcBorders>
            <w:shd w:val="clear" w:color="auto" w:fill="auto"/>
            <w:noWrap/>
            <w:vAlign w:val="bottom"/>
            <w:hideMark/>
          </w:tcPr>
          <w:p w14:paraId="3ADC8C3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3A5478C9"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C3F28E0"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UNFCCC</w:t>
            </w:r>
          </w:p>
        </w:tc>
        <w:tc>
          <w:tcPr>
            <w:tcW w:w="1000" w:type="dxa"/>
            <w:tcBorders>
              <w:top w:val="nil"/>
              <w:left w:val="nil"/>
              <w:bottom w:val="single" w:sz="4" w:space="0" w:color="auto"/>
              <w:right w:val="single" w:sz="4" w:space="0" w:color="auto"/>
            </w:tcBorders>
            <w:shd w:val="clear" w:color="000000" w:fill="D9D9D9"/>
            <w:noWrap/>
            <w:vAlign w:val="bottom"/>
            <w:hideMark/>
          </w:tcPr>
          <w:p w14:paraId="1E10165C"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6A3679FF"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46F31CC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61%</w:t>
            </w:r>
          </w:p>
        </w:tc>
        <w:tc>
          <w:tcPr>
            <w:tcW w:w="1180" w:type="dxa"/>
            <w:tcBorders>
              <w:top w:val="nil"/>
              <w:left w:val="nil"/>
              <w:bottom w:val="single" w:sz="4" w:space="0" w:color="auto"/>
              <w:right w:val="single" w:sz="4" w:space="0" w:color="auto"/>
            </w:tcBorders>
            <w:shd w:val="clear" w:color="auto" w:fill="auto"/>
            <w:noWrap/>
            <w:vAlign w:val="bottom"/>
            <w:hideMark/>
          </w:tcPr>
          <w:p w14:paraId="77A3E2C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9.453</w:t>
            </w:r>
          </w:p>
        </w:tc>
        <w:tc>
          <w:tcPr>
            <w:tcW w:w="1280" w:type="dxa"/>
            <w:tcBorders>
              <w:top w:val="nil"/>
              <w:left w:val="nil"/>
              <w:bottom w:val="single" w:sz="4" w:space="0" w:color="auto"/>
              <w:right w:val="single" w:sz="4" w:space="0" w:color="auto"/>
            </w:tcBorders>
            <w:shd w:val="clear" w:color="auto" w:fill="auto"/>
            <w:noWrap/>
            <w:vAlign w:val="bottom"/>
            <w:hideMark/>
          </w:tcPr>
          <w:p w14:paraId="653F8FA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11.856</w:t>
            </w:r>
          </w:p>
        </w:tc>
        <w:tc>
          <w:tcPr>
            <w:tcW w:w="1080" w:type="dxa"/>
            <w:tcBorders>
              <w:top w:val="nil"/>
              <w:left w:val="nil"/>
              <w:bottom w:val="single" w:sz="4" w:space="0" w:color="auto"/>
              <w:right w:val="single" w:sz="4" w:space="0" w:color="auto"/>
            </w:tcBorders>
            <w:shd w:val="clear" w:color="auto" w:fill="auto"/>
            <w:noWrap/>
            <w:vAlign w:val="bottom"/>
            <w:hideMark/>
          </w:tcPr>
          <w:p w14:paraId="5277160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11.649</w:t>
            </w:r>
          </w:p>
        </w:tc>
        <w:tc>
          <w:tcPr>
            <w:tcW w:w="1080" w:type="dxa"/>
            <w:tcBorders>
              <w:top w:val="nil"/>
              <w:left w:val="nil"/>
              <w:bottom w:val="single" w:sz="4" w:space="0" w:color="auto"/>
              <w:right w:val="single" w:sz="4" w:space="0" w:color="auto"/>
            </w:tcBorders>
            <w:shd w:val="clear" w:color="auto" w:fill="auto"/>
            <w:noWrap/>
            <w:vAlign w:val="bottom"/>
            <w:hideMark/>
          </w:tcPr>
          <w:p w14:paraId="3D95810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10.749</w:t>
            </w:r>
          </w:p>
        </w:tc>
        <w:tc>
          <w:tcPr>
            <w:tcW w:w="1080" w:type="dxa"/>
            <w:tcBorders>
              <w:top w:val="nil"/>
              <w:left w:val="nil"/>
              <w:bottom w:val="single" w:sz="4" w:space="0" w:color="auto"/>
              <w:right w:val="single" w:sz="4" w:space="0" w:color="auto"/>
            </w:tcBorders>
            <w:shd w:val="clear" w:color="auto" w:fill="auto"/>
            <w:noWrap/>
            <w:vAlign w:val="bottom"/>
            <w:hideMark/>
          </w:tcPr>
          <w:p w14:paraId="2B84E6D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13.613</w:t>
            </w:r>
          </w:p>
        </w:tc>
        <w:tc>
          <w:tcPr>
            <w:tcW w:w="1047" w:type="dxa"/>
            <w:tcBorders>
              <w:top w:val="nil"/>
              <w:left w:val="nil"/>
              <w:bottom w:val="single" w:sz="4" w:space="0" w:color="auto"/>
              <w:right w:val="single" w:sz="4" w:space="0" w:color="auto"/>
            </w:tcBorders>
            <w:shd w:val="clear" w:color="auto" w:fill="auto"/>
            <w:noWrap/>
            <w:vAlign w:val="bottom"/>
            <w:hideMark/>
          </w:tcPr>
          <w:p w14:paraId="2499213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14.380</w:t>
            </w:r>
          </w:p>
        </w:tc>
        <w:tc>
          <w:tcPr>
            <w:tcW w:w="567" w:type="dxa"/>
            <w:tcBorders>
              <w:top w:val="nil"/>
              <w:left w:val="nil"/>
              <w:bottom w:val="single" w:sz="4" w:space="0" w:color="auto"/>
              <w:right w:val="single" w:sz="4" w:space="0" w:color="auto"/>
            </w:tcBorders>
            <w:shd w:val="clear" w:color="auto" w:fill="auto"/>
            <w:noWrap/>
            <w:vAlign w:val="bottom"/>
            <w:hideMark/>
          </w:tcPr>
          <w:p w14:paraId="219B598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5FC5514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71.700</w:t>
            </w:r>
          </w:p>
        </w:tc>
        <w:tc>
          <w:tcPr>
            <w:tcW w:w="545" w:type="dxa"/>
            <w:tcBorders>
              <w:top w:val="nil"/>
              <w:left w:val="nil"/>
              <w:bottom w:val="single" w:sz="4" w:space="0" w:color="auto"/>
              <w:right w:val="single" w:sz="4" w:space="0" w:color="auto"/>
            </w:tcBorders>
            <w:shd w:val="clear" w:color="auto" w:fill="auto"/>
            <w:noWrap/>
            <w:vAlign w:val="bottom"/>
            <w:hideMark/>
          </w:tcPr>
          <w:p w14:paraId="2FCBD91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04B93147"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55AA95A7"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OHCHR</w:t>
            </w:r>
          </w:p>
        </w:tc>
        <w:tc>
          <w:tcPr>
            <w:tcW w:w="1000" w:type="dxa"/>
            <w:tcBorders>
              <w:top w:val="nil"/>
              <w:left w:val="nil"/>
              <w:bottom w:val="single" w:sz="4" w:space="0" w:color="auto"/>
              <w:right w:val="single" w:sz="4" w:space="0" w:color="auto"/>
            </w:tcBorders>
            <w:shd w:val="clear" w:color="000000" w:fill="D9D9D9"/>
            <w:noWrap/>
            <w:vAlign w:val="bottom"/>
            <w:hideMark/>
          </w:tcPr>
          <w:p w14:paraId="0C3C1152" w14:textId="6739D7DD"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77712E9C"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4C15FCE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64%</w:t>
            </w:r>
          </w:p>
        </w:tc>
        <w:tc>
          <w:tcPr>
            <w:tcW w:w="1180" w:type="dxa"/>
            <w:tcBorders>
              <w:top w:val="nil"/>
              <w:left w:val="nil"/>
              <w:bottom w:val="single" w:sz="4" w:space="0" w:color="auto"/>
              <w:right w:val="single" w:sz="4" w:space="0" w:color="auto"/>
            </w:tcBorders>
            <w:shd w:val="clear" w:color="auto" w:fill="auto"/>
            <w:noWrap/>
            <w:vAlign w:val="bottom"/>
            <w:hideMark/>
          </w:tcPr>
          <w:p w14:paraId="0292EDE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13.200</w:t>
            </w:r>
          </w:p>
        </w:tc>
        <w:tc>
          <w:tcPr>
            <w:tcW w:w="1280" w:type="dxa"/>
            <w:tcBorders>
              <w:top w:val="nil"/>
              <w:left w:val="nil"/>
              <w:bottom w:val="single" w:sz="4" w:space="0" w:color="auto"/>
              <w:right w:val="single" w:sz="4" w:space="0" w:color="auto"/>
            </w:tcBorders>
            <w:shd w:val="clear" w:color="auto" w:fill="auto"/>
            <w:noWrap/>
            <w:vAlign w:val="bottom"/>
            <w:hideMark/>
          </w:tcPr>
          <w:p w14:paraId="59BE5AB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15.840</w:t>
            </w:r>
          </w:p>
        </w:tc>
        <w:tc>
          <w:tcPr>
            <w:tcW w:w="1080" w:type="dxa"/>
            <w:tcBorders>
              <w:top w:val="nil"/>
              <w:left w:val="nil"/>
              <w:bottom w:val="single" w:sz="4" w:space="0" w:color="auto"/>
              <w:right w:val="single" w:sz="4" w:space="0" w:color="auto"/>
            </w:tcBorders>
            <w:shd w:val="clear" w:color="auto" w:fill="auto"/>
            <w:noWrap/>
            <w:vAlign w:val="bottom"/>
            <w:hideMark/>
          </w:tcPr>
          <w:p w14:paraId="76A9F79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10.000</w:t>
            </w:r>
          </w:p>
        </w:tc>
        <w:tc>
          <w:tcPr>
            <w:tcW w:w="1080" w:type="dxa"/>
            <w:tcBorders>
              <w:top w:val="nil"/>
              <w:left w:val="nil"/>
              <w:bottom w:val="single" w:sz="4" w:space="0" w:color="auto"/>
              <w:right w:val="single" w:sz="4" w:space="0" w:color="auto"/>
            </w:tcBorders>
            <w:shd w:val="clear" w:color="auto" w:fill="auto"/>
            <w:noWrap/>
            <w:vAlign w:val="bottom"/>
            <w:hideMark/>
          </w:tcPr>
          <w:p w14:paraId="718D458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B16A3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5844AAE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5D5D417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5DA5ABD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39.040</w:t>
            </w:r>
          </w:p>
        </w:tc>
        <w:tc>
          <w:tcPr>
            <w:tcW w:w="545" w:type="dxa"/>
            <w:tcBorders>
              <w:top w:val="nil"/>
              <w:left w:val="nil"/>
              <w:bottom w:val="single" w:sz="4" w:space="0" w:color="auto"/>
              <w:right w:val="single" w:sz="4" w:space="0" w:color="auto"/>
            </w:tcBorders>
            <w:shd w:val="clear" w:color="auto" w:fill="auto"/>
            <w:noWrap/>
            <w:vAlign w:val="bottom"/>
            <w:hideMark/>
          </w:tcPr>
          <w:p w14:paraId="37BDBAE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70CD80DA"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4FA42B16"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 WOMEN</w:t>
            </w:r>
          </w:p>
        </w:tc>
        <w:tc>
          <w:tcPr>
            <w:tcW w:w="1000" w:type="dxa"/>
            <w:tcBorders>
              <w:top w:val="nil"/>
              <w:left w:val="nil"/>
              <w:bottom w:val="single" w:sz="4" w:space="0" w:color="auto"/>
              <w:right w:val="single" w:sz="4" w:space="0" w:color="auto"/>
            </w:tcBorders>
            <w:shd w:val="clear" w:color="000000" w:fill="D9D9D9"/>
            <w:noWrap/>
            <w:vAlign w:val="bottom"/>
            <w:hideMark/>
          </w:tcPr>
          <w:p w14:paraId="6815D0F8" w14:textId="78743061"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27FE9C1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6DB75B6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2E3A3C9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10.000</w:t>
            </w:r>
          </w:p>
        </w:tc>
        <w:tc>
          <w:tcPr>
            <w:tcW w:w="1280" w:type="dxa"/>
            <w:tcBorders>
              <w:top w:val="nil"/>
              <w:left w:val="nil"/>
              <w:bottom w:val="single" w:sz="4" w:space="0" w:color="auto"/>
              <w:right w:val="single" w:sz="4" w:space="0" w:color="auto"/>
            </w:tcBorders>
            <w:shd w:val="clear" w:color="auto" w:fill="auto"/>
            <w:noWrap/>
            <w:vAlign w:val="bottom"/>
            <w:hideMark/>
          </w:tcPr>
          <w:p w14:paraId="0B33FD8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20.000</w:t>
            </w:r>
          </w:p>
        </w:tc>
        <w:tc>
          <w:tcPr>
            <w:tcW w:w="1080" w:type="dxa"/>
            <w:tcBorders>
              <w:top w:val="nil"/>
              <w:left w:val="nil"/>
              <w:bottom w:val="single" w:sz="4" w:space="0" w:color="auto"/>
              <w:right w:val="single" w:sz="4" w:space="0" w:color="auto"/>
            </w:tcBorders>
            <w:shd w:val="clear" w:color="auto" w:fill="auto"/>
            <w:noWrap/>
            <w:vAlign w:val="bottom"/>
            <w:hideMark/>
          </w:tcPr>
          <w:p w14:paraId="6491B0C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10.000</w:t>
            </w:r>
          </w:p>
        </w:tc>
        <w:tc>
          <w:tcPr>
            <w:tcW w:w="1080" w:type="dxa"/>
            <w:tcBorders>
              <w:top w:val="nil"/>
              <w:left w:val="nil"/>
              <w:bottom w:val="single" w:sz="4" w:space="0" w:color="auto"/>
              <w:right w:val="single" w:sz="4" w:space="0" w:color="auto"/>
            </w:tcBorders>
            <w:shd w:val="clear" w:color="auto" w:fill="auto"/>
            <w:noWrap/>
            <w:vAlign w:val="bottom"/>
            <w:hideMark/>
          </w:tcPr>
          <w:p w14:paraId="4437BDD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297B1BD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72E7605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D38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1D8708A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40.000</w:t>
            </w:r>
          </w:p>
        </w:tc>
        <w:tc>
          <w:tcPr>
            <w:tcW w:w="545" w:type="dxa"/>
            <w:tcBorders>
              <w:top w:val="nil"/>
              <w:left w:val="nil"/>
              <w:bottom w:val="single" w:sz="4" w:space="0" w:color="auto"/>
              <w:right w:val="single" w:sz="4" w:space="0" w:color="auto"/>
            </w:tcBorders>
            <w:shd w:val="clear" w:color="auto" w:fill="auto"/>
            <w:noWrap/>
            <w:vAlign w:val="bottom"/>
            <w:hideMark/>
          </w:tcPr>
          <w:p w14:paraId="6063D41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4C5A9ED0"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16D51200"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WMO</w:t>
            </w:r>
          </w:p>
        </w:tc>
        <w:tc>
          <w:tcPr>
            <w:tcW w:w="1000" w:type="dxa"/>
            <w:tcBorders>
              <w:top w:val="nil"/>
              <w:left w:val="nil"/>
              <w:bottom w:val="single" w:sz="4" w:space="0" w:color="auto"/>
              <w:right w:val="single" w:sz="4" w:space="0" w:color="auto"/>
            </w:tcBorders>
            <w:shd w:val="clear" w:color="000000" w:fill="D9D9D9"/>
            <w:noWrap/>
            <w:vAlign w:val="bottom"/>
            <w:hideMark/>
          </w:tcPr>
          <w:p w14:paraId="07204592"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7C19B506"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01428FD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w:t>
            </w:r>
          </w:p>
        </w:tc>
        <w:tc>
          <w:tcPr>
            <w:tcW w:w="1180" w:type="dxa"/>
            <w:tcBorders>
              <w:top w:val="nil"/>
              <w:left w:val="nil"/>
              <w:bottom w:val="single" w:sz="4" w:space="0" w:color="auto"/>
              <w:right w:val="single" w:sz="4" w:space="0" w:color="auto"/>
            </w:tcBorders>
            <w:shd w:val="clear" w:color="auto" w:fill="auto"/>
            <w:noWrap/>
            <w:vAlign w:val="bottom"/>
            <w:hideMark/>
          </w:tcPr>
          <w:p w14:paraId="719594F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2.460</w:t>
            </w:r>
          </w:p>
        </w:tc>
        <w:tc>
          <w:tcPr>
            <w:tcW w:w="1280" w:type="dxa"/>
            <w:tcBorders>
              <w:top w:val="nil"/>
              <w:left w:val="nil"/>
              <w:bottom w:val="single" w:sz="4" w:space="0" w:color="auto"/>
              <w:right w:val="single" w:sz="4" w:space="0" w:color="auto"/>
            </w:tcBorders>
            <w:shd w:val="clear" w:color="auto" w:fill="auto"/>
            <w:noWrap/>
            <w:vAlign w:val="bottom"/>
            <w:hideMark/>
          </w:tcPr>
          <w:p w14:paraId="1280510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1.770</w:t>
            </w:r>
          </w:p>
        </w:tc>
        <w:tc>
          <w:tcPr>
            <w:tcW w:w="1080" w:type="dxa"/>
            <w:tcBorders>
              <w:top w:val="nil"/>
              <w:left w:val="nil"/>
              <w:bottom w:val="single" w:sz="4" w:space="0" w:color="auto"/>
              <w:right w:val="single" w:sz="4" w:space="0" w:color="auto"/>
            </w:tcBorders>
            <w:shd w:val="clear" w:color="auto" w:fill="auto"/>
            <w:noWrap/>
            <w:vAlign w:val="bottom"/>
            <w:hideMark/>
          </w:tcPr>
          <w:p w14:paraId="5FB1264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1.849</w:t>
            </w:r>
          </w:p>
        </w:tc>
        <w:tc>
          <w:tcPr>
            <w:tcW w:w="1080" w:type="dxa"/>
            <w:tcBorders>
              <w:top w:val="nil"/>
              <w:left w:val="nil"/>
              <w:bottom w:val="single" w:sz="4" w:space="0" w:color="auto"/>
              <w:right w:val="single" w:sz="4" w:space="0" w:color="auto"/>
            </w:tcBorders>
            <w:shd w:val="clear" w:color="auto" w:fill="auto"/>
            <w:noWrap/>
            <w:vAlign w:val="bottom"/>
            <w:hideMark/>
          </w:tcPr>
          <w:p w14:paraId="2A16362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2.002</w:t>
            </w:r>
          </w:p>
        </w:tc>
        <w:tc>
          <w:tcPr>
            <w:tcW w:w="1080" w:type="dxa"/>
            <w:tcBorders>
              <w:top w:val="nil"/>
              <w:left w:val="nil"/>
              <w:bottom w:val="single" w:sz="4" w:space="0" w:color="auto"/>
              <w:right w:val="single" w:sz="4" w:space="0" w:color="auto"/>
            </w:tcBorders>
            <w:shd w:val="clear" w:color="auto" w:fill="auto"/>
            <w:noWrap/>
            <w:vAlign w:val="bottom"/>
            <w:hideMark/>
          </w:tcPr>
          <w:p w14:paraId="31275CA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2.080</w:t>
            </w:r>
          </w:p>
        </w:tc>
        <w:tc>
          <w:tcPr>
            <w:tcW w:w="1047" w:type="dxa"/>
            <w:tcBorders>
              <w:top w:val="nil"/>
              <w:left w:val="nil"/>
              <w:bottom w:val="single" w:sz="4" w:space="0" w:color="auto"/>
              <w:right w:val="single" w:sz="4" w:space="0" w:color="auto"/>
            </w:tcBorders>
            <w:shd w:val="clear" w:color="auto" w:fill="auto"/>
            <w:noWrap/>
            <w:vAlign w:val="bottom"/>
            <w:hideMark/>
          </w:tcPr>
          <w:p w14:paraId="4E19D27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2.164</w:t>
            </w:r>
          </w:p>
        </w:tc>
        <w:tc>
          <w:tcPr>
            <w:tcW w:w="567" w:type="dxa"/>
            <w:tcBorders>
              <w:top w:val="nil"/>
              <w:left w:val="nil"/>
              <w:bottom w:val="single" w:sz="4" w:space="0" w:color="auto"/>
              <w:right w:val="single" w:sz="4" w:space="0" w:color="auto"/>
            </w:tcBorders>
            <w:shd w:val="clear" w:color="auto" w:fill="auto"/>
            <w:noWrap/>
            <w:vAlign w:val="bottom"/>
            <w:hideMark/>
          </w:tcPr>
          <w:p w14:paraId="4FAB5B9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7BE4C90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12.325</w:t>
            </w:r>
          </w:p>
        </w:tc>
        <w:tc>
          <w:tcPr>
            <w:tcW w:w="545" w:type="dxa"/>
            <w:tcBorders>
              <w:top w:val="nil"/>
              <w:left w:val="nil"/>
              <w:bottom w:val="single" w:sz="4" w:space="0" w:color="auto"/>
              <w:right w:val="single" w:sz="4" w:space="0" w:color="auto"/>
            </w:tcBorders>
            <w:shd w:val="clear" w:color="auto" w:fill="auto"/>
            <w:noWrap/>
            <w:vAlign w:val="bottom"/>
            <w:hideMark/>
          </w:tcPr>
          <w:p w14:paraId="1301EFD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6AA39DD7"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4B8B62A2"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WIPO</w:t>
            </w:r>
          </w:p>
        </w:tc>
        <w:tc>
          <w:tcPr>
            <w:tcW w:w="1000" w:type="dxa"/>
            <w:tcBorders>
              <w:top w:val="nil"/>
              <w:left w:val="nil"/>
              <w:bottom w:val="single" w:sz="4" w:space="0" w:color="auto"/>
              <w:right w:val="single" w:sz="4" w:space="0" w:color="auto"/>
            </w:tcBorders>
            <w:shd w:val="clear" w:color="000000" w:fill="D9D9D9"/>
            <w:noWrap/>
            <w:vAlign w:val="bottom"/>
            <w:hideMark/>
          </w:tcPr>
          <w:p w14:paraId="3D53CF3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MGRT</w:t>
            </w:r>
          </w:p>
        </w:tc>
        <w:tc>
          <w:tcPr>
            <w:tcW w:w="840" w:type="dxa"/>
            <w:tcBorders>
              <w:top w:val="nil"/>
              <w:left w:val="nil"/>
              <w:bottom w:val="single" w:sz="4" w:space="0" w:color="auto"/>
              <w:right w:val="single" w:sz="4" w:space="0" w:color="auto"/>
            </w:tcBorders>
            <w:shd w:val="clear" w:color="000000" w:fill="D9D9D9"/>
            <w:noWrap/>
            <w:vAlign w:val="bottom"/>
            <w:hideMark/>
          </w:tcPr>
          <w:p w14:paraId="53418689"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13D324E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w:t>
            </w:r>
          </w:p>
        </w:tc>
        <w:tc>
          <w:tcPr>
            <w:tcW w:w="1180" w:type="dxa"/>
            <w:tcBorders>
              <w:top w:val="nil"/>
              <w:left w:val="nil"/>
              <w:bottom w:val="single" w:sz="4" w:space="0" w:color="auto"/>
              <w:right w:val="single" w:sz="4" w:space="0" w:color="auto"/>
            </w:tcBorders>
            <w:shd w:val="clear" w:color="auto" w:fill="auto"/>
            <w:noWrap/>
            <w:vAlign w:val="bottom"/>
            <w:hideMark/>
          </w:tcPr>
          <w:p w14:paraId="263B009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1.642</w:t>
            </w:r>
          </w:p>
        </w:tc>
        <w:tc>
          <w:tcPr>
            <w:tcW w:w="1280" w:type="dxa"/>
            <w:tcBorders>
              <w:top w:val="nil"/>
              <w:left w:val="nil"/>
              <w:bottom w:val="single" w:sz="4" w:space="0" w:color="auto"/>
              <w:right w:val="single" w:sz="4" w:space="0" w:color="auto"/>
            </w:tcBorders>
            <w:shd w:val="clear" w:color="auto" w:fill="auto"/>
            <w:noWrap/>
            <w:vAlign w:val="bottom"/>
            <w:hideMark/>
          </w:tcPr>
          <w:p w14:paraId="4093734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1.576</w:t>
            </w:r>
          </w:p>
        </w:tc>
        <w:tc>
          <w:tcPr>
            <w:tcW w:w="1080" w:type="dxa"/>
            <w:tcBorders>
              <w:top w:val="nil"/>
              <w:left w:val="nil"/>
              <w:bottom w:val="single" w:sz="4" w:space="0" w:color="auto"/>
              <w:right w:val="single" w:sz="4" w:space="0" w:color="auto"/>
            </w:tcBorders>
            <w:shd w:val="clear" w:color="auto" w:fill="auto"/>
            <w:noWrap/>
            <w:vAlign w:val="bottom"/>
            <w:hideMark/>
          </w:tcPr>
          <w:p w14:paraId="73BB633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1.229</w:t>
            </w:r>
          </w:p>
        </w:tc>
        <w:tc>
          <w:tcPr>
            <w:tcW w:w="1080" w:type="dxa"/>
            <w:tcBorders>
              <w:top w:val="nil"/>
              <w:left w:val="nil"/>
              <w:bottom w:val="single" w:sz="4" w:space="0" w:color="auto"/>
              <w:right w:val="single" w:sz="4" w:space="0" w:color="auto"/>
            </w:tcBorders>
            <w:shd w:val="clear" w:color="auto" w:fill="auto"/>
            <w:noWrap/>
            <w:vAlign w:val="bottom"/>
            <w:hideMark/>
          </w:tcPr>
          <w:p w14:paraId="76DABDD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1.278</w:t>
            </w:r>
          </w:p>
        </w:tc>
        <w:tc>
          <w:tcPr>
            <w:tcW w:w="1080" w:type="dxa"/>
            <w:tcBorders>
              <w:top w:val="nil"/>
              <w:left w:val="nil"/>
              <w:bottom w:val="single" w:sz="4" w:space="0" w:color="auto"/>
              <w:right w:val="single" w:sz="4" w:space="0" w:color="auto"/>
            </w:tcBorders>
            <w:shd w:val="clear" w:color="auto" w:fill="auto"/>
            <w:noWrap/>
            <w:vAlign w:val="bottom"/>
            <w:hideMark/>
          </w:tcPr>
          <w:p w14:paraId="40B231E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1.265</w:t>
            </w:r>
          </w:p>
        </w:tc>
        <w:tc>
          <w:tcPr>
            <w:tcW w:w="1047" w:type="dxa"/>
            <w:tcBorders>
              <w:top w:val="nil"/>
              <w:left w:val="nil"/>
              <w:bottom w:val="single" w:sz="4" w:space="0" w:color="auto"/>
              <w:right w:val="single" w:sz="4" w:space="0" w:color="auto"/>
            </w:tcBorders>
            <w:shd w:val="clear" w:color="auto" w:fill="auto"/>
            <w:noWrap/>
            <w:vAlign w:val="bottom"/>
            <w:hideMark/>
          </w:tcPr>
          <w:p w14:paraId="0F325A4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1.362</w:t>
            </w:r>
          </w:p>
        </w:tc>
        <w:tc>
          <w:tcPr>
            <w:tcW w:w="567" w:type="dxa"/>
            <w:tcBorders>
              <w:top w:val="nil"/>
              <w:left w:val="nil"/>
              <w:bottom w:val="single" w:sz="4" w:space="0" w:color="auto"/>
              <w:right w:val="single" w:sz="4" w:space="0" w:color="auto"/>
            </w:tcBorders>
            <w:shd w:val="clear" w:color="auto" w:fill="auto"/>
            <w:noWrap/>
            <w:vAlign w:val="bottom"/>
            <w:hideMark/>
          </w:tcPr>
          <w:p w14:paraId="19BEB92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44D0DE3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8.352</w:t>
            </w:r>
          </w:p>
        </w:tc>
        <w:tc>
          <w:tcPr>
            <w:tcW w:w="545" w:type="dxa"/>
            <w:tcBorders>
              <w:top w:val="nil"/>
              <w:left w:val="nil"/>
              <w:bottom w:val="single" w:sz="4" w:space="0" w:color="auto"/>
              <w:right w:val="single" w:sz="4" w:space="0" w:color="auto"/>
            </w:tcBorders>
            <w:shd w:val="clear" w:color="auto" w:fill="auto"/>
            <w:noWrap/>
            <w:vAlign w:val="bottom"/>
            <w:hideMark/>
          </w:tcPr>
          <w:p w14:paraId="1BE9927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5681B893"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1EB2211"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UPU</w:t>
            </w:r>
          </w:p>
        </w:tc>
        <w:tc>
          <w:tcPr>
            <w:tcW w:w="1000" w:type="dxa"/>
            <w:tcBorders>
              <w:top w:val="nil"/>
              <w:left w:val="nil"/>
              <w:bottom w:val="single" w:sz="4" w:space="0" w:color="auto"/>
              <w:right w:val="single" w:sz="4" w:space="0" w:color="auto"/>
            </w:tcBorders>
            <w:shd w:val="clear" w:color="000000" w:fill="D9D9D9"/>
            <w:noWrap/>
            <w:vAlign w:val="bottom"/>
            <w:hideMark/>
          </w:tcPr>
          <w:p w14:paraId="54869B4D"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MGRT</w:t>
            </w:r>
          </w:p>
        </w:tc>
        <w:tc>
          <w:tcPr>
            <w:tcW w:w="840" w:type="dxa"/>
            <w:tcBorders>
              <w:top w:val="nil"/>
              <w:left w:val="nil"/>
              <w:bottom w:val="single" w:sz="4" w:space="0" w:color="auto"/>
              <w:right w:val="single" w:sz="4" w:space="0" w:color="auto"/>
            </w:tcBorders>
            <w:shd w:val="clear" w:color="000000" w:fill="D9D9D9"/>
            <w:noWrap/>
            <w:vAlign w:val="bottom"/>
            <w:hideMark/>
          </w:tcPr>
          <w:p w14:paraId="4B00AA7F"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7399959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w:t>
            </w:r>
          </w:p>
        </w:tc>
        <w:tc>
          <w:tcPr>
            <w:tcW w:w="1180" w:type="dxa"/>
            <w:tcBorders>
              <w:top w:val="nil"/>
              <w:left w:val="nil"/>
              <w:bottom w:val="single" w:sz="4" w:space="0" w:color="auto"/>
              <w:right w:val="single" w:sz="4" w:space="0" w:color="auto"/>
            </w:tcBorders>
            <w:shd w:val="clear" w:color="auto" w:fill="auto"/>
            <w:noWrap/>
            <w:vAlign w:val="bottom"/>
            <w:hideMark/>
          </w:tcPr>
          <w:p w14:paraId="660C985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6.021</w:t>
            </w:r>
          </w:p>
        </w:tc>
        <w:tc>
          <w:tcPr>
            <w:tcW w:w="1280" w:type="dxa"/>
            <w:tcBorders>
              <w:top w:val="nil"/>
              <w:left w:val="nil"/>
              <w:bottom w:val="single" w:sz="4" w:space="0" w:color="auto"/>
              <w:right w:val="single" w:sz="4" w:space="0" w:color="auto"/>
            </w:tcBorders>
            <w:shd w:val="clear" w:color="auto" w:fill="auto"/>
            <w:noWrap/>
            <w:vAlign w:val="bottom"/>
            <w:hideMark/>
          </w:tcPr>
          <w:p w14:paraId="0C3C734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5.779</w:t>
            </w:r>
          </w:p>
        </w:tc>
        <w:tc>
          <w:tcPr>
            <w:tcW w:w="1080" w:type="dxa"/>
            <w:tcBorders>
              <w:top w:val="nil"/>
              <w:left w:val="nil"/>
              <w:bottom w:val="single" w:sz="4" w:space="0" w:color="auto"/>
              <w:right w:val="single" w:sz="4" w:space="0" w:color="auto"/>
            </w:tcBorders>
            <w:shd w:val="clear" w:color="auto" w:fill="auto"/>
            <w:noWrap/>
            <w:vAlign w:val="bottom"/>
            <w:hideMark/>
          </w:tcPr>
          <w:p w14:paraId="0620584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7.393</w:t>
            </w:r>
          </w:p>
        </w:tc>
        <w:tc>
          <w:tcPr>
            <w:tcW w:w="1080" w:type="dxa"/>
            <w:tcBorders>
              <w:top w:val="nil"/>
              <w:left w:val="nil"/>
              <w:bottom w:val="single" w:sz="4" w:space="0" w:color="auto"/>
              <w:right w:val="single" w:sz="4" w:space="0" w:color="auto"/>
            </w:tcBorders>
            <w:shd w:val="clear" w:color="auto" w:fill="auto"/>
            <w:noWrap/>
            <w:vAlign w:val="bottom"/>
            <w:hideMark/>
          </w:tcPr>
          <w:p w14:paraId="21E810B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7.117</w:t>
            </w:r>
          </w:p>
        </w:tc>
        <w:tc>
          <w:tcPr>
            <w:tcW w:w="1080" w:type="dxa"/>
            <w:tcBorders>
              <w:top w:val="nil"/>
              <w:left w:val="nil"/>
              <w:bottom w:val="single" w:sz="4" w:space="0" w:color="auto"/>
              <w:right w:val="single" w:sz="4" w:space="0" w:color="auto"/>
            </w:tcBorders>
            <w:shd w:val="clear" w:color="auto" w:fill="auto"/>
            <w:noWrap/>
            <w:vAlign w:val="bottom"/>
            <w:hideMark/>
          </w:tcPr>
          <w:p w14:paraId="5ED6CDD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7.057</w:t>
            </w:r>
          </w:p>
        </w:tc>
        <w:tc>
          <w:tcPr>
            <w:tcW w:w="1047" w:type="dxa"/>
            <w:tcBorders>
              <w:top w:val="nil"/>
              <w:left w:val="nil"/>
              <w:bottom w:val="single" w:sz="4" w:space="0" w:color="auto"/>
              <w:right w:val="single" w:sz="4" w:space="0" w:color="auto"/>
            </w:tcBorders>
            <w:shd w:val="clear" w:color="auto" w:fill="auto"/>
            <w:noWrap/>
            <w:vAlign w:val="bottom"/>
            <w:hideMark/>
          </w:tcPr>
          <w:p w14:paraId="71A2BCB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6.932</w:t>
            </w:r>
          </w:p>
        </w:tc>
        <w:tc>
          <w:tcPr>
            <w:tcW w:w="567" w:type="dxa"/>
            <w:tcBorders>
              <w:top w:val="nil"/>
              <w:left w:val="nil"/>
              <w:bottom w:val="single" w:sz="4" w:space="0" w:color="auto"/>
              <w:right w:val="single" w:sz="4" w:space="0" w:color="auto"/>
            </w:tcBorders>
            <w:shd w:val="clear" w:color="auto" w:fill="auto"/>
            <w:noWrap/>
            <w:vAlign w:val="bottom"/>
            <w:hideMark/>
          </w:tcPr>
          <w:p w14:paraId="0B2F9B7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3C6CFBE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40.299</w:t>
            </w:r>
          </w:p>
        </w:tc>
        <w:tc>
          <w:tcPr>
            <w:tcW w:w="545" w:type="dxa"/>
            <w:tcBorders>
              <w:top w:val="nil"/>
              <w:left w:val="nil"/>
              <w:bottom w:val="single" w:sz="4" w:space="0" w:color="auto"/>
              <w:right w:val="single" w:sz="4" w:space="0" w:color="auto"/>
            </w:tcBorders>
            <w:shd w:val="clear" w:color="auto" w:fill="auto"/>
            <w:noWrap/>
            <w:vAlign w:val="bottom"/>
            <w:hideMark/>
          </w:tcPr>
          <w:p w14:paraId="3C09940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5E9AFD76"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4992B0ED"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UNFPA</w:t>
            </w:r>
          </w:p>
        </w:tc>
        <w:tc>
          <w:tcPr>
            <w:tcW w:w="1000" w:type="dxa"/>
            <w:tcBorders>
              <w:top w:val="nil"/>
              <w:left w:val="nil"/>
              <w:bottom w:val="single" w:sz="4" w:space="0" w:color="auto"/>
              <w:right w:val="single" w:sz="4" w:space="0" w:color="auto"/>
            </w:tcBorders>
            <w:shd w:val="clear" w:color="000000" w:fill="D9D9D9"/>
            <w:noWrap/>
            <w:vAlign w:val="bottom"/>
            <w:hideMark/>
          </w:tcPr>
          <w:p w14:paraId="1B9A3F8E" w14:textId="31EDDA87"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0784DAB2"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0EC6834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70A81A5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5.000</w:t>
            </w:r>
          </w:p>
        </w:tc>
        <w:tc>
          <w:tcPr>
            <w:tcW w:w="1280" w:type="dxa"/>
            <w:tcBorders>
              <w:top w:val="nil"/>
              <w:left w:val="nil"/>
              <w:bottom w:val="single" w:sz="4" w:space="0" w:color="auto"/>
              <w:right w:val="single" w:sz="4" w:space="0" w:color="auto"/>
            </w:tcBorders>
            <w:shd w:val="clear" w:color="auto" w:fill="auto"/>
            <w:noWrap/>
            <w:vAlign w:val="bottom"/>
            <w:hideMark/>
          </w:tcPr>
          <w:p w14:paraId="7C07F8C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5.000</w:t>
            </w:r>
          </w:p>
        </w:tc>
        <w:tc>
          <w:tcPr>
            <w:tcW w:w="1080" w:type="dxa"/>
            <w:tcBorders>
              <w:top w:val="nil"/>
              <w:left w:val="nil"/>
              <w:bottom w:val="single" w:sz="4" w:space="0" w:color="auto"/>
              <w:right w:val="single" w:sz="4" w:space="0" w:color="auto"/>
            </w:tcBorders>
            <w:shd w:val="clear" w:color="auto" w:fill="auto"/>
            <w:noWrap/>
            <w:vAlign w:val="bottom"/>
            <w:hideMark/>
          </w:tcPr>
          <w:p w14:paraId="58E02E3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5.000</w:t>
            </w:r>
          </w:p>
        </w:tc>
        <w:tc>
          <w:tcPr>
            <w:tcW w:w="1080" w:type="dxa"/>
            <w:tcBorders>
              <w:top w:val="nil"/>
              <w:left w:val="nil"/>
              <w:bottom w:val="single" w:sz="4" w:space="0" w:color="auto"/>
              <w:right w:val="single" w:sz="4" w:space="0" w:color="auto"/>
            </w:tcBorders>
            <w:shd w:val="clear" w:color="auto" w:fill="auto"/>
            <w:noWrap/>
            <w:vAlign w:val="bottom"/>
            <w:hideMark/>
          </w:tcPr>
          <w:p w14:paraId="2B5A66F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462D3A9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502EA94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20.000</w:t>
            </w:r>
          </w:p>
        </w:tc>
        <w:tc>
          <w:tcPr>
            <w:tcW w:w="567" w:type="dxa"/>
            <w:tcBorders>
              <w:top w:val="nil"/>
              <w:left w:val="nil"/>
              <w:bottom w:val="single" w:sz="4" w:space="0" w:color="auto"/>
              <w:right w:val="single" w:sz="4" w:space="0" w:color="auto"/>
            </w:tcBorders>
            <w:shd w:val="clear" w:color="auto" w:fill="auto"/>
            <w:noWrap/>
            <w:vAlign w:val="bottom"/>
            <w:hideMark/>
          </w:tcPr>
          <w:p w14:paraId="2920AF2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000000" w:fill="FFFFFF"/>
            <w:noWrap/>
            <w:vAlign w:val="bottom"/>
            <w:hideMark/>
          </w:tcPr>
          <w:p w14:paraId="65EC6B5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35.000</w:t>
            </w:r>
          </w:p>
        </w:tc>
        <w:tc>
          <w:tcPr>
            <w:tcW w:w="545" w:type="dxa"/>
            <w:tcBorders>
              <w:top w:val="nil"/>
              <w:left w:val="nil"/>
              <w:bottom w:val="single" w:sz="4" w:space="0" w:color="auto"/>
              <w:right w:val="single" w:sz="4" w:space="0" w:color="auto"/>
            </w:tcBorders>
            <w:shd w:val="clear" w:color="auto" w:fill="auto"/>
            <w:noWrap/>
            <w:vAlign w:val="bottom"/>
            <w:hideMark/>
          </w:tcPr>
          <w:p w14:paraId="39DFED2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5EDEB651"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AFA8C74"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UNDCO</w:t>
            </w:r>
          </w:p>
        </w:tc>
        <w:tc>
          <w:tcPr>
            <w:tcW w:w="1000" w:type="dxa"/>
            <w:tcBorders>
              <w:top w:val="nil"/>
              <w:left w:val="nil"/>
              <w:bottom w:val="single" w:sz="4" w:space="0" w:color="auto"/>
              <w:right w:val="single" w:sz="4" w:space="0" w:color="auto"/>
            </w:tcBorders>
            <w:shd w:val="clear" w:color="000000" w:fill="D9D9D9"/>
            <w:noWrap/>
            <w:vAlign w:val="bottom"/>
            <w:hideMark/>
          </w:tcPr>
          <w:p w14:paraId="78EB3041" w14:textId="5102D31D"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71A72007"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3384947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0040970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48EF0D2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15D7BB8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1041FAA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15.000</w:t>
            </w:r>
          </w:p>
        </w:tc>
        <w:tc>
          <w:tcPr>
            <w:tcW w:w="1080" w:type="dxa"/>
            <w:tcBorders>
              <w:top w:val="nil"/>
              <w:left w:val="nil"/>
              <w:bottom w:val="single" w:sz="4" w:space="0" w:color="auto"/>
              <w:right w:val="single" w:sz="4" w:space="0" w:color="auto"/>
            </w:tcBorders>
            <w:shd w:val="clear" w:color="auto" w:fill="auto"/>
            <w:noWrap/>
            <w:vAlign w:val="bottom"/>
            <w:hideMark/>
          </w:tcPr>
          <w:p w14:paraId="4E3A36A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2A5092C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701B561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63C1EDD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15.000</w:t>
            </w:r>
          </w:p>
        </w:tc>
        <w:tc>
          <w:tcPr>
            <w:tcW w:w="545" w:type="dxa"/>
            <w:tcBorders>
              <w:top w:val="nil"/>
              <w:left w:val="nil"/>
              <w:bottom w:val="single" w:sz="4" w:space="0" w:color="auto"/>
              <w:right w:val="single" w:sz="4" w:space="0" w:color="auto"/>
            </w:tcBorders>
            <w:shd w:val="clear" w:color="auto" w:fill="auto"/>
            <w:noWrap/>
            <w:vAlign w:val="bottom"/>
            <w:hideMark/>
          </w:tcPr>
          <w:p w14:paraId="21CD5FB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12FFFC3B"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1052768"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UNWTO</w:t>
            </w:r>
          </w:p>
        </w:tc>
        <w:tc>
          <w:tcPr>
            <w:tcW w:w="1000" w:type="dxa"/>
            <w:tcBorders>
              <w:top w:val="nil"/>
              <w:left w:val="nil"/>
              <w:bottom w:val="single" w:sz="4" w:space="0" w:color="auto"/>
              <w:right w:val="single" w:sz="4" w:space="0" w:color="auto"/>
            </w:tcBorders>
            <w:shd w:val="clear" w:color="000000" w:fill="D9D9D9"/>
            <w:noWrap/>
            <w:vAlign w:val="bottom"/>
            <w:hideMark/>
          </w:tcPr>
          <w:p w14:paraId="5DC57C6C"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MGRT</w:t>
            </w:r>
          </w:p>
        </w:tc>
        <w:tc>
          <w:tcPr>
            <w:tcW w:w="840" w:type="dxa"/>
            <w:tcBorders>
              <w:top w:val="nil"/>
              <w:left w:val="nil"/>
              <w:bottom w:val="single" w:sz="4" w:space="0" w:color="auto"/>
              <w:right w:val="single" w:sz="4" w:space="0" w:color="auto"/>
            </w:tcBorders>
            <w:shd w:val="clear" w:color="000000" w:fill="D9D9D9"/>
            <w:noWrap/>
            <w:vAlign w:val="bottom"/>
            <w:hideMark/>
          </w:tcPr>
          <w:p w14:paraId="7C432B8C"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37EAA4C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89%</w:t>
            </w:r>
          </w:p>
        </w:tc>
        <w:tc>
          <w:tcPr>
            <w:tcW w:w="1180" w:type="dxa"/>
            <w:tcBorders>
              <w:top w:val="nil"/>
              <w:left w:val="nil"/>
              <w:bottom w:val="single" w:sz="4" w:space="0" w:color="auto"/>
              <w:right w:val="single" w:sz="4" w:space="0" w:color="auto"/>
            </w:tcBorders>
            <w:shd w:val="clear" w:color="auto" w:fill="auto"/>
            <w:noWrap/>
            <w:vAlign w:val="bottom"/>
            <w:hideMark/>
          </w:tcPr>
          <w:p w14:paraId="3FC0372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4C10398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257C5EB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2F4973E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99.145</w:t>
            </w:r>
          </w:p>
        </w:tc>
        <w:tc>
          <w:tcPr>
            <w:tcW w:w="1080" w:type="dxa"/>
            <w:tcBorders>
              <w:top w:val="nil"/>
              <w:left w:val="nil"/>
              <w:bottom w:val="single" w:sz="4" w:space="0" w:color="auto"/>
              <w:right w:val="single" w:sz="4" w:space="0" w:color="auto"/>
            </w:tcBorders>
            <w:shd w:val="clear" w:color="auto" w:fill="auto"/>
            <w:noWrap/>
            <w:vAlign w:val="bottom"/>
            <w:hideMark/>
          </w:tcPr>
          <w:p w14:paraId="2FF1642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109.171</w:t>
            </w:r>
          </w:p>
        </w:tc>
        <w:tc>
          <w:tcPr>
            <w:tcW w:w="1047" w:type="dxa"/>
            <w:tcBorders>
              <w:top w:val="nil"/>
              <w:left w:val="nil"/>
              <w:bottom w:val="single" w:sz="4" w:space="0" w:color="auto"/>
              <w:right w:val="single" w:sz="4" w:space="0" w:color="auto"/>
            </w:tcBorders>
            <w:shd w:val="clear" w:color="auto" w:fill="auto"/>
            <w:noWrap/>
            <w:vAlign w:val="bottom"/>
            <w:hideMark/>
          </w:tcPr>
          <w:p w14:paraId="5A9CEFB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109.171</w:t>
            </w:r>
          </w:p>
        </w:tc>
        <w:tc>
          <w:tcPr>
            <w:tcW w:w="567" w:type="dxa"/>
            <w:tcBorders>
              <w:top w:val="nil"/>
              <w:left w:val="nil"/>
              <w:bottom w:val="single" w:sz="4" w:space="0" w:color="auto"/>
              <w:right w:val="single" w:sz="4" w:space="0" w:color="auto"/>
            </w:tcBorders>
            <w:shd w:val="clear" w:color="auto" w:fill="auto"/>
            <w:noWrap/>
            <w:vAlign w:val="bottom"/>
            <w:hideMark/>
          </w:tcPr>
          <w:p w14:paraId="51A4D90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w:t>
            </w:r>
          </w:p>
        </w:tc>
        <w:tc>
          <w:tcPr>
            <w:tcW w:w="1058" w:type="dxa"/>
            <w:tcBorders>
              <w:top w:val="nil"/>
              <w:left w:val="nil"/>
              <w:bottom w:val="single" w:sz="4" w:space="0" w:color="auto"/>
              <w:right w:val="single" w:sz="4" w:space="0" w:color="auto"/>
            </w:tcBorders>
            <w:shd w:val="clear" w:color="000000" w:fill="FFFFFF"/>
            <w:noWrap/>
            <w:vAlign w:val="bottom"/>
            <w:hideMark/>
          </w:tcPr>
          <w:p w14:paraId="3C26DF6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317.487</w:t>
            </w:r>
          </w:p>
        </w:tc>
        <w:tc>
          <w:tcPr>
            <w:tcW w:w="545" w:type="dxa"/>
            <w:tcBorders>
              <w:top w:val="nil"/>
              <w:left w:val="nil"/>
              <w:bottom w:val="single" w:sz="4" w:space="0" w:color="auto"/>
              <w:right w:val="single" w:sz="4" w:space="0" w:color="auto"/>
            </w:tcBorders>
            <w:shd w:val="clear" w:color="auto" w:fill="auto"/>
            <w:noWrap/>
            <w:vAlign w:val="bottom"/>
            <w:hideMark/>
          </w:tcPr>
          <w:p w14:paraId="3A56121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w:t>
            </w:r>
          </w:p>
        </w:tc>
      </w:tr>
      <w:tr w:rsidR="00FC01FD" w:rsidRPr="00FC01FD" w14:paraId="426D4737"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017C260D"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 xml:space="preserve">PBF </w:t>
            </w:r>
          </w:p>
        </w:tc>
        <w:tc>
          <w:tcPr>
            <w:tcW w:w="1000" w:type="dxa"/>
            <w:tcBorders>
              <w:top w:val="nil"/>
              <w:left w:val="nil"/>
              <w:bottom w:val="single" w:sz="4" w:space="0" w:color="auto"/>
              <w:right w:val="single" w:sz="4" w:space="0" w:color="auto"/>
            </w:tcBorders>
            <w:shd w:val="clear" w:color="000000" w:fill="D9D9D9"/>
            <w:noWrap/>
            <w:vAlign w:val="bottom"/>
            <w:hideMark/>
          </w:tcPr>
          <w:p w14:paraId="12CC6032" w14:textId="1A1E7C8F"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45931CBB"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xml:space="preserve">DA </w:t>
            </w:r>
          </w:p>
        </w:tc>
        <w:tc>
          <w:tcPr>
            <w:tcW w:w="700" w:type="dxa"/>
            <w:tcBorders>
              <w:top w:val="nil"/>
              <w:left w:val="nil"/>
              <w:bottom w:val="single" w:sz="4" w:space="0" w:color="auto"/>
              <w:right w:val="single" w:sz="4" w:space="0" w:color="auto"/>
            </w:tcBorders>
            <w:shd w:val="clear" w:color="000000" w:fill="D9D9D9"/>
            <w:noWrap/>
            <w:vAlign w:val="bottom"/>
            <w:hideMark/>
          </w:tcPr>
          <w:p w14:paraId="37C20A9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000000" w:fill="FFFFFF"/>
            <w:noWrap/>
            <w:vAlign w:val="bottom"/>
            <w:hideMark/>
          </w:tcPr>
          <w:p w14:paraId="2A1DEE9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5956201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81A166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BD9630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DB8CA9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19.999</w:t>
            </w:r>
          </w:p>
        </w:tc>
        <w:tc>
          <w:tcPr>
            <w:tcW w:w="1047" w:type="dxa"/>
            <w:tcBorders>
              <w:top w:val="nil"/>
              <w:left w:val="nil"/>
              <w:bottom w:val="single" w:sz="4" w:space="0" w:color="auto"/>
              <w:right w:val="single" w:sz="4" w:space="0" w:color="auto"/>
            </w:tcBorders>
            <w:shd w:val="clear" w:color="000000" w:fill="FFFFFF"/>
            <w:noWrap/>
            <w:vAlign w:val="bottom"/>
            <w:hideMark/>
          </w:tcPr>
          <w:p w14:paraId="15404AB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20.000</w:t>
            </w:r>
          </w:p>
        </w:tc>
        <w:tc>
          <w:tcPr>
            <w:tcW w:w="567" w:type="dxa"/>
            <w:tcBorders>
              <w:top w:val="nil"/>
              <w:left w:val="nil"/>
              <w:bottom w:val="single" w:sz="4" w:space="0" w:color="auto"/>
              <w:right w:val="single" w:sz="4" w:space="0" w:color="auto"/>
            </w:tcBorders>
            <w:shd w:val="clear" w:color="auto" w:fill="auto"/>
            <w:noWrap/>
            <w:vAlign w:val="bottom"/>
            <w:hideMark/>
          </w:tcPr>
          <w:p w14:paraId="5E7FE64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000000" w:fill="FFFFFF"/>
            <w:noWrap/>
            <w:vAlign w:val="bottom"/>
            <w:hideMark/>
          </w:tcPr>
          <w:p w14:paraId="6BB17B9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39.999</w:t>
            </w:r>
          </w:p>
        </w:tc>
        <w:tc>
          <w:tcPr>
            <w:tcW w:w="545" w:type="dxa"/>
            <w:tcBorders>
              <w:top w:val="nil"/>
              <w:left w:val="nil"/>
              <w:bottom w:val="single" w:sz="4" w:space="0" w:color="auto"/>
              <w:right w:val="single" w:sz="4" w:space="0" w:color="auto"/>
            </w:tcBorders>
            <w:shd w:val="clear" w:color="000000" w:fill="FFFFFF"/>
            <w:noWrap/>
            <w:vAlign w:val="bottom"/>
            <w:hideMark/>
          </w:tcPr>
          <w:p w14:paraId="12E0501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05D23CD3"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551E00B"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UNECE</w:t>
            </w:r>
          </w:p>
        </w:tc>
        <w:tc>
          <w:tcPr>
            <w:tcW w:w="1000" w:type="dxa"/>
            <w:tcBorders>
              <w:top w:val="nil"/>
              <w:left w:val="nil"/>
              <w:bottom w:val="single" w:sz="4" w:space="0" w:color="auto"/>
              <w:right w:val="single" w:sz="4" w:space="0" w:color="auto"/>
            </w:tcBorders>
            <w:shd w:val="clear" w:color="000000" w:fill="D9D9D9"/>
            <w:noWrap/>
            <w:vAlign w:val="bottom"/>
            <w:hideMark/>
          </w:tcPr>
          <w:p w14:paraId="610D08BF" w14:textId="13624C8B"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4C155FE0"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B0C021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000000" w:fill="FFFFFF"/>
            <w:noWrap/>
            <w:vAlign w:val="bottom"/>
            <w:hideMark/>
          </w:tcPr>
          <w:p w14:paraId="46B8436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25FDCE2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4DAC04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70F454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FE1745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000000" w:fill="FFFFFF"/>
            <w:noWrap/>
            <w:vAlign w:val="bottom"/>
            <w:hideMark/>
          </w:tcPr>
          <w:p w14:paraId="5738BBE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5.800</w:t>
            </w:r>
          </w:p>
        </w:tc>
        <w:tc>
          <w:tcPr>
            <w:tcW w:w="567" w:type="dxa"/>
            <w:tcBorders>
              <w:top w:val="nil"/>
              <w:left w:val="nil"/>
              <w:bottom w:val="single" w:sz="4" w:space="0" w:color="auto"/>
              <w:right w:val="single" w:sz="4" w:space="0" w:color="auto"/>
            </w:tcBorders>
            <w:shd w:val="clear" w:color="auto" w:fill="auto"/>
            <w:noWrap/>
            <w:vAlign w:val="bottom"/>
            <w:hideMark/>
          </w:tcPr>
          <w:p w14:paraId="368DF47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FFFFFF"/>
            <w:noWrap/>
            <w:vAlign w:val="bottom"/>
            <w:hideMark/>
          </w:tcPr>
          <w:p w14:paraId="7EE79D9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5.800</w:t>
            </w:r>
          </w:p>
        </w:tc>
        <w:tc>
          <w:tcPr>
            <w:tcW w:w="545" w:type="dxa"/>
            <w:tcBorders>
              <w:top w:val="nil"/>
              <w:left w:val="nil"/>
              <w:bottom w:val="single" w:sz="4" w:space="0" w:color="auto"/>
              <w:right w:val="single" w:sz="4" w:space="0" w:color="auto"/>
            </w:tcBorders>
            <w:shd w:val="clear" w:color="000000" w:fill="FFFFFF"/>
            <w:noWrap/>
            <w:vAlign w:val="bottom"/>
            <w:hideMark/>
          </w:tcPr>
          <w:p w14:paraId="1695A47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155EF8F3" w14:textId="77777777" w:rsidTr="00FC01FD">
        <w:trPr>
          <w:trHeight w:val="480"/>
        </w:trPr>
        <w:tc>
          <w:tcPr>
            <w:tcW w:w="3620" w:type="dxa"/>
            <w:gridSpan w:val="2"/>
            <w:tcBorders>
              <w:top w:val="single" w:sz="4" w:space="0" w:color="auto"/>
              <w:left w:val="single" w:sz="4" w:space="0" w:color="auto"/>
              <w:bottom w:val="single" w:sz="4" w:space="0" w:color="auto"/>
              <w:right w:val="single" w:sz="4" w:space="0" w:color="000000"/>
            </w:tcBorders>
            <w:shd w:val="clear" w:color="000000" w:fill="00B0D8"/>
            <w:vAlign w:val="center"/>
            <w:hideMark/>
          </w:tcPr>
          <w:p w14:paraId="6D741FD9" w14:textId="77777777" w:rsidR="00FC01FD" w:rsidRPr="00FC01FD" w:rsidRDefault="00FC01FD" w:rsidP="00FC01FD">
            <w:pPr>
              <w:spacing w:after="0" w:line="240" w:lineRule="auto"/>
              <w:rPr>
                <w:rFonts w:eastAsia="Times New Roman" w:cs="Calibri"/>
                <w:b/>
                <w:bCs/>
                <w:color w:val="000000"/>
                <w:sz w:val="18"/>
                <w:szCs w:val="18"/>
                <w:lang w:eastAsia="sl-SI"/>
              </w:rPr>
            </w:pPr>
            <w:r w:rsidRPr="00FC01FD">
              <w:rPr>
                <w:rFonts w:eastAsia="Times New Roman" w:cs="Calibri"/>
                <w:b/>
                <w:bCs/>
                <w:color w:val="000000"/>
                <w:sz w:val="18"/>
                <w:szCs w:val="18"/>
                <w:lang w:eastAsia="sl-SI"/>
              </w:rPr>
              <w:t>Skupina Svetovne banke</w:t>
            </w:r>
          </w:p>
        </w:tc>
        <w:tc>
          <w:tcPr>
            <w:tcW w:w="840" w:type="dxa"/>
            <w:tcBorders>
              <w:top w:val="nil"/>
              <w:left w:val="nil"/>
              <w:bottom w:val="single" w:sz="4" w:space="0" w:color="auto"/>
              <w:right w:val="single" w:sz="4" w:space="0" w:color="auto"/>
            </w:tcBorders>
            <w:shd w:val="clear" w:color="000000" w:fill="00B0D8"/>
            <w:vAlign w:val="center"/>
            <w:hideMark/>
          </w:tcPr>
          <w:p w14:paraId="1AF6C6B0" w14:textId="77777777" w:rsidR="00FC01FD" w:rsidRPr="00FC01FD" w:rsidRDefault="00FC01FD" w:rsidP="00FC01FD">
            <w:pPr>
              <w:spacing w:after="0" w:line="240" w:lineRule="auto"/>
              <w:jc w:val="center"/>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00B0D8"/>
            <w:vAlign w:val="center"/>
            <w:hideMark/>
          </w:tcPr>
          <w:p w14:paraId="08311559"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1180" w:type="dxa"/>
            <w:tcBorders>
              <w:top w:val="nil"/>
              <w:left w:val="nil"/>
              <w:bottom w:val="single" w:sz="4" w:space="0" w:color="auto"/>
              <w:right w:val="single" w:sz="4" w:space="0" w:color="auto"/>
            </w:tcBorders>
            <w:shd w:val="clear" w:color="000000" w:fill="00B0D8"/>
            <w:vAlign w:val="center"/>
            <w:hideMark/>
          </w:tcPr>
          <w:p w14:paraId="5E0CAEC7"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2.412.500</w:t>
            </w:r>
          </w:p>
        </w:tc>
        <w:tc>
          <w:tcPr>
            <w:tcW w:w="1280" w:type="dxa"/>
            <w:tcBorders>
              <w:top w:val="nil"/>
              <w:left w:val="nil"/>
              <w:bottom w:val="single" w:sz="4" w:space="0" w:color="auto"/>
              <w:right w:val="single" w:sz="4" w:space="0" w:color="auto"/>
            </w:tcBorders>
            <w:shd w:val="clear" w:color="000000" w:fill="00B0D8"/>
            <w:vAlign w:val="center"/>
            <w:hideMark/>
          </w:tcPr>
          <w:p w14:paraId="2799F205"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1.849.000</w:t>
            </w:r>
          </w:p>
        </w:tc>
        <w:tc>
          <w:tcPr>
            <w:tcW w:w="1080" w:type="dxa"/>
            <w:tcBorders>
              <w:top w:val="nil"/>
              <w:left w:val="nil"/>
              <w:bottom w:val="single" w:sz="4" w:space="0" w:color="auto"/>
              <w:right w:val="single" w:sz="4" w:space="0" w:color="auto"/>
            </w:tcBorders>
            <w:shd w:val="clear" w:color="000000" w:fill="00B0D8"/>
            <w:vAlign w:val="center"/>
            <w:hideMark/>
          </w:tcPr>
          <w:p w14:paraId="57E6689B"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2.136.028</w:t>
            </w:r>
          </w:p>
        </w:tc>
        <w:tc>
          <w:tcPr>
            <w:tcW w:w="1080" w:type="dxa"/>
            <w:tcBorders>
              <w:top w:val="nil"/>
              <w:left w:val="nil"/>
              <w:bottom w:val="single" w:sz="4" w:space="0" w:color="auto"/>
              <w:right w:val="single" w:sz="4" w:space="0" w:color="auto"/>
            </w:tcBorders>
            <w:shd w:val="clear" w:color="000000" w:fill="00B0D8"/>
            <w:vAlign w:val="center"/>
            <w:hideMark/>
          </w:tcPr>
          <w:p w14:paraId="3D47E464"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2.396.028</w:t>
            </w:r>
          </w:p>
        </w:tc>
        <w:tc>
          <w:tcPr>
            <w:tcW w:w="1080" w:type="dxa"/>
            <w:tcBorders>
              <w:top w:val="nil"/>
              <w:left w:val="nil"/>
              <w:bottom w:val="single" w:sz="4" w:space="0" w:color="auto"/>
              <w:right w:val="single" w:sz="4" w:space="0" w:color="auto"/>
            </w:tcBorders>
            <w:shd w:val="clear" w:color="000000" w:fill="00B0D8"/>
            <w:vAlign w:val="center"/>
            <w:hideMark/>
          </w:tcPr>
          <w:p w14:paraId="0A11A141"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3.376.198</w:t>
            </w:r>
          </w:p>
        </w:tc>
        <w:tc>
          <w:tcPr>
            <w:tcW w:w="1047" w:type="dxa"/>
            <w:tcBorders>
              <w:top w:val="nil"/>
              <w:left w:val="nil"/>
              <w:bottom w:val="single" w:sz="4" w:space="0" w:color="auto"/>
              <w:right w:val="single" w:sz="4" w:space="0" w:color="auto"/>
            </w:tcBorders>
            <w:shd w:val="clear" w:color="000000" w:fill="00B0D8"/>
            <w:vAlign w:val="center"/>
            <w:hideMark/>
          </w:tcPr>
          <w:p w14:paraId="6163F4A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4.153.226</w:t>
            </w:r>
          </w:p>
        </w:tc>
        <w:tc>
          <w:tcPr>
            <w:tcW w:w="567" w:type="dxa"/>
            <w:tcBorders>
              <w:top w:val="nil"/>
              <w:left w:val="nil"/>
              <w:bottom w:val="single" w:sz="4" w:space="0" w:color="auto"/>
              <w:right w:val="single" w:sz="4" w:space="0" w:color="auto"/>
            </w:tcBorders>
            <w:shd w:val="clear" w:color="000000" w:fill="00B0D8"/>
            <w:vAlign w:val="center"/>
            <w:hideMark/>
          </w:tcPr>
          <w:p w14:paraId="52AEAEA5"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w:t>
            </w:r>
          </w:p>
        </w:tc>
        <w:tc>
          <w:tcPr>
            <w:tcW w:w="1058" w:type="dxa"/>
            <w:tcBorders>
              <w:top w:val="nil"/>
              <w:left w:val="nil"/>
              <w:bottom w:val="single" w:sz="4" w:space="0" w:color="auto"/>
              <w:right w:val="single" w:sz="4" w:space="0" w:color="auto"/>
            </w:tcBorders>
            <w:shd w:val="clear" w:color="000000" w:fill="00B0D8"/>
            <w:vAlign w:val="center"/>
            <w:hideMark/>
          </w:tcPr>
          <w:p w14:paraId="126EDE50"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16.322.980</w:t>
            </w:r>
          </w:p>
        </w:tc>
        <w:tc>
          <w:tcPr>
            <w:tcW w:w="545" w:type="dxa"/>
            <w:tcBorders>
              <w:top w:val="nil"/>
              <w:left w:val="nil"/>
              <w:bottom w:val="single" w:sz="4" w:space="0" w:color="auto"/>
              <w:right w:val="single" w:sz="4" w:space="0" w:color="auto"/>
            </w:tcBorders>
            <w:shd w:val="clear" w:color="000000" w:fill="00B0D8"/>
            <w:vAlign w:val="center"/>
            <w:hideMark/>
          </w:tcPr>
          <w:p w14:paraId="42536BE5"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w:t>
            </w:r>
          </w:p>
        </w:tc>
      </w:tr>
      <w:tr w:rsidR="00FC01FD" w:rsidRPr="00FC01FD" w14:paraId="7DCE929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7814410"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IDA</w:t>
            </w:r>
          </w:p>
        </w:tc>
        <w:tc>
          <w:tcPr>
            <w:tcW w:w="1000" w:type="dxa"/>
            <w:tcBorders>
              <w:top w:val="nil"/>
              <w:left w:val="nil"/>
              <w:bottom w:val="single" w:sz="4" w:space="0" w:color="auto"/>
              <w:right w:val="single" w:sz="4" w:space="0" w:color="auto"/>
            </w:tcBorders>
            <w:shd w:val="clear" w:color="000000" w:fill="D9D9D9"/>
            <w:noWrap/>
            <w:vAlign w:val="bottom"/>
            <w:hideMark/>
          </w:tcPr>
          <w:p w14:paraId="351D0616"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357F3F9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6DB7C6F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3E58F1A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2.182.500</w:t>
            </w:r>
          </w:p>
        </w:tc>
        <w:tc>
          <w:tcPr>
            <w:tcW w:w="1280" w:type="dxa"/>
            <w:tcBorders>
              <w:top w:val="nil"/>
              <w:left w:val="nil"/>
              <w:bottom w:val="single" w:sz="4" w:space="0" w:color="auto"/>
              <w:right w:val="single" w:sz="4" w:space="0" w:color="auto"/>
            </w:tcBorders>
            <w:shd w:val="clear" w:color="auto" w:fill="auto"/>
            <w:noWrap/>
            <w:vAlign w:val="bottom"/>
            <w:hideMark/>
          </w:tcPr>
          <w:p w14:paraId="753AB01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1.609.000</w:t>
            </w:r>
          </w:p>
        </w:tc>
        <w:tc>
          <w:tcPr>
            <w:tcW w:w="1080" w:type="dxa"/>
            <w:tcBorders>
              <w:top w:val="nil"/>
              <w:left w:val="nil"/>
              <w:bottom w:val="single" w:sz="4" w:space="0" w:color="auto"/>
              <w:right w:val="single" w:sz="4" w:space="0" w:color="auto"/>
            </w:tcBorders>
            <w:shd w:val="clear" w:color="auto" w:fill="auto"/>
            <w:noWrap/>
            <w:vAlign w:val="bottom"/>
            <w:hideMark/>
          </w:tcPr>
          <w:p w14:paraId="67822CD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954.000</w:t>
            </w:r>
          </w:p>
        </w:tc>
        <w:tc>
          <w:tcPr>
            <w:tcW w:w="1080" w:type="dxa"/>
            <w:tcBorders>
              <w:top w:val="nil"/>
              <w:left w:val="nil"/>
              <w:bottom w:val="single" w:sz="4" w:space="0" w:color="auto"/>
              <w:right w:val="single" w:sz="4" w:space="0" w:color="auto"/>
            </w:tcBorders>
            <w:shd w:val="clear" w:color="auto" w:fill="auto"/>
            <w:noWrap/>
            <w:vAlign w:val="bottom"/>
            <w:hideMark/>
          </w:tcPr>
          <w:p w14:paraId="07FED68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1.164.000</w:t>
            </w:r>
          </w:p>
        </w:tc>
        <w:tc>
          <w:tcPr>
            <w:tcW w:w="1080" w:type="dxa"/>
            <w:tcBorders>
              <w:top w:val="nil"/>
              <w:left w:val="nil"/>
              <w:bottom w:val="single" w:sz="4" w:space="0" w:color="auto"/>
              <w:right w:val="single" w:sz="4" w:space="0" w:color="auto"/>
            </w:tcBorders>
            <w:shd w:val="clear" w:color="auto" w:fill="auto"/>
            <w:noWrap/>
            <w:vAlign w:val="bottom"/>
            <w:hideMark/>
          </w:tcPr>
          <w:p w14:paraId="5677AE4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1.030.000</w:t>
            </w:r>
          </w:p>
        </w:tc>
        <w:tc>
          <w:tcPr>
            <w:tcW w:w="1047" w:type="dxa"/>
            <w:tcBorders>
              <w:top w:val="nil"/>
              <w:left w:val="nil"/>
              <w:bottom w:val="single" w:sz="4" w:space="0" w:color="auto"/>
              <w:right w:val="single" w:sz="4" w:space="0" w:color="auto"/>
            </w:tcBorders>
            <w:shd w:val="clear" w:color="auto" w:fill="auto"/>
            <w:noWrap/>
            <w:vAlign w:val="bottom"/>
            <w:hideMark/>
          </w:tcPr>
          <w:p w14:paraId="486612C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1.390.000</w:t>
            </w:r>
          </w:p>
        </w:tc>
        <w:tc>
          <w:tcPr>
            <w:tcW w:w="567" w:type="dxa"/>
            <w:tcBorders>
              <w:top w:val="nil"/>
              <w:left w:val="nil"/>
              <w:bottom w:val="single" w:sz="4" w:space="0" w:color="auto"/>
              <w:right w:val="single" w:sz="4" w:space="0" w:color="auto"/>
            </w:tcBorders>
            <w:shd w:val="clear" w:color="auto" w:fill="auto"/>
            <w:noWrap/>
            <w:vAlign w:val="bottom"/>
            <w:hideMark/>
          </w:tcPr>
          <w:p w14:paraId="0EEBBB4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33%</w:t>
            </w:r>
          </w:p>
        </w:tc>
        <w:tc>
          <w:tcPr>
            <w:tcW w:w="1058" w:type="dxa"/>
            <w:tcBorders>
              <w:top w:val="nil"/>
              <w:left w:val="nil"/>
              <w:bottom w:val="single" w:sz="4" w:space="0" w:color="auto"/>
              <w:right w:val="single" w:sz="4" w:space="0" w:color="auto"/>
            </w:tcBorders>
            <w:shd w:val="clear" w:color="auto" w:fill="auto"/>
            <w:noWrap/>
            <w:vAlign w:val="bottom"/>
            <w:hideMark/>
          </w:tcPr>
          <w:p w14:paraId="047C823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8.329.500</w:t>
            </w:r>
          </w:p>
        </w:tc>
        <w:tc>
          <w:tcPr>
            <w:tcW w:w="545" w:type="dxa"/>
            <w:tcBorders>
              <w:top w:val="nil"/>
              <w:left w:val="nil"/>
              <w:bottom w:val="single" w:sz="4" w:space="0" w:color="auto"/>
              <w:right w:val="single" w:sz="4" w:space="0" w:color="auto"/>
            </w:tcBorders>
            <w:shd w:val="clear" w:color="auto" w:fill="auto"/>
            <w:noWrap/>
            <w:vAlign w:val="bottom"/>
            <w:hideMark/>
          </w:tcPr>
          <w:p w14:paraId="379C2F4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51%</w:t>
            </w:r>
          </w:p>
        </w:tc>
      </w:tr>
      <w:tr w:rsidR="00FC01FD" w:rsidRPr="00FC01FD" w14:paraId="306860C8"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8DA2528"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IBRD</w:t>
            </w:r>
          </w:p>
        </w:tc>
        <w:tc>
          <w:tcPr>
            <w:tcW w:w="1000" w:type="dxa"/>
            <w:tcBorders>
              <w:top w:val="nil"/>
              <w:left w:val="nil"/>
              <w:bottom w:val="single" w:sz="4" w:space="0" w:color="auto"/>
              <w:right w:val="single" w:sz="4" w:space="0" w:color="auto"/>
            </w:tcBorders>
            <w:shd w:val="clear" w:color="000000" w:fill="D9D9D9"/>
            <w:noWrap/>
            <w:vAlign w:val="bottom"/>
            <w:hideMark/>
          </w:tcPr>
          <w:p w14:paraId="63D0773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4F7AC41C"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33C2506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4094087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0A149C4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BC701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932.028</w:t>
            </w:r>
          </w:p>
        </w:tc>
        <w:tc>
          <w:tcPr>
            <w:tcW w:w="1080" w:type="dxa"/>
            <w:tcBorders>
              <w:top w:val="nil"/>
              <w:left w:val="nil"/>
              <w:bottom w:val="single" w:sz="4" w:space="0" w:color="auto"/>
              <w:right w:val="single" w:sz="4" w:space="0" w:color="auto"/>
            </w:tcBorders>
            <w:shd w:val="clear" w:color="auto" w:fill="auto"/>
            <w:noWrap/>
            <w:vAlign w:val="bottom"/>
            <w:hideMark/>
          </w:tcPr>
          <w:p w14:paraId="7F2403F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932.028</w:t>
            </w:r>
          </w:p>
        </w:tc>
        <w:tc>
          <w:tcPr>
            <w:tcW w:w="1080" w:type="dxa"/>
            <w:tcBorders>
              <w:top w:val="nil"/>
              <w:left w:val="nil"/>
              <w:bottom w:val="single" w:sz="4" w:space="0" w:color="auto"/>
              <w:right w:val="single" w:sz="4" w:space="0" w:color="auto"/>
            </w:tcBorders>
            <w:shd w:val="clear" w:color="auto" w:fill="auto"/>
            <w:noWrap/>
            <w:vAlign w:val="bottom"/>
            <w:hideMark/>
          </w:tcPr>
          <w:p w14:paraId="23B8A84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873.522</w:t>
            </w:r>
          </w:p>
        </w:tc>
        <w:tc>
          <w:tcPr>
            <w:tcW w:w="1047" w:type="dxa"/>
            <w:tcBorders>
              <w:top w:val="nil"/>
              <w:left w:val="nil"/>
              <w:bottom w:val="single" w:sz="4" w:space="0" w:color="auto"/>
              <w:right w:val="single" w:sz="4" w:space="0" w:color="auto"/>
            </w:tcBorders>
            <w:shd w:val="clear" w:color="auto" w:fill="auto"/>
            <w:noWrap/>
            <w:vAlign w:val="bottom"/>
            <w:hideMark/>
          </w:tcPr>
          <w:p w14:paraId="7E1D1A7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987.388</w:t>
            </w:r>
          </w:p>
        </w:tc>
        <w:tc>
          <w:tcPr>
            <w:tcW w:w="567" w:type="dxa"/>
            <w:tcBorders>
              <w:top w:val="nil"/>
              <w:left w:val="nil"/>
              <w:bottom w:val="single" w:sz="4" w:space="0" w:color="auto"/>
              <w:right w:val="single" w:sz="4" w:space="0" w:color="auto"/>
            </w:tcBorders>
            <w:shd w:val="clear" w:color="auto" w:fill="auto"/>
            <w:noWrap/>
            <w:vAlign w:val="bottom"/>
            <w:hideMark/>
          </w:tcPr>
          <w:p w14:paraId="3D8C28A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24%</w:t>
            </w:r>
          </w:p>
        </w:tc>
        <w:tc>
          <w:tcPr>
            <w:tcW w:w="1058" w:type="dxa"/>
            <w:tcBorders>
              <w:top w:val="nil"/>
              <w:left w:val="nil"/>
              <w:bottom w:val="single" w:sz="4" w:space="0" w:color="auto"/>
              <w:right w:val="single" w:sz="4" w:space="0" w:color="auto"/>
            </w:tcBorders>
            <w:shd w:val="clear" w:color="auto" w:fill="auto"/>
            <w:noWrap/>
            <w:vAlign w:val="bottom"/>
            <w:hideMark/>
          </w:tcPr>
          <w:p w14:paraId="45018DE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3.724.966</w:t>
            </w:r>
          </w:p>
        </w:tc>
        <w:tc>
          <w:tcPr>
            <w:tcW w:w="545" w:type="dxa"/>
            <w:tcBorders>
              <w:top w:val="nil"/>
              <w:left w:val="nil"/>
              <w:bottom w:val="single" w:sz="4" w:space="0" w:color="auto"/>
              <w:right w:val="single" w:sz="4" w:space="0" w:color="auto"/>
            </w:tcBorders>
            <w:shd w:val="clear" w:color="auto" w:fill="auto"/>
            <w:noWrap/>
            <w:vAlign w:val="bottom"/>
            <w:hideMark/>
          </w:tcPr>
          <w:p w14:paraId="67AE9A7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23%</w:t>
            </w:r>
          </w:p>
        </w:tc>
      </w:tr>
      <w:tr w:rsidR="00FC01FD" w:rsidRPr="00FC01FD" w14:paraId="4F53D40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F55B02D"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IDA-MDRI</w:t>
            </w:r>
          </w:p>
        </w:tc>
        <w:tc>
          <w:tcPr>
            <w:tcW w:w="1000" w:type="dxa"/>
            <w:tcBorders>
              <w:top w:val="nil"/>
              <w:left w:val="nil"/>
              <w:bottom w:val="single" w:sz="4" w:space="0" w:color="auto"/>
              <w:right w:val="single" w:sz="4" w:space="0" w:color="auto"/>
            </w:tcBorders>
            <w:shd w:val="clear" w:color="000000" w:fill="D9D9D9"/>
            <w:noWrap/>
            <w:vAlign w:val="bottom"/>
            <w:hideMark/>
          </w:tcPr>
          <w:p w14:paraId="055467D2"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121FA2FB"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62BC39C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6A020CF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230.000</w:t>
            </w:r>
          </w:p>
        </w:tc>
        <w:tc>
          <w:tcPr>
            <w:tcW w:w="1280" w:type="dxa"/>
            <w:tcBorders>
              <w:top w:val="nil"/>
              <w:left w:val="nil"/>
              <w:bottom w:val="single" w:sz="4" w:space="0" w:color="auto"/>
              <w:right w:val="single" w:sz="4" w:space="0" w:color="auto"/>
            </w:tcBorders>
            <w:shd w:val="clear" w:color="auto" w:fill="auto"/>
            <w:noWrap/>
            <w:vAlign w:val="bottom"/>
            <w:hideMark/>
          </w:tcPr>
          <w:p w14:paraId="6BB75E7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240.000</w:t>
            </w:r>
          </w:p>
        </w:tc>
        <w:tc>
          <w:tcPr>
            <w:tcW w:w="1080" w:type="dxa"/>
            <w:tcBorders>
              <w:top w:val="nil"/>
              <w:left w:val="nil"/>
              <w:bottom w:val="single" w:sz="4" w:space="0" w:color="auto"/>
              <w:right w:val="single" w:sz="4" w:space="0" w:color="auto"/>
            </w:tcBorders>
            <w:shd w:val="clear" w:color="auto" w:fill="auto"/>
            <w:noWrap/>
            <w:vAlign w:val="bottom"/>
            <w:hideMark/>
          </w:tcPr>
          <w:p w14:paraId="74B061D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250.000</w:t>
            </w:r>
          </w:p>
        </w:tc>
        <w:tc>
          <w:tcPr>
            <w:tcW w:w="1080" w:type="dxa"/>
            <w:tcBorders>
              <w:top w:val="nil"/>
              <w:left w:val="nil"/>
              <w:bottom w:val="single" w:sz="4" w:space="0" w:color="auto"/>
              <w:right w:val="single" w:sz="4" w:space="0" w:color="auto"/>
            </w:tcBorders>
            <w:shd w:val="clear" w:color="auto" w:fill="auto"/>
            <w:noWrap/>
            <w:vAlign w:val="bottom"/>
            <w:hideMark/>
          </w:tcPr>
          <w:p w14:paraId="2DA7125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300.000</w:t>
            </w:r>
          </w:p>
        </w:tc>
        <w:tc>
          <w:tcPr>
            <w:tcW w:w="1080" w:type="dxa"/>
            <w:tcBorders>
              <w:top w:val="nil"/>
              <w:left w:val="nil"/>
              <w:bottom w:val="single" w:sz="4" w:space="0" w:color="auto"/>
              <w:right w:val="single" w:sz="4" w:space="0" w:color="auto"/>
            </w:tcBorders>
            <w:shd w:val="clear" w:color="auto" w:fill="auto"/>
            <w:noWrap/>
            <w:vAlign w:val="bottom"/>
            <w:hideMark/>
          </w:tcPr>
          <w:p w14:paraId="7D781A6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360.000</w:t>
            </w:r>
          </w:p>
        </w:tc>
        <w:tc>
          <w:tcPr>
            <w:tcW w:w="1047" w:type="dxa"/>
            <w:tcBorders>
              <w:top w:val="nil"/>
              <w:left w:val="nil"/>
              <w:bottom w:val="single" w:sz="4" w:space="0" w:color="auto"/>
              <w:right w:val="single" w:sz="4" w:space="0" w:color="auto"/>
            </w:tcBorders>
            <w:shd w:val="clear" w:color="auto" w:fill="auto"/>
            <w:noWrap/>
            <w:vAlign w:val="bottom"/>
            <w:hideMark/>
          </w:tcPr>
          <w:p w14:paraId="0398D59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504.900</w:t>
            </w:r>
          </w:p>
        </w:tc>
        <w:tc>
          <w:tcPr>
            <w:tcW w:w="567" w:type="dxa"/>
            <w:tcBorders>
              <w:top w:val="nil"/>
              <w:left w:val="nil"/>
              <w:bottom w:val="single" w:sz="4" w:space="0" w:color="auto"/>
              <w:right w:val="single" w:sz="4" w:space="0" w:color="auto"/>
            </w:tcBorders>
            <w:shd w:val="clear" w:color="auto" w:fill="auto"/>
            <w:noWrap/>
            <w:vAlign w:val="bottom"/>
            <w:hideMark/>
          </w:tcPr>
          <w:p w14:paraId="1947512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w:t>
            </w:r>
          </w:p>
        </w:tc>
        <w:tc>
          <w:tcPr>
            <w:tcW w:w="1058" w:type="dxa"/>
            <w:tcBorders>
              <w:top w:val="nil"/>
              <w:left w:val="nil"/>
              <w:bottom w:val="single" w:sz="4" w:space="0" w:color="auto"/>
              <w:right w:val="single" w:sz="4" w:space="0" w:color="auto"/>
            </w:tcBorders>
            <w:shd w:val="clear" w:color="auto" w:fill="auto"/>
            <w:noWrap/>
            <w:vAlign w:val="bottom"/>
            <w:hideMark/>
          </w:tcPr>
          <w:p w14:paraId="6002428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1.884.900</w:t>
            </w:r>
          </w:p>
        </w:tc>
        <w:tc>
          <w:tcPr>
            <w:tcW w:w="545" w:type="dxa"/>
            <w:tcBorders>
              <w:top w:val="nil"/>
              <w:left w:val="nil"/>
              <w:bottom w:val="single" w:sz="4" w:space="0" w:color="auto"/>
              <w:right w:val="single" w:sz="4" w:space="0" w:color="auto"/>
            </w:tcBorders>
            <w:shd w:val="clear" w:color="auto" w:fill="auto"/>
            <w:noWrap/>
            <w:vAlign w:val="bottom"/>
            <w:hideMark/>
          </w:tcPr>
          <w:p w14:paraId="51C00A3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w:t>
            </w:r>
          </w:p>
        </w:tc>
      </w:tr>
      <w:tr w:rsidR="00FC01FD" w:rsidRPr="00FC01FD" w14:paraId="4FAD192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5DF96B9A"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 xml:space="preserve">IFC </w:t>
            </w:r>
          </w:p>
        </w:tc>
        <w:tc>
          <w:tcPr>
            <w:tcW w:w="1000" w:type="dxa"/>
            <w:tcBorders>
              <w:top w:val="nil"/>
              <w:left w:val="nil"/>
              <w:bottom w:val="single" w:sz="4" w:space="0" w:color="auto"/>
              <w:right w:val="single" w:sz="4" w:space="0" w:color="auto"/>
            </w:tcBorders>
            <w:shd w:val="clear" w:color="000000" w:fill="D9D9D9"/>
            <w:noWrap/>
            <w:vAlign w:val="bottom"/>
            <w:hideMark/>
          </w:tcPr>
          <w:p w14:paraId="44A1DE18"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10D20ED2"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658F486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000000" w:fill="FFFFFF"/>
            <w:noWrap/>
            <w:vAlign w:val="bottom"/>
            <w:hideMark/>
          </w:tcPr>
          <w:p w14:paraId="44DAA25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1293B40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76E867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629BB8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A0D0A2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1.112.676</w:t>
            </w:r>
          </w:p>
        </w:tc>
        <w:tc>
          <w:tcPr>
            <w:tcW w:w="1047" w:type="dxa"/>
            <w:tcBorders>
              <w:top w:val="nil"/>
              <w:left w:val="nil"/>
              <w:bottom w:val="single" w:sz="4" w:space="0" w:color="auto"/>
              <w:right w:val="single" w:sz="4" w:space="0" w:color="auto"/>
            </w:tcBorders>
            <w:shd w:val="clear" w:color="000000" w:fill="FFFFFF"/>
            <w:noWrap/>
            <w:vAlign w:val="bottom"/>
            <w:hideMark/>
          </w:tcPr>
          <w:p w14:paraId="214A823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1.270.938</w:t>
            </w:r>
          </w:p>
        </w:tc>
        <w:tc>
          <w:tcPr>
            <w:tcW w:w="567" w:type="dxa"/>
            <w:tcBorders>
              <w:top w:val="nil"/>
              <w:left w:val="nil"/>
              <w:bottom w:val="single" w:sz="4" w:space="0" w:color="auto"/>
              <w:right w:val="single" w:sz="4" w:space="0" w:color="auto"/>
            </w:tcBorders>
            <w:shd w:val="clear" w:color="auto" w:fill="auto"/>
            <w:noWrap/>
            <w:vAlign w:val="bottom"/>
            <w:hideMark/>
          </w:tcPr>
          <w:p w14:paraId="42720C8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31%</w:t>
            </w:r>
          </w:p>
        </w:tc>
        <w:tc>
          <w:tcPr>
            <w:tcW w:w="1058" w:type="dxa"/>
            <w:tcBorders>
              <w:top w:val="nil"/>
              <w:left w:val="nil"/>
              <w:bottom w:val="single" w:sz="4" w:space="0" w:color="auto"/>
              <w:right w:val="single" w:sz="4" w:space="0" w:color="auto"/>
            </w:tcBorders>
            <w:shd w:val="clear" w:color="auto" w:fill="auto"/>
            <w:noWrap/>
            <w:vAlign w:val="bottom"/>
            <w:hideMark/>
          </w:tcPr>
          <w:p w14:paraId="2C56CE9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2.383.614</w:t>
            </w:r>
          </w:p>
        </w:tc>
        <w:tc>
          <w:tcPr>
            <w:tcW w:w="545" w:type="dxa"/>
            <w:tcBorders>
              <w:top w:val="nil"/>
              <w:left w:val="nil"/>
              <w:bottom w:val="single" w:sz="4" w:space="0" w:color="auto"/>
              <w:right w:val="single" w:sz="4" w:space="0" w:color="auto"/>
            </w:tcBorders>
            <w:shd w:val="clear" w:color="000000" w:fill="FFFFFF"/>
            <w:noWrap/>
            <w:vAlign w:val="bottom"/>
            <w:hideMark/>
          </w:tcPr>
          <w:p w14:paraId="194037E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w:t>
            </w:r>
          </w:p>
        </w:tc>
      </w:tr>
      <w:tr w:rsidR="00FC01FD" w:rsidRPr="00FC01FD" w14:paraId="5E68B709" w14:textId="77777777" w:rsidTr="00FC01FD">
        <w:trPr>
          <w:trHeight w:val="480"/>
        </w:trPr>
        <w:tc>
          <w:tcPr>
            <w:tcW w:w="3620" w:type="dxa"/>
            <w:gridSpan w:val="2"/>
            <w:tcBorders>
              <w:top w:val="single" w:sz="4" w:space="0" w:color="auto"/>
              <w:left w:val="single" w:sz="4" w:space="0" w:color="auto"/>
              <w:bottom w:val="single" w:sz="4" w:space="0" w:color="auto"/>
              <w:right w:val="single" w:sz="4" w:space="0" w:color="000000"/>
            </w:tcBorders>
            <w:shd w:val="clear" w:color="000000" w:fill="00B0D8"/>
            <w:vAlign w:val="center"/>
            <w:hideMark/>
          </w:tcPr>
          <w:p w14:paraId="3EAA68D3" w14:textId="77777777" w:rsidR="00FC01FD" w:rsidRPr="00FC01FD" w:rsidRDefault="00FC01FD" w:rsidP="00FC01FD">
            <w:pPr>
              <w:spacing w:after="0" w:line="240" w:lineRule="auto"/>
              <w:rPr>
                <w:rFonts w:eastAsia="Times New Roman" w:cs="Calibri"/>
                <w:b/>
                <w:bCs/>
                <w:color w:val="000000"/>
                <w:sz w:val="18"/>
                <w:szCs w:val="18"/>
                <w:lang w:eastAsia="sl-SI"/>
              </w:rPr>
            </w:pPr>
            <w:r w:rsidRPr="00FC01FD">
              <w:rPr>
                <w:rFonts w:eastAsia="Times New Roman" w:cs="Calibri"/>
                <w:b/>
                <w:bCs/>
                <w:color w:val="000000"/>
                <w:sz w:val="18"/>
                <w:szCs w:val="18"/>
                <w:lang w:eastAsia="sl-SI"/>
              </w:rPr>
              <w:t>Regionalne razvojne banke</w:t>
            </w:r>
          </w:p>
        </w:tc>
        <w:tc>
          <w:tcPr>
            <w:tcW w:w="840" w:type="dxa"/>
            <w:tcBorders>
              <w:top w:val="nil"/>
              <w:left w:val="nil"/>
              <w:bottom w:val="single" w:sz="4" w:space="0" w:color="auto"/>
              <w:right w:val="single" w:sz="4" w:space="0" w:color="auto"/>
            </w:tcBorders>
            <w:shd w:val="clear" w:color="000000" w:fill="00B0D8"/>
            <w:vAlign w:val="center"/>
            <w:hideMark/>
          </w:tcPr>
          <w:p w14:paraId="2A842BF6" w14:textId="77777777" w:rsidR="00FC01FD" w:rsidRPr="00FC01FD" w:rsidRDefault="00FC01FD" w:rsidP="00FC01FD">
            <w:pPr>
              <w:spacing w:after="0" w:line="240" w:lineRule="auto"/>
              <w:jc w:val="center"/>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00B0D8"/>
            <w:vAlign w:val="center"/>
            <w:hideMark/>
          </w:tcPr>
          <w:p w14:paraId="2B9756E2"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1180" w:type="dxa"/>
            <w:tcBorders>
              <w:top w:val="nil"/>
              <w:left w:val="nil"/>
              <w:bottom w:val="single" w:sz="4" w:space="0" w:color="auto"/>
              <w:right w:val="single" w:sz="4" w:space="0" w:color="auto"/>
            </w:tcBorders>
            <w:shd w:val="clear" w:color="000000" w:fill="00B0D8"/>
            <w:vAlign w:val="center"/>
            <w:hideMark/>
          </w:tcPr>
          <w:p w14:paraId="67ECDFC2"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200.000</w:t>
            </w:r>
          </w:p>
        </w:tc>
        <w:tc>
          <w:tcPr>
            <w:tcW w:w="1280" w:type="dxa"/>
            <w:tcBorders>
              <w:top w:val="nil"/>
              <w:left w:val="nil"/>
              <w:bottom w:val="single" w:sz="4" w:space="0" w:color="auto"/>
              <w:right w:val="single" w:sz="4" w:space="0" w:color="auto"/>
            </w:tcBorders>
            <w:shd w:val="clear" w:color="000000" w:fill="00B0D8"/>
            <w:vAlign w:val="center"/>
            <w:hideMark/>
          </w:tcPr>
          <w:p w14:paraId="05511682"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200.000</w:t>
            </w:r>
          </w:p>
        </w:tc>
        <w:tc>
          <w:tcPr>
            <w:tcW w:w="1080" w:type="dxa"/>
            <w:tcBorders>
              <w:top w:val="nil"/>
              <w:left w:val="nil"/>
              <w:bottom w:val="single" w:sz="4" w:space="0" w:color="auto"/>
              <w:right w:val="single" w:sz="4" w:space="0" w:color="auto"/>
            </w:tcBorders>
            <w:shd w:val="clear" w:color="000000" w:fill="00B0D8"/>
            <w:vAlign w:val="center"/>
            <w:hideMark/>
          </w:tcPr>
          <w:p w14:paraId="12D92477"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100.000</w:t>
            </w:r>
          </w:p>
        </w:tc>
        <w:tc>
          <w:tcPr>
            <w:tcW w:w="1080" w:type="dxa"/>
            <w:tcBorders>
              <w:top w:val="nil"/>
              <w:left w:val="nil"/>
              <w:bottom w:val="single" w:sz="4" w:space="0" w:color="auto"/>
              <w:right w:val="single" w:sz="4" w:space="0" w:color="auto"/>
            </w:tcBorders>
            <w:shd w:val="clear" w:color="000000" w:fill="00B0D8"/>
            <w:vAlign w:val="center"/>
            <w:hideMark/>
          </w:tcPr>
          <w:p w14:paraId="2F58954A"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0</w:t>
            </w:r>
          </w:p>
        </w:tc>
        <w:tc>
          <w:tcPr>
            <w:tcW w:w="1080" w:type="dxa"/>
            <w:tcBorders>
              <w:top w:val="nil"/>
              <w:left w:val="nil"/>
              <w:bottom w:val="single" w:sz="4" w:space="0" w:color="auto"/>
              <w:right w:val="single" w:sz="4" w:space="0" w:color="auto"/>
            </w:tcBorders>
            <w:shd w:val="clear" w:color="000000" w:fill="00B0D8"/>
            <w:vAlign w:val="center"/>
            <w:hideMark/>
          </w:tcPr>
          <w:p w14:paraId="74640A3A"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0</w:t>
            </w:r>
          </w:p>
        </w:tc>
        <w:tc>
          <w:tcPr>
            <w:tcW w:w="1047" w:type="dxa"/>
            <w:tcBorders>
              <w:top w:val="nil"/>
              <w:left w:val="nil"/>
              <w:bottom w:val="single" w:sz="4" w:space="0" w:color="auto"/>
              <w:right w:val="single" w:sz="4" w:space="0" w:color="auto"/>
            </w:tcBorders>
            <w:shd w:val="clear" w:color="000000" w:fill="00B0D8"/>
            <w:vAlign w:val="center"/>
            <w:hideMark/>
          </w:tcPr>
          <w:p w14:paraId="3CE944D0"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0</w:t>
            </w:r>
          </w:p>
        </w:tc>
        <w:tc>
          <w:tcPr>
            <w:tcW w:w="567" w:type="dxa"/>
            <w:tcBorders>
              <w:top w:val="nil"/>
              <w:left w:val="nil"/>
              <w:bottom w:val="single" w:sz="4" w:space="0" w:color="auto"/>
              <w:right w:val="single" w:sz="4" w:space="0" w:color="auto"/>
            </w:tcBorders>
            <w:shd w:val="clear" w:color="000000" w:fill="00B0D8"/>
            <w:vAlign w:val="center"/>
            <w:hideMark/>
          </w:tcPr>
          <w:p w14:paraId="5C01AF36"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0%</w:t>
            </w:r>
          </w:p>
        </w:tc>
        <w:tc>
          <w:tcPr>
            <w:tcW w:w="1058" w:type="dxa"/>
            <w:tcBorders>
              <w:top w:val="nil"/>
              <w:left w:val="nil"/>
              <w:bottom w:val="single" w:sz="4" w:space="0" w:color="auto"/>
              <w:right w:val="single" w:sz="4" w:space="0" w:color="auto"/>
            </w:tcBorders>
            <w:shd w:val="clear" w:color="000000" w:fill="00B0D8"/>
            <w:vAlign w:val="center"/>
            <w:hideMark/>
          </w:tcPr>
          <w:p w14:paraId="47AB87A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500.000</w:t>
            </w:r>
          </w:p>
        </w:tc>
        <w:tc>
          <w:tcPr>
            <w:tcW w:w="545" w:type="dxa"/>
            <w:tcBorders>
              <w:top w:val="nil"/>
              <w:left w:val="nil"/>
              <w:bottom w:val="single" w:sz="4" w:space="0" w:color="auto"/>
              <w:right w:val="single" w:sz="4" w:space="0" w:color="auto"/>
            </w:tcBorders>
            <w:shd w:val="clear" w:color="000000" w:fill="00B0D8"/>
            <w:vAlign w:val="center"/>
            <w:hideMark/>
          </w:tcPr>
          <w:p w14:paraId="1A80E89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0%</w:t>
            </w:r>
          </w:p>
        </w:tc>
      </w:tr>
      <w:tr w:rsidR="00FC01FD" w:rsidRPr="00FC01FD" w14:paraId="384D820D"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242B29A"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EBRD-WBJTF</w:t>
            </w:r>
          </w:p>
        </w:tc>
        <w:tc>
          <w:tcPr>
            <w:tcW w:w="1000" w:type="dxa"/>
            <w:tcBorders>
              <w:top w:val="nil"/>
              <w:left w:val="nil"/>
              <w:bottom w:val="single" w:sz="4" w:space="0" w:color="auto"/>
              <w:right w:val="single" w:sz="4" w:space="0" w:color="auto"/>
            </w:tcBorders>
            <w:shd w:val="clear" w:color="000000" w:fill="D9D9D9"/>
            <w:noWrap/>
            <w:vAlign w:val="bottom"/>
            <w:hideMark/>
          </w:tcPr>
          <w:p w14:paraId="03CAB217"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121EBE73"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407D0E0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1891057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200.000</w:t>
            </w:r>
          </w:p>
        </w:tc>
        <w:tc>
          <w:tcPr>
            <w:tcW w:w="1280" w:type="dxa"/>
            <w:tcBorders>
              <w:top w:val="nil"/>
              <w:left w:val="nil"/>
              <w:bottom w:val="single" w:sz="4" w:space="0" w:color="auto"/>
              <w:right w:val="single" w:sz="4" w:space="0" w:color="auto"/>
            </w:tcBorders>
            <w:shd w:val="clear" w:color="auto" w:fill="auto"/>
            <w:noWrap/>
            <w:vAlign w:val="bottom"/>
            <w:hideMark/>
          </w:tcPr>
          <w:p w14:paraId="0E8C03B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200.000</w:t>
            </w:r>
          </w:p>
        </w:tc>
        <w:tc>
          <w:tcPr>
            <w:tcW w:w="1080" w:type="dxa"/>
            <w:tcBorders>
              <w:top w:val="nil"/>
              <w:left w:val="nil"/>
              <w:bottom w:val="single" w:sz="4" w:space="0" w:color="auto"/>
              <w:right w:val="single" w:sz="4" w:space="0" w:color="auto"/>
            </w:tcBorders>
            <w:shd w:val="clear" w:color="auto" w:fill="auto"/>
            <w:noWrap/>
            <w:vAlign w:val="bottom"/>
            <w:hideMark/>
          </w:tcPr>
          <w:p w14:paraId="2C7780F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100.000</w:t>
            </w:r>
          </w:p>
        </w:tc>
        <w:tc>
          <w:tcPr>
            <w:tcW w:w="1080" w:type="dxa"/>
            <w:tcBorders>
              <w:top w:val="nil"/>
              <w:left w:val="nil"/>
              <w:bottom w:val="single" w:sz="4" w:space="0" w:color="auto"/>
              <w:right w:val="single" w:sz="4" w:space="0" w:color="auto"/>
            </w:tcBorders>
            <w:shd w:val="clear" w:color="auto" w:fill="auto"/>
            <w:noWrap/>
            <w:vAlign w:val="bottom"/>
            <w:hideMark/>
          </w:tcPr>
          <w:p w14:paraId="7F9C26E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248D403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59E53EC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4AA6D02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58" w:type="dxa"/>
            <w:tcBorders>
              <w:top w:val="nil"/>
              <w:left w:val="nil"/>
              <w:bottom w:val="single" w:sz="4" w:space="0" w:color="auto"/>
              <w:right w:val="single" w:sz="4" w:space="0" w:color="auto"/>
            </w:tcBorders>
            <w:shd w:val="clear" w:color="auto" w:fill="auto"/>
            <w:noWrap/>
            <w:vAlign w:val="bottom"/>
            <w:hideMark/>
          </w:tcPr>
          <w:p w14:paraId="7C8C634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500.000</w:t>
            </w:r>
          </w:p>
        </w:tc>
        <w:tc>
          <w:tcPr>
            <w:tcW w:w="545" w:type="dxa"/>
            <w:tcBorders>
              <w:top w:val="nil"/>
              <w:left w:val="nil"/>
              <w:bottom w:val="single" w:sz="4" w:space="0" w:color="auto"/>
              <w:right w:val="single" w:sz="4" w:space="0" w:color="auto"/>
            </w:tcBorders>
            <w:shd w:val="clear" w:color="auto" w:fill="auto"/>
            <w:noWrap/>
            <w:vAlign w:val="bottom"/>
            <w:hideMark/>
          </w:tcPr>
          <w:p w14:paraId="30C95EF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r>
      <w:tr w:rsidR="00FC01FD" w:rsidRPr="00FC01FD" w14:paraId="6A4441F3"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00B0D8"/>
            <w:vAlign w:val="center"/>
            <w:hideMark/>
          </w:tcPr>
          <w:p w14:paraId="1082EF69" w14:textId="77777777" w:rsidR="00FC01FD" w:rsidRPr="00FC01FD" w:rsidRDefault="00FC01FD" w:rsidP="00FC01FD">
            <w:pPr>
              <w:spacing w:after="0" w:line="240" w:lineRule="auto"/>
              <w:jc w:val="both"/>
              <w:rPr>
                <w:rFonts w:eastAsia="Times New Roman" w:cs="Calibri"/>
                <w:b/>
                <w:bCs/>
                <w:color w:val="000000"/>
                <w:sz w:val="18"/>
                <w:szCs w:val="18"/>
                <w:lang w:eastAsia="sl-SI"/>
              </w:rPr>
            </w:pPr>
            <w:r w:rsidRPr="00FC01FD">
              <w:rPr>
                <w:rFonts w:eastAsia="Times New Roman" w:cs="Calibri"/>
                <w:b/>
                <w:bCs/>
                <w:color w:val="000000"/>
                <w:sz w:val="18"/>
                <w:szCs w:val="18"/>
                <w:lang w:eastAsia="sl-SI"/>
              </w:rPr>
              <w:t>Drugo</w:t>
            </w:r>
          </w:p>
        </w:tc>
        <w:tc>
          <w:tcPr>
            <w:tcW w:w="1000" w:type="dxa"/>
            <w:tcBorders>
              <w:top w:val="nil"/>
              <w:left w:val="nil"/>
              <w:bottom w:val="single" w:sz="4" w:space="0" w:color="auto"/>
              <w:right w:val="single" w:sz="4" w:space="0" w:color="auto"/>
            </w:tcBorders>
            <w:shd w:val="clear" w:color="000000" w:fill="00B0D8"/>
            <w:vAlign w:val="center"/>
            <w:hideMark/>
          </w:tcPr>
          <w:p w14:paraId="0A275BF3" w14:textId="77777777" w:rsidR="00FC01FD" w:rsidRPr="00FC01FD" w:rsidRDefault="00FC01FD" w:rsidP="00FC01FD">
            <w:pPr>
              <w:spacing w:after="0" w:line="240" w:lineRule="auto"/>
              <w:jc w:val="both"/>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840" w:type="dxa"/>
            <w:tcBorders>
              <w:top w:val="nil"/>
              <w:left w:val="nil"/>
              <w:bottom w:val="single" w:sz="4" w:space="0" w:color="auto"/>
              <w:right w:val="single" w:sz="4" w:space="0" w:color="auto"/>
            </w:tcBorders>
            <w:shd w:val="clear" w:color="000000" w:fill="00B0D8"/>
            <w:vAlign w:val="center"/>
            <w:hideMark/>
          </w:tcPr>
          <w:p w14:paraId="22FF33B9" w14:textId="77777777" w:rsidR="00FC01FD" w:rsidRPr="00FC01FD" w:rsidRDefault="00FC01FD" w:rsidP="00FC01FD">
            <w:pPr>
              <w:spacing w:after="0" w:line="240" w:lineRule="auto"/>
              <w:jc w:val="center"/>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00B0D8"/>
            <w:vAlign w:val="center"/>
            <w:hideMark/>
          </w:tcPr>
          <w:p w14:paraId="33700DC2"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1180" w:type="dxa"/>
            <w:tcBorders>
              <w:top w:val="nil"/>
              <w:left w:val="nil"/>
              <w:bottom w:val="single" w:sz="4" w:space="0" w:color="auto"/>
              <w:right w:val="single" w:sz="4" w:space="0" w:color="auto"/>
            </w:tcBorders>
            <w:shd w:val="clear" w:color="000000" w:fill="00B0D8"/>
            <w:vAlign w:val="center"/>
            <w:hideMark/>
          </w:tcPr>
          <w:p w14:paraId="6CCCA53D"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2.642.153</w:t>
            </w:r>
          </w:p>
        </w:tc>
        <w:tc>
          <w:tcPr>
            <w:tcW w:w="1280" w:type="dxa"/>
            <w:tcBorders>
              <w:top w:val="nil"/>
              <w:left w:val="nil"/>
              <w:bottom w:val="single" w:sz="4" w:space="0" w:color="auto"/>
              <w:right w:val="single" w:sz="4" w:space="0" w:color="auto"/>
            </w:tcBorders>
            <w:shd w:val="clear" w:color="000000" w:fill="00B0D8"/>
            <w:vAlign w:val="center"/>
            <w:hideMark/>
          </w:tcPr>
          <w:p w14:paraId="01EC063B"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2.744.297</w:t>
            </w:r>
          </w:p>
        </w:tc>
        <w:tc>
          <w:tcPr>
            <w:tcW w:w="1080" w:type="dxa"/>
            <w:tcBorders>
              <w:top w:val="nil"/>
              <w:left w:val="nil"/>
              <w:bottom w:val="single" w:sz="4" w:space="0" w:color="auto"/>
              <w:right w:val="single" w:sz="4" w:space="0" w:color="auto"/>
            </w:tcBorders>
            <w:shd w:val="clear" w:color="000000" w:fill="00B0D8"/>
            <w:vAlign w:val="center"/>
            <w:hideMark/>
          </w:tcPr>
          <w:p w14:paraId="56B7BCA8"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3.860.955</w:t>
            </w:r>
          </w:p>
        </w:tc>
        <w:tc>
          <w:tcPr>
            <w:tcW w:w="1080" w:type="dxa"/>
            <w:tcBorders>
              <w:top w:val="nil"/>
              <w:left w:val="nil"/>
              <w:bottom w:val="single" w:sz="4" w:space="0" w:color="auto"/>
              <w:right w:val="single" w:sz="4" w:space="0" w:color="auto"/>
            </w:tcBorders>
            <w:shd w:val="clear" w:color="000000" w:fill="00B0D8"/>
            <w:vAlign w:val="center"/>
            <w:hideMark/>
          </w:tcPr>
          <w:p w14:paraId="61CD4DDA"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1.968.466</w:t>
            </w:r>
          </w:p>
        </w:tc>
        <w:tc>
          <w:tcPr>
            <w:tcW w:w="1080" w:type="dxa"/>
            <w:tcBorders>
              <w:top w:val="nil"/>
              <w:left w:val="nil"/>
              <w:bottom w:val="single" w:sz="4" w:space="0" w:color="auto"/>
              <w:right w:val="single" w:sz="4" w:space="0" w:color="auto"/>
            </w:tcBorders>
            <w:shd w:val="clear" w:color="000000" w:fill="00B0D8"/>
            <w:vAlign w:val="center"/>
            <w:hideMark/>
          </w:tcPr>
          <w:p w14:paraId="1C30865B"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4.152.355</w:t>
            </w:r>
          </w:p>
        </w:tc>
        <w:tc>
          <w:tcPr>
            <w:tcW w:w="1047" w:type="dxa"/>
            <w:tcBorders>
              <w:top w:val="nil"/>
              <w:left w:val="nil"/>
              <w:bottom w:val="single" w:sz="4" w:space="0" w:color="auto"/>
              <w:right w:val="single" w:sz="4" w:space="0" w:color="auto"/>
            </w:tcBorders>
            <w:shd w:val="clear" w:color="000000" w:fill="00B0D8"/>
            <w:vAlign w:val="center"/>
            <w:hideMark/>
          </w:tcPr>
          <w:p w14:paraId="0C9F0297"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3.209.714</w:t>
            </w:r>
          </w:p>
        </w:tc>
        <w:tc>
          <w:tcPr>
            <w:tcW w:w="567" w:type="dxa"/>
            <w:tcBorders>
              <w:top w:val="nil"/>
              <w:left w:val="nil"/>
              <w:bottom w:val="single" w:sz="4" w:space="0" w:color="auto"/>
              <w:right w:val="single" w:sz="4" w:space="0" w:color="auto"/>
            </w:tcBorders>
            <w:shd w:val="clear" w:color="000000" w:fill="00B0D8"/>
            <w:vAlign w:val="center"/>
            <w:hideMark/>
          </w:tcPr>
          <w:p w14:paraId="4B3310C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w:t>
            </w:r>
          </w:p>
        </w:tc>
        <w:tc>
          <w:tcPr>
            <w:tcW w:w="1058" w:type="dxa"/>
            <w:tcBorders>
              <w:top w:val="nil"/>
              <w:left w:val="nil"/>
              <w:bottom w:val="single" w:sz="4" w:space="0" w:color="auto"/>
              <w:right w:val="single" w:sz="4" w:space="0" w:color="auto"/>
            </w:tcBorders>
            <w:shd w:val="clear" w:color="000000" w:fill="00B0D8"/>
            <w:vAlign w:val="center"/>
            <w:hideMark/>
          </w:tcPr>
          <w:p w14:paraId="0118804A"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18.577.939</w:t>
            </w:r>
          </w:p>
        </w:tc>
        <w:tc>
          <w:tcPr>
            <w:tcW w:w="545" w:type="dxa"/>
            <w:tcBorders>
              <w:top w:val="nil"/>
              <w:left w:val="nil"/>
              <w:bottom w:val="single" w:sz="4" w:space="0" w:color="auto"/>
              <w:right w:val="single" w:sz="4" w:space="0" w:color="auto"/>
            </w:tcBorders>
            <w:shd w:val="clear" w:color="000000" w:fill="00B0D8"/>
            <w:vAlign w:val="center"/>
            <w:hideMark/>
          </w:tcPr>
          <w:p w14:paraId="23FE3502"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6%</w:t>
            </w:r>
          </w:p>
        </w:tc>
      </w:tr>
      <w:tr w:rsidR="00FC01FD" w:rsidRPr="00FC01FD" w14:paraId="1B09516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57A303C5"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GEF</w:t>
            </w:r>
          </w:p>
        </w:tc>
        <w:tc>
          <w:tcPr>
            <w:tcW w:w="1000" w:type="dxa"/>
            <w:tcBorders>
              <w:top w:val="nil"/>
              <w:left w:val="nil"/>
              <w:bottom w:val="single" w:sz="4" w:space="0" w:color="auto"/>
              <w:right w:val="single" w:sz="4" w:space="0" w:color="auto"/>
            </w:tcBorders>
            <w:shd w:val="clear" w:color="000000" w:fill="D9D9D9"/>
            <w:noWrap/>
            <w:vAlign w:val="bottom"/>
            <w:hideMark/>
          </w:tcPr>
          <w:p w14:paraId="23D481B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2A8151ED"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3E30C20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6F901A3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891.000</w:t>
            </w:r>
          </w:p>
        </w:tc>
        <w:tc>
          <w:tcPr>
            <w:tcW w:w="1280" w:type="dxa"/>
            <w:tcBorders>
              <w:top w:val="nil"/>
              <w:left w:val="nil"/>
              <w:bottom w:val="single" w:sz="4" w:space="0" w:color="auto"/>
              <w:right w:val="single" w:sz="4" w:space="0" w:color="auto"/>
            </w:tcBorders>
            <w:shd w:val="clear" w:color="auto" w:fill="auto"/>
            <w:noWrap/>
            <w:vAlign w:val="bottom"/>
            <w:hideMark/>
          </w:tcPr>
          <w:p w14:paraId="064BDA5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862.800</w:t>
            </w:r>
          </w:p>
        </w:tc>
        <w:tc>
          <w:tcPr>
            <w:tcW w:w="1080" w:type="dxa"/>
            <w:tcBorders>
              <w:top w:val="nil"/>
              <w:left w:val="nil"/>
              <w:bottom w:val="single" w:sz="4" w:space="0" w:color="auto"/>
              <w:right w:val="single" w:sz="4" w:space="0" w:color="auto"/>
            </w:tcBorders>
            <w:shd w:val="clear" w:color="auto" w:fill="auto"/>
            <w:noWrap/>
            <w:vAlign w:val="bottom"/>
            <w:hideMark/>
          </w:tcPr>
          <w:p w14:paraId="27036A4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943.500</w:t>
            </w:r>
          </w:p>
        </w:tc>
        <w:tc>
          <w:tcPr>
            <w:tcW w:w="1080" w:type="dxa"/>
            <w:tcBorders>
              <w:top w:val="nil"/>
              <w:left w:val="nil"/>
              <w:bottom w:val="single" w:sz="4" w:space="0" w:color="auto"/>
              <w:right w:val="single" w:sz="4" w:space="0" w:color="auto"/>
            </w:tcBorders>
            <w:shd w:val="clear" w:color="auto" w:fill="auto"/>
            <w:noWrap/>
            <w:vAlign w:val="bottom"/>
            <w:hideMark/>
          </w:tcPr>
          <w:p w14:paraId="49122F7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59B3CF1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2.319.500</w:t>
            </w:r>
          </w:p>
        </w:tc>
        <w:tc>
          <w:tcPr>
            <w:tcW w:w="1047" w:type="dxa"/>
            <w:tcBorders>
              <w:top w:val="nil"/>
              <w:left w:val="nil"/>
              <w:bottom w:val="single" w:sz="4" w:space="0" w:color="auto"/>
              <w:right w:val="single" w:sz="4" w:space="0" w:color="auto"/>
            </w:tcBorders>
            <w:shd w:val="clear" w:color="auto" w:fill="auto"/>
            <w:noWrap/>
            <w:vAlign w:val="bottom"/>
            <w:hideMark/>
          </w:tcPr>
          <w:p w14:paraId="621D27B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1.218.900</w:t>
            </w:r>
          </w:p>
        </w:tc>
        <w:tc>
          <w:tcPr>
            <w:tcW w:w="567" w:type="dxa"/>
            <w:tcBorders>
              <w:top w:val="nil"/>
              <w:left w:val="nil"/>
              <w:bottom w:val="single" w:sz="4" w:space="0" w:color="auto"/>
              <w:right w:val="single" w:sz="4" w:space="0" w:color="auto"/>
            </w:tcBorders>
            <w:shd w:val="clear" w:color="auto" w:fill="auto"/>
            <w:noWrap/>
            <w:vAlign w:val="bottom"/>
            <w:hideMark/>
          </w:tcPr>
          <w:p w14:paraId="13892FF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38%</w:t>
            </w:r>
          </w:p>
        </w:tc>
        <w:tc>
          <w:tcPr>
            <w:tcW w:w="1058" w:type="dxa"/>
            <w:tcBorders>
              <w:top w:val="nil"/>
              <w:left w:val="nil"/>
              <w:bottom w:val="single" w:sz="4" w:space="0" w:color="auto"/>
              <w:right w:val="single" w:sz="4" w:space="0" w:color="auto"/>
            </w:tcBorders>
            <w:shd w:val="clear" w:color="auto" w:fill="auto"/>
            <w:noWrap/>
            <w:vAlign w:val="bottom"/>
            <w:hideMark/>
          </w:tcPr>
          <w:p w14:paraId="1102993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6.235.700</w:t>
            </w:r>
          </w:p>
        </w:tc>
        <w:tc>
          <w:tcPr>
            <w:tcW w:w="545" w:type="dxa"/>
            <w:tcBorders>
              <w:top w:val="nil"/>
              <w:left w:val="nil"/>
              <w:bottom w:val="single" w:sz="4" w:space="0" w:color="auto"/>
              <w:right w:val="single" w:sz="4" w:space="0" w:color="auto"/>
            </w:tcBorders>
            <w:shd w:val="clear" w:color="auto" w:fill="auto"/>
            <w:noWrap/>
            <w:vAlign w:val="bottom"/>
            <w:hideMark/>
          </w:tcPr>
          <w:p w14:paraId="2BBD5F9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34%</w:t>
            </w:r>
          </w:p>
        </w:tc>
      </w:tr>
      <w:tr w:rsidR="00FC01FD" w:rsidRPr="00FC01FD" w14:paraId="2345A366"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4F8436E1"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GEF-LDCF</w:t>
            </w:r>
          </w:p>
        </w:tc>
        <w:tc>
          <w:tcPr>
            <w:tcW w:w="1000" w:type="dxa"/>
            <w:tcBorders>
              <w:top w:val="nil"/>
              <w:left w:val="nil"/>
              <w:bottom w:val="single" w:sz="4" w:space="0" w:color="auto"/>
              <w:right w:val="single" w:sz="4" w:space="0" w:color="auto"/>
            </w:tcBorders>
            <w:shd w:val="clear" w:color="000000" w:fill="D9D9D9"/>
            <w:noWrap/>
            <w:vAlign w:val="bottom"/>
            <w:hideMark/>
          </w:tcPr>
          <w:p w14:paraId="1E3A2F81" w14:textId="6ED097D5"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393D3291"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7BC9C22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000000" w:fill="FFFFFF"/>
            <w:noWrap/>
            <w:vAlign w:val="bottom"/>
            <w:hideMark/>
          </w:tcPr>
          <w:p w14:paraId="062B794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4CD8DB3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65F4DF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13F977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7FA163D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50.000</w:t>
            </w:r>
          </w:p>
        </w:tc>
        <w:tc>
          <w:tcPr>
            <w:tcW w:w="1047" w:type="dxa"/>
            <w:tcBorders>
              <w:top w:val="nil"/>
              <w:left w:val="nil"/>
              <w:bottom w:val="single" w:sz="4" w:space="0" w:color="auto"/>
              <w:right w:val="single" w:sz="4" w:space="0" w:color="auto"/>
            </w:tcBorders>
            <w:shd w:val="clear" w:color="auto" w:fill="auto"/>
            <w:noWrap/>
            <w:vAlign w:val="bottom"/>
            <w:hideMark/>
          </w:tcPr>
          <w:p w14:paraId="6D7F821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70.000</w:t>
            </w:r>
          </w:p>
        </w:tc>
        <w:tc>
          <w:tcPr>
            <w:tcW w:w="567" w:type="dxa"/>
            <w:tcBorders>
              <w:top w:val="nil"/>
              <w:left w:val="nil"/>
              <w:bottom w:val="single" w:sz="4" w:space="0" w:color="auto"/>
              <w:right w:val="single" w:sz="4" w:space="0" w:color="auto"/>
            </w:tcBorders>
            <w:shd w:val="clear" w:color="auto" w:fill="auto"/>
            <w:noWrap/>
            <w:vAlign w:val="bottom"/>
            <w:hideMark/>
          </w:tcPr>
          <w:p w14:paraId="4FADF1F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w:t>
            </w:r>
          </w:p>
        </w:tc>
        <w:tc>
          <w:tcPr>
            <w:tcW w:w="1058" w:type="dxa"/>
            <w:tcBorders>
              <w:top w:val="nil"/>
              <w:left w:val="nil"/>
              <w:bottom w:val="single" w:sz="4" w:space="0" w:color="auto"/>
              <w:right w:val="single" w:sz="4" w:space="0" w:color="auto"/>
            </w:tcBorders>
            <w:shd w:val="clear" w:color="auto" w:fill="auto"/>
            <w:noWrap/>
            <w:vAlign w:val="bottom"/>
            <w:hideMark/>
          </w:tcPr>
          <w:p w14:paraId="5F293DB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120.000</w:t>
            </w:r>
          </w:p>
        </w:tc>
        <w:tc>
          <w:tcPr>
            <w:tcW w:w="545" w:type="dxa"/>
            <w:tcBorders>
              <w:top w:val="nil"/>
              <w:left w:val="nil"/>
              <w:bottom w:val="single" w:sz="4" w:space="0" w:color="auto"/>
              <w:right w:val="single" w:sz="4" w:space="0" w:color="auto"/>
            </w:tcBorders>
            <w:shd w:val="clear" w:color="000000" w:fill="FFFFFF"/>
            <w:noWrap/>
            <w:vAlign w:val="bottom"/>
            <w:hideMark/>
          </w:tcPr>
          <w:p w14:paraId="4C31884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r>
      <w:tr w:rsidR="00FC01FD" w:rsidRPr="00FC01FD" w14:paraId="08616E6E"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419A3BD9"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GEF-SCCF</w:t>
            </w:r>
          </w:p>
        </w:tc>
        <w:tc>
          <w:tcPr>
            <w:tcW w:w="1000" w:type="dxa"/>
            <w:tcBorders>
              <w:top w:val="nil"/>
              <w:left w:val="nil"/>
              <w:bottom w:val="single" w:sz="4" w:space="0" w:color="auto"/>
              <w:right w:val="single" w:sz="4" w:space="0" w:color="auto"/>
            </w:tcBorders>
            <w:shd w:val="clear" w:color="000000" w:fill="D9D9D9"/>
            <w:noWrap/>
            <w:vAlign w:val="bottom"/>
            <w:hideMark/>
          </w:tcPr>
          <w:p w14:paraId="54F6CBB9" w14:textId="4F199991"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1AF25485"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5DA143C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000000" w:fill="FFFFFF"/>
            <w:noWrap/>
            <w:vAlign w:val="bottom"/>
            <w:hideMark/>
          </w:tcPr>
          <w:p w14:paraId="0EB17AB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49BC8C8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167E1A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9495A0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3E0F908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7627E6D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70.000</w:t>
            </w:r>
          </w:p>
        </w:tc>
        <w:tc>
          <w:tcPr>
            <w:tcW w:w="567" w:type="dxa"/>
            <w:tcBorders>
              <w:top w:val="nil"/>
              <w:left w:val="nil"/>
              <w:bottom w:val="single" w:sz="4" w:space="0" w:color="auto"/>
              <w:right w:val="single" w:sz="4" w:space="0" w:color="auto"/>
            </w:tcBorders>
            <w:shd w:val="clear" w:color="auto" w:fill="auto"/>
            <w:noWrap/>
            <w:vAlign w:val="bottom"/>
            <w:hideMark/>
          </w:tcPr>
          <w:p w14:paraId="73D01D4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w:t>
            </w:r>
          </w:p>
        </w:tc>
        <w:tc>
          <w:tcPr>
            <w:tcW w:w="1058" w:type="dxa"/>
            <w:tcBorders>
              <w:top w:val="nil"/>
              <w:left w:val="nil"/>
              <w:bottom w:val="single" w:sz="4" w:space="0" w:color="auto"/>
              <w:right w:val="single" w:sz="4" w:space="0" w:color="auto"/>
            </w:tcBorders>
            <w:shd w:val="clear" w:color="auto" w:fill="auto"/>
            <w:noWrap/>
            <w:vAlign w:val="bottom"/>
            <w:hideMark/>
          </w:tcPr>
          <w:p w14:paraId="1200E03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70.000</w:t>
            </w:r>
          </w:p>
        </w:tc>
        <w:tc>
          <w:tcPr>
            <w:tcW w:w="545" w:type="dxa"/>
            <w:tcBorders>
              <w:top w:val="nil"/>
              <w:left w:val="nil"/>
              <w:bottom w:val="single" w:sz="4" w:space="0" w:color="auto"/>
              <w:right w:val="single" w:sz="4" w:space="0" w:color="auto"/>
            </w:tcBorders>
            <w:shd w:val="clear" w:color="000000" w:fill="FFFFFF"/>
            <w:noWrap/>
            <w:vAlign w:val="bottom"/>
            <w:hideMark/>
          </w:tcPr>
          <w:p w14:paraId="46A6CF0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6CFB4B8A"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1CD6237E"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GEF Adaptation Fund</w:t>
            </w:r>
          </w:p>
        </w:tc>
        <w:tc>
          <w:tcPr>
            <w:tcW w:w="1000" w:type="dxa"/>
            <w:tcBorders>
              <w:top w:val="nil"/>
              <w:left w:val="nil"/>
              <w:bottom w:val="single" w:sz="4" w:space="0" w:color="auto"/>
              <w:right w:val="single" w:sz="4" w:space="0" w:color="auto"/>
            </w:tcBorders>
            <w:shd w:val="clear" w:color="000000" w:fill="D9D9D9"/>
            <w:noWrap/>
            <w:vAlign w:val="bottom"/>
            <w:hideMark/>
          </w:tcPr>
          <w:p w14:paraId="5E1C4EB8" w14:textId="401E257B"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7F04E0A7"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DA</w:t>
            </w:r>
          </w:p>
        </w:tc>
        <w:tc>
          <w:tcPr>
            <w:tcW w:w="700" w:type="dxa"/>
            <w:tcBorders>
              <w:top w:val="nil"/>
              <w:left w:val="nil"/>
              <w:bottom w:val="single" w:sz="4" w:space="0" w:color="auto"/>
              <w:right w:val="single" w:sz="4" w:space="0" w:color="auto"/>
            </w:tcBorders>
            <w:shd w:val="clear" w:color="000000" w:fill="D9D9D9"/>
            <w:noWrap/>
            <w:vAlign w:val="bottom"/>
            <w:hideMark/>
          </w:tcPr>
          <w:p w14:paraId="792B518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000000" w:fill="FFFFFF"/>
            <w:noWrap/>
            <w:vAlign w:val="bottom"/>
            <w:hideMark/>
          </w:tcPr>
          <w:p w14:paraId="0DE30FB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000000" w:fill="FFFFFF"/>
            <w:noWrap/>
            <w:vAlign w:val="bottom"/>
            <w:hideMark/>
          </w:tcPr>
          <w:p w14:paraId="5ADDD1F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ACBDFD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A5649E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6B5D780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7BD3B52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33.332</w:t>
            </w:r>
          </w:p>
        </w:tc>
        <w:tc>
          <w:tcPr>
            <w:tcW w:w="567" w:type="dxa"/>
            <w:tcBorders>
              <w:top w:val="nil"/>
              <w:left w:val="nil"/>
              <w:bottom w:val="single" w:sz="4" w:space="0" w:color="auto"/>
              <w:right w:val="single" w:sz="4" w:space="0" w:color="auto"/>
            </w:tcBorders>
            <w:shd w:val="clear" w:color="auto" w:fill="auto"/>
            <w:noWrap/>
            <w:vAlign w:val="bottom"/>
            <w:hideMark/>
          </w:tcPr>
          <w:p w14:paraId="03DAAEE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noWrap/>
            <w:vAlign w:val="bottom"/>
            <w:hideMark/>
          </w:tcPr>
          <w:p w14:paraId="7774C43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33.332</w:t>
            </w:r>
          </w:p>
        </w:tc>
        <w:tc>
          <w:tcPr>
            <w:tcW w:w="545" w:type="dxa"/>
            <w:tcBorders>
              <w:top w:val="nil"/>
              <w:left w:val="nil"/>
              <w:bottom w:val="single" w:sz="4" w:space="0" w:color="auto"/>
              <w:right w:val="single" w:sz="4" w:space="0" w:color="auto"/>
            </w:tcBorders>
            <w:shd w:val="clear" w:color="000000" w:fill="FFFFFF"/>
            <w:noWrap/>
            <w:vAlign w:val="bottom"/>
            <w:hideMark/>
          </w:tcPr>
          <w:p w14:paraId="5599165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0D5DCB42"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F8DECF5"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OVSE</w:t>
            </w:r>
          </w:p>
        </w:tc>
        <w:tc>
          <w:tcPr>
            <w:tcW w:w="1000" w:type="dxa"/>
            <w:tcBorders>
              <w:top w:val="nil"/>
              <w:left w:val="nil"/>
              <w:bottom w:val="single" w:sz="4" w:space="0" w:color="auto"/>
              <w:right w:val="single" w:sz="4" w:space="0" w:color="auto"/>
            </w:tcBorders>
            <w:shd w:val="clear" w:color="000000" w:fill="D9D9D9"/>
            <w:noWrap/>
            <w:vAlign w:val="bottom"/>
            <w:hideMark/>
          </w:tcPr>
          <w:p w14:paraId="02C86EB7" w14:textId="4C55906E"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5E4C11C2"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275230E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74%</w:t>
            </w:r>
          </w:p>
        </w:tc>
        <w:tc>
          <w:tcPr>
            <w:tcW w:w="1180" w:type="dxa"/>
            <w:tcBorders>
              <w:top w:val="nil"/>
              <w:left w:val="nil"/>
              <w:bottom w:val="single" w:sz="4" w:space="0" w:color="auto"/>
              <w:right w:val="single" w:sz="4" w:space="0" w:color="auto"/>
            </w:tcBorders>
            <w:shd w:val="clear" w:color="auto" w:fill="auto"/>
            <w:noWrap/>
            <w:vAlign w:val="bottom"/>
            <w:hideMark/>
          </w:tcPr>
          <w:p w14:paraId="172B985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201.812</w:t>
            </w:r>
          </w:p>
        </w:tc>
        <w:tc>
          <w:tcPr>
            <w:tcW w:w="1280" w:type="dxa"/>
            <w:tcBorders>
              <w:top w:val="nil"/>
              <w:left w:val="nil"/>
              <w:bottom w:val="single" w:sz="4" w:space="0" w:color="auto"/>
              <w:right w:val="single" w:sz="4" w:space="0" w:color="auto"/>
            </w:tcBorders>
            <w:shd w:val="clear" w:color="auto" w:fill="auto"/>
            <w:noWrap/>
            <w:vAlign w:val="bottom"/>
            <w:hideMark/>
          </w:tcPr>
          <w:p w14:paraId="7E80FE5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195.259</w:t>
            </w:r>
          </w:p>
        </w:tc>
        <w:tc>
          <w:tcPr>
            <w:tcW w:w="1080" w:type="dxa"/>
            <w:tcBorders>
              <w:top w:val="nil"/>
              <w:left w:val="nil"/>
              <w:bottom w:val="single" w:sz="4" w:space="0" w:color="auto"/>
              <w:right w:val="single" w:sz="4" w:space="0" w:color="auto"/>
            </w:tcBorders>
            <w:shd w:val="clear" w:color="auto" w:fill="auto"/>
            <w:noWrap/>
            <w:vAlign w:val="bottom"/>
            <w:hideMark/>
          </w:tcPr>
          <w:p w14:paraId="35A9AE7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197.420</w:t>
            </w:r>
          </w:p>
        </w:tc>
        <w:tc>
          <w:tcPr>
            <w:tcW w:w="1080" w:type="dxa"/>
            <w:tcBorders>
              <w:top w:val="nil"/>
              <w:left w:val="nil"/>
              <w:bottom w:val="single" w:sz="4" w:space="0" w:color="auto"/>
              <w:right w:val="single" w:sz="4" w:space="0" w:color="auto"/>
            </w:tcBorders>
            <w:shd w:val="clear" w:color="auto" w:fill="auto"/>
            <w:noWrap/>
            <w:vAlign w:val="bottom"/>
            <w:hideMark/>
          </w:tcPr>
          <w:p w14:paraId="4997C07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198.380</w:t>
            </w:r>
          </w:p>
        </w:tc>
        <w:tc>
          <w:tcPr>
            <w:tcW w:w="1080" w:type="dxa"/>
            <w:tcBorders>
              <w:top w:val="nil"/>
              <w:left w:val="nil"/>
              <w:bottom w:val="single" w:sz="4" w:space="0" w:color="auto"/>
              <w:right w:val="single" w:sz="4" w:space="0" w:color="auto"/>
            </w:tcBorders>
            <w:shd w:val="clear" w:color="auto" w:fill="auto"/>
            <w:noWrap/>
            <w:vAlign w:val="bottom"/>
            <w:hideMark/>
          </w:tcPr>
          <w:p w14:paraId="5DBF3A8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198.219</w:t>
            </w:r>
          </w:p>
        </w:tc>
        <w:tc>
          <w:tcPr>
            <w:tcW w:w="1047" w:type="dxa"/>
            <w:tcBorders>
              <w:top w:val="nil"/>
              <w:left w:val="nil"/>
              <w:bottom w:val="single" w:sz="4" w:space="0" w:color="auto"/>
              <w:right w:val="single" w:sz="4" w:space="0" w:color="auto"/>
            </w:tcBorders>
            <w:shd w:val="clear" w:color="auto" w:fill="auto"/>
            <w:noWrap/>
            <w:vAlign w:val="bottom"/>
            <w:hideMark/>
          </w:tcPr>
          <w:p w14:paraId="0C35D1D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197.192</w:t>
            </w:r>
          </w:p>
        </w:tc>
        <w:tc>
          <w:tcPr>
            <w:tcW w:w="567" w:type="dxa"/>
            <w:tcBorders>
              <w:top w:val="nil"/>
              <w:left w:val="nil"/>
              <w:bottom w:val="single" w:sz="4" w:space="0" w:color="auto"/>
              <w:right w:val="single" w:sz="4" w:space="0" w:color="auto"/>
            </w:tcBorders>
            <w:shd w:val="clear" w:color="auto" w:fill="auto"/>
            <w:noWrap/>
            <w:vAlign w:val="bottom"/>
            <w:hideMark/>
          </w:tcPr>
          <w:p w14:paraId="07C116A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w:t>
            </w:r>
          </w:p>
        </w:tc>
        <w:tc>
          <w:tcPr>
            <w:tcW w:w="1058" w:type="dxa"/>
            <w:tcBorders>
              <w:top w:val="nil"/>
              <w:left w:val="nil"/>
              <w:bottom w:val="single" w:sz="4" w:space="0" w:color="auto"/>
              <w:right w:val="single" w:sz="4" w:space="0" w:color="auto"/>
            </w:tcBorders>
            <w:shd w:val="clear" w:color="auto" w:fill="auto"/>
            <w:noWrap/>
            <w:vAlign w:val="bottom"/>
            <w:hideMark/>
          </w:tcPr>
          <w:p w14:paraId="158ED8D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1.188.282</w:t>
            </w:r>
          </w:p>
        </w:tc>
        <w:tc>
          <w:tcPr>
            <w:tcW w:w="545" w:type="dxa"/>
            <w:tcBorders>
              <w:top w:val="nil"/>
              <w:left w:val="nil"/>
              <w:bottom w:val="single" w:sz="4" w:space="0" w:color="auto"/>
              <w:right w:val="single" w:sz="4" w:space="0" w:color="auto"/>
            </w:tcBorders>
            <w:shd w:val="clear" w:color="auto" w:fill="auto"/>
            <w:noWrap/>
            <w:vAlign w:val="bottom"/>
            <w:hideMark/>
          </w:tcPr>
          <w:p w14:paraId="24207CB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w:t>
            </w:r>
          </w:p>
        </w:tc>
      </w:tr>
      <w:tr w:rsidR="00FC01FD" w:rsidRPr="00FC01FD" w14:paraId="4D1FC3A8"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624B54BA" w14:textId="4DA3DB15"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IOM</w:t>
            </w:r>
            <w:r>
              <w:rPr>
                <w:rStyle w:val="FootnoteReference"/>
                <w:rFonts w:asciiTheme="minorHAnsi" w:eastAsia="Times New Roman" w:hAnsiTheme="minorHAnsi" w:cstheme="minorHAnsi"/>
                <w:color w:val="000000"/>
                <w:sz w:val="16"/>
                <w:szCs w:val="16"/>
                <w:lang w:eastAsia="sl-SI"/>
              </w:rPr>
              <w:footnoteReference w:id="42"/>
            </w:r>
          </w:p>
        </w:tc>
        <w:tc>
          <w:tcPr>
            <w:tcW w:w="1000" w:type="dxa"/>
            <w:tcBorders>
              <w:top w:val="nil"/>
              <w:left w:val="nil"/>
              <w:bottom w:val="single" w:sz="4" w:space="0" w:color="auto"/>
              <w:right w:val="single" w:sz="4" w:space="0" w:color="auto"/>
            </w:tcBorders>
            <w:shd w:val="clear" w:color="000000" w:fill="D9D9D9"/>
            <w:noWrap/>
            <w:vAlign w:val="bottom"/>
            <w:hideMark/>
          </w:tcPr>
          <w:p w14:paraId="7EFE54C9"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MNZ</w:t>
            </w:r>
          </w:p>
        </w:tc>
        <w:tc>
          <w:tcPr>
            <w:tcW w:w="840" w:type="dxa"/>
            <w:tcBorders>
              <w:top w:val="nil"/>
              <w:left w:val="nil"/>
              <w:bottom w:val="single" w:sz="4" w:space="0" w:color="auto"/>
              <w:right w:val="single" w:sz="4" w:space="0" w:color="auto"/>
            </w:tcBorders>
            <w:shd w:val="clear" w:color="000000" w:fill="D9D9D9"/>
            <w:noWrap/>
            <w:vAlign w:val="bottom"/>
            <w:hideMark/>
          </w:tcPr>
          <w:p w14:paraId="7E078E77"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02F1575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7FB0F5B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41.327</w:t>
            </w:r>
          </w:p>
        </w:tc>
        <w:tc>
          <w:tcPr>
            <w:tcW w:w="1280" w:type="dxa"/>
            <w:tcBorders>
              <w:top w:val="nil"/>
              <w:left w:val="nil"/>
              <w:bottom w:val="single" w:sz="4" w:space="0" w:color="auto"/>
              <w:right w:val="single" w:sz="4" w:space="0" w:color="auto"/>
            </w:tcBorders>
            <w:shd w:val="clear" w:color="auto" w:fill="auto"/>
            <w:noWrap/>
            <w:vAlign w:val="bottom"/>
            <w:hideMark/>
          </w:tcPr>
          <w:p w14:paraId="42CFDF3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3BB2976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66DEC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7E7E218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47D94E0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7694151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29F9574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41.327</w:t>
            </w:r>
          </w:p>
        </w:tc>
        <w:tc>
          <w:tcPr>
            <w:tcW w:w="545" w:type="dxa"/>
            <w:tcBorders>
              <w:top w:val="nil"/>
              <w:left w:val="nil"/>
              <w:bottom w:val="single" w:sz="4" w:space="0" w:color="auto"/>
              <w:right w:val="single" w:sz="4" w:space="0" w:color="auto"/>
            </w:tcBorders>
            <w:shd w:val="clear" w:color="auto" w:fill="auto"/>
            <w:noWrap/>
            <w:vAlign w:val="bottom"/>
            <w:hideMark/>
          </w:tcPr>
          <w:p w14:paraId="5D958BC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0E806D4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56A1DB9F"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EPPO</w:t>
            </w:r>
          </w:p>
        </w:tc>
        <w:tc>
          <w:tcPr>
            <w:tcW w:w="1000" w:type="dxa"/>
            <w:tcBorders>
              <w:top w:val="nil"/>
              <w:left w:val="nil"/>
              <w:bottom w:val="single" w:sz="4" w:space="0" w:color="auto"/>
              <w:right w:val="single" w:sz="4" w:space="0" w:color="auto"/>
            </w:tcBorders>
            <w:shd w:val="clear" w:color="000000" w:fill="D9D9D9"/>
            <w:noWrap/>
            <w:vAlign w:val="bottom"/>
            <w:hideMark/>
          </w:tcPr>
          <w:p w14:paraId="1A734991"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MKGP</w:t>
            </w:r>
          </w:p>
        </w:tc>
        <w:tc>
          <w:tcPr>
            <w:tcW w:w="840" w:type="dxa"/>
            <w:tcBorders>
              <w:top w:val="nil"/>
              <w:left w:val="nil"/>
              <w:bottom w:val="single" w:sz="4" w:space="0" w:color="auto"/>
              <w:right w:val="single" w:sz="4" w:space="0" w:color="auto"/>
            </w:tcBorders>
            <w:shd w:val="clear" w:color="000000" w:fill="D9D9D9"/>
            <w:noWrap/>
            <w:vAlign w:val="bottom"/>
            <w:hideMark/>
          </w:tcPr>
          <w:p w14:paraId="53D9FB3E"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C8862D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4745EDB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24.960</w:t>
            </w:r>
          </w:p>
        </w:tc>
        <w:tc>
          <w:tcPr>
            <w:tcW w:w="1280" w:type="dxa"/>
            <w:tcBorders>
              <w:top w:val="nil"/>
              <w:left w:val="nil"/>
              <w:bottom w:val="single" w:sz="4" w:space="0" w:color="auto"/>
              <w:right w:val="single" w:sz="4" w:space="0" w:color="auto"/>
            </w:tcBorders>
            <w:shd w:val="clear" w:color="auto" w:fill="auto"/>
            <w:noWrap/>
            <w:vAlign w:val="bottom"/>
            <w:hideMark/>
          </w:tcPr>
          <w:p w14:paraId="60BC495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50.280</w:t>
            </w:r>
          </w:p>
        </w:tc>
        <w:tc>
          <w:tcPr>
            <w:tcW w:w="1080" w:type="dxa"/>
            <w:tcBorders>
              <w:top w:val="nil"/>
              <w:left w:val="nil"/>
              <w:bottom w:val="single" w:sz="4" w:space="0" w:color="auto"/>
              <w:right w:val="single" w:sz="4" w:space="0" w:color="auto"/>
            </w:tcBorders>
            <w:shd w:val="clear" w:color="auto" w:fill="auto"/>
            <w:noWrap/>
            <w:vAlign w:val="bottom"/>
            <w:hideMark/>
          </w:tcPr>
          <w:p w14:paraId="32563E4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319F57E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60.810</w:t>
            </w:r>
          </w:p>
        </w:tc>
        <w:tc>
          <w:tcPr>
            <w:tcW w:w="1080" w:type="dxa"/>
            <w:tcBorders>
              <w:top w:val="nil"/>
              <w:left w:val="nil"/>
              <w:bottom w:val="single" w:sz="4" w:space="0" w:color="auto"/>
              <w:right w:val="single" w:sz="4" w:space="0" w:color="auto"/>
            </w:tcBorders>
            <w:shd w:val="clear" w:color="auto" w:fill="auto"/>
            <w:noWrap/>
            <w:vAlign w:val="bottom"/>
            <w:hideMark/>
          </w:tcPr>
          <w:p w14:paraId="48FBD7F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25.470</w:t>
            </w:r>
          </w:p>
        </w:tc>
        <w:tc>
          <w:tcPr>
            <w:tcW w:w="1047" w:type="dxa"/>
            <w:tcBorders>
              <w:top w:val="nil"/>
              <w:left w:val="nil"/>
              <w:bottom w:val="single" w:sz="4" w:space="0" w:color="auto"/>
              <w:right w:val="single" w:sz="4" w:space="0" w:color="auto"/>
            </w:tcBorders>
            <w:shd w:val="clear" w:color="auto" w:fill="auto"/>
            <w:noWrap/>
            <w:vAlign w:val="bottom"/>
            <w:hideMark/>
          </w:tcPr>
          <w:p w14:paraId="0097F3A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25.650</w:t>
            </w:r>
          </w:p>
        </w:tc>
        <w:tc>
          <w:tcPr>
            <w:tcW w:w="567" w:type="dxa"/>
            <w:tcBorders>
              <w:top w:val="nil"/>
              <w:left w:val="nil"/>
              <w:bottom w:val="single" w:sz="4" w:space="0" w:color="auto"/>
              <w:right w:val="single" w:sz="4" w:space="0" w:color="auto"/>
            </w:tcBorders>
            <w:shd w:val="clear" w:color="auto" w:fill="auto"/>
            <w:noWrap/>
            <w:vAlign w:val="bottom"/>
            <w:hideMark/>
          </w:tcPr>
          <w:p w14:paraId="606BCD0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noWrap/>
            <w:vAlign w:val="bottom"/>
            <w:hideMark/>
          </w:tcPr>
          <w:p w14:paraId="22A53A3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187.170</w:t>
            </w:r>
          </w:p>
        </w:tc>
        <w:tc>
          <w:tcPr>
            <w:tcW w:w="545" w:type="dxa"/>
            <w:tcBorders>
              <w:top w:val="nil"/>
              <w:left w:val="nil"/>
              <w:bottom w:val="single" w:sz="4" w:space="0" w:color="auto"/>
              <w:right w:val="single" w:sz="4" w:space="0" w:color="auto"/>
            </w:tcBorders>
            <w:shd w:val="clear" w:color="auto" w:fill="auto"/>
            <w:noWrap/>
            <w:vAlign w:val="bottom"/>
            <w:hideMark/>
          </w:tcPr>
          <w:p w14:paraId="37B74FE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r>
      <w:tr w:rsidR="00FC01FD" w:rsidRPr="00FC01FD" w14:paraId="7A49019F"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6FEC8D36"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OIF</w:t>
            </w:r>
          </w:p>
        </w:tc>
        <w:tc>
          <w:tcPr>
            <w:tcW w:w="1000" w:type="dxa"/>
            <w:tcBorders>
              <w:top w:val="nil"/>
              <w:left w:val="nil"/>
              <w:bottom w:val="single" w:sz="4" w:space="0" w:color="auto"/>
              <w:right w:val="single" w:sz="4" w:space="0" w:color="auto"/>
            </w:tcBorders>
            <w:shd w:val="clear" w:color="000000" w:fill="D9D9D9"/>
            <w:noWrap/>
            <w:vAlign w:val="bottom"/>
            <w:hideMark/>
          </w:tcPr>
          <w:p w14:paraId="60F243B5" w14:textId="5CCC7A2A"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491C5098"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5E4CA8E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3DF80C3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10.987</w:t>
            </w:r>
          </w:p>
        </w:tc>
        <w:tc>
          <w:tcPr>
            <w:tcW w:w="1280" w:type="dxa"/>
            <w:tcBorders>
              <w:top w:val="nil"/>
              <w:left w:val="nil"/>
              <w:bottom w:val="single" w:sz="4" w:space="0" w:color="auto"/>
              <w:right w:val="single" w:sz="4" w:space="0" w:color="auto"/>
            </w:tcBorders>
            <w:shd w:val="clear" w:color="auto" w:fill="auto"/>
            <w:noWrap/>
            <w:vAlign w:val="bottom"/>
            <w:hideMark/>
          </w:tcPr>
          <w:p w14:paraId="6FF98E9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11.152</w:t>
            </w:r>
          </w:p>
        </w:tc>
        <w:tc>
          <w:tcPr>
            <w:tcW w:w="1080" w:type="dxa"/>
            <w:tcBorders>
              <w:top w:val="nil"/>
              <w:left w:val="nil"/>
              <w:bottom w:val="single" w:sz="4" w:space="0" w:color="auto"/>
              <w:right w:val="single" w:sz="4" w:space="0" w:color="auto"/>
            </w:tcBorders>
            <w:shd w:val="clear" w:color="auto" w:fill="auto"/>
            <w:noWrap/>
            <w:vAlign w:val="bottom"/>
            <w:hideMark/>
          </w:tcPr>
          <w:p w14:paraId="53DF42C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11.319</w:t>
            </w:r>
          </w:p>
        </w:tc>
        <w:tc>
          <w:tcPr>
            <w:tcW w:w="1080" w:type="dxa"/>
            <w:tcBorders>
              <w:top w:val="nil"/>
              <w:left w:val="nil"/>
              <w:bottom w:val="single" w:sz="4" w:space="0" w:color="auto"/>
              <w:right w:val="single" w:sz="4" w:space="0" w:color="auto"/>
            </w:tcBorders>
            <w:shd w:val="clear" w:color="auto" w:fill="auto"/>
            <w:noWrap/>
            <w:vAlign w:val="bottom"/>
            <w:hideMark/>
          </w:tcPr>
          <w:p w14:paraId="371231C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11.490</w:t>
            </w:r>
          </w:p>
        </w:tc>
        <w:tc>
          <w:tcPr>
            <w:tcW w:w="1080" w:type="dxa"/>
            <w:tcBorders>
              <w:top w:val="nil"/>
              <w:left w:val="nil"/>
              <w:bottom w:val="single" w:sz="4" w:space="0" w:color="auto"/>
              <w:right w:val="single" w:sz="4" w:space="0" w:color="auto"/>
            </w:tcBorders>
            <w:shd w:val="clear" w:color="auto" w:fill="auto"/>
            <w:noWrap/>
            <w:vAlign w:val="bottom"/>
            <w:hideMark/>
          </w:tcPr>
          <w:p w14:paraId="500D46F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11.661</w:t>
            </w:r>
          </w:p>
        </w:tc>
        <w:tc>
          <w:tcPr>
            <w:tcW w:w="1047" w:type="dxa"/>
            <w:tcBorders>
              <w:top w:val="nil"/>
              <w:left w:val="nil"/>
              <w:bottom w:val="single" w:sz="4" w:space="0" w:color="auto"/>
              <w:right w:val="single" w:sz="4" w:space="0" w:color="auto"/>
            </w:tcBorders>
            <w:shd w:val="clear" w:color="auto" w:fill="auto"/>
            <w:noWrap/>
            <w:vAlign w:val="bottom"/>
            <w:hideMark/>
          </w:tcPr>
          <w:p w14:paraId="28681BC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11.661</w:t>
            </w:r>
          </w:p>
        </w:tc>
        <w:tc>
          <w:tcPr>
            <w:tcW w:w="567" w:type="dxa"/>
            <w:tcBorders>
              <w:top w:val="nil"/>
              <w:left w:val="nil"/>
              <w:bottom w:val="single" w:sz="4" w:space="0" w:color="auto"/>
              <w:right w:val="single" w:sz="4" w:space="0" w:color="auto"/>
            </w:tcBorders>
            <w:shd w:val="clear" w:color="auto" w:fill="auto"/>
            <w:noWrap/>
            <w:vAlign w:val="bottom"/>
            <w:hideMark/>
          </w:tcPr>
          <w:p w14:paraId="3CFE043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77F4C64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68.270</w:t>
            </w:r>
          </w:p>
        </w:tc>
        <w:tc>
          <w:tcPr>
            <w:tcW w:w="545" w:type="dxa"/>
            <w:tcBorders>
              <w:top w:val="nil"/>
              <w:left w:val="nil"/>
              <w:bottom w:val="single" w:sz="4" w:space="0" w:color="auto"/>
              <w:right w:val="single" w:sz="4" w:space="0" w:color="auto"/>
            </w:tcBorders>
            <w:shd w:val="clear" w:color="auto" w:fill="auto"/>
            <w:noWrap/>
            <w:vAlign w:val="bottom"/>
            <w:hideMark/>
          </w:tcPr>
          <w:p w14:paraId="0466E41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1DF960B3" w14:textId="77777777" w:rsidTr="00FC01FD">
        <w:trPr>
          <w:trHeight w:val="45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5DD02499" w14:textId="22A09F4C"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Montrealski protokol</w:t>
            </w:r>
            <w:r>
              <w:rPr>
                <w:rStyle w:val="FootnoteReference"/>
                <w:rFonts w:asciiTheme="minorHAnsi" w:eastAsia="Times New Roman" w:hAnsiTheme="minorHAnsi" w:cstheme="minorHAnsi"/>
                <w:color w:val="000000"/>
                <w:sz w:val="16"/>
                <w:szCs w:val="16"/>
                <w:lang w:eastAsia="sl-SI"/>
              </w:rPr>
              <w:footnoteReference w:id="43"/>
            </w:r>
          </w:p>
        </w:tc>
        <w:tc>
          <w:tcPr>
            <w:tcW w:w="1000" w:type="dxa"/>
            <w:tcBorders>
              <w:top w:val="nil"/>
              <w:left w:val="nil"/>
              <w:bottom w:val="single" w:sz="4" w:space="0" w:color="auto"/>
              <w:right w:val="single" w:sz="4" w:space="0" w:color="auto"/>
            </w:tcBorders>
            <w:shd w:val="clear" w:color="000000" w:fill="D9D9D9"/>
            <w:noWrap/>
            <w:vAlign w:val="bottom"/>
            <w:hideMark/>
          </w:tcPr>
          <w:p w14:paraId="1518FAE5"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7A5DD996"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7D714ABF" w14:textId="77777777" w:rsidR="00FC01FD" w:rsidRPr="00FC01FD" w:rsidRDefault="00FC01FD" w:rsidP="00FC01FD">
            <w:pPr>
              <w:spacing w:after="0" w:line="240" w:lineRule="auto"/>
              <w:jc w:val="right"/>
              <w:rPr>
                <w:rFonts w:eastAsia="Times New Roman" w:cs="Calibri"/>
                <w:sz w:val="18"/>
                <w:szCs w:val="18"/>
                <w:lang w:eastAsia="sl-SI"/>
              </w:rPr>
            </w:pPr>
            <w:r w:rsidRPr="00FC01FD">
              <w:rPr>
                <w:rFonts w:eastAsia="Times New Roman" w:cs="Calibri"/>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7E4D79F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179.279</w:t>
            </w:r>
          </w:p>
        </w:tc>
        <w:tc>
          <w:tcPr>
            <w:tcW w:w="1280" w:type="dxa"/>
            <w:tcBorders>
              <w:top w:val="nil"/>
              <w:left w:val="nil"/>
              <w:bottom w:val="single" w:sz="4" w:space="0" w:color="auto"/>
              <w:right w:val="single" w:sz="4" w:space="0" w:color="auto"/>
            </w:tcBorders>
            <w:shd w:val="clear" w:color="auto" w:fill="auto"/>
            <w:noWrap/>
            <w:vAlign w:val="bottom"/>
            <w:hideMark/>
          </w:tcPr>
          <w:p w14:paraId="7D4C1CC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179.345</w:t>
            </w:r>
          </w:p>
        </w:tc>
        <w:tc>
          <w:tcPr>
            <w:tcW w:w="1080" w:type="dxa"/>
            <w:tcBorders>
              <w:top w:val="nil"/>
              <w:left w:val="nil"/>
              <w:bottom w:val="single" w:sz="4" w:space="0" w:color="auto"/>
              <w:right w:val="single" w:sz="4" w:space="0" w:color="auto"/>
            </w:tcBorders>
            <w:shd w:val="clear" w:color="auto" w:fill="auto"/>
            <w:noWrap/>
            <w:vAlign w:val="bottom"/>
            <w:hideMark/>
          </w:tcPr>
          <w:p w14:paraId="6BF9768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211.667</w:t>
            </w:r>
          </w:p>
        </w:tc>
        <w:tc>
          <w:tcPr>
            <w:tcW w:w="1080" w:type="dxa"/>
            <w:tcBorders>
              <w:top w:val="nil"/>
              <w:left w:val="nil"/>
              <w:bottom w:val="single" w:sz="4" w:space="0" w:color="auto"/>
              <w:right w:val="single" w:sz="4" w:space="0" w:color="auto"/>
            </w:tcBorders>
            <w:shd w:val="clear" w:color="auto" w:fill="auto"/>
            <w:noWrap/>
            <w:vAlign w:val="bottom"/>
            <w:hideMark/>
          </w:tcPr>
          <w:p w14:paraId="5C4510B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185.738</w:t>
            </w:r>
          </w:p>
        </w:tc>
        <w:tc>
          <w:tcPr>
            <w:tcW w:w="1080" w:type="dxa"/>
            <w:tcBorders>
              <w:top w:val="nil"/>
              <w:left w:val="nil"/>
              <w:bottom w:val="single" w:sz="4" w:space="0" w:color="auto"/>
              <w:right w:val="single" w:sz="4" w:space="0" w:color="auto"/>
            </w:tcBorders>
            <w:shd w:val="clear" w:color="auto" w:fill="auto"/>
            <w:noWrap/>
            <w:vAlign w:val="bottom"/>
            <w:hideMark/>
          </w:tcPr>
          <w:p w14:paraId="609EA66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41619AA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5877A49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00F2AC4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756.029</w:t>
            </w:r>
          </w:p>
        </w:tc>
        <w:tc>
          <w:tcPr>
            <w:tcW w:w="545" w:type="dxa"/>
            <w:tcBorders>
              <w:top w:val="nil"/>
              <w:left w:val="nil"/>
              <w:bottom w:val="single" w:sz="4" w:space="0" w:color="auto"/>
              <w:right w:val="single" w:sz="4" w:space="0" w:color="auto"/>
            </w:tcBorders>
            <w:shd w:val="clear" w:color="auto" w:fill="auto"/>
            <w:noWrap/>
            <w:vAlign w:val="bottom"/>
            <w:hideMark/>
          </w:tcPr>
          <w:p w14:paraId="78C7A45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w:t>
            </w:r>
          </w:p>
        </w:tc>
      </w:tr>
      <w:tr w:rsidR="00FC01FD" w:rsidRPr="00FC01FD" w14:paraId="32BE35A7"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02FF7B0A"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CITES</w:t>
            </w:r>
          </w:p>
        </w:tc>
        <w:tc>
          <w:tcPr>
            <w:tcW w:w="1000" w:type="dxa"/>
            <w:tcBorders>
              <w:top w:val="nil"/>
              <w:left w:val="nil"/>
              <w:bottom w:val="single" w:sz="4" w:space="0" w:color="auto"/>
              <w:right w:val="single" w:sz="4" w:space="0" w:color="auto"/>
            </w:tcBorders>
            <w:shd w:val="clear" w:color="000000" w:fill="D9D9D9"/>
            <w:noWrap/>
            <w:vAlign w:val="bottom"/>
            <w:hideMark/>
          </w:tcPr>
          <w:p w14:paraId="1E1FD11A"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45A59B34"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7D3FF2A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194DE06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4.464</w:t>
            </w:r>
          </w:p>
        </w:tc>
        <w:tc>
          <w:tcPr>
            <w:tcW w:w="1280" w:type="dxa"/>
            <w:tcBorders>
              <w:top w:val="nil"/>
              <w:left w:val="nil"/>
              <w:bottom w:val="single" w:sz="4" w:space="0" w:color="auto"/>
              <w:right w:val="single" w:sz="4" w:space="0" w:color="auto"/>
            </w:tcBorders>
            <w:shd w:val="clear" w:color="auto" w:fill="auto"/>
            <w:noWrap/>
            <w:vAlign w:val="bottom"/>
            <w:hideMark/>
          </w:tcPr>
          <w:p w14:paraId="5BA72F3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4.264</w:t>
            </w:r>
          </w:p>
        </w:tc>
        <w:tc>
          <w:tcPr>
            <w:tcW w:w="1080" w:type="dxa"/>
            <w:tcBorders>
              <w:top w:val="nil"/>
              <w:left w:val="nil"/>
              <w:bottom w:val="single" w:sz="4" w:space="0" w:color="auto"/>
              <w:right w:val="single" w:sz="4" w:space="0" w:color="auto"/>
            </w:tcBorders>
            <w:shd w:val="clear" w:color="auto" w:fill="auto"/>
            <w:noWrap/>
            <w:vAlign w:val="bottom"/>
            <w:hideMark/>
          </w:tcPr>
          <w:p w14:paraId="37CBB36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5.032</w:t>
            </w:r>
          </w:p>
        </w:tc>
        <w:tc>
          <w:tcPr>
            <w:tcW w:w="1080" w:type="dxa"/>
            <w:tcBorders>
              <w:top w:val="nil"/>
              <w:left w:val="nil"/>
              <w:bottom w:val="single" w:sz="4" w:space="0" w:color="auto"/>
              <w:right w:val="single" w:sz="4" w:space="0" w:color="auto"/>
            </w:tcBorders>
            <w:shd w:val="clear" w:color="auto" w:fill="auto"/>
            <w:noWrap/>
            <w:vAlign w:val="bottom"/>
            <w:hideMark/>
          </w:tcPr>
          <w:p w14:paraId="1CAEC03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4.023</w:t>
            </w:r>
          </w:p>
        </w:tc>
        <w:tc>
          <w:tcPr>
            <w:tcW w:w="1080" w:type="dxa"/>
            <w:tcBorders>
              <w:top w:val="nil"/>
              <w:left w:val="nil"/>
              <w:bottom w:val="single" w:sz="4" w:space="0" w:color="auto"/>
              <w:right w:val="single" w:sz="4" w:space="0" w:color="auto"/>
            </w:tcBorders>
            <w:shd w:val="clear" w:color="auto" w:fill="auto"/>
            <w:noWrap/>
            <w:vAlign w:val="bottom"/>
            <w:hideMark/>
          </w:tcPr>
          <w:p w14:paraId="7710446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4.585</w:t>
            </w:r>
          </w:p>
        </w:tc>
        <w:tc>
          <w:tcPr>
            <w:tcW w:w="1047" w:type="dxa"/>
            <w:tcBorders>
              <w:top w:val="nil"/>
              <w:left w:val="nil"/>
              <w:bottom w:val="single" w:sz="4" w:space="0" w:color="auto"/>
              <w:right w:val="single" w:sz="4" w:space="0" w:color="auto"/>
            </w:tcBorders>
            <w:shd w:val="clear" w:color="auto" w:fill="auto"/>
            <w:noWrap/>
            <w:vAlign w:val="bottom"/>
            <w:hideMark/>
          </w:tcPr>
          <w:p w14:paraId="461E435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4.360</w:t>
            </w:r>
          </w:p>
        </w:tc>
        <w:tc>
          <w:tcPr>
            <w:tcW w:w="567" w:type="dxa"/>
            <w:tcBorders>
              <w:top w:val="nil"/>
              <w:left w:val="nil"/>
              <w:bottom w:val="single" w:sz="4" w:space="0" w:color="auto"/>
              <w:right w:val="single" w:sz="4" w:space="0" w:color="auto"/>
            </w:tcBorders>
            <w:shd w:val="clear" w:color="auto" w:fill="auto"/>
            <w:noWrap/>
            <w:vAlign w:val="bottom"/>
            <w:hideMark/>
          </w:tcPr>
          <w:p w14:paraId="120A6BE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34DA23B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26.728</w:t>
            </w:r>
          </w:p>
        </w:tc>
        <w:tc>
          <w:tcPr>
            <w:tcW w:w="545" w:type="dxa"/>
            <w:tcBorders>
              <w:top w:val="nil"/>
              <w:left w:val="nil"/>
              <w:bottom w:val="single" w:sz="4" w:space="0" w:color="auto"/>
              <w:right w:val="single" w:sz="4" w:space="0" w:color="auto"/>
            </w:tcBorders>
            <w:shd w:val="clear" w:color="auto" w:fill="auto"/>
            <w:noWrap/>
            <w:vAlign w:val="bottom"/>
            <w:hideMark/>
          </w:tcPr>
          <w:p w14:paraId="2F999A3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7C41A474"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461D234E"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OECD Dev. Centre</w:t>
            </w:r>
          </w:p>
        </w:tc>
        <w:tc>
          <w:tcPr>
            <w:tcW w:w="1000" w:type="dxa"/>
            <w:tcBorders>
              <w:top w:val="nil"/>
              <w:left w:val="nil"/>
              <w:bottom w:val="single" w:sz="4" w:space="0" w:color="auto"/>
              <w:right w:val="single" w:sz="4" w:space="0" w:color="auto"/>
            </w:tcBorders>
            <w:shd w:val="clear" w:color="000000" w:fill="D9D9D9"/>
            <w:noWrap/>
            <w:vAlign w:val="bottom"/>
            <w:hideMark/>
          </w:tcPr>
          <w:p w14:paraId="66E046CB" w14:textId="248D8450"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4508C352"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7C39F80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56EC28A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24.557</w:t>
            </w:r>
          </w:p>
        </w:tc>
        <w:tc>
          <w:tcPr>
            <w:tcW w:w="1280" w:type="dxa"/>
            <w:tcBorders>
              <w:top w:val="nil"/>
              <w:left w:val="nil"/>
              <w:bottom w:val="single" w:sz="4" w:space="0" w:color="auto"/>
              <w:right w:val="single" w:sz="4" w:space="0" w:color="auto"/>
            </w:tcBorders>
            <w:shd w:val="clear" w:color="auto" w:fill="auto"/>
            <w:noWrap/>
            <w:vAlign w:val="bottom"/>
            <w:hideMark/>
          </w:tcPr>
          <w:p w14:paraId="3CE1B83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10.834</w:t>
            </w:r>
          </w:p>
        </w:tc>
        <w:tc>
          <w:tcPr>
            <w:tcW w:w="1080" w:type="dxa"/>
            <w:tcBorders>
              <w:top w:val="nil"/>
              <w:left w:val="nil"/>
              <w:bottom w:val="single" w:sz="4" w:space="0" w:color="auto"/>
              <w:right w:val="single" w:sz="4" w:space="0" w:color="auto"/>
            </w:tcBorders>
            <w:shd w:val="clear" w:color="auto" w:fill="auto"/>
            <w:noWrap/>
            <w:vAlign w:val="bottom"/>
            <w:hideMark/>
          </w:tcPr>
          <w:p w14:paraId="3A63D18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13.245</w:t>
            </w:r>
          </w:p>
        </w:tc>
        <w:tc>
          <w:tcPr>
            <w:tcW w:w="1080" w:type="dxa"/>
            <w:tcBorders>
              <w:top w:val="nil"/>
              <w:left w:val="nil"/>
              <w:bottom w:val="single" w:sz="4" w:space="0" w:color="auto"/>
              <w:right w:val="single" w:sz="4" w:space="0" w:color="auto"/>
            </w:tcBorders>
            <w:shd w:val="clear" w:color="auto" w:fill="auto"/>
            <w:noWrap/>
            <w:vAlign w:val="bottom"/>
            <w:hideMark/>
          </w:tcPr>
          <w:p w14:paraId="2269AB1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12.595</w:t>
            </w:r>
          </w:p>
        </w:tc>
        <w:tc>
          <w:tcPr>
            <w:tcW w:w="1080" w:type="dxa"/>
            <w:tcBorders>
              <w:top w:val="nil"/>
              <w:left w:val="nil"/>
              <w:bottom w:val="single" w:sz="4" w:space="0" w:color="auto"/>
              <w:right w:val="single" w:sz="4" w:space="0" w:color="auto"/>
            </w:tcBorders>
            <w:shd w:val="clear" w:color="auto" w:fill="auto"/>
            <w:noWrap/>
            <w:vAlign w:val="bottom"/>
            <w:hideMark/>
          </w:tcPr>
          <w:p w14:paraId="4AD6628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12.633</w:t>
            </w:r>
          </w:p>
        </w:tc>
        <w:tc>
          <w:tcPr>
            <w:tcW w:w="1047" w:type="dxa"/>
            <w:tcBorders>
              <w:top w:val="nil"/>
              <w:left w:val="nil"/>
              <w:bottom w:val="single" w:sz="4" w:space="0" w:color="auto"/>
              <w:right w:val="single" w:sz="4" w:space="0" w:color="auto"/>
            </w:tcBorders>
            <w:shd w:val="clear" w:color="auto" w:fill="auto"/>
            <w:noWrap/>
            <w:vAlign w:val="bottom"/>
            <w:hideMark/>
          </w:tcPr>
          <w:p w14:paraId="1D8EE3E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14.004</w:t>
            </w:r>
          </w:p>
        </w:tc>
        <w:tc>
          <w:tcPr>
            <w:tcW w:w="567" w:type="dxa"/>
            <w:tcBorders>
              <w:top w:val="nil"/>
              <w:left w:val="nil"/>
              <w:bottom w:val="single" w:sz="4" w:space="0" w:color="auto"/>
              <w:right w:val="single" w:sz="4" w:space="0" w:color="auto"/>
            </w:tcBorders>
            <w:shd w:val="clear" w:color="auto" w:fill="auto"/>
            <w:noWrap/>
            <w:vAlign w:val="bottom"/>
            <w:hideMark/>
          </w:tcPr>
          <w:p w14:paraId="0DCB0A3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415390E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87.868</w:t>
            </w:r>
          </w:p>
        </w:tc>
        <w:tc>
          <w:tcPr>
            <w:tcW w:w="545" w:type="dxa"/>
            <w:tcBorders>
              <w:top w:val="nil"/>
              <w:left w:val="nil"/>
              <w:bottom w:val="single" w:sz="4" w:space="0" w:color="auto"/>
              <w:right w:val="single" w:sz="4" w:space="0" w:color="auto"/>
            </w:tcBorders>
            <w:shd w:val="clear" w:color="auto" w:fill="auto"/>
            <w:noWrap/>
            <w:vAlign w:val="bottom"/>
            <w:hideMark/>
          </w:tcPr>
          <w:p w14:paraId="3DEB059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041DB30E"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7D4EDDFD"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Svet Evrope</w:t>
            </w:r>
          </w:p>
        </w:tc>
        <w:tc>
          <w:tcPr>
            <w:tcW w:w="1000" w:type="dxa"/>
            <w:tcBorders>
              <w:top w:val="nil"/>
              <w:left w:val="nil"/>
              <w:bottom w:val="single" w:sz="4" w:space="0" w:color="auto"/>
              <w:right w:val="single" w:sz="4" w:space="0" w:color="auto"/>
            </w:tcBorders>
            <w:shd w:val="clear" w:color="000000" w:fill="D9D9D9"/>
            <w:noWrap/>
            <w:vAlign w:val="bottom"/>
            <w:hideMark/>
          </w:tcPr>
          <w:p w14:paraId="55A729D2" w14:textId="4814A4EF" w:rsidR="00FC01FD" w:rsidRPr="00FC01FD" w:rsidRDefault="00DE5081" w:rsidP="00FC01FD">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MZEZ</w:t>
            </w:r>
          </w:p>
        </w:tc>
        <w:tc>
          <w:tcPr>
            <w:tcW w:w="840" w:type="dxa"/>
            <w:tcBorders>
              <w:top w:val="nil"/>
              <w:left w:val="nil"/>
              <w:bottom w:val="single" w:sz="4" w:space="0" w:color="auto"/>
              <w:right w:val="single" w:sz="4" w:space="0" w:color="auto"/>
            </w:tcBorders>
            <w:shd w:val="clear" w:color="000000" w:fill="D9D9D9"/>
            <w:noWrap/>
            <w:vAlign w:val="bottom"/>
            <w:hideMark/>
          </w:tcPr>
          <w:p w14:paraId="08FC4152"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5062AD1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40%</w:t>
            </w:r>
          </w:p>
        </w:tc>
        <w:tc>
          <w:tcPr>
            <w:tcW w:w="1180" w:type="dxa"/>
            <w:tcBorders>
              <w:top w:val="nil"/>
              <w:left w:val="nil"/>
              <w:bottom w:val="single" w:sz="4" w:space="0" w:color="auto"/>
              <w:right w:val="single" w:sz="4" w:space="0" w:color="auto"/>
            </w:tcBorders>
            <w:shd w:val="clear" w:color="auto" w:fill="auto"/>
            <w:noWrap/>
            <w:vAlign w:val="bottom"/>
            <w:hideMark/>
          </w:tcPr>
          <w:p w14:paraId="749673E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234.317</w:t>
            </w:r>
          </w:p>
        </w:tc>
        <w:tc>
          <w:tcPr>
            <w:tcW w:w="1280" w:type="dxa"/>
            <w:tcBorders>
              <w:top w:val="nil"/>
              <w:left w:val="nil"/>
              <w:bottom w:val="single" w:sz="4" w:space="0" w:color="auto"/>
              <w:right w:val="single" w:sz="4" w:space="0" w:color="auto"/>
            </w:tcBorders>
            <w:shd w:val="clear" w:color="auto" w:fill="auto"/>
            <w:noWrap/>
            <w:vAlign w:val="bottom"/>
            <w:hideMark/>
          </w:tcPr>
          <w:p w14:paraId="4AE9B2D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237.661</w:t>
            </w:r>
          </w:p>
        </w:tc>
        <w:tc>
          <w:tcPr>
            <w:tcW w:w="1080" w:type="dxa"/>
            <w:tcBorders>
              <w:top w:val="nil"/>
              <w:left w:val="nil"/>
              <w:bottom w:val="single" w:sz="4" w:space="0" w:color="auto"/>
              <w:right w:val="single" w:sz="4" w:space="0" w:color="auto"/>
            </w:tcBorders>
            <w:shd w:val="clear" w:color="auto" w:fill="auto"/>
            <w:noWrap/>
            <w:vAlign w:val="bottom"/>
            <w:hideMark/>
          </w:tcPr>
          <w:p w14:paraId="027E01D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245.466</w:t>
            </w:r>
          </w:p>
        </w:tc>
        <w:tc>
          <w:tcPr>
            <w:tcW w:w="1080" w:type="dxa"/>
            <w:tcBorders>
              <w:top w:val="nil"/>
              <w:left w:val="nil"/>
              <w:bottom w:val="single" w:sz="4" w:space="0" w:color="auto"/>
              <w:right w:val="single" w:sz="4" w:space="0" w:color="auto"/>
            </w:tcBorders>
            <w:shd w:val="clear" w:color="auto" w:fill="auto"/>
            <w:noWrap/>
            <w:vAlign w:val="bottom"/>
            <w:hideMark/>
          </w:tcPr>
          <w:p w14:paraId="3718C5D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256.257</w:t>
            </w:r>
          </w:p>
        </w:tc>
        <w:tc>
          <w:tcPr>
            <w:tcW w:w="1080" w:type="dxa"/>
            <w:tcBorders>
              <w:top w:val="nil"/>
              <w:left w:val="nil"/>
              <w:bottom w:val="single" w:sz="4" w:space="0" w:color="auto"/>
              <w:right w:val="single" w:sz="4" w:space="0" w:color="auto"/>
            </w:tcBorders>
            <w:shd w:val="clear" w:color="auto" w:fill="auto"/>
            <w:noWrap/>
            <w:vAlign w:val="bottom"/>
            <w:hideMark/>
          </w:tcPr>
          <w:p w14:paraId="4C6A4F7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267.764</w:t>
            </w:r>
          </w:p>
        </w:tc>
        <w:tc>
          <w:tcPr>
            <w:tcW w:w="1047" w:type="dxa"/>
            <w:tcBorders>
              <w:top w:val="nil"/>
              <w:left w:val="nil"/>
              <w:bottom w:val="single" w:sz="4" w:space="0" w:color="auto"/>
              <w:right w:val="single" w:sz="4" w:space="0" w:color="auto"/>
            </w:tcBorders>
            <w:shd w:val="clear" w:color="auto" w:fill="auto"/>
            <w:noWrap/>
            <w:vAlign w:val="bottom"/>
            <w:hideMark/>
          </w:tcPr>
          <w:p w14:paraId="2577D6A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296.338</w:t>
            </w:r>
          </w:p>
        </w:tc>
        <w:tc>
          <w:tcPr>
            <w:tcW w:w="567" w:type="dxa"/>
            <w:tcBorders>
              <w:top w:val="nil"/>
              <w:left w:val="nil"/>
              <w:bottom w:val="single" w:sz="4" w:space="0" w:color="auto"/>
              <w:right w:val="single" w:sz="4" w:space="0" w:color="auto"/>
            </w:tcBorders>
            <w:shd w:val="clear" w:color="auto" w:fill="auto"/>
            <w:noWrap/>
            <w:vAlign w:val="bottom"/>
            <w:hideMark/>
          </w:tcPr>
          <w:p w14:paraId="0172D4F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w:t>
            </w:r>
          </w:p>
        </w:tc>
        <w:tc>
          <w:tcPr>
            <w:tcW w:w="1058" w:type="dxa"/>
            <w:tcBorders>
              <w:top w:val="nil"/>
              <w:left w:val="nil"/>
              <w:bottom w:val="single" w:sz="4" w:space="0" w:color="auto"/>
              <w:right w:val="single" w:sz="4" w:space="0" w:color="auto"/>
            </w:tcBorders>
            <w:shd w:val="clear" w:color="auto" w:fill="auto"/>
            <w:noWrap/>
            <w:vAlign w:val="bottom"/>
            <w:hideMark/>
          </w:tcPr>
          <w:p w14:paraId="2D6174E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1.537.803</w:t>
            </w:r>
          </w:p>
        </w:tc>
        <w:tc>
          <w:tcPr>
            <w:tcW w:w="545" w:type="dxa"/>
            <w:tcBorders>
              <w:top w:val="nil"/>
              <w:left w:val="nil"/>
              <w:bottom w:val="single" w:sz="4" w:space="0" w:color="auto"/>
              <w:right w:val="single" w:sz="4" w:space="0" w:color="auto"/>
            </w:tcBorders>
            <w:shd w:val="clear" w:color="auto" w:fill="auto"/>
            <w:noWrap/>
            <w:vAlign w:val="bottom"/>
            <w:hideMark/>
          </w:tcPr>
          <w:p w14:paraId="0ECDB17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8%</w:t>
            </w:r>
          </w:p>
        </w:tc>
      </w:tr>
      <w:tr w:rsidR="00FC01FD" w:rsidRPr="00FC01FD" w14:paraId="33C4E4A5"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026ADE3E"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IRENA</w:t>
            </w:r>
          </w:p>
        </w:tc>
        <w:tc>
          <w:tcPr>
            <w:tcW w:w="1000" w:type="dxa"/>
            <w:tcBorders>
              <w:top w:val="nil"/>
              <w:left w:val="nil"/>
              <w:bottom w:val="single" w:sz="4" w:space="0" w:color="auto"/>
              <w:right w:val="single" w:sz="4" w:space="0" w:color="auto"/>
            </w:tcBorders>
            <w:shd w:val="clear" w:color="000000" w:fill="D9D9D9"/>
            <w:noWrap/>
            <w:vAlign w:val="bottom"/>
            <w:hideMark/>
          </w:tcPr>
          <w:p w14:paraId="58DCAA8E"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MzI</w:t>
            </w:r>
          </w:p>
        </w:tc>
        <w:tc>
          <w:tcPr>
            <w:tcW w:w="840" w:type="dxa"/>
            <w:tcBorders>
              <w:top w:val="nil"/>
              <w:left w:val="nil"/>
              <w:bottom w:val="single" w:sz="4" w:space="0" w:color="auto"/>
              <w:right w:val="single" w:sz="4" w:space="0" w:color="auto"/>
            </w:tcBorders>
            <w:shd w:val="clear" w:color="000000" w:fill="D9D9D9"/>
            <w:noWrap/>
            <w:vAlign w:val="bottom"/>
            <w:hideMark/>
          </w:tcPr>
          <w:p w14:paraId="2487EA5C"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0D36994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66%</w:t>
            </w:r>
          </w:p>
        </w:tc>
        <w:tc>
          <w:tcPr>
            <w:tcW w:w="1180" w:type="dxa"/>
            <w:tcBorders>
              <w:top w:val="nil"/>
              <w:left w:val="nil"/>
              <w:bottom w:val="single" w:sz="4" w:space="0" w:color="auto"/>
              <w:right w:val="single" w:sz="4" w:space="0" w:color="auto"/>
            </w:tcBorders>
            <w:shd w:val="clear" w:color="auto" w:fill="auto"/>
            <w:noWrap/>
            <w:vAlign w:val="bottom"/>
            <w:hideMark/>
          </w:tcPr>
          <w:p w14:paraId="02A2E1B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11.384</w:t>
            </w:r>
          </w:p>
        </w:tc>
        <w:tc>
          <w:tcPr>
            <w:tcW w:w="1280" w:type="dxa"/>
            <w:tcBorders>
              <w:top w:val="nil"/>
              <w:left w:val="nil"/>
              <w:bottom w:val="single" w:sz="4" w:space="0" w:color="auto"/>
              <w:right w:val="single" w:sz="4" w:space="0" w:color="auto"/>
            </w:tcBorders>
            <w:shd w:val="clear" w:color="auto" w:fill="auto"/>
            <w:noWrap/>
            <w:vAlign w:val="bottom"/>
            <w:hideMark/>
          </w:tcPr>
          <w:p w14:paraId="3DB996F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10.518</w:t>
            </w:r>
          </w:p>
        </w:tc>
        <w:tc>
          <w:tcPr>
            <w:tcW w:w="1080" w:type="dxa"/>
            <w:tcBorders>
              <w:top w:val="nil"/>
              <w:left w:val="nil"/>
              <w:bottom w:val="single" w:sz="4" w:space="0" w:color="auto"/>
              <w:right w:val="single" w:sz="4" w:space="0" w:color="auto"/>
            </w:tcBorders>
            <w:shd w:val="clear" w:color="auto" w:fill="auto"/>
            <w:noWrap/>
            <w:vAlign w:val="bottom"/>
            <w:hideMark/>
          </w:tcPr>
          <w:p w14:paraId="13E1AD7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11.040</w:t>
            </w:r>
          </w:p>
        </w:tc>
        <w:tc>
          <w:tcPr>
            <w:tcW w:w="1080" w:type="dxa"/>
            <w:tcBorders>
              <w:top w:val="nil"/>
              <w:left w:val="nil"/>
              <w:bottom w:val="single" w:sz="4" w:space="0" w:color="auto"/>
              <w:right w:val="single" w:sz="4" w:space="0" w:color="auto"/>
            </w:tcBorders>
            <w:shd w:val="clear" w:color="auto" w:fill="auto"/>
            <w:noWrap/>
            <w:vAlign w:val="bottom"/>
            <w:hideMark/>
          </w:tcPr>
          <w:p w14:paraId="53C8AB5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11.717</w:t>
            </w:r>
          </w:p>
        </w:tc>
        <w:tc>
          <w:tcPr>
            <w:tcW w:w="1080" w:type="dxa"/>
            <w:tcBorders>
              <w:top w:val="nil"/>
              <w:left w:val="nil"/>
              <w:bottom w:val="single" w:sz="4" w:space="0" w:color="auto"/>
              <w:right w:val="single" w:sz="4" w:space="0" w:color="auto"/>
            </w:tcBorders>
            <w:shd w:val="clear" w:color="auto" w:fill="auto"/>
            <w:noWrap/>
            <w:vAlign w:val="bottom"/>
            <w:hideMark/>
          </w:tcPr>
          <w:p w14:paraId="5462CF4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9.599</w:t>
            </w:r>
          </w:p>
        </w:tc>
        <w:tc>
          <w:tcPr>
            <w:tcW w:w="1047" w:type="dxa"/>
            <w:tcBorders>
              <w:top w:val="nil"/>
              <w:left w:val="nil"/>
              <w:bottom w:val="single" w:sz="4" w:space="0" w:color="auto"/>
              <w:right w:val="single" w:sz="4" w:space="0" w:color="auto"/>
            </w:tcBorders>
            <w:shd w:val="clear" w:color="auto" w:fill="auto"/>
            <w:noWrap/>
            <w:vAlign w:val="bottom"/>
            <w:hideMark/>
          </w:tcPr>
          <w:p w14:paraId="6DB77F8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10.852</w:t>
            </w:r>
          </w:p>
        </w:tc>
        <w:tc>
          <w:tcPr>
            <w:tcW w:w="567" w:type="dxa"/>
            <w:tcBorders>
              <w:top w:val="nil"/>
              <w:left w:val="nil"/>
              <w:bottom w:val="single" w:sz="4" w:space="0" w:color="auto"/>
              <w:right w:val="single" w:sz="4" w:space="0" w:color="auto"/>
            </w:tcBorders>
            <w:shd w:val="clear" w:color="auto" w:fill="auto"/>
            <w:noWrap/>
            <w:vAlign w:val="bottom"/>
            <w:hideMark/>
          </w:tcPr>
          <w:p w14:paraId="33A3837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22F6E24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65.110</w:t>
            </w:r>
          </w:p>
        </w:tc>
        <w:tc>
          <w:tcPr>
            <w:tcW w:w="545" w:type="dxa"/>
            <w:tcBorders>
              <w:top w:val="nil"/>
              <w:left w:val="nil"/>
              <w:bottom w:val="single" w:sz="4" w:space="0" w:color="auto"/>
              <w:right w:val="single" w:sz="4" w:space="0" w:color="auto"/>
            </w:tcBorders>
            <w:shd w:val="clear" w:color="auto" w:fill="auto"/>
            <w:noWrap/>
            <w:vAlign w:val="bottom"/>
            <w:hideMark/>
          </w:tcPr>
          <w:p w14:paraId="74531E7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51723A9E"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3845BF2"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CEF</w:t>
            </w:r>
          </w:p>
        </w:tc>
        <w:tc>
          <w:tcPr>
            <w:tcW w:w="1000" w:type="dxa"/>
            <w:tcBorders>
              <w:top w:val="nil"/>
              <w:left w:val="nil"/>
              <w:bottom w:val="single" w:sz="4" w:space="0" w:color="auto"/>
              <w:right w:val="single" w:sz="4" w:space="0" w:color="auto"/>
            </w:tcBorders>
            <w:shd w:val="clear" w:color="000000" w:fill="D9D9D9"/>
            <w:noWrap/>
            <w:vAlign w:val="bottom"/>
            <w:hideMark/>
          </w:tcPr>
          <w:p w14:paraId="27C809C3"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MF</w:t>
            </w:r>
          </w:p>
        </w:tc>
        <w:tc>
          <w:tcPr>
            <w:tcW w:w="840" w:type="dxa"/>
            <w:tcBorders>
              <w:top w:val="nil"/>
              <w:left w:val="nil"/>
              <w:bottom w:val="single" w:sz="4" w:space="0" w:color="auto"/>
              <w:right w:val="single" w:sz="4" w:space="0" w:color="auto"/>
            </w:tcBorders>
            <w:shd w:val="clear" w:color="000000" w:fill="D9D9D9"/>
            <w:noWrap/>
            <w:vAlign w:val="bottom"/>
            <w:hideMark/>
          </w:tcPr>
          <w:p w14:paraId="402B562E"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5996027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6AE994A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1.018.066</w:t>
            </w:r>
          </w:p>
        </w:tc>
        <w:tc>
          <w:tcPr>
            <w:tcW w:w="1280" w:type="dxa"/>
            <w:tcBorders>
              <w:top w:val="nil"/>
              <w:left w:val="nil"/>
              <w:bottom w:val="single" w:sz="4" w:space="0" w:color="auto"/>
              <w:right w:val="single" w:sz="4" w:space="0" w:color="auto"/>
            </w:tcBorders>
            <w:shd w:val="clear" w:color="auto" w:fill="auto"/>
            <w:noWrap/>
            <w:vAlign w:val="bottom"/>
            <w:hideMark/>
          </w:tcPr>
          <w:p w14:paraId="1DF99DF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1.182.184</w:t>
            </w:r>
          </w:p>
        </w:tc>
        <w:tc>
          <w:tcPr>
            <w:tcW w:w="1080" w:type="dxa"/>
            <w:tcBorders>
              <w:top w:val="nil"/>
              <w:left w:val="nil"/>
              <w:bottom w:val="single" w:sz="4" w:space="0" w:color="auto"/>
              <w:right w:val="single" w:sz="4" w:space="0" w:color="auto"/>
            </w:tcBorders>
            <w:shd w:val="clear" w:color="auto" w:fill="auto"/>
            <w:noWrap/>
            <w:vAlign w:val="bottom"/>
            <w:hideMark/>
          </w:tcPr>
          <w:p w14:paraId="0C2D126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1.222.265</w:t>
            </w:r>
          </w:p>
        </w:tc>
        <w:tc>
          <w:tcPr>
            <w:tcW w:w="1080" w:type="dxa"/>
            <w:tcBorders>
              <w:top w:val="nil"/>
              <w:left w:val="nil"/>
              <w:bottom w:val="single" w:sz="4" w:space="0" w:color="auto"/>
              <w:right w:val="single" w:sz="4" w:space="0" w:color="auto"/>
            </w:tcBorders>
            <w:shd w:val="clear" w:color="auto" w:fill="auto"/>
            <w:noWrap/>
            <w:vAlign w:val="bottom"/>
            <w:hideMark/>
          </w:tcPr>
          <w:p w14:paraId="3826AEF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1.222.265</w:t>
            </w:r>
          </w:p>
        </w:tc>
        <w:tc>
          <w:tcPr>
            <w:tcW w:w="1080" w:type="dxa"/>
            <w:tcBorders>
              <w:top w:val="nil"/>
              <w:left w:val="nil"/>
              <w:bottom w:val="single" w:sz="4" w:space="0" w:color="auto"/>
              <w:right w:val="single" w:sz="4" w:space="0" w:color="auto"/>
            </w:tcBorders>
            <w:shd w:val="clear" w:color="auto" w:fill="auto"/>
            <w:noWrap/>
            <w:vAlign w:val="bottom"/>
            <w:hideMark/>
          </w:tcPr>
          <w:p w14:paraId="3F12F52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1.222.265</w:t>
            </w:r>
          </w:p>
        </w:tc>
        <w:tc>
          <w:tcPr>
            <w:tcW w:w="1047" w:type="dxa"/>
            <w:tcBorders>
              <w:top w:val="nil"/>
              <w:left w:val="nil"/>
              <w:bottom w:val="single" w:sz="4" w:space="0" w:color="auto"/>
              <w:right w:val="single" w:sz="4" w:space="0" w:color="auto"/>
            </w:tcBorders>
            <w:shd w:val="clear" w:color="auto" w:fill="auto"/>
            <w:noWrap/>
            <w:vAlign w:val="bottom"/>
            <w:hideMark/>
          </w:tcPr>
          <w:p w14:paraId="55538E3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1.222.265</w:t>
            </w:r>
          </w:p>
        </w:tc>
        <w:tc>
          <w:tcPr>
            <w:tcW w:w="567" w:type="dxa"/>
            <w:tcBorders>
              <w:top w:val="nil"/>
              <w:left w:val="nil"/>
              <w:bottom w:val="single" w:sz="4" w:space="0" w:color="auto"/>
              <w:right w:val="single" w:sz="4" w:space="0" w:color="auto"/>
            </w:tcBorders>
            <w:shd w:val="clear" w:color="auto" w:fill="auto"/>
            <w:noWrap/>
            <w:vAlign w:val="bottom"/>
            <w:hideMark/>
          </w:tcPr>
          <w:p w14:paraId="0183C4E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38%</w:t>
            </w:r>
          </w:p>
        </w:tc>
        <w:tc>
          <w:tcPr>
            <w:tcW w:w="1058" w:type="dxa"/>
            <w:tcBorders>
              <w:top w:val="nil"/>
              <w:left w:val="nil"/>
              <w:bottom w:val="single" w:sz="4" w:space="0" w:color="auto"/>
              <w:right w:val="single" w:sz="4" w:space="0" w:color="auto"/>
            </w:tcBorders>
            <w:shd w:val="clear" w:color="auto" w:fill="auto"/>
            <w:noWrap/>
            <w:vAlign w:val="bottom"/>
            <w:hideMark/>
          </w:tcPr>
          <w:p w14:paraId="37257B2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7.089.310</w:t>
            </w:r>
          </w:p>
        </w:tc>
        <w:tc>
          <w:tcPr>
            <w:tcW w:w="545" w:type="dxa"/>
            <w:tcBorders>
              <w:top w:val="nil"/>
              <w:left w:val="nil"/>
              <w:bottom w:val="single" w:sz="4" w:space="0" w:color="auto"/>
              <w:right w:val="single" w:sz="4" w:space="0" w:color="auto"/>
            </w:tcBorders>
            <w:shd w:val="clear" w:color="auto" w:fill="auto"/>
            <w:noWrap/>
            <w:vAlign w:val="bottom"/>
            <w:hideMark/>
          </w:tcPr>
          <w:p w14:paraId="33F1771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38%</w:t>
            </w:r>
          </w:p>
        </w:tc>
      </w:tr>
      <w:tr w:rsidR="00FC01FD" w:rsidRPr="00FC01FD" w14:paraId="17E7CADB" w14:textId="77777777" w:rsidTr="00FC01FD">
        <w:trPr>
          <w:trHeight w:val="45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63F9F02"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Zeleni podnebni sklad</w:t>
            </w:r>
          </w:p>
        </w:tc>
        <w:tc>
          <w:tcPr>
            <w:tcW w:w="1000" w:type="dxa"/>
            <w:tcBorders>
              <w:top w:val="nil"/>
              <w:left w:val="nil"/>
              <w:bottom w:val="single" w:sz="4" w:space="0" w:color="auto"/>
              <w:right w:val="single" w:sz="4" w:space="0" w:color="auto"/>
            </w:tcBorders>
            <w:shd w:val="clear" w:color="000000" w:fill="D9D9D9"/>
            <w:noWrap/>
            <w:vAlign w:val="bottom"/>
            <w:hideMark/>
          </w:tcPr>
          <w:p w14:paraId="71C3E0DF"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MOP</w:t>
            </w:r>
          </w:p>
        </w:tc>
        <w:tc>
          <w:tcPr>
            <w:tcW w:w="840" w:type="dxa"/>
            <w:tcBorders>
              <w:top w:val="nil"/>
              <w:left w:val="nil"/>
              <w:bottom w:val="single" w:sz="4" w:space="0" w:color="auto"/>
              <w:right w:val="single" w:sz="4" w:space="0" w:color="auto"/>
            </w:tcBorders>
            <w:shd w:val="clear" w:color="000000" w:fill="D9D9D9"/>
            <w:noWrap/>
            <w:vAlign w:val="bottom"/>
            <w:hideMark/>
          </w:tcPr>
          <w:p w14:paraId="0296C05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C5E018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w:t>
            </w:r>
          </w:p>
        </w:tc>
        <w:tc>
          <w:tcPr>
            <w:tcW w:w="1180" w:type="dxa"/>
            <w:tcBorders>
              <w:top w:val="nil"/>
              <w:left w:val="nil"/>
              <w:bottom w:val="single" w:sz="4" w:space="0" w:color="auto"/>
              <w:right w:val="single" w:sz="4" w:space="0" w:color="auto"/>
            </w:tcBorders>
            <w:shd w:val="clear" w:color="auto" w:fill="auto"/>
            <w:noWrap/>
            <w:vAlign w:val="bottom"/>
            <w:hideMark/>
          </w:tcPr>
          <w:p w14:paraId="6D6E7BA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428AA92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5C8753B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1.000.000</w:t>
            </w:r>
          </w:p>
        </w:tc>
        <w:tc>
          <w:tcPr>
            <w:tcW w:w="1080" w:type="dxa"/>
            <w:tcBorders>
              <w:top w:val="nil"/>
              <w:left w:val="nil"/>
              <w:bottom w:val="single" w:sz="4" w:space="0" w:color="auto"/>
              <w:right w:val="single" w:sz="4" w:space="0" w:color="auto"/>
            </w:tcBorders>
            <w:shd w:val="clear" w:color="auto" w:fill="auto"/>
            <w:noWrap/>
            <w:vAlign w:val="bottom"/>
            <w:hideMark/>
          </w:tcPr>
          <w:p w14:paraId="4EA48A6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195F286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single" w:sz="4" w:space="0" w:color="auto"/>
            </w:tcBorders>
            <w:shd w:val="clear" w:color="auto" w:fill="auto"/>
            <w:noWrap/>
            <w:vAlign w:val="bottom"/>
            <w:hideMark/>
          </w:tcPr>
          <w:p w14:paraId="729CCE3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single" w:sz="4" w:space="0" w:color="auto"/>
            </w:tcBorders>
            <w:shd w:val="clear" w:color="auto" w:fill="auto"/>
            <w:noWrap/>
            <w:vAlign w:val="bottom"/>
            <w:hideMark/>
          </w:tcPr>
          <w:p w14:paraId="04A081B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1C9DA3C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1.000.000</w:t>
            </w:r>
          </w:p>
        </w:tc>
        <w:tc>
          <w:tcPr>
            <w:tcW w:w="545" w:type="dxa"/>
            <w:tcBorders>
              <w:top w:val="nil"/>
              <w:left w:val="nil"/>
              <w:bottom w:val="single" w:sz="4" w:space="0" w:color="auto"/>
              <w:right w:val="single" w:sz="4" w:space="0" w:color="auto"/>
            </w:tcBorders>
            <w:shd w:val="clear" w:color="auto" w:fill="auto"/>
            <w:noWrap/>
            <w:vAlign w:val="bottom"/>
            <w:hideMark/>
          </w:tcPr>
          <w:p w14:paraId="669FB4C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w:t>
            </w:r>
          </w:p>
        </w:tc>
      </w:tr>
      <w:tr w:rsidR="00FC01FD" w:rsidRPr="00FC01FD" w14:paraId="11A2BD65"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325DF7BF"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ICGEB</w:t>
            </w:r>
          </w:p>
        </w:tc>
        <w:tc>
          <w:tcPr>
            <w:tcW w:w="1000" w:type="dxa"/>
            <w:tcBorders>
              <w:top w:val="nil"/>
              <w:left w:val="nil"/>
              <w:bottom w:val="single" w:sz="4" w:space="0" w:color="auto"/>
              <w:right w:val="single" w:sz="4" w:space="0" w:color="auto"/>
            </w:tcBorders>
            <w:shd w:val="clear" w:color="000000" w:fill="D9D9D9"/>
            <w:noWrap/>
            <w:vAlign w:val="bottom"/>
            <w:hideMark/>
          </w:tcPr>
          <w:p w14:paraId="59F6191A"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MIZŠ</w:t>
            </w:r>
          </w:p>
        </w:tc>
        <w:tc>
          <w:tcPr>
            <w:tcW w:w="840" w:type="dxa"/>
            <w:tcBorders>
              <w:top w:val="nil"/>
              <w:left w:val="nil"/>
              <w:bottom w:val="single" w:sz="4" w:space="0" w:color="auto"/>
              <w:right w:val="single" w:sz="4" w:space="0" w:color="auto"/>
            </w:tcBorders>
            <w:shd w:val="clear" w:color="000000" w:fill="D9D9D9"/>
            <w:noWrap/>
            <w:vAlign w:val="bottom"/>
            <w:hideMark/>
          </w:tcPr>
          <w:p w14:paraId="512DD58F"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6666A3F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26%</w:t>
            </w:r>
          </w:p>
        </w:tc>
        <w:tc>
          <w:tcPr>
            <w:tcW w:w="1180" w:type="dxa"/>
            <w:tcBorders>
              <w:top w:val="nil"/>
              <w:left w:val="nil"/>
              <w:bottom w:val="single" w:sz="4" w:space="0" w:color="auto"/>
              <w:right w:val="single" w:sz="4" w:space="0" w:color="auto"/>
            </w:tcBorders>
            <w:shd w:val="clear" w:color="auto" w:fill="auto"/>
            <w:noWrap/>
            <w:vAlign w:val="bottom"/>
            <w:hideMark/>
          </w:tcPr>
          <w:p w14:paraId="0AAE2756"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5627BC79"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764A9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4E1789F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3.804</w:t>
            </w:r>
          </w:p>
        </w:tc>
        <w:tc>
          <w:tcPr>
            <w:tcW w:w="1080" w:type="dxa"/>
            <w:tcBorders>
              <w:top w:val="nil"/>
              <w:left w:val="nil"/>
              <w:bottom w:val="single" w:sz="4" w:space="0" w:color="auto"/>
              <w:right w:val="single" w:sz="4" w:space="0" w:color="auto"/>
            </w:tcBorders>
            <w:shd w:val="clear" w:color="auto" w:fill="auto"/>
            <w:noWrap/>
            <w:vAlign w:val="bottom"/>
            <w:hideMark/>
          </w:tcPr>
          <w:p w14:paraId="7815D5FF"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3.444</w:t>
            </w:r>
          </w:p>
        </w:tc>
        <w:tc>
          <w:tcPr>
            <w:tcW w:w="1047" w:type="dxa"/>
            <w:tcBorders>
              <w:top w:val="nil"/>
              <w:left w:val="nil"/>
              <w:bottom w:val="single" w:sz="4" w:space="0" w:color="auto"/>
              <w:right w:val="single" w:sz="4" w:space="0" w:color="auto"/>
            </w:tcBorders>
            <w:shd w:val="clear" w:color="auto" w:fill="auto"/>
            <w:noWrap/>
            <w:vAlign w:val="bottom"/>
            <w:hideMark/>
          </w:tcPr>
          <w:p w14:paraId="78BF9A1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3.861</w:t>
            </w:r>
          </w:p>
        </w:tc>
        <w:tc>
          <w:tcPr>
            <w:tcW w:w="567" w:type="dxa"/>
            <w:tcBorders>
              <w:top w:val="nil"/>
              <w:left w:val="nil"/>
              <w:bottom w:val="single" w:sz="4" w:space="0" w:color="auto"/>
              <w:right w:val="single" w:sz="4" w:space="0" w:color="auto"/>
            </w:tcBorders>
            <w:shd w:val="clear" w:color="auto" w:fill="auto"/>
            <w:noWrap/>
            <w:vAlign w:val="bottom"/>
            <w:hideMark/>
          </w:tcPr>
          <w:p w14:paraId="698720F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c>
          <w:tcPr>
            <w:tcW w:w="1058" w:type="dxa"/>
            <w:tcBorders>
              <w:top w:val="nil"/>
              <w:left w:val="nil"/>
              <w:bottom w:val="single" w:sz="4" w:space="0" w:color="auto"/>
              <w:right w:val="single" w:sz="4" w:space="0" w:color="auto"/>
            </w:tcBorders>
            <w:shd w:val="clear" w:color="auto" w:fill="auto"/>
            <w:noWrap/>
            <w:vAlign w:val="bottom"/>
            <w:hideMark/>
          </w:tcPr>
          <w:p w14:paraId="0008C85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11.109</w:t>
            </w:r>
          </w:p>
        </w:tc>
        <w:tc>
          <w:tcPr>
            <w:tcW w:w="545" w:type="dxa"/>
            <w:tcBorders>
              <w:top w:val="nil"/>
              <w:left w:val="nil"/>
              <w:bottom w:val="single" w:sz="4" w:space="0" w:color="auto"/>
              <w:right w:val="single" w:sz="4" w:space="0" w:color="auto"/>
            </w:tcBorders>
            <w:shd w:val="clear" w:color="auto" w:fill="auto"/>
            <w:noWrap/>
            <w:vAlign w:val="bottom"/>
            <w:hideMark/>
          </w:tcPr>
          <w:p w14:paraId="6BFADAA4"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22C8C4AC"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BFD730"/>
            <w:vAlign w:val="center"/>
            <w:hideMark/>
          </w:tcPr>
          <w:p w14:paraId="2B487787" w14:textId="77777777" w:rsidR="00FC01FD" w:rsidRPr="00FC01FD" w:rsidRDefault="00FC01FD" w:rsidP="00FC01FD">
            <w:pPr>
              <w:spacing w:after="0" w:line="240" w:lineRule="auto"/>
              <w:jc w:val="both"/>
              <w:rPr>
                <w:rFonts w:eastAsia="Times New Roman" w:cs="Calibri"/>
                <w:color w:val="000000"/>
                <w:sz w:val="16"/>
                <w:szCs w:val="16"/>
                <w:lang w:eastAsia="sl-SI"/>
              </w:rPr>
            </w:pPr>
            <w:r w:rsidRPr="00FC01FD">
              <w:rPr>
                <w:rFonts w:eastAsia="Times New Roman" w:cs="Calibri"/>
                <w:color w:val="000000"/>
                <w:sz w:val="16"/>
                <w:szCs w:val="16"/>
                <w:lang w:eastAsia="sl-SI"/>
              </w:rPr>
              <w:t>OIE</w:t>
            </w:r>
          </w:p>
        </w:tc>
        <w:tc>
          <w:tcPr>
            <w:tcW w:w="1000" w:type="dxa"/>
            <w:tcBorders>
              <w:top w:val="nil"/>
              <w:left w:val="nil"/>
              <w:bottom w:val="single" w:sz="4" w:space="0" w:color="auto"/>
              <w:right w:val="single" w:sz="4" w:space="0" w:color="auto"/>
            </w:tcBorders>
            <w:shd w:val="clear" w:color="000000" w:fill="D9D9D9"/>
            <w:noWrap/>
            <w:vAlign w:val="bottom"/>
            <w:hideMark/>
          </w:tcPr>
          <w:p w14:paraId="161E337D"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MKGP</w:t>
            </w:r>
          </w:p>
        </w:tc>
        <w:tc>
          <w:tcPr>
            <w:tcW w:w="840" w:type="dxa"/>
            <w:tcBorders>
              <w:top w:val="nil"/>
              <w:left w:val="nil"/>
              <w:bottom w:val="single" w:sz="4" w:space="0" w:color="auto"/>
              <w:right w:val="single" w:sz="4" w:space="0" w:color="auto"/>
            </w:tcBorders>
            <w:shd w:val="clear" w:color="000000" w:fill="D9D9D9"/>
            <w:noWrap/>
            <w:vAlign w:val="bottom"/>
            <w:hideMark/>
          </w:tcPr>
          <w:p w14:paraId="1FA9F3CA"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D9D9D9"/>
            <w:noWrap/>
            <w:vAlign w:val="bottom"/>
            <w:hideMark/>
          </w:tcPr>
          <w:p w14:paraId="55FA5AC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61%</w:t>
            </w:r>
          </w:p>
        </w:tc>
        <w:tc>
          <w:tcPr>
            <w:tcW w:w="1180" w:type="dxa"/>
            <w:tcBorders>
              <w:top w:val="nil"/>
              <w:left w:val="nil"/>
              <w:bottom w:val="single" w:sz="4" w:space="0" w:color="auto"/>
              <w:right w:val="single" w:sz="4" w:space="0" w:color="auto"/>
            </w:tcBorders>
            <w:shd w:val="clear" w:color="auto" w:fill="auto"/>
            <w:noWrap/>
            <w:vAlign w:val="bottom"/>
            <w:hideMark/>
          </w:tcPr>
          <w:p w14:paraId="00789E2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single" w:sz="4" w:space="0" w:color="auto"/>
            </w:tcBorders>
            <w:shd w:val="clear" w:color="auto" w:fill="auto"/>
            <w:noWrap/>
            <w:vAlign w:val="bottom"/>
            <w:hideMark/>
          </w:tcPr>
          <w:p w14:paraId="2E589B5C"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184CD3B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single" w:sz="4" w:space="0" w:color="auto"/>
            </w:tcBorders>
            <w:shd w:val="clear" w:color="auto" w:fill="auto"/>
            <w:noWrap/>
            <w:vAlign w:val="bottom"/>
            <w:hideMark/>
          </w:tcPr>
          <w:p w14:paraId="5662064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1.387</w:t>
            </w:r>
          </w:p>
        </w:tc>
        <w:tc>
          <w:tcPr>
            <w:tcW w:w="1080" w:type="dxa"/>
            <w:tcBorders>
              <w:top w:val="nil"/>
              <w:left w:val="nil"/>
              <w:bottom w:val="single" w:sz="4" w:space="0" w:color="auto"/>
              <w:right w:val="single" w:sz="4" w:space="0" w:color="auto"/>
            </w:tcBorders>
            <w:shd w:val="clear" w:color="auto" w:fill="auto"/>
            <w:noWrap/>
            <w:vAlign w:val="bottom"/>
            <w:hideMark/>
          </w:tcPr>
          <w:p w14:paraId="0997B33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27.215</w:t>
            </w:r>
          </w:p>
        </w:tc>
        <w:tc>
          <w:tcPr>
            <w:tcW w:w="1047" w:type="dxa"/>
            <w:tcBorders>
              <w:top w:val="nil"/>
              <w:left w:val="nil"/>
              <w:bottom w:val="single" w:sz="4" w:space="0" w:color="auto"/>
              <w:right w:val="single" w:sz="4" w:space="0" w:color="auto"/>
            </w:tcBorders>
            <w:shd w:val="clear" w:color="auto" w:fill="auto"/>
            <w:noWrap/>
            <w:vAlign w:val="bottom"/>
            <w:hideMark/>
          </w:tcPr>
          <w:p w14:paraId="1BC3FA70"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31.298</w:t>
            </w:r>
          </w:p>
        </w:tc>
        <w:tc>
          <w:tcPr>
            <w:tcW w:w="567" w:type="dxa"/>
            <w:tcBorders>
              <w:top w:val="nil"/>
              <w:left w:val="nil"/>
              <w:bottom w:val="single" w:sz="4" w:space="0" w:color="auto"/>
              <w:right w:val="single" w:sz="4" w:space="0" w:color="auto"/>
            </w:tcBorders>
            <w:shd w:val="clear" w:color="auto" w:fill="auto"/>
            <w:noWrap/>
            <w:vAlign w:val="bottom"/>
            <w:hideMark/>
          </w:tcPr>
          <w:p w14:paraId="486B54E8"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1%</w:t>
            </w:r>
          </w:p>
        </w:tc>
        <w:tc>
          <w:tcPr>
            <w:tcW w:w="1058" w:type="dxa"/>
            <w:tcBorders>
              <w:top w:val="nil"/>
              <w:left w:val="nil"/>
              <w:bottom w:val="single" w:sz="4" w:space="0" w:color="auto"/>
              <w:right w:val="single" w:sz="4" w:space="0" w:color="auto"/>
            </w:tcBorders>
            <w:shd w:val="clear" w:color="auto" w:fill="auto"/>
            <w:noWrap/>
            <w:vAlign w:val="bottom"/>
            <w:hideMark/>
          </w:tcPr>
          <w:p w14:paraId="58A5274A"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59.900</w:t>
            </w:r>
          </w:p>
        </w:tc>
        <w:tc>
          <w:tcPr>
            <w:tcW w:w="545" w:type="dxa"/>
            <w:tcBorders>
              <w:top w:val="nil"/>
              <w:left w:val="nil"/>
              <w:bottom w:val="single" w:sz="4" w:space="0" w:color="auto"/>
              <w:right w:val="single" w:sz="4" w:space="0" w:color="auto"/>
            </w:tcBorders>
            <w:shd w:val="clear" w:color="auto" w:fill="auto"/>
            <w:noWrap/>
            <w:vAlign w:val="bottom"/>
            <w:hideMark/>
          </w:tcPr>
          <w:p w14:paraId="52E1280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0%</w:t>
            </w:r>
          </w:p>
        </w:tc>
      </w:tr>
      <w:tr w:rsidR="00FC01FD" w:rsidRPr="00FC01FD" w14:paraId="38B4A39C" w14:textId="77777777" w:rsidTr="00FC01FD">
        <w:trPr>
          <w:trHeight w:val="162"/>
        </w:trPr>
        <w:tc>
          <w:tcPr>
            <w:tcW w:w="2620" w:type="dxa"/>
            <w:tcBorders>
              <w:top w:val="nil"/>
              <w:left w:val="single" w:sz="4" w:space="0" w:color="auto"/>
              <w:bottom w:val="single" w:sz="4" w:space="0" w:color="auto"/>
              <w:right w:val="nil"/>
            </w:tcBorders>
            <w:shd w:val="clear" w:color="auto" w:fill="auto"/>
            <w:noWrap/>
            <w:vAlign w:val="bottom"/>
            <w:hideMark/>
          </w:tcPr>
          <w:p w14:paraId="0B2DBC33"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00" w:type="dxa"/>
            <w:tcBorders>
              <w:top w:val="nil"/>
              <w:left w:val="nil"/>
              <w:bottom w:val="single" w:sz="4" w:space="0" w:color="auto"/>
              <w:right w:val="nil"/>
            </w:tcBorders>
            <w:shd w:val="clear" w:color="auto" w:fill="auto"/>
            <w:noWrap/>
            <w:vAlign w:val="bottom"/>
            <w:hideMark/>
          </w:tcPr>
          <w:p w14:paraId="7499AF77" w14:textId="77777777" w:rsidR="00FC01FD" w:rsidRPr="00FC01FD" w:rsidRDefault="00FC01FD" w:rsidP="00FC01FD">
            <w:pPr>
              <w:spacing w:after="0" w:line="240" w:lineRule="auto"/>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840" w:type="dxa"/>
            <w:tcBorders>
              <w:top w:val="nil"/>
              <w:left w:val="nil"/>
              <w:bottom w:val="single" w:sz="4" w:space="0" w:color="auto"/>
              <w:right w:val="nil"/>
            </w:tcBorders>
            <w:shd w:val="clear" w:color="auto" w:fill="auto"/>
            <w:noWrap/>
            <w:vAlign w:val="bottom"/>
            <w:hideMark/>
          </w:tcPr>
          <w:p w14:paraId="46ED5840" w14:textId="77777777" w:rsidR="00FC01FD" w:rsidRPr="00FC01FD" w:rsidRDefault="00FC01FD" w:rsidP="00FC01FD">
            <w:pPr>
              <w:spacing w:after="0" w:line="240" w:lineRule="auto"/>
              <w:jc w:val="center"/>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700" w:type="dxa"/>
            <w:tcBorders>
              <w:top w:val="nil"/>
              <w:left w:val="nil"/>
              <w:bottom w:val="single" w:sz="4" w:space="0" w:color="auto"/>
              <w:right w:val="nil"/>
            </w:tcBorders>
            <w:shd w:val="clear" w:color="auto" w:fill="auto"/>
            <w:noWrap/>
            <w:vAlign w:val="bottom"/>
            <w:hideMark/>
          </w:tcPr>
          <w:p w14:paraId="1A5F580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180" w:type="dxa"/>
            <w:tcBorders>
              <w:top w:val="nil"/>
              <w:left w:val="nil"/>
              <w:bottom w:val="single" w:sz="4" w:space="0" w:color="auto"/>
              <w:right w:val="nil"/>
            </w:tcBorders>
            <w:shd w:val="clear" w:color="auto" w:fill="auto"/>
            <w:noWrap/>
            <w:vAlign w:val="bottom"/>
            <w:hideMark/>
          </w:tcPr>
          <w:p w14:paraId="56C00683"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280" w:type="dxa"/>
            <w:tcBorders>
              <w:top w:val="nil"/>
              <w:left w:val="nil"/>
              <w:bottom w:val="single" w:sz="4" w:space="0" w:color="auto"/>
              <w:right w:val="nil"/>
            </w:tcBorders>
            <w:shd w:val="clear" w:color="auto" w:fill="auto"/>
            <w:noWrap/>
            <w:vAlign w:val="bottom"/>
            <w:hideMark/>
          </w:tcPr>
          <w:p w14:paraId="1FC6BBDD"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nil"/>
            </w:tcBorders>
            <w:shd w:val="clear" w:color="auto" w:fill="auto"/>
            <w:noWrap/>
            <w:vAlign w:val="bottom"/>
            <w:hideMark/>
          </w:tcPr>
          <w:p w14:paraId="2621D2D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nil"/>
            </w:tcBorders>
            <w:shd w:val="clear" w:color="auto" w:fill="auto"/>
            <w:noWrap/>
            <w:vAlign w:val="bottom"/>
            <w:hideMark/>
          </w:tcPr>
          <w:p w14:paraId="7AA18B57"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80" w:type="dxa"/>
            <w:tcBorders>
              <w:top w:val="nil"/>
              <w:left w:val="nil"/>
              <w:bottom w:val="single" w:sz="4" w:space="0" w:color="auto"/>
              <w:right w:val="nil"/>
            </w:tcBorders>
            <w:shd w:val="clear" w:color="auto" w:fill="auto"/>
            <w:noWrap/>
            <w:vAlign w:val="bottom"/>
            <w:hideMark/>
          </w:tcPr>
          <w:p w14:paraId="226B8CA2"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47" w:type="dxa"/>
            <w:tcBorders>
              <w:top w:val="nil"/>
              <w:left w:val="nil"/>
              <w:bottom w:val="single" w:sz="4" w:space="0" w:color="auto"/>
              <w:right w:val="nil"/>
            </w:tcBorders>
            <w:shd w:val="clear" w:color="auto" w:fill="auto"/>
            <w:noWrap/>
            <w:vAlign w:val="bottom"/>
            <w:hideMark/>
          </w:tcPr>
          <w:p w14:paraId="12FED86E"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67" w:type="dxa"/>
            <w:tcBorders>
              <w:top w:val="nil"/>
              <w:left w:val="nil"/>
              <w:bottom w:val="single" w:sz="4" w:space="0" w:color="auto"/>
              <w:right w:val="nil"/>
            </w:tcBorders>
            <w:shd w:val="clear" w:color="auto" w:fill="auto"/>
            <w:noWrap/>
            <w:vAlign w:val="bottom"/>
            <w:hideMark/>
          </w:tcPr>
          <w:p w14:paraId="55C1A291"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1058" w:type="dxa"/>
            <w:tcBorders>
              <w:top w:val="nil"/>
              <w:left w:val="nil"/>
              <w:bottom w:val="single" w:sz="4" w:space="0" w:color="auto"/>
              <w:right w:val="nil"/>
            </w:tcBorders>
            <w:shd w:val="clear" w:color="auto" w:fill="auto"/>
            <w:noWrap/>
            <w:vAlign w:val="bottom"/>
            <w:hideMark/>
          </w:tcPr>
          <w:p w14:paraId="00866DC5"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c>
          <w:tcPr>
            <w:tcW w:w="545" w:type="dxa"/>
            <w:tcBorders>
              <w:top w:val="nil"/>
              <w:left w:val="nil"/>
              <w:bottom w:val="single" w:sz="4" w:space="0" w:color="auto"/>
              <w:right w:val="single" w:sz="4" w:space="0" w:color="auto"/>
            </w:tcBorders>
            <w:shd w:val="clear" w:color="auto" w:fill="auto"/>
            <w:noWrap/>
            <w:vAlign w:val="bottom"/>
            <w:hideMark/>
          </w:tcPr>
          <w:p w14:paraId="402DD0EB" w14:textId="77777777" w:rsidR="00FC01FD" w:rsidRPr="00FC01FD" w:rsidRDefault="00FC01FD" w:rsidP="00FC01FD">
            <w:pPr>
              <w:spacing w:after="0" w:line="240" w:lineRule="auto"/>
              <w:jc w:val="right"/>
              <w:rPr>
                <w:rFonts w:eastAsia="Times New Roman" w:cs="Calibri"/>
                <w:color w:val="000000"/>
                <w:sz w:val="18"/>
                <w:szCs w:val="18"/>
                <w:lang w:eastAsia="sl-SI"/>
              </w:rPr>
            </w:pPr>
            <w:r w:rsidRPr="00FC01FD">
              <w:rPr>
                <w:rFonts w:eastAsia="Times New Roman" w:cs="Calibri"/>
                <w:color w:val="000000"/>
                <w:sz w:val="18"/>
                <w:szCs w:val="18"/>
                <w:lang w:eastAsia="sl-SI"/>
              </w:rPr>
              <w:t> </w:t>
            </w:r>
          </w:p>
        </w:tc>
      </w:tr>
      <w:tr w:rsidR="00FC01FD" w:rsidRPr="00FC01FD" w14:paraId="65ABFC2D" w14:textId="77777777" w:rsidTr="00FC01FD">
        <w:trPr>
          <w:trHeight w:val="300"/>
        </w:trPr>
        <w:tc>
          <w:tcPr>
            <w:tcW w:w="2620" w:type="dxa"/>
            <w:tcBorders>
              <w:top w:val="nil"/>
              <w:left w:val="single" w:sz="4" w:space="0" w:color="auto"/>
              <w:bottom w:val="single" w:sz="4" w:space="0" w:color="auto"/>
              <w:right w:val="single" w:sz="4" w:space="0" w:color="auto"/>
            </w:tcBorders>
            <w:shd w:val="clear" w:color="000000" w:fill="67C18C"/>
            <w:vAlign w:val="center"/>
            <w:hideMark/>
          </w:tcPr>
          <w:p w14:paraId="04F56D9E" w14:textId="77777777" w:rsidR="00FC01FD" w:rsidRPr="00FC01FD" w:rsidRDefault="00FC01FD" w:rsidP="00FC01FD">
            <w:pPr>
              <w:spacing w:after="0" w:line="240" w:lineRule="auto"/>
              <w:rPr>
                <w:rFonts w:eastAsia="Times New Roman" w:cs="Calibri"/>
                <w:b/>
                <w:bCs/>
                <w:color w:val="000000"/>
                <w:sz w:val="18"/>
                <w:szCs w:val="18"/>
                <w:lang w:eastAsia="sl-SI"/>
              </w:rPr>
            </w:pPr>
            <w:r w:rsidRPr="00FC01FD">
              <w:rPr>
                <w:rFonts w:eastAsia="Times New Roman" w:cs="Calibri"/>
                <w:b/>
                <w:bCs/>
                <w:color w:val="000000"/>
                <w:sz w:val="18"/>
                <w:szCs w:val="18"/>
                <w:lang w:eastAsia="sl-SI"/>
              </w:rPr>
              <w:t>SKUPAJ</w:t>
            </w:r>
          </w:p>
        </w:tc>
        <w:tc>
          <w:tcPr>
            <w:tcW w:w="1000" w:type="dxa"/>
            <w:tcBorders>
              <w:top w:val="nil"/>
              <w:left w:val="nil"/>
              <w:bottom w:val="single" w:sz="4" w:space="0" w:color="auto"/>
              <w:right w:val="single" w:sz="4" w:space="0" w:color="auto"/>
            </w:tcBorders>
            <w:shd w:val="clear" w:color="000000" w:fill="67C18C"/>
            <w:vAlign w:val="center"/>
            <w:hideMark/>
          </w:tcPr>
          <w:p w14:paraId="567B06FC" w14:textId="77777777" w:rsidR="00FC01FD" w:rsidRPr="00FC01FD" w:rsidRDefault="00FC01FD" w:rsidP="00FC01FD">
            <w:pPr>
              <w:spacing w:after="0" w:line="240" w:lineRule="auto"/>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840" w:type="dxa"/>
            <w:tcBorders>
              <w:top w:val="nil"/>
              <w:left w:val="nil"/>
              <w:bottom w:val="single" w:sz="4" w:space="0" w:color="auto"/>
              <w:right w:val="single" w:sz="4" w:space="0" w:color="auto"/>
            </w:tcBorders>
            <w:shd w:val="clear" w:color="000000" w:fill="67C18C"/>
            <w:vAlign w:val="center"/>
            <w:hideMark/>
          </w:tcPr>
          <w:p w14:paraId="48C7E16A" w14:textId="77777777" w:rsidR="00FC01FD" w:rsidRPr="00FC01FD" w:rsidRDefault="00FC01FD" w:rsidP="00FC01FD">
            <w:pPr>
              <w:spacing w:after="0" w:line="240" w:lineRule="auto"/>
              <w:jc w:val="center"/>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700" w:type="dxa"/>
            <w:tcBorders>
              <w:top w:val="nil"/>
              <w:left w:val="nil"/>
              <w:bottom w:val="single" w:sz="4" w:space="0" w:color="auto"/>
              <w:right w:val="single" w:sz="4" w:space="0" w:color="auto"/>
            </w:tcBorders>
            <w:shd w:val="clear" w:color="000000" w:fill="67C18C"/>
            <w:vAlign w:val="center"/>
            <w:hideMark/>
          </w:tcPr>
          <w:p w14:paraId="371F809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 </w:t>
            </w:r>
          </w:p>
        </w:tc>
        <w:tc>
          <w:tcPr>
            <w:tcW w:w="1180" w:type="dxa"/>
            <w:tcBorders>
              <w:top w:val="nil"/>
              <w:left w:val="nil"/>
              <w:bottom w:val="single" w:sz="4" w:space="0" w:color="auto"/>
              <w:right w:val="single" w:sz="4" w:space="0" w:color="auto"/>
            </w:tcBorders>
            <w:shd w:val="clear" w:color="000000" w:fill="67C18C"/>
            <w:vAlign w:val="center"/>
            <w:hideMark/>
          </w:tcPr>
          <w:p w14:paraId="4E95F075"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45.124.364</w:t>
            </w:r>
          </w:p>
        </w:tc>
        <w:tc>
          <w:tcPr>
            <w:tcW w:w="1280" w:type="dxa"/>
            <w:tcBorders>
              <w:top w:val="nil"/>
              <w:left w:val="nil"/>
              <w:bottom w:val="single" w:sz="4" w:space="0" w:color="auto"/>
              <w:right w:val="single" w:sz="4" w:space="0" w:color="auto"/>
            </w:tcBorders>
            <w:shd w:val="clear" w:color="000000" w:fill="67C18C"/>
            <w:vAlign w:val="center"/>
            <w:hideMark/>
          </w:tcPr>
          <w:p w14:paraId="6936A825"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45.949.823</w:t>
            </w:r>
          </w:p>
        </w:tc>
        <w:tc>
          <w:tcPr>
            <w:tcW w:w="1080" w:type="dxa"/>
            <w:tcBorders>
              <w:top w:val="nil"/>
              <w:left w:val="nil"/>
              <w:bottom w:val="single" w:sz="4" w:space="0" w:color="auto"/>
              <w:right w:val="single" w:sz="4" w:space="0" w:color="auto"/>
            </w:tcBorders>
            <w:shd w:val="clear" w:color="000000" w:fill="67C18C"/>
            <w:vAlign w:val="center"/>
            <w:hideMark/>
          </w:tcPr>
          <w:p w14:paraId="70DD8601"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50.608.391</w:t>
            </w:r>
          </w:p>
        </w:tc>
        <w:tc>
          <w:tcPr>
            <w:tcW w:w="1080" w:type="dxa"/>
            <w:tcBorders>
              <w:top w:val="nil"/>
              <w:left w:val="nil"/>
              <w:bottom w:val="single" w:sz="4" w:space="0" w:color="auto"/>
              <w:right w:val="single" w:sz="4" w:space="0" w:color="auto"/>
            </w:tcBorders>
            <w:shd w:val="clear" w:color="000000" w:fill="67C18C"/>
            <w:vAlign w:val="center"/>
            <w:hideMark/>
          </w:tcPr>
          <w:p w14:paraId="7D6ACA26"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53.114.885</w:t>
            </w:r>
          </w:p>
        </w:tc>
        <w:tc>
          <w:tcPr>
            <w:tcW w:w="1080" w:type="dxa"/>
            <w:tcBorders>
              <w:top w:val="nil"/>
              <w:left w:val="nil"/>
              <w:bottom w:val="single" w:sz="4" w:space="0" w:color="auto"/>
              <w:right w:val="single" w:sz="4" w:space="0" w:color="auto"/>
            </w:tcBorders>
            <w:shd w:val="clear" w:color="000000" w:fill="67C18C"/>
            <w:vAlign w:val="center"/>
            <w:hideMark/>
          </w:tcPr>
          <w:p w14:paraId="04DA0254"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59.291.929</w:t>
            </w:r>
          </w:p>
        </w:tc>
        <w:tc>
          <w:tcPr>
            <w:tcW w:w="1047" w:type="dxa"/>
            <w:tcBorders>
              <w:top w:val="nil"/>
              <w:left w:val="nil"/>
              <w:bottom w:val="single" w:sz="4" w:space="0" w:color="auto"/>
              <w:right w:val="single" w:sz="4" w:space="0" w:color="auto"/>
            </w:tcBorders>
            <w:shd w:val="clear" w:color="000000" w:fill="67C18C"/>
            <w:vAlign w:val="center"/>
            <w:hideMark/>
          </w:tcPr>
          <w:p w14:paraId="3A9800FF"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77.343.239</w:t>
            </w:r>
          </w:p>
        </w:tc>
        <w:tc>
          <w:tcPr>
            <w:tcW w:w="567" w:type="dxa"/>
            <w:tcBorders>
              <w:top w:val="nil"/>
              <w:left w:val="nil"/>
              <w:bottom w:val="single" w:sz="4" w:space="0" w:color="auto"/>
              <w:right w:val="single" w:sz="4" w:space="0" w:color="auto"/>
            </w:tcBorders>
            <w:shd w:val="clear" w:color="000000" w:fill="67C18C"/>
            <w:vAlign w:val="center"/>
            <w:hideMark/>
          </w:tcPr>
          <w:p w14:paraId="746AFE1E"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100%</w:t>
            </w:r>
          </w:p>
        </w:tc>
        <w:tc>
          <w:tcPr>
            <w:tcW w:w="1058" w:type="dxa"/>
            <w:tcBorders>
              <w:top w:val="nil"/>
              <w:left w:val="nil"/>
              <w:bottom w:val="single" w:sz="4" w:space="0" w:color="auto"/>
              <w:right w:val="single" w:sz="4" w:space="0" w:color="auto"/>
            </w:tcBorders>
            <w:shd w:val="clear" w:color="000000" w:fill="67C18C"/>
            <w:vAlign w:val="center"/>
            <w:hideMark/>
          </w:tcPr>
          <w:p w14:paraId="47A3A9AD"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331.432.631</w:t>
            </w:r>
          </w:p>
        </w:tc>
        <w:tc>
          <w:tcPr>
            <w:tcW w:w="545" w:type="dxa"/>
            <w:tcBorders>
              <w:top w:val="nil"/>
              <w:left w:val="nil"/>
              <w:bottom w:val="single" w:sz="4" w:space="0" w:color="auto"/>
              <w:right w:val="single" w:sz="4" w:space="0" w:color="auto"/>
            </w:tcBorders>
            <w:shd w:val="clear" w:color="000000" w:fill="67C18C"/>
            <w:vAlign w:val="center"/>
            <w:hideMark/>
          </w:tcPr>
          <w:p w14:paraId="6CB13786" w14:textId="77777777" w:rsidR="00FC01FD" w:rsidRPr="00FC01FD" w:rsidRDefault="00FC01FD" w:rsidP="00FC01FD">
            <w:pPr>
              <w:spacing w:after="0" w:line="240" w:lineRule="auto"/>
              <w:jc w:val="right"/>
              <w:rPr>
                <w:rFonts w:eastAsia="Times New Roman" w:cs="Calibri"/>
                <w:b/>
                <w:bCs/>
                <w:color w:val="000000"/>
                <w:sz w:val="18"/>
                <w:szCs w:val="18"/>
                <w:lang w:eastAsia="sl-SI"/>
              </w:rPr>
            </w:pPr>
            <w:r w:rsidRPr="00FC01FD">
              <w:rPr>
                <w:rFonts w:eastAsia="Times New Roman" w:cs="Calibri"/>
                <w:b/>
                <w:bCs/>
                <w:color w:val="000000"/>
                <w:sz w:val="18"/>
                <w:szCs w:val="18"/>
                <w:lang w:eastAsia="sl-SI"/>
              </w:rPr>
              <w:t>100%</w:t>
            </w:r>
          </w:p>
        </w:tc>
      </w:tr>
    </w:tbl>
    <w:p w14:paraId="7B8B38B5" w14:textId="6745E7C9" w:rsidR="003B0719" w:rsidRDefault="003B0719" w:rsidP="00D92144">
      <w:pPr>
        <w:rPr>
          <w:lang w:eastAsia="sl-SI"/>
        </w:rPr>
      </w:pPr>
    </w:p>
    <w:p w14:paraId="7FDA03A0" w14:textId="77777777" w:rsidR="00B94029" w:rsidRDefault="00B94029" w:rsidP="00D92144">
      <w:pPr>
        <w:rPr>
          <w:lang w:eastAsia="sl-SI"/>
        </w:rPr>
        <w:sectPr w:rsidR="00B94029" w:rsidSect="00116869">
          <w:pgSz w:w="16838" w:h="11906" w:orient="landscape"/>
          <w:pgMar w:top="1417" w:right="1417" w:bottom="1417" w:left="1417" w:header="708" w:footer="708" w:gutter="0"/>
          <w:cols w:space="708"/>
          <w:docGrid w:linePitch="360"/>
        </w:sectPr>
      </w:pPr>
    </w:p>
    <w:p w14:paraId="270B71F7" w14:textId="5200D5A7" w:rsidR="00935C53" w:rsidRDefault="00043DE5" w:rsidP="008B210C">
      <w:pPr>
        <w:pStyle w:val="Naslovprilog"/>
      </w:pPr>
      <w:bookmarkStart w:id="127" w:name="_Toc150282645"/>
      <w:r w:rsidRPr="003E41B9">
        <w:t xml:space="preserve">Priloga </w:t>
      </w:r>
      <w:r w:rsidR="00410C24">
        <w:rPr>
          <w:noProof/>
        </w:rPr>
        <w:fldChar w:fldCharType="begin"/>
      </w:r>
      <w:r w:rsidR="00410C24">
        <w:rPr>
          <w:noProof/>
        </w:rPr>
        <w:instrText xml:space="preserve"> SEQ Priloga \* ARABIC </w:instrText>
      </w:r>
      <w:r w:rsidR="00410C24">
        <w:rPr>
          <w:noProof/>
        </w:rPr>
        <w:fldChar w:fldCharType="separate"/>
      </w:r>
      <w:r w:rsidR="0075766A">
        <w:rPr>
          <w:noProof/>
        </w:rPr>
        <w:t>10</w:t>
      </w:r>
      <w:r w:rsidR="00410C24">
        <w:rPr>
          <w:noProof/>
        </w:rPr>
        <w:fldChar w:fldCharType="end"/>
      </w:r>
      <w:r w:rsidRPr="003E41B9">
        <w:t xml:space="preserve">: </w:t>
      </w:r>
      <w:r w:rsidR="003B0719" w:rsidRPr="003E41B9">
        <w:t xml:space="preserve">Seznam aktivnosti razpoložljive dvostranske pomoči po </w:t>
      </w:r>
      <w:r w:rsidR="009D0F53">
        <w:t xml:space="preserve">regijah in </w:t>
      </w:r>
      <w:r w:rsidR="003B0719" w:rsidRPr="003E41B9">
        <w:t>državah</w:t>
      </w:r>
      <w:bookmarkEnd w:id="12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4"/>
        <w:gridCol w:w="2551"/>
        <w:gridCol w:w="1134"/>
      </w:tblGrid>
      <w:tr w:rsidR="00B94029" w:rsidRPr="00B94029" w14:paraId="5531A049" w14:textId="77777777" w:rsidTr="00005970">
        <w:trPr>
          <w:trHeight w:val="300"/>
        </w:trPr>
        <w:tc>
          <w:tcPr>
            <w:tcW w:w="5524" w:type="dxa"/>
            <w:shd w:val="clear" w:color="000000" w:fill="00B0D8"/>
            <w:vAlign w:val="center"/>
            <w:hideMark/>
          </w:tcPr>
          <w:p w14:paraId="180A2AD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Država</w:t>
            </w:r>
          </w:p>
        </w:tc>
        <w:tc>
          <w:tcPr>
            <w:tcW w:w="2551" w:type="dxa"/>
            <w:shd w:val="clear" w:color="000000" w:fill="00B0D8"/>
            <w:vAlign w:val="center"/>
            <w:hideMark/>
          </w:tcPr>
          <w:p w14:paraId="5919D85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Izvajalec</w:t>
            </w:r>
          </w:p>
        </w:tc>
        <w:tc>
          <w:tcPr>
            <w:tcW w:w="1134" w:type="dxa"/>
            <w:shd w:val="clear" w:color="000000" w:fill="00B0D8"/>
            <w:vAlign w:val="center"/>
            <w:hideMark/>
          </w:tcPr>
          <w:p w14:paraId="4F8C51F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w:t>
            </w:r>
          </w:p>
        </w:tc>
      </w:tr>
      <w:tr w:rsidR="00B94029" w:rsidRPr="00B94029" w14:paraId="6C983BE4" w14:textId="77777777" w:rsidTr="00005970">
        <w:trPr>
          <w:trHeight w:val="300"/>
        </w:trPr>
        <w:tc>
          <w:tcPr>
            <w:tcW w:w="5524" w:type="dxa"/>
            <w:shd w:val="clear" w:color="000000" w:fill="B6CE28"/>
            <w:vAlign w:val="center"/>
            <w:hideMark/>
          </w:tcPr>
          <w:p w14:paraId="6BDF00C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Zahodni Balkan</w:t>
            </w:r>
          </w:p>
        </w:tc>
        <w:tc>
          <w:tcPr>
            <w:tcW w:w="2551" w:type="dxa"/>
            <w:shd w:val="clear" w:color="000000" w:fill="B6CE28"/>
            <w:vAlign w:val="center"/>
            <w:hideMark/>
          </w:tcPr>
          <w:p w14:paraId="652D166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B6CE28"/>
            <w:vAlign w:val="center"/>
            <w:hideMark/>
          </w:tcPr>
          <w:p w14:paraId="0DC2287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19.309.687</w:t>
            </w:r>
          </w:p>
        </w:tc>
      </w:tr>
      <w:tr w:rsidR="00B94029" w:rsidRPr="00B94029" w14:paraId="49876FC2" w14:textId="77777777" w:rsidTr="00005970">
        <w:trPr>
          <w:trHeight w:val="300"/>
        </w:trPr>
        <w:tc>
          <w:tcPr>
            <w:tcW w:w="5524" w:type="dxa"/>
            <w:shd w:val="clear" w:color="000000" w:fill="00B0F0"/>
            <w:vAlign w:val="center"/>
            <w:hideMark/>
          </w:tcPr>
          <w:p w14:paraId="273E9D0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Albanija</w:t>
            </w:r>
          </w:p>
        </w:tc>
        <w:tc>
          <w:tcPr>
            <w:tcW w:w="2551" w:type="dxa"/>
            <w:shd w:val="clear" w:color="000000" w:fill="00B0F0"/>
            <w:vAlign w:val="center"/>
            <w:hideMark/>
          </w:tcPr>
          <w:p w14:paraId="281AF17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2CAED0A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269.787</w:t>
            </w:r>
          </w:p>
        </w:tc>
      </w:tr>
      <w:tr w:rsidR="00B94029" w:rsidRPr="00B94029" w14:paraId="6525ED02" w14:textId="77777777" w:rsidTr="00005970">
        <w:trPr>
          <w:trHeight w:val="300"/>
        </w:trPr>
        <w:tc>
          <w:tcPr>
            <w:tcW w:w="5524" w:type="dxa"/>
            <w:shd w:val="clear" w:color="auto" w:fill="auto"/>
            <w:vAlign w:val="center"/>
            <w:hideMark/>
          </w:tcPr>
          <w:p w14:paraId="6BD73E3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3B79BA0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7E2DC3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267.724</w:t>
            </w:r>
          </w:p>
        </w:tc>
      </w:tr>
      <w:tr w:rsidR="00B94029" w:rsidRPr="00B94029" w14:paraId="231D7F1D" w14:textId="77777777" w:rsidTr="00005970">
        <w:trPr>
          <w:trHeight w:val="480"/>
        </w:trPr>
        <w:tc>
          <w:tcPr>
            <w:tcW w:w="5524" w:type="dxa"/>
            <w:shd w:val="clear" w:color="auto" w:fill="auto"/>
            <w:vAlign w:val="center"/>
            <w:hideMark/>
          </w:tcPr>
          <w:p w14:paraId="7B02622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Izgradnja modularnega objekta za izobraževalne namene kot donacija Republiki Albaniji</w:t>
            </w:r>
          </w:p>
        </w:tc>
        <w:tc>
          <w:tcPr>
            <w:tcW w:w="2551" w:type="dxa"/>
            <w:shd w:val="clear" w:color="auto" w:fill="auto"/>
            <w:vAlign w:val="center"/>
            <w:hideMark/>
          </w:tcPr>
          <w:p w14:paraId="257D739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CMSR</w:t>
            </w:r>
          </w:p>
        </w:tc>
        <w:tc>
          <w:tcPr>
            <w:tcW w:w="1134" w:type="dxa"/>
            <w:shd w:val="clear" w:color="auto" w:fill="auto"/>
            <w:vAlign w:val="center"/>
            <w:hideMark/>
          </w:tcPr>
          <w:p w14:paraId="58C89C3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38.400</w:t>
            </w:r>
          </w:p>
        </w:tc>
      </w:tr>
      <w:tr w:rsidR="00B94029" w:rsidRPr="00B94029" w14:paraId="1A8735C7" w14:textId="77777777" w:rsidTr="00005970">
        <w:trPr>
          <w:trHeight w:val="480"/>
        </w:trPr>
        <w:tc>
          <w:tcPr>
            <w:tcW w:w="5524" w:type="dxa"/>
            <w:shd w:val="clear" w:color="auto" w:fill="auto"/>
            <w:vAlign w:val="center"/>
            <w:hideMark/>
          </w:tcPr>
          <w:p w14:paraId="3DA2378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Odpravljanje temeljnih vzrokov diskriminacije žensk v Albaniji</w:t>
            </w:r>
          </w:p>
        </w:tc>
        <w:tc>
          <w:tcPr>
            <w:tcW w:w="2551" w:type="dxa"/>
            <w:shd w:val="clear" w:color="auto" w:fill="auto"/>
            <w:vAlign w:val="center"/>
            <w:hideMark/>
          </w:tcPr>
          <w:p w14:paraId="133A090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FER - Forum za enakopraven razvoj</w:t>
            </w:r>
          </w:p>
        </w:tc>
        <w:tc>
          <w:tcPr>
            <w:tcW w:w="1134" w:type="dxa"/>
            <w:shd w:val="clear" w:color="auto" w:fill="auto"/>
            <w:vAlign w:val="center"/>
            <w:hideMark/>
          </w:tcPr>
          <w:p w14:paraId="3478D4C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5E3AF6F6" w14:textId="77777777" w:rsidTr="00005970">
        <w:trPr>
          <w:trHeight w:val="504"/>
        </w:trPr>
        <w:tc>
          <w:tcPr>
            <w:tcW w:w="5524" w:type="dxa"/>
            <w:shd w:val="clear" w:color="auto" w:fill="auto"/>
            <w:vAlign w:val="center"/>
            <w:hideMark/>
          </w:tcPr>
          <w:p w14:paraId="5026CD3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Spodbujanje razvoja v gozdno-lesnem sektorju Albanije za trajnostno rabo naravnih virov in trajnostni industrijski razvoj 2022 - 2024</w:t>
            </w:r>
          </w:p>
        </w:tc>
        <w:tc>
          <w:tcPr>
            <w:tcW w:w="2551" w:type="dxa"/>
            <w:shd w:val="clear" w:color="auto" w:fill="auto"/>
            <w:vAlign w:val="center"/>
            <w:hideMark/>
          </w:tcPr>
          <w:p w14:paraId="7B9B7A1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UNIDO</w:t>
            </w:r>
          </w:p>
        </w:tc>
        <w:tc>
          <w:tcPr>
            <w:tcW w:w="1134" w:type="dxa"/>
            <w:shd w:val="clear" w:color="auto" w:fill="auto"/>
            <w:vAlign w:val="center"/>
            <w:hideMark/>
          </w:tcPr>
          <w:p w14:paraId="16A8A12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179.324</w:t>
            </w:r>
          </w:p>
        </w:tc>
      </w:tr>
      <w:tr w:rsidR="00B94029" w:rsidRPr="00B94029" w14:paraId="11DA3553" w14:textId="77777777" w:rsidTr="00005970">
        <w:trPr>
          <w:trHeight w:val="300"/>
        </w:trPr>
        <w:tc>
          <w:tcPr>
            <w:tcW w:w="5524" w:type="dxa"/>
            <w:shd w:val="clear" w:color="auto" w:fill="auto"/>
            <w:vAlign w:val="center"/>
            <w:hideMark/>
          </w:tcPr>
          <w:p w14:paraId="1721122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6AC1893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DBA5EF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2.063</w:t>
            </w:r>
          </w:p>
        </w:tc>
      </w:tr>
      <w:tr w:rsidR="00B94029" w:rsidRPr="00B94029" w14:paraId="073273C8" w14:textId="77777777" w:rsidTr="00005970">
        <w:trPr>
          <w:trHeight w:val="300"/>
        </w:trPr>
        <w:tc>
          <w:tcPr>
            <w:tcW w:w="5524" w:type="dxa"/>
            <w:shd w:val="clear" w:color="auto" w:fill="auto"/>
            <w:vAlign w:val="center"/>
            <w:hideMark/>
          </w:tcPr>
          <w:p w14:paraId="7B3C73D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Študijski obisk</w:t>
            </w:r>
          </w:p>
        </w:tc>
        <w:tc>
          <w:tcPr>
            <w:tcW w:w="2551" w:type="dxa"/>
            <w:shd w:val="clear" w:color="auto" w:fill="auto"/>
            <w:vAlign w:val="center"/>
            <w:hideMark/>
          </w:tcPr>
          <w:p w14:paraId="5934CBE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Državni zbor</w:t>
            </w:r>
          </w:p>
        </w:tc>
        <w:tc>
          <w:tcPr>
            <w:tcW w:w="1134" w:type="dxa"/>
            <w:shd w:val="clear" w:color="auto" w:fill="auto"/>
            <w:vAlign w:val="center"/>
            <w:hideMark/>
          </w:tcPr>
          <w:p w14:paraId="597F642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2.063</w:t>
            </w:r>
          </w:p>
        </w:tc>
      </w:tr>
      <w:tr w:rsidR="00B94029" w:rsidRPr="00B94029" w14:paraId="00467FEA" w14:textId="77777777" w:rsidTr="00005970">
        <w:trPr>
          <w:trHeight w:val="300"/>
        </w:trPr>
        <w:tc>
          <w:tcPr>
            <w:tcW w:w="5524" w:type="dxa"/>
            <w:shd w:val="clear" w:color="000000" w:fill="00B0F0"/>
            <w:vAlign w:val="center"/>
            <w:hideMark/>
          </w:tcPr>
          <w:p w14:paraId="35906EF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Bosna in Hercegovina</w:t>
            </w:r>
          </w:p>
        </w:tc>
        <w:tc>
          <w:tcPr>
            <w:tcW w:w="2551" w:type="dxa"/>
            <w:shd w:val="clear" w:color="000000" w:fill="00B0F0"/>
            <w:vAlign w:val="center"/>
            <w:hideMark/>
          </w:tcPr>
          <w:p w14:paraId="00FCB84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7A35E2B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5.502.863</w:t>
            </w:r>
          </w:p>
        </w:tc>
      </w:tr>
      <w:tr w:rsidR="00B94029" w:rsidRPr="00B94029" w14:paraId="67F36FE5" w14:textId="77777777" w:rsidTr="00005970">
        <w:trPr>
          <w:trHeight w:val="300"/>
        </w:trPr>
        <w:tc>
          <w:tcPr>
            <w:tcW w:w="5524" w:type="dxa"/>
            <w:shd w:val="clear" w:color="auto" w:fill="auto"/>
            <w:vAlign w:val="center"/>
            <w:hideMark/>
          </w:tcPr>
          <w:p w14:paraId="2BA5EA5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Podpora delovanju NVO, zasebnih ustanov…</w:t>
            </w:r>
          </w:p>
        </w:tc>
        <w:tc>
          <w:tcPr>
            <w:tcW w:w="2551" w:type="dxa"/>
            <w:shd w:val="clear" w:color="auto" w:fill="auto"/>
            <w:vAlign w:val="center"/>
            <w:hideMark/>
          </w:tcPr>
          <w:p w14:paraId="171B8CC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6F59F7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66.500</w:t>
            </w:r>
          </w:p>
        </w:tc>
      </w:tr>
      <w:tr w:rsidR="00B94029" w:rsidRPr="00B94029" w14:paraId="2C015332" w14:textId="77777777" w:rsidTr="00005970">
        <w:trPr>
          <w:trHeight w:val="480"/>
        </w:trPr>
        <w:tc>
          <w:tcPr>
            <w:tcW w:w="5524" w:type="dxa"/>
            <w:shd w:val="clear" w:color="auto" w:fill="auto"/>
            <w:vAlign w:val="center"/>
            <w:hideMark/>
          </w:tcPr>
          <w:p w14:paraId="011891F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Protiminsko delovanje v Bosni in Hercegovini v letih 2021 in 2022</w:t>
            </w:r>
          </w:p>
        </w:tc>
        <w:tc>
          <w:tcPr>
            <w:tcW w:w="2551" w:type="dxa"/>
            <w:shd w:val="clear" w:color="auto" w:fill="auto"/>
            <w:vAlign w:val="center"/>
            <w:hideMark/>
          </w:tcPr>
          <w:p w14:paraId="26A4682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0C3D701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66.500</w:t>
            </w:r>
          </w:p>
        </w:tc>
      </w:tr>
      <w:tr w:rsidR="00B94029" w:rsidRPr="00B94029" w14:paraId="43905CD0" w14:textId="77777777" w:rsidTr="00005970">
        <w:trPr>
          <w:trHeight w:val="300"/>
        </w:trPr>
        <w:tc>
          <w:tcPr>
            <w:tcW w:w="5524" w:type="dxa"/>
            <w:shd w:val="clear" w:color="auto" w:fill="auto"/>
            <w:vAlign w:val="center"/>
            <w:hideMark/>
          </w:tcPr>
          <w:p w14:paraId="49E16F8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688085B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597973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814.801</w:t>
            </w:r>
          </w:p>
        </w:tc>
      </w:tr>
      <w:tr w:rsidR="00B94029" w:rsidRPr="00B94029" w14:paraId="38C8C96A" w14:textId="77777777" w:rsidTr="00005970">
        <w:trPr>
          <w:trHeight w:val="480"/>
        </w:trPr>
        <w:tc>
          <w:tcPr>
            <w:tcW w:w="5524" w:type="dxa"/>
            <w:shd w:val="clear" w:color="auto" w:fill="auto"/>
            <w:vAlign w:val="center"/>
            <w:hideMark/>
          </w:tcPr>
          <w:p w14:paraId="144576E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BiHUB - Podpora ženskemu družbeno odgovornemu podjetništvu</w:t>
            </w:r>
          </w:p>
        </w:tc>
        <w:tc>
          <w:tcPr>
            <w:tcW w:w="2551" w:type="dxa"/>
            <w:shd w:val="clear" w:color="auto" w:fill="auto"/>
            <w:vAlign w:val="center"/>
            <w:hideMark/>
          </w:tcPr>
          <w:p w14:paraId="47EE24A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Kulturno izobraževalno društvo PiNA</w:t>
            </w:r>
          </w:p>
        </w:tc>
        <w:tc>
          <w:tcPr>
            <w:tcW w:w="1134" w:type="dxa"/>
            <w:shd w:val="clear" w:color="auto" w:fill="auto"/>
            <w:vAlign w:val="center"/>
            <w:hideMark/>
          </w:tcPr>
          <w:p w14:paraId="1600D3C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0B99933F" w14:textId="77777777" w:rsidTr="00005970">
        <w:trPr>
          <w:trHeight w:val="480"/>
        </w:trPr>
        <w:tc>
          <w:tcPr>
            <w:tcW w:w="5524" w:type="dxa"/>
            <w:shd w:val="clear" w:color="auto" w:fill="auto"/>
            <w:vAlign w:val="center"/>
            <w:hideMark/>
          </w:tcPr>
          <w:p w14:paraId="09E3BEB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Čebelarjenje za invalidne osebe z namenom opolnomočiti žrtve min - Faza 2</w:t>
            </w:r>
          </w:p>
        </w:tc>
        <w:tc>
          <w:tcPr>
            <w:tcW w:w="2551" w:type="dxa"/>
            <w:shd w:val="clear" w:color="auto" w:fill="auto"/>
            <w:vAlign w:val="center"/>
            <w:hideMark/>
          </w:tcPr>
          <w:p w14:paraId="0118A98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2A2C969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56E6F37C" w14:textId="77777777" w:rsidTr="00005970">
        <w:trPr>
          <w:trHeight w:val="480"/>
        </w:trPr>
        <w:tc>
          <w:tcPr>
            <w:tcW w:w="5524" w:type="dxa"/>
            <w:shd w:val="clear" w:color="auto" w:fill="auto"/>
            <w:vAlign w:val="center"/>
            <w:hideMark/>
          </w:tcPr>
          <w:p w14:paraId="1DB290F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Donacija v obliki cepiva proti COVID-19 Comirnaty in Spikevax</w:t>
            </w:r>
          </w:p>
        </w:tc>
        <w:tc>
          <w:tcPr>
            <w:tcW w:w="2551" w:type="dxa"/>
            <w:shd w:val="clear" w:color="auto" w:fill="auto"/>
            <w:vAlign w:val="center"/>
            <w:hideMark/>
          </w:tcPr>
          <w:p w14:paraId="666F66D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5AC872B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329.822</w:t>
            </w:r>
          </w:p>
        </w:tc>
      </w:tr>
      <w:tr w:rsidR="00B94029" w:rsidRPr="00B94029" w14:paraId="0ADC75DE" w14:textId="77777777" w:rsidTr="00005970">
        <w:trPr>
          <w:trHeight w:val="720"/>
        </w:trPr>
        <w:tc>
          <w:tcPr>
            <w:tcW w:w="5524" w:type="dxa"/>
            <w:shd w:val="clear" w:color="auto" w:fill="auto"/>
            <w:vAlign w:val="center"/>
            <w:hideMark/>
          </w:tcPr>
          <w:p w14:paraId="7517BDA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Pomoč občinam v Bosni in Hercegovini na področju priprave evropskih in drugih mednarodnih projektov</w:t>
            </w:r>
          </w:p>
        </w:tc>
        <w:tc>
          <w:tcPr>
            <w:tcW w:w="2551" w:type="dxa"/>
            <w:shd w:val="clear" w:color="auto" w:fill="auto"/>
            <w:vAlign w:val="center"/>
            <w:hideMark/>
          </w:tcPr>
          <w:p w14:paraId="2AD489B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evropsko prihodnost (CEP)</w:t>
            </w:r>
          </w:p>
        </w:tc>
        <w:tc>
          <w:tcPr>
            <w:tcW w:w="1134" w:type="dxa"/>
            <w:shd w:val="clear" w:color="auto" w:fill="auto"/>
            <w:vAlign w:val="center"/>
            <w:hideMark/>
          </w:tcPr>
          <w:p w14:paraId="36B2F7E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45.980</w:t>
            </w:r>
          </w:p>
        </w:tc>
      </w:tr>
      <w:tr w:rsidR="00B94029" w:rsidRPr="00B94029" w14:paraId="21ADEBD8" w14:textId="77777777" w:rsidTr="00005970">
        <w:trPr>
          <w:trHeight w:val="300"/>
        </w:trPr>
        <w:tc>
          <w:tcPr>
            <w:tcW w:w="5524" w:type="dxa"/>
            <w:shd w:val="clear" w:color="auto" w:fill="auto"/>
            <w:vAlign w:val="center"/>
            <w:hideMark/>
          </w:tcPr>
          <w:p w14:paraId="46A2742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Prva pomoč - povsod in za vsakogar</w:t>
            </w:r>
          </w:p>
        </w:tc>
        <w:tc>
          <w:tcPr>
            <w:tcW w:w="2551" w:type="dxa"/>
            <w:shd w:val="clear" w:color="auto" w:fill="auto"/>
            <w:vAlign w:val="center"/>
            <w:hideMark/>
          </w:tcPr>
          <w:p w14:paraId="614FDAD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Rdeči križ Slovenije</w:t>
            </w:r>
          </w:p>
        </w:tc>
        <w:tc>
          <w:tcPr>
            <w:tcW w:w="1134" w:type="dxa"/>
            <w:shd w:val="clear" w:color="auto" w:fill="auto"/>
            <w:vAlign w:val="center"/>
            <w:hideMark/>
          </w:tcPr>
          <w:p w14:paraId="4F8AFA3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75.000</w:t>
            </w:r>
          </w:p>
        </w:tc>
      </w:tr>
      <w:tr w:rsidR="00B94029" w:rsidRPr="00B94029" w14:paraId="1E9A681C" w14:textId="77777777" w:rsidTr="00005970">
        <w:trPr>
          <w:trHeight w:val="480"/>
        </w:trPr>
        <w:tc>
          <w:tcPr>
            <w:tcW w:w="5524" w:type="dxa"/>
            <w:shd w:val="clear" w:color="auto" w:fill="auto"/>
            <w:vAlign w:val="center"/>
            <w:hideMark/>
          </w:tcPr>
          <w:p w14:paraId="283D8B7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Rekonstrukcija javne razsvetljave v občini Gradiška</w:t>
            </w:r>
          </w:p>
        </w:tc>
        <w:tc>
          <w:tcPr>
            <w:tcW w:w="2551" w:type="dxa"/>
            <w:shd w:val="clear" w:color="auto" w:fill="auto"/>
            <w:vAlign w:val="center"/>
            <w:hideMark/>
          </w:tcPr>
          <w:p w14:paraId="5C1C57C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CMSR / Centre for International Cooperation and Development</w:t>
            </w:r>
          </w:p>
        </w:tc>
        <w:tc>
          <w:tcPr>
            <w:tcW w:w="1134" w:type="dxa"/>
            <w:shd w:val="clear" w:color="auto" w:fill="auto"/>
            <w:vAlign w:val="center"/>
            <w:hideMark/>
          </w:tcPr>
          <w:p w14:paraId="4661522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283.999</w:t>
            </w:r>
          </w:p>
        </w:tc>
      </w:tr>
      <w:tr w:rsidR="00B94029" w:rsidRPr="00B94029" w14:paraId="23823E0A" w14:textId="77777777" w:rsidTr="00005970">
        <w:trPr>
          <w:trHeight w:val="300"/>
        </w:trPr>
        <w:tc>
          <w:tcPr>
            <w:tcW w:w="5524" w:type="dxa"/>
            <w:shd w:val="clear" w:color="auto" w:fill="auto"/>
            <w:vAlign w:val="center"/>
            <w:hideMark/>
          </w:tcPr>
          <w:p w14:paraId="2498B2E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1113C1E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E03668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113.786</w:t>
            </w:r>
          </w:p>
        </w:tc>
      </w:tr>
      <w:tr w:rsidR="00B94029" w:rsidRPr="00B94029" w14:paraId="6755EEA3" w14:textId="77777777" w:rsidTr="00005970">
        <w:trPr>
          <w:trHeight w:val="300"/>
        </w:trPr>
        <w:tc>
          <w:tcPr>
            <w:tcW w:w="5524" w:type="dxa"/>
            <w:shd w:val="clear" w:color="auto" w:fill="auto"/>
            <w:vAlign w:val="center"/>
            <w:hideMark/>
          </w:tcPr>
          <w:p w14:paraId="5692C10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policijskega atašeja</w:t>
            </w:r>
          </w:p>
        </w:tc>
        <w:tc>
          <w:tcPr>
            <w:tcW w:w="2551" w:type="dxa"/>
            <w:shd w:val="clear" w:color="auto" w:fill="auto"/>
            <w:vAlign w:val="center"/>
            <w:hideMark/>
          </w:tcPr>
          <w:p w14:paraId="5704EB2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72BD684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109.717</w:t>
            </w:r>
          </w:p>
        </w:tc>
      </w:tr>
      <w:tr w:rsidR="00B94029" w:rsidRPr="00B94029" w14:paraId="602F3AF5" w14:textId="77777777" w:rsidTr="00005970">
        <w:trPr>
          <w:trHeight w:val="480"/>
        </w:trPr>
        <w:tc>
          <w:tcPr>
            <w:tcW w:w="5524" w:type="dxa"/>
            <w:shd w:val="clear" w:color="auto" w:fill="auto"/>
            <w:vAlign w:val="center"/>
            <w:hideMark/>
          </w:tcPr>
          <w:p w14:paraId="66B0DFD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Online sestanek z bosansko Agencijo za javna naročila</w:t>
            </w:r>
          </w:p>
        </w:tc>
        <w:tc>
          <w:tcPr>
            <w:tcW w:w="2551" w:type="dxa"/>
            <w:shd w:val="clear" w:color="auto" w:fill="auto"/>
            <w:vAlign w:val="center"/>
            <w:hideMark/>
          </w:tcPr>
          <w:p w14:paraId="2A8757C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javno upravo</w:t>
            </w:r>
          </w:p>
        </w:tc>
        <w:tc>
          <w:tcPr>
            <w:tcW w:w="1134" w:type="dxa"/>
            <w:shd w:val="clear" w:color="auto" w:fill="auto"/>
            <w:vAlign w:val="center"/>
            <w:hideMark/>
          </w:tcPr>
          <w:p w14:paraId="253E402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229</w:t>
            </w:r>
          </w:p>
        </w:tc>
      </w:tr>
      <w:tr w:rsidR="00B94029" w:rsidRPr="00B94029" w14:paraId="22306DE1" w14:textId="77777777" w:rsidTr="00005970">
        <w:trPr>
          <w:trHeight w:val="300"/>
        </w:trPr>
        <w:tc>
          <w:tcPr>
            <w:tcW w:w="5524" w:type="dxa"/>
            <w:shd w:val="clear" w:color="auto" w:fill="auto"/>
            <w:vAlign w:val="center"/>
            <w:hideMark/>
          </w:tcPr>
          <w:p w14:paraId="0EF5A45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Opazovanje volitev</w:t>
            </w:r>
          </w:p>
        </w:tc>
        <w:tc>
          <w:tcPr>
            <w:tcW w:w="2551" w:type="dxa"/>
            <w:shd w:val="clear" w:color="auto" w:fill="auto"/>
            <w:vAlign w:val="center"/>
            <w:hideMark/>
          </w:tcPr>
          <w:p w14:paraId="00AE878F" w14:textId="7EB6FBC5"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za zunanje </w:t>
            </w:r>
            <w:r w:rsidR="00DE5081">
              <w:rPr>
                <w:rFonts w:eastAsia="Times New Roman" w:cs="Calibri"/>
                <w:color w:val="000000"/>
                <w:sz w:val="18"/>
                <w:szCs w:val="18"/>
                <w:lang w:eastAsia="sl-SI"/>
              </w:rPr>
              <w:t xml:space="preserve">in evropske </w:t>
            </w:r>
            <w:r w:rsidRPr="00B94029">
              <w:rPr>
                <w:rFonts w:eastAsia="Times New Roman" w:cs="Calibri"/>
                <w:color w:val="000000"/>
                <w:sz w:val="18"/>
                <w:szCs w:val="18"/>
                <w:lang w:eastAsia="sl-SI"/>
              </w:rPr>
              <w:t>zadeve</w:t>
            </w:r>
          </w:p>
        </w:tc>
        <w:tc>
          <w:tcPr>
            <w:tcW w:w="1134" w:type="dxa"/>
            <w:shd w:val="clear" w:color="auto" w:fill="auto"/>
            <w:vAlign w:val="center"/>
            <w:hideMark/>
          </w:tcPr>
          <w:p w14:paraId="4293264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1.540</w:t>
            </w:r>
          </w:p>
        </w:tc>
      </w:tr>
      <w:tr w:rsidR="00B94029" w:rsidRPr="00B94029" w14:paraId="3B2CA29C" w14:textId="77777777" w:rsidTr="00005970">
        <w:trPr>
          <w:trHeight w:val="480"/>
        </w:trPr>
        <w:tc>
          <w:tcPr>
            <w:tcW w:w="5524" w:type="dxa"/>
            <w:shd w:val="clear" w:color="auto" w:fill="auto"/>
            <w:vAlign w:val="center"/>
            <w:hideMark/>
          </w:tcPr>
          <w:p w14:paraId="36F407E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Prenos znanja in izkušenj pri kontroli stabilnosti smodnika za preprečevanje nesreč</w:t>
            </w:r>
          </w:p>
        </w:tc>
        <w:tc>
          <w:tcPr>
            <w:tcW w:w="2551" w:type="dxa"/>
            <w:shd w:val="clear" w:color="auto" w:fill="auto"/>
            <w:vAlign w:val="center"/>
            <w:hideMark/>
          </w:tcPr>
          <w:p w14:paraId="4ADF5D5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obrambo</w:t>
            </w:r>
          </w:p>
        </w:tc>
        <w:tc>
          <w:tcPr>
            <w:tcW w:w="1134" w:type="dxa"/>
            <w:shd w:val="clear" w:color="auto" w:fill="auto"/>
            <w:vAlign w:val="center"/>
            <w:hideMark/>
          </w:tcPr>
          <w:p w14:paraId="760BBBB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2.300</w:t>
            </w:r>
          </w:p>
        </w:tc>
      </w:tr>
      <w:tr w:rsidR="00B94029" w:rsidRPr="00B94029" w14:paraId="750DE859" w14:textId="77777777" w:rsidTr="00005970">
        <w:trPr>
          <w:trHeight w:val="300"/>
        </w:trPr>
        <w:tc>
          <w:tcPr>
            <w:tcW w:w="5524" w:type="dxa"/>
            <w:shd w:val="clear" w:color="auto" w:fill="auto"/>
            <w:vAlign w:val="center"/>
            <w:hideMark/>
          </w:tcPr>
          <w:p w14:paraId="3A6719C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2053EE3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EE6531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4.507.776</w:t>
            </w:r>
          </w:p>
        </w:tc>
      </w:tr>
      <w:tr w:rsidR="00B94029" w:rsidRPr="00B94029" w14:paraId="24C8FBA9" w14:textId="77777777" w:rsidTr="0005054E">
        <w:trPr>
          <w:trHeight w:val="246"/>
        </w:trPr>
        <w:tc>
          <w:tcPr>
            <w:tcW w:w="5524" w:type="dxa"/>
            <w:shd w:val="clear" w:color="auto" w:fill="auto"/>
            <w:vAlign w:val="center"/>
            <w:hideMark/>
          </w:tcPr>
          <w:p w14:paraId="3197A67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21DA71CF" w14:textId="5857F67D"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CMEPIUS</w:t>
            </w:r>
          </w:p>
        </w:tc>
        <w:tc>
          <w:tcPr>
            <w:tcW w:w="1134" w:type="dxa"/>
            <w:shd w:val="clear" w:color="auto" w:fill="auto"/>
            <w:vAlign w:val="center"/>
            <w:hideMark/>
          </w:tcPr>
          <w:p w14:paraId="544CE3B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33.876</w:t>
            </w:r>
          </w:p>
        </w:tc>
      </w:tr>
      <w:tr w:rsidR="00B94029" w:rsidRPr="00B94029" w14:paraId="7A5ECFA5" w14:textId="77777777" w:rsidTr="0005054E">
        <w:trPr>
          <w:trHeight w:val="278"/>
        </w:trPr>
        <w:tc>
          <w:tcPr>
            <w:tcW w:w="5524" w:type="dxa"/>
            <w:shd w:val="clear" w:color="auto" w:fill="auto"/>
            <w:vAlign w:val="center"/>
            <w:hideMark/>
          </w:tcPr>
          <w:p w14:paraId="4D6B58D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2A3CE14A" w14:textId="00670BD6"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7C9BA6E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11.400</w:t>
            </w:r>
          </w:p>
        </w:tc>
      </w:tr>
      <w:tr w:rsidR="00B94029" w:rsidRPr="00B94029" w14:paraId="4F0696E2" w14:textId="77777777" w:rsidTr="00005970">
        <w:trPr>
          <w:trHeight w:val="300"/>
        </w:trPr>
        <w:tc>
          <w:tcPr>
            <w:tcW w:w="5524" w:type="dxa"/>
            <w:shd w:val="clear" w:color="auto" w:fill="auto"/>
            <w:vAlign w:val="center"/>
            <w:hideMark/>
          </w:tcPr>
          <w:p w14:paraId="2250E42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Oprostitve šolnin</w:t>
            </w:r>
          </w:p>
        </w:tc>
        <w:tc>
          <w:tcPr>
            <w:tcW w:w="2551" w:type="dxa"/>
            <w:shd w:val="clear" w:color="auto" w:fill="auto"/>
            <w:vAlign w:val="center"/>
            <w:hideMark/>
          </w:tcPr>
          <w:p w14:paraId="144D85B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Univerze in VŠZ (SI)</w:t>
            </w:r>
          </w:p>
        </w:tc>
        <w:tc>
          <w:tcPr>
            <w:tcW w:w="1134" w:type="dxa"/>
            <w:shd w:val="clear" w:color="auto" w:fill="auto"/>
            <w:vAlign w:val="center"/>
            <w:hideMark/>
          </w:tcPr>
          <w:p w14:paraId="7D0F4CE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4.462.500</w:t>
            </w:r>
          </w:p>
        </w:tc>
      </w:tr>
      <w:tr w:rsidR="00B94029" w:rsidRPr="00B94029" w14:paraId="724A0E06" w14:textId="77777777" w:rsidTr="00005970">
        <w:trPr>
          <w:trHeight w:val="300"/>
        </w:trPr>
        <w:tc>
          <w:tcPr>
            <w:tcW w:w="5524" w:type="dxa"/>
            <w:shd w:val="clear" w:color="000000" w:fill="00B0F0"/>
            <w:vAlign w:val="center"/>
            <w:hideMark/>
          </w:tcPr>
          <w:p w14:paraId="4AD728E7" w14:textId="26A7E3A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Črna gora</w:t>
            </w:r>
          </w:p>
        </w:tc>
        <w:tc>
          <w:tcPr>
            <w:tcW w:w="2551" w:type="dxa"/>
            <w:shd w:val="clear" w:color="000000" w:fill="00B0F0"/>
            <w:vAlign w:val="center"/>
            <w:hideMark/>
          </w:tcPr>
          <w:p w14:paraId="3B4906B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7B93DB1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905.406</w:t>
            </w:r>
          </w:p>
        </w:tc>
      </w:tr>
      <w:tr w:rsidR="00B94029" w:rsidRPr="00B94029" w14:paraId="68F47AD9" w14:textId="77777777" w:rsidTr="00005970">
        <w:trPr>
          <w:trHeight w:val="394"/>
        </w:trPr>
        <w:tc>
          <w:tcPr>
            <w:tcW w:w="5524" w:type="dxa"/>
            <w:shd w:val="clear" w:color="auto" w:fill="auto"/>
            <w:vAlign w:val="center"/>
            <w:hideMark/>
          </w:tcPr>
          <w:p w14:paraId="1E08ED6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5788273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D55358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69.550</w:t>
            </w:r>
          </w:p>
        </w:tc>
      </w:tr>
      <w:tr w:rsidR="00B94029" w:rsidRPr="00B94029" w14:paraId="5064C6FA" w14:textId="77777777" w:rsidTr="00005970">
        <w:trPr>
          <w:trHeight w:val="480"/>
        </w:trPr>
        <w:tc>
          <w:tcPr>
            <w:tcW w:w="5524" w:type="dxa"/>
            <w:shd w:val="clear" w:color="auto" w:fill="auto"/>
            <w:vAlign w:val="center"/>
            <w:hideMark/>
          </w:tcPr>
          <w:p w14:paraId="0619D71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Ekonomsko in socialno opolnomočenje Rominj in Egipčank v občini Berane in okolici</w:t>
            </w:r>
          </w:p>
        </w:tc>
        <w:tc>
          <w:tcPr>
            <w:tcW w:w="2551" w:type="dxa"/>
            <w:shd w:val="clear" w:color="auto" w:fill="auto"/>
            <w:vAlign w:val="center"/>
            <w:hideMark/>
          </w:tcPr>
          <w:p w14:paraId="285E25D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EPEKA, socialno podjetje</w:t>
            </w:r>
          </w:p>
        </w:tc>
        <w:tc>
          <w:tcPr>
            <w:tcW w:w="1134" w:type="dxa"/>
            <w:shd w:val="clear" w:color="auto" w:fill="auto"/>
            <w:vAlign w:val="center"/>
            <w:hideMark/>
          </w:tcPr>
          <w:p w14:paraId="3EDD71D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65.000</w:t>
            </w:r>
          </w:p>
        </w:tc>
      </w:tr>
      <w:tr w:rsidR="00B94029" w:rsidRPr="00B94029" w14:paraId="13FA4512" w14:textId="77777777" w:rsidTr="00005970">
        <w:trPr>
          <w:trHeight w:val="480"/>
        </w:trPr>
        <w:tc>
          <w:tcPr>
            <w:tcW w:w="5524" w:type="dxa"/>
            <w:shd w:val="clear" w:color="auto" w:fill="auto"/>
            <w:vAlign w:val="center"/>
            <w:hideMark/>
          </w:tcPr>
          <w:p w14:paraId="4532536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Zaščita pravice do dostojnega staranja in preprečevanje demence</w:t>
            </w:r>
          </w:p>
        </w:tc>
        <w:tc>
          <w:tcPr>
            <w:tcW w:w="2551" w:type="dxa"/>
            <w:shd w:val="clear" w:color="auto" w:fill="auto"/>
            <w:vAlign w:val="center"/>
            <w:hideMark/>
          </w:tcPr>
          <w:p w14:paraId="36B6E73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Zavod Krog</w:t>
            </w:r>
          </w:p>
        </w:tc>
        <w:tc>
          <w:tcPr>
            <w:tcW w:w="1134" w:type="dxa"/>
            <w:shd w:val="clear" w:color="auto" w:fill="auto"/>
            <w:vAlign w:val="center"/>
            <w:hideMark/>
          </w:tcPr>
          <w:p w14:paraId="21D2184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4.550</w:t>
            </w:r>
          </w:p>
        </w:tc>
      </w:tr>
      <w:tr w:rsidR="00B94029" w:rsidRPr="00B94029" w14:paraId="25DBAAF9" w14:textId="77777777" w:rsidTr="00005970">
        <w:trPr>
          <w:trHeight w:val="300"/>
        </w:trPr>
        <w:tc>
          <w:tcPr>
            <w:tcW w:w="5524" w:type="dxa"/>
            <w:shd w:val="clear" w:color="auto" w:fill="auto"/>
            <w:vAlign w:val="center"/>
            <w:hideMark/>
          </w:tcPr>
          <w:p w14:paraId="03387EE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2968788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7E5618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11.375</w:t>
            </w:r>
          </w:p>
        </w:tc>
      </w:tr>
      <w:tr w:rsidR="00B94029" w:rsidRPr="00B94029" w14:paraId="6CA21FAE" w14:textId="77777777" w:rsidTr="00005970">
        <w:trPr>
          <w:trHeight w:val="300"/>
        </w:trPr>
        <w:tc>
          <w:tcPr>
            <w:tcW w:w="5524" w:type="dxa"/>
            <w:shd w:val="clear" w:color="auto" w:fill="auto"/>
            <w:vAlign w:val="center"/>
            <w:hideMark/>
          </w:tcPr>
          <w:p w14:paraId="773AE30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Nadzor stabilnosti smodnikov</w:t>
            </w:r>
          </w:p>
        </w:tc>
        <w:tc>
          <w:tcPr>
            <w:tcW w:w="2551" w:type="dxa"/>
            <w:shd w:val="clear" w:color="auto" w:fill="auto"/>
            <w:vAlign w:val="center"/>
            <w:hideMark/>
          </w:tcPr>
          <w:p w14:paraId="2923815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obrambo</w:t>
            </w:r>
          </w:p>
        </w:tc>
        <w:tc>
          <w:tcPr>
            <w:tcW w:w="1134" w:type="dxa"/>
            <w:shd w:val="clear" w:color="auto" w:fill="auto"/>
            <w:vAlign w:val="center"/>
            <w:hideMark/>
          </w:tcPr>
          <w:p w14:paraId="5224E64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0</w:t>
            </w:r>
          </w:p>
        </w:tc>
      </w:tr>
      <w:tr w:rsidR="00B94029" w:rsidRPr="00B94029" w14:paraId="462C30E1" w14:textId="77777777" w:rsidTr="00005970">
        <w:trPr>
          <w:trHeight w:val="480"/>
        </w:trPr>
        <w:tc>
          <w:tcPr>
            <w:tcW w:w="5524" w:type="dxa"/>
            <w:shd w:val="clear" w:color="auto" w:fill="auto"/>
            <w:vAlign w:val="center"/>
            <w:hideMark/>
          </w:tcPr>
          <w:p w14:paraId="22A64EC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Obisk črnogorske Uprave za inšpekcijske zadeve</w:t>
            </w:r>
          </w:p>
        </w:tc>
        <w:tc>
          <w:tcPr>
            <w:tcW w:w="2551" w:type="dxa"/>
            <w:shd w:val="clear" w:color="auto" w:fill="auto"/>
            <w:vAlign w:val="center"/>
            <w:hideMark/>
          </w:tcPr>
          <w:p w14:paraId="6128BF7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javno upravo</w:t>
            </w:r>
          </w:p>
        </w:tc>
        <w:tc>
          <w:tcPr>
            <w:tcW w:w="1134" w:type="dxa"/>
            <w:shd w:val="clear" w:color="auto" w:fill="auto"/>
            <w:vAlign w:val="center"/>
            <w:hideMark/>
          </w:tcPr>
          <w:p w14:paraId="7345571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918</w:t>
            </w:r>
          </w:p>
        </w:tc>
      </w:tr>
      <w:tr w:rsidR="00B94029" w:rsidRPr="00B94029" w14:paraId="4B622460" w14:textId="77777777" w:rsidTr="00005970">
        <w:trPr>
          <w:trHeight w:val="300"/>
        </w:trPr>
        <w:tc>
          <w:tcPr>
            <w:tcW w:w="5524" w:type="dxa"/>
            <w:shd w:val="clear" w:color="auto" w:fill="auto"/>
            <w:vAlign w:val="center"/>
            <w:hideMark/>
          </w:tcPr>
          <w:p w14:paraId="285C01E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Poglavje 18 - Statistika</w:t>
            </w:r>
          </w:p>
        </w:tc>
        <w:tc>
          <w:tcPr>
            <w:tcW w:w="2551" w:type="dxa"/>
            <w:shd w:val="clear" w:color="auto" w:fill="auto"/>
            <w:vAlign w:val="center"/>
            <w:hideMark/>
          </w:tcPr>
          <w:p w14:paraId="6CC0DBE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Statistični urad</w:t>
            </w:r>
          </w:p>
        </w:tc>
        <w:tc>
          <w:tcPr>
            <w:tcW w:w="1134" w:type="dxa"/>
            <w:shd w:val="clear" w:color="auto" w:fill="auto"/>
            <w:vAlign w:val="center"/>
            <w:hideMark/>
          </w:tcPr>
          <w:p w14:paraId="3DC1B5A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5.797</w:t>
            </w:r>
          </w:p>
        </w:tc>
      </w:tr>
      <w:tr w:rsidR="00B94029" w:rsidRPr="00B94029" w14:paraId="3ED8859C" w14:textId="77777777" w:rsidTr="00005970">
        <w:trPr>
          <w:trHeight w:val="300"/>
        </w:trPr>
        <w:tc>
          <w:tcPr>
            <w:tcW w:w="5524" w:type="dxa"/>
            <w:shd w:val="clear" w:color="auto" w:fill="auto"/>
            <w:vAlign w:val="center"/>
            <w:hideMark/>
          </w:tcPr>
          <w:p w14:paraId="0F1A61E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Preprečevanje pranja denarja</w:t>
            </w:r>
          </w:p>
        </w:tc>
        <w:tc>
          <w:tcPr>
            <w:tcW w:w="2551" w:type="dxa"/>
            <w:shd w:val="clear" w:color="auto" w:fill="auto"/>
            <w:vAlign w:val="center"/>
            <w:hideMark/>
          </w:tcPr>
          <w:p w14:paraId="0229908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Urad RS za preprečevanje pranja denarja</w:t>
            </w:r>
          </w:p>
        </w:tc>
        <w:tc>
          <w:tcPr>
            <w:tcW w:w="1134" w:type="dxa"/>
            <w:shd w:val="clear" w:color="auto" w:fill="auto"/>
            <w:vAlign w:val="center"/>
            <w:hideMark/>
          </w:tcPr>
          <w:p w14:paraId="0F9AC08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4.661</w:t>
            </w:r>
          </w:p>
        </w:tc>
      </w:tr>
      <w:tr w:rsidR="00B94029" w:rsidRPr="00B94029" w14:paraId="7A0B230E" w14:textId="77777777" w:rsidTr="00005970">
        <w:trPr>
          <w:trHeight w:val="330"/>
        </w:trPr>
        <w:tc>
          <w:tcPr>
            <w:tcW w:w="5524" w:type="dxa"/>
            <w:shd w:val="clear" w:color="auto" w:fill="auto"/>
            <w:vAlign w:val="center"/>
            <w:hideMark/>
          </w:tcPr>
          <w:p w14:paraId="138A939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464D644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20D79E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824.480</w:t>
            </w:r>
          </w:p>
        </w:tc>
      </w:tr>
      <w:tr w:rsidR="00B94029" w:rsidRPr="00B94029" w14:paraId="0ABE69BE" w14:textId="77777777" w:rsidTr="00005970">
        <w:trPr>
          <w:trHeight w:val="480"/>
        </w:trPr>
        <w:tc>
          <w:tcPr>
            <w:tcW w:w="5524" w:type="dxa"/>
            <w:shd w:val="clear" w:color="auto" w:fill="auto"/>
            <w:vAlign w:val="center"/>
            <w:hideMark/>
          </w:tcPr>
          <w:p w14:paraId="184CC58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54418B40" w14:textId="7F8C36B3"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CMEPIUS</w:t>
            </w:r>
          </w:p>
        </w:tc>
        <w:tc>
          <w:tcPr>
            <w:tcW w:w="1134" w:type="dxa"/>
            <w:shd w:val="clear" w:color="auto" w:fill="auto"/>
            <w:vAlign w:val="center"/>
            <w:hideMark/>
          </w:tcPr>
          <w:p w14:paraId="7188089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12.480</w:t>
            </w:r>
          </w:p>
        </w:tc>
      </w:tr>
      <w:tr w:rsidR="00B94029" w:rsidRPr="00B94029" w14:paraId="5113E4FB" w14:textId="77777777" w:rsidTr="00005970">
        <w:trPr>
          <w:trHeight w:val="300"/>
        </w:trPr>
        <w:tc>
          <w:tcPr>
            <w:tcW w:w="5524" w:type="dxa"/>
            <w:shd w:val="clear" w:color="auto" w:fill="auto"/>
            <w:vAlign w:val="center"/>
            <w:hideMark/>
          </w:tcPr>
          <w:p w14:paraId="45EB4C4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Oprostitve šolnin</w:t>
            </w:r>
          </w:p>
        </w:tc>
        <w:tc>
          <w:tcPr>
            <w:tcW w:w="2551" w:type="dxa"/>
            <w:shd w:val="clear" w:color="auto" w:fill="auto"/>
            <w:vAlign w:val="center"/>
            <w:hideMark/>
          </w:tcPr>
          <w:p w14:paraId="6ED9363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Univerze in VŠZ (SI)</w:t>
            </w:r>
          </w:p>
        </w:tc>
        <w:tc>
          <w:tcPr>
            <w:tcW w:w="1134" w:type="dxa"/>
            <w:shd w:val="clear" w:color="auto" w:fill="auto"/>
            <w:vAlign w:val="center"/>
            <w:hideMark/>
          </w:tcPr>
          <w:p w14:paraId="1E02160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812.000</w:t>
            </w:r>
          </w:p>
        </w:tc>
      </w:tr>
      <w:tr w:rsidR="00B94029" w:rsidRPr="00B94029" w14:paraId="74BC02BC" w14:textId="77777777" w:rsidTr="00005970">
        <w:trPr>
          <w:trHeight w:val="300"/>
        </w:trPr>
        <w:tc>
          <w:tcPr>
            <w:tcW w:w="5524" w:type="dxa"/>
            <w:shd w:val="clear" w:color="000000" w:fill="00B0F0"/>
            <w:vAlign w:val="center"/>
            <w:hideMark/>
          </w:tcPr>
          <w:p w14:paraId="0344543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Kosovo</w:t>
            </w:r>
          </w:p>
        </w:tc>
        <w:tc>
          <w:tcPr>
            <w:tcW w:w="2551" w:type="dxa"/>
            <w:shd w:val="clear" w:color="000000" w:fill="00B0F0"/>
            <w:vAlign w:val="center"/>
            <w:hideMark/>
          </w:tcPr>
          <w:p w14:paraId="6F6086F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6525C32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838.032</w:t>
            </w:r>
          </w:p>
        </w:tc>
      </w:tr>
      <w:tr w:rsidR="00B94029" w:rsidRPr="00B94029" w14:paraId="114C15BF" w14:textId="77777777" w:rsidTr="00005970">
        <w:trPr>
          <w:trHeight w:val="300"/>
        </w:trPr>
        <w:tc>
          <w:tcPr>
            <w:tcW w:w="5524" w:type="dxa"/>
            <w:shd w:val="clear" w:color="auto" w:fill="auto"/>
            <w:vAlign w:val="center"/>
            <w:hideMark/>
          </w:tcPr>
          <w:p w14:paraId="6BC1CB2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049B5D8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75FCD1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12.610</w:t>
            </w:r>
          </w:p>
        </w:tc>
      </w:tr>
      <w:tr w:rsidR="00B94029" w:rsidRPr="00B94029" w14:paraId="002FCC31" w14:textId="77777777" w:rsidTr="00005970">
        <w:trPr>
          <w:trHeight w:val="495"/>
        </w:trPr>
        <w:tc>
          <w:tcPr>
            <w:tcW w:w="5524" w:type="dxa"/>
            <w:shd w:val="clear" w:color="auto" w:fill="auto"/>
            <w:vAlign w:val="center"/>
            <w:hideMark/>
          </w:tcPr>
          <w:p w14:paraId="2EEAF5D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Naše pravice</w:t>
            </w:r>
          </w:p>
        </w:tc>
        <w:tc>
          <w:tcPr>
            <w:tcW w:w="2551" w:type="dxa"/>
            <w:shd w:val="clear" w:color="auto" w:fill="auto"/>
            <w:vAlign w:val="center"/>
            <w:hideMark/>
          </w:tcPr>
          <w:p w14:paraId="06E4F39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IPEDU</w:t>
            </w:r>
          </w:p>
        </w:tc>
        <w:tc>
          <w:tcPr>
            <w:tcW w:w="1134" w:type="dxa"/>
            <w:shd w:val="clear" w:color="auto" w:fill="auto"/>
            <w:vAlign w:val="center"/>
            <w:hideMark/>
          </w:tcPr>
          <w:p w14:paraId="1861EF8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12.610</w:t>
            </w:r>
          </w:p>
        </w:tc>
      </w:tr>
      <w:tr w:rsidR="00B94029" w:rsidRPr="00B94029" w14:paraId="29B6D8B5" w14:textId="77777777" w:rsidTr="00005970">
        <w:trPr>
          <w:trHeight w:val="300"/>
        </w:trPr>
        <w:tc>
          <w:tcPr>
            <w:tcW w:w="5524" w:type="dxa"/>
            <w:shd w:val="clear" w:color="auto" w:fill="auto"/>
            <w:vAlign w:val="center"/>
            <w:hideMark/>
          </w:tcPr>
          <w:p w14:paraId="44B930B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0F8ED02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4D4FB3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412.994</w:t>
            </w:r>
          </w:p>
        </w:tc>
      </w:tr>
      <w:tr w:rsidR="00B94029" w:rsidRPr="00B94029" w14:paraId="67C139FB" w14:textId="77777777" w:rsidTr="00005970">
        <w:trPr>
          <w:trHeight w:val="495"/>
        </w:trPr>
        <w:tc>
          <w:tcPr>
            <w:tcW w:w="5524" w:type="dxa"/>
            <w:shd w:val="clear" w:color="auto" w:fill="auto"/>
            <w:vAlign w:val="center"/>
            <w:hideMark/>
          </w:tcPr>
          <w:p w14:paraId="66A45C5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v EULEX</w:t>
            </w:r>
          </w:p>
        </w:tc>
        <w:tc>
          <w:tcPr>
            <w:tcW w:w="2551" w:type="dxa"/>
            <w:shd w:val="clear" w:color="auto" w:fill="auto"/>
            <w:vAlign w:val="center"/>
            <w:hideMark/>
          </w:tcPr>
          <w:p w14:paraId="4A764A9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37197C4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149.674</w:t>
            </w:r>
          </w:p>
        </w:tc>
      </w:tr>
      <w:tr w:rsidR="00B94029" w:rsidRPr="00B94029" w14:paraId="631D5074" w14:textId="77777777" w:rsidTr="00005970">
        <w:trPr>
          <w:trHeight w:val="300"/>
        </w:trPr>
        <w:tc>
          <w:tcPr>
            <w:tcW w:w="5524" w:type="dxa"/>
            <w:shd w:val="clear" w:color="auto" w:fill="auto"/>
            <w:vAlign w:val="center"/>
            <w:hideMark/>
          </w:tcPr>
          <w:p w14:paraId="7ADA46F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v Misijo ZN v Kosovu</w:t>
            </w:r>
          </w:p>
        </w:tc>
        <w:tc>
          <w:tcPr>
            <w:tcW w:w="2551" w:type="dxa"/>
            <w:shd w:val="clear" w:color="auto" w:fill="auto"/>
            <w:vAlign w:val="center"/>
            <w:hideMark/>
          </w:tcPr>
          <w:p w14:paraId="22E2854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6720745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73.339</w:t>
            </w:r>
          </w:p>
        </w:tc>
      </w:tr>
      <w:tr w:rsidR="00B94029" w:rsidRPr="00B94029" w14:paraId="59435607" w14:textId="77777777" w:rsidTr="00005970">
        <w:trPr>
          <w:trHeight w:val="720"/>
        </w:trPr>
        <w:tc>
          <w:tcPr>
            <w:tcW w:w="5524" w:type="dxa"/>
            <w:shd w:val="clear" w:color="auto" w:fill="auto"/>
            <w:vAlign w:val="center"/>
            <w:hideMark/>
          </w:tcPr>
          <w:p w14:paraId="76A45A37" w14:textId="286B3D2B"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Svetovanje ministrstvu za Kosovske varnostne sile (finance, proračun, pogodbe, javna naročila,</w:t>
            </w:r>
            <w:r w:rsidR="00BA21F7">
              <w:rPr>
                <w:rFonts w:eastAsia="Times New Roman" w:cs="Calibri"/>
                <w:color w:val="000000"/>
                <w:sz w:val="18"/>
                <w:szCs w:val="18"/>
                <w:lang w:eastAsia="sl-SI"/>
              </w:rPr>
              <w:t xml:space="preserve"> </w:t>
            </w:r>
            <w:r w:rsidRPr="00B94029">
              <w:rPr>
                <w:rFonts w:eastAsia="Times New Roman" w:cs="Calibri"/>
                <w:color w:val="000000"/>
                <w:sz w:val="18"/>
                <w:szCs w:val="18"/>
                <w:lang w:eastAsia="sl-SI"/>
              </w:rPr>
              <w:t>pravno svetovanje na obrambnem področju)</w:t>
            </w:r>
          </w:p>
        </w:tc>
        <w:tc>
          <w:tcPr>
            <w:tcW w:w="2551" w:type="dxa"/>
            <w:shd w:val="clear" w:color="auto" w:fill="auto"/>
            <w:vAlign w:val="center"/>
            <w:hideMark/>
          </w:tcPr>
          <w:p w14:paraId="1A25D54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obrambo</w:t>
            </w:r>
          </w:p>
        </w:tc>
        <w:tc>
          <w:tcPr>
            <w:tcW w:w="1134" w:type="dxa"/>
            <w:shd w:val="clear" w:color="auto" w:fill="auto"/>
            <w:vAlign w:val="center"/>
            <w:hideMark/>
          </w:tcPr>
          <w:p w14:paraId="38741B2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189.981</w:t>
            </w:r>
          </w:p>
        </w:tc>
      </w:tr>
      <w:tr w:rsidR="00B94029" w:rsidRPr="00B94029" w14:paraId="2EFF3576" w14:textId="77777777" w:rsidTr="00005970">
        <w:trPr>
          <w:trHeight w:val="300"/>
        </w:trPr>
        <w:tc>
          <w:tcPr>
            <w:tcW w:w="5524" w:type="dxa"/>
            <w:shd w:val="clear" w:color="auto" w:fill="auto"/>
            <w:vAlign w:val="center"/>
            <w:hideMark/>
          </w:tcPr>
          <w:p w14:paraId="07482BB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76C2489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668011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412.428</w:t>
            </w:r>
          </w:p>
        </w:tc>
      </w:tr>
      <w:tr w:rsidR="00B94029" w:rsidRPr="00B94029" w14:paraId="5BB67147" w14:textId="77777777" w:rsidTr="00005970">
        <w:trPr>
          <w:trHeight w:val="480"/>
        </w:trPr>
        <w:tc>
          <w:tcPr>
            <w:tcW w:w="5524" w:type="dxa"/>
            <w:shd w:val="clear" w:color="auto" w:fill="auto"/>
            <w:vAlign w:val="center"/>
            <w:hideMark/>
          </w:tcPr>
          <w:p w14:paraId="0FB2C2B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57E5A274" w14:textId="55101363"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CMEPIUS</w:t>
            </w:r>
          </w:p>
        </w:tc>
        <w:tc>
          <w:tcPr>
            <w:tcW w:w="1134" w:type="dxa"/>
            <w:shd w:val="clear" w:color="auto" w:fill="auto"/>
            <w:vAlign w:val="center"/>
            <w:hideMark/>
          </w:tcPr>
          <w:p w14:paraId="1F96152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5.928</w:t>
            </w:r>
          </w:p>
        </w:tc>
      </w:tr>
      <w:tr w:rsidR="00B94029" w:rsidRPr="00B94029" w14:paraId="62A7CDF1" w14:textId="77777777" w:rsidTr="00005970">
        <w:trPr>
          <w:trHeight w:val="300"/>
        </w:trPr>
        <w:tc>
          <w:tcPr>
            <w:tcW w:w="5524" w:type="dxa"/>
            <w:shd w:val="clear" w:color="auto" w:fill="auto"/>
            <w:vAlign w:val="center"/>
            <w:hideMark/>
          </w:tcPr>
          <w:p w14:paraId="0124912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Oprostitve šolnin</w:t>
            </w:r>
          </w:p>
        </w:tc>
        <w:tc>
          <w:tcPr>
            <w:tcW w:w="2551" w:type="dxa"/>
            <w:shd w:val="clear" w:color="auto" w:fill="auto"/>
            <w:vAlign w:val="center"/>
            <w:hideMark/>
          </w:tcPr>
          <w:p w14:paraId="72E14F4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Univerze in VŠZ (SI)</w:t>
            </w:r>
          </w:p>
        </w:tc>
        <w:tc>
          <w:tcPr>
            <w:tcW w:w="1134" w:type="dxa"/>
            <w:shd w:val="clear" w:color="auto" w:fill="auto"/>
            <w:vAlign w:val="center"/>
            <w:hideMark/>
          </w:tcPr>
          <w:p w14:paraId="48AAFC8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406.500</w:t>
            </w:r>
          </w:p>
        </w:tc>
      </w:tr>
      <w:tr w:rsidR="00B94029" w:rsidRPr="00B94029" w14:paraId="7ACCDDD4" w14:textId="77777777" w:rsidTr="00005970">
        <w:trPr>
          <w:trHeight w:val="300"/>
        </w:trPr>
        <w:tc>
          <w:tcPr>
            <w:tcW w:w="5524" w:type="dxa"/>
            <w:shd w:val="clear" w:color="000000" w:fill="00B0F0"/>
            <w:vAlign w:val="center"/>
            <w:hideMark/>
          </w:tcPr>
          <w:p w14:paraId="5A94882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Severna Makedonija</w:t>
            </w:r>
          </w:p>
        </w:tc>
        <w:tc>
          <w:tcPr>
            <w:tcW w:w="2551" w:type="dxa"/>
            <w:shd w:val="clear" w:color="000000" w:fill="00B0F0"/>
            <w:vAlign w:val="center"/>
            <w:hideMark/>
          </w:tcPr>
          <w:p w14:paraId="0F37B50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6727BEB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6.100.330</w:t>
            </w:r>
          </w:p>
        </w:tc>
      </w:tr>
      <w:tr w:rsidR="00B94029" w:rsidRPr="00B94029" w14:paraId="3F35623C" w14:textId="77777777" w:rsidTr="00005970">
        <w:trPr>
          <w:trHeight w:val="300"/>
        </w:trPr>
        <w:tc>
          <w:tcPr>
            <w:tcW w:w="5524" w:type="dxa"/>
            <w:shd w:val="clear" w:color="auto" w:fill="auto"/>
            <w:vAlign w:val="center"/>
            <w:hideMark/>
          </w:tcPr>
          <w:p w14:paraId="2066FC5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29EA4AE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C4932F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10.000</w:t>
            </w:r>
          </w:p>
        </w:tc>
      </w:tr>
      <w:tr w:rsidR="00B94029" w:rsidRPr="00B94029" w14:paraId="50280F3F" w14:textId="77777777" w:rsidTr="00005970">
        <w:trPr>
          <w:trHeight w:val="480"/>
        </w:trPr>
        <w:tc>
          <w:tcPr>
            <w:tcW w:w="5524" w:type="dxa"/>
            <w:shd w:val="clear" w:color="auto" w:fill="auto"/>
            <w:vAlign w:val="center"/>
            <w:hideMark/>
          </w:tcPr>
          <w:p w14:paraId="7E06613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pisarno Rezidenčnega koordinatorja</w:t>
            </w:r>
          </w:p>
        </w:tc>
        <w:tc>
          <w:tcPr>
            <w:tcW w:w="2551" w:type="dxa"/>
            <w:shd w:val="clear" w:color="auto" w:fill="auto"/>
            <w:vAlign w:val="center"/>
            <w:hideMark/>
          </w:tcPr>
          <w:p w14:paraId="55CCC83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UNDCO</w:t>
            </w:r>
          </w:p>
        </w:tc>
        <w:tc>
          <w:tcPr>
            <w:tcW w:w="1134" w:type="dxa"/>
            <w:shd w:val="clear" w:color="auto" w:fill="auto"/>
            <w:vAlign w:val="center"/>
            <w:hideMark/>
          </w:tcPr>
          <w:p w14:paraId="2C2986E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w:t>
            </w:r>
          </w:p>
        </w:tc>
      </w:tr>
      <w:tr w:rsidR="00B94029" w:rsidRPr="00B94029" w14:paraId="2C06219A" w14:textId="77777777" w:rsidTr="00005970">
        <w:trPr>
          <w:trHeight w:val="300"/>
        </w:trPr>
        <w:tc>
          <w:tcPr>
            <w:tcW w:w="5524" w:type="dxa"/>
            <w:shd w:val="clear" w:color="auto" w:fill="auto"/>
            <w:vAlign w:val="center"/>
            <w:hideMark/>
          </w:tcPr>
          <w:p w14:paraId="2BDDD5D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861F09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05806B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735.699</w:t>
            </w:r>
          </w:p>
        </w:tc>
      </w:tr>
      <w:tr w:rsidR="00B94029" w:rsidRPr="00B94029" w14:paraId="78059359" w14:textId="77777777" w:rsidTr="00005970">
        <w:trPr>
          <w:trHeight w:val="480"/>
        </w:trPr>
        <w:tc>
          <w:tcPr>
            <w:tcW w:w="5524" w:type="dxa"/>
            <w:shd w:val="clear" w:color="auto" w:fill="auto"/>
            <w:vAlign w:val="center"/>
            <w:hideMark/>
          </w:tcPr>
          <w:p w14:paraId="0243CE3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Izobraževanje računovodij v javnem sektorju Severne Makedonije na 2. stopnji (PACT MKD L2)</w:t>
            </w:r>
          </w:p>
        </w:tc>
        <w:tc>
          <w:tcPr>
            <w:tcW w:w="2551" w:type="dxa"/>
            <w:shd w:val="clear" w:color="auto" w:fill="auto"/>
            <w:vAlign w:val="center"/>
            <w:hideMark/>
          </w:tcPr>
          <w:p w14:paraId="7E4BC3F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razvoj financ</w:t>
            </w:r>
          </w:p>
        </w:tc>
        <w:tc>
          <w:tcPr>
            <w:tcW w:w="1134" w:type="dxa"/>
            <w:shd w:val="clear" w:color="auto" w:fill="auto"/>
            <w:vAlign w:val="center"/>
            <w:hideMark/>
          </w:tcPr>
          <w:p w14:paraId="3BA9B15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200.000</w:t>
            </w:r>
          </w:p>
        </w:tc>
      </w:tr>
      <w:tr w:rsidR="00B94029" w:rsidRPr="00B94029" w14:paraId="34320CA0" w14:textId="77777777" w:rsidTr="00005970">
        <w:trPr>
          <w:trHeight w:val="300"/>
        </w:trPr>
        <w:tc>
          <w:tcPr>
            <w:tcW w:w="5524" w:type="dxa"/>
            <w:shd w:val="clear" w:color="auto" w:fill="auto"/>
            <w:vAlign w:val="center"/>
            <w:hideMark/>
          </w:tcPr>
          <w:p w14:paraId="08F2AC6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Komunikacija v pogajalskem poglavju 24</w:t>
            </w:r>
          </w:p>
        </w:tc>
        <w:tc>
          <w:tcPr>
            <w:tcW w:w="2551" w:type="dxa"/>
            <w:shd w:val="clear" w:color="auto" w:fill="auto"/>
            <w:vAlign w:val="center"/>
            <w:hideMark/>
          </w:tcPr>
          <w:p w14:paraId="60CBC03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evropsko prihodnost</w:t>
            </w:r>
          </w:p>
        </w:tc>
        <w:tc>
          <w:tcPr>
            <w:tcW w:w="1134" w:type="dxa"/>
            <w:shd w:val="clear" w:color="auto" w:fill="auto"/>
            <w:vAlign w:val="center"/>
            <w:hideMark/>
          </w:tcPr>
          <w:p w14:paraId="0399893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62.558</w:t>
            </w:r>
          </w:p>
        </w:tc>
      </w:tr>
      <w:tr w:rsidR="00B94029" w:rsidRPr="00B94029" w14:paraId="04FDB170" w14:textId="77777777" w:rsidTr="00005970">
        <w:trPr>
          <w:trHeight w:val="495"/>
        </w:trPr>
        <w:tc>
          <w:tcPr>
            <w:tcW w:w="5524" w:type="dxa"/>
            <w:shd w:val="clear" w:color="auto" w:fill="auto"/>
            <w:vAlign w:val="center"/>
            <w:hideMark/>
          </w:tcPr>
          <w:p w14:paraId="7F1B237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Obnova filtrirne postaje Ohrid</w:t>
            </w:r>
          </w:p>
        </w:tc>
        <w:tc>
          <w:tcPr>
            <w:tcW w:w="2551" w:type="dxa"/>
            <w:shd w:val="clear" w:color="auto" w:fill="auto"/>
            <w:vAlign w:val="center"/>
            <w:hideMark/>
          </w:tcPr>
          <w:p w14:paraId="4F2BDE0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CMSR</w:t>
            </w:r>
          </w:p>
        </w:tc>
        <w:tc>
          <w:tcPr>
            <w:tcW w:w="1134" w:type="dxa"/>
            <w:shd w:val="clear" w:color="auto" w:fill="auto"/>
            <w:vAlign w:val="center"/>
            <w:hideMark/>
          </w:tcPr>
          <w:p w14:paraId="60F07D2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68.410</w:t>
            </w:r>
          </w:p>
        </w:tc>
      </w:tr>
      <w:tr w:rsidR="00B94029" w:rsidRPr="00B94029" w14:paraId="06A4CA6B" w14:textId="77777777" w:rsidTr="00005970">
        <w:trPr>
          <w:trHeight w:val="300"/>
        </w:trPr>
        <w:tc>
          <w:tcPr>
            <w:tcW w:w="5524" w:type="dxa"/>
            <w:shd w:val="clear" w:color="auto" w:fill="auto"/>
            <w:vAlign w:val="center"/>
            <w:hideMark/>
          </w:tcPr>
          <w:p w14:paraId="138CC39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Pomoč pri poglavju 24 - finančne preiskave</w:t>
            </w:r>
          </w:p>
        </w:tc>
        <w:tc>
          <w:tcPr>
            <w:tcW w:w="2551" w:type="dxa"/>
            <w:shd w:val="clear" w:color="auto" w:fill="auto"/>
            <w:vAlign w:val="center"/>
            <w:hideMark/>
          </w:tcPr>
          <w:p w14:paraId="1A396B8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evropsko prihodnost</w:t>
            </w:r>
          </w:p>
        </w:tc>
        <w:tc>
          <w:tcPr>
            <w:tcW w:w="1134" w:type="dxa"/>
            <w:shd w:val="clear" w:color="auto" w:fill="auto"/>
            <w:vAlign w:val="center"/>
            <w:hideMark/>
          </w:tcPr>
          <w:p w14:paraId="27DDE4F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71.278</w:t>
            </w:r>
          </w:p>
        </w:tc>
      </w:tr>
      <w:tr w:rsidR="00B94029" w:rsidRPr="00B94029" w14:paraId="0308A78C" w14:textId="77777777" w:rsidTr="00005970">
        <w:trPr>
          <w:trHeight w:val="300"/>
        </w:trPr>
        <w:tc>
          <w:tcPr>
            <w:tcW w:w="5524" w:type="dxa"/>
            <w:shd w:val="clear" w:color="auto" w:fill="auto"/>
            <w:vAlign w:val="center"/>
            <w:hideMark/>
          </w:tcPr>
          <w:p w14:paraId="7AF62EA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Prenova Hidrosistema Zletovica</w:t>
            </w:r>
          </w:p>
        </w:tc>
        <w:tc>
          <w:tcPr>
            <w:tcW w:w="2551" w:type="dxa"/>
            <w:shd w:val="clear" w:color="auto" w:fill="auto"/>
            <w:vAlign w:val="center"/>
            <w:hideMark/>
          </w:tcPr>
          <w:p w14:paraId="5169B1C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CMSR</w:t>
            </w:r>
          </w:p>
        </w:tc>
        <w:tc>
          <w:tcPr>
            <w:tcW w:w="1134" w:type="dxa"/>
            <w:shd w:val="clear" w:color="auto" w:fill="auto"/>
            <w:vAlign w:val="center"/>
            <w:hideMark/>
          </w:tcPr>
          <w:p w14:paraId="5ED741E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168.753</w:t>
            </w:r>
          </w:p>
        </w:tc>
      </w:tr>
      <w:tr w:rsidR="00B94029" w:rsidRPr="00B94029" w14:paraId="3FCCBB1C" w14:textId="77777777" w:rsidTr="00005970">
        <w:trPr>
          <w:trHeight w:val="720"/>
        </w:trPr>
        <w:tc>
          <w:tcPr>
            <w:tcW w:w="5524" w:type="dxa"/>
            <w:shd w:val="clear" w:color="auto" w:fill="auto"/>
            <w:vAlign w:val="center"/>
            <w:hideMark/>
          </w:tcPr>
          <w:p w14:paraId="7E104AC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Priprava in uvajanje digitalizacije v Državnem arhivu Republike Severne Makedonije - DIG_DARSM</w:t>
            </w:r>
          </w:p>
        </w:tc>
        <w:tc>
          <w:tcPr>
            <w:tcW w:w="2551" w:type="dxa"/>
            <w:shd w:val="clear" w:color="auto" w:fill="auto"/>
            <w:vAlign w:val="center"/>
            <w:hideMark/>
          </w:tcPr>
          <w:p w14:paraId="5212630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CMSR </w:t>
            </w:r>
          </w:p>
        </w:tc>
        <w:tc>
          <w:tcPr>
            <w:tcW w:w="1134" w:type="dxa"/>
            <w:shd w:val="clear" w:color="auto" w:fill="auto"/>
            <w:vAlign w:val="center"/>
            <w:hideMark/>
          </w:tcPr>
          <w:p w14:paraId="266D07B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164.700</w:t>
            </w:r>
          </w:p>
        </w:tc>
      </w:tr>
      <w:tr w:rsidR="00B94029" w:rsidRPr="00B94029" w14:paraId="67007F8F" w14:textId="77777777" w:rsidTr="00005970">
        <w:trPr>
          <w:trHeight w:val="300"/>
        </w:trPr>
        <w:tc>
          <w:tcPr>
            <w:tcW w:w="5524" w:type="dxa"/>
            <w:shd w:val="clear" w:color="auto" w:fill="auto"/>
            <w:vAlign w:val="center"/>
            <w:hideMark/>
          </w:tcPr>
          <w:p w14:paraId="2C3308A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3CDF9C3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979215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584.861</w:t>
            </w:r>
          </w:p>
        </w:tc>
      </w:tr>
      <w:tr w:rsidR="00B94029" w:rsidRPr="00B94029" w14:paraId="0F39A1A9" w14:textId="77777777" w:rsidTr="00005970">
        <w:trPr>
          <w:trHeight w:val="300"/>
        </w:trPr>
        <w:tc>
          <w:tcPr>
            <w:tcW w:w="5524" w:type="dxa"/>
            <w:shd w:val="clear" w:color="auto" w:fill="auto"/>
            <w:vAlign w:val="center"/>
            <w:hideMark/>
          </w:tcPr>
          <w:p w14:paraId="192A8E4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policijskega atašeja</w:t>
            </w:r>
          </w:p>
        </w:tc>
        <w:tc>
          <w:tcPr>
            <w:tcW w:w="2551" w:type="dxa"/>
            <w:shd w:val="clear" w:color="auto" w:fill="auto"/>
            <w:vAlign w:val="center"/>
            <w:hideMark/>
          </w:tcPr>
          <w:p w14:paraId="10A21BC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360F97A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111.076</w:t>
            </w:r>
          </w:p>
        </w:tc>
      </w:tr>
      <w:tr w:rsidR="00B94029" w:rsidRPr="00B94029" w14:paraId="3B657387" w14:textId="77777777" w:rsidTr="00005970">
        <w:trPr>
          <w:trHeight w:val="480"/>
        </w:trPr>
        <w:tc>
          <w:tcPr>
            <w:tcW w:w="5524" w:type="dxa"/>
            <w:shd w:val="clear" w:color="auto" w:fill="auto"/>
            <w:vAlign w:val="center"/>
            <w:hideMark/>
          </w:tcPr>
          <w:p w14:paraId="30FB888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Obisk delegacije pravosodnega ministrstva S. Makedonije</w:t>
            </w:r>
          </w:p>
        </w:tc>
        <w:tc>
          <w:tcPr>
            <w:tcW w:w="2551" w:type="dxa"/>
            <w:shd w:val="clear" w:color="auto" w:fill="auto"/>
            <w:vAlign w:val="center"/>
            <w:hideMark/>
          </w:tcPr>
          <w:p w14:paraId="3CB10BA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pravosodje</w:t>
            </w:r>
          </w:p>
        </w:tc>
        <w:tc>
          <w:tcPr>
            <w:tcW w:w="1134" w:type="dxa"/>
            <w:shd w:val="clear" w:color="auto" w:fill="auto"/>
            <w:vAlign w:val="center"/>
            <w:hideMark/>
          </w:tcPr>
          <w:p w14:paraId="6F195F2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800</w:t>
            </w:r>
          </w:p>
        </w:tc>
      </w:tr>
      <w:tr w:rsidR="00B94029" w:rsidRPr="00B94029" w14:paraId="57285156" w14:textId="77777777" w:rsidTr="00005970">
        <w:trPr>
          <w:trHeight w:val="300"/>
        </w:trPr>
        <w:tc>
          <w:tcPr>
            <w:tcW w:w="5524" w:type="dxa"/>
            <w:shd w:val="clear" w:color="auto" w:fill="auto"/>
            <w:vAlign w:val="center"/>
            <w:hideMark/>
          </w:tcPr>
          <w:p w14:paraId="3E0DD9C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Opazovanje volitev</w:t>
            </w:r>
          </w:p>
        </w:tc>
        <w:tc>
          <w:tcPr>
            <w:tcW w:w="2551" w:type="dxa"/>
            <w:shd w:val="clear" w:color="auto" w:fill="auto"/>
            <w:vAlign w:val="center"/>
            <w:hideMark/>
          </w:tcPr>
          <w:p w14:paraId="3468C265" w14:textId="10E4C454"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w:t>
            </w:r>
            <w:r w:rsidR="00DE5081">
              <w:rPr>
                <w:rFonts w:eastAsia="Times New Roman" w:cs="Calibri"/>
                <w:color w:val="000000"/>
                <w:sz w:val="18"/>
                <w:szCs w:val="18"/>
                <w:lang w:eastAsia="sl-SI"/>
              </w:rPr>
              <w:t>za zunanje in evropske zadeve</w:t>
            </w:r>
          </w:p>
        </w:tc>
        <w:tc>
          <w:tcPr>
            <w:tcW w:w="1134" w:type="dxa"/>
            <w:shd w:val="clear" w:color="auto" w:fill="auto"/>
            <w:vAlign w:val="center"/>
            <w:hideMark/>
          </w:tcPr>
          <w:p w14:paraId="31F6766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356</w:t>
            </w:r>
          </w:p>
        </w:tc>
      </w:tr>
      <w:tr w:rsidR="00B94029" w:rsidRPr="00B94029" w14:paraId="25370B1A" w14:textId="77777777" w:rsidTr="00005970">
        <w:trPr>
          <w:trHeight w:val="480"/>
        </w:trPr>
        <w:tc>
          <w:tcPr>
            <w:tcW w:w="5524" w:type="dxa"/>
            <w:shd w:val="clear" w:color="auto" w:fill="auto"/>
            <w:vAlign w:val="center"/>
            <w:hideMark/>
          </w:tcPr>
          <w:p w14:paraId="40C531E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Pogajalsko poglavje 31 - Skupna zunanja in varnostna politika</w:t>
            </w:r>
          </w:p>
        </w:tc>
        <w:tc>
          <w:tcPr>
            <w:tcW w:w="2551" w:type="dxa"/>
            <w:shd w:val="clear" w:color="auto" w:fill="auto"/>
            <w:vAlign w:val="center"/>
            <w:hideMark/>
          </w:tcPr>
          <w:p w14:paraId="68172BD9" w14:textId="1C39208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w:t>
            </w:r>
            <w:r w:rsidR="00DE5081">
              <w:rPr>
                <w:rFonts w:eastAsia="Times New Roman" w:cs="Calibri"/>
                <w:color w:val="000000"/>
                <w:sz w:val="18"/>
                <w:szCs w:val="18"/>
                <w:lang w:eastAsia="sl-SI"/>
              </w:rPr>
              <w:t>za zunanje in evropske zadeve</w:t>
            </w:r>
          </w:p>
        </w:tc>
        <w:tc>
          <w:tcPr>
            <w:tcW w:w="1134" w:type="dxa"/>
            <w:shd w:val="clear" w:color="auto" w:fill="auto"/>
            <w:vAlign w:val="center"/>
            <w:hideMark/>
          </w:tcPr>
          <w:p w14:paraId="5BFA1CF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871</w:t>
            </w:r>
          </w:p>
        </w:tc>
      </w:tr>
      <w:tr w:rsidR="00B94029" w:rsidRPr="00B94029" w14:paraId="67F75C34" w14:textId="77777777" w:rsidTr="00005970">
        <w:trPr>
          <w:trHeight w:val="300"/>
        </w:trPr>
        <w:tc>
          <w:tcPr>
            <w:tcW w:w="5524" w:type="dxa"/>
            <w:shd w:val="clear" w:color="auto" w:fill="auto"/>
            <w:vAlign w:val="center"/>
            <w:hideMark/>
          </w:tcPr>
          <w:p w14:paraId="4BB19B3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Pomoč pri poglavju 24 - finančne preiskave</w:t>
            </w:r>
          </w:p>
        </w:tc>
        <w:tc>
          <w:tcPr>
            <w:tcW w:w="2551" w:type="dxa"/>
            <w:shd w:val="clear" w:color="auto" w:fill="auto"/>
            <w:vAlign w:val="center"/>
            <w:hideMark/>
          </w:tcPr>
          <w:p w14:paraId="779C84B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Finančna uprava RS</w:t>
            </w:r>
          </w:p>
        </w:tc>
        <w:tc>
          <w:tcPr>
            <w:tcW w:w="1134" w:type="dxa"/>
            <w:shd w:val="clear" w:color="auto" w:fill="auto"/>
            <w:vAlign w:val="center"/>
            <w:hideMark/>
          </w:tcPr>
          <w:p w14:paraId="4A9C445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1.587</w:t>
            </w:r>
          </w:p>
        </w:tc>
      </w:tr>
      <w:tr w:rsidR="00B94029" w:rsidRPr="00B94029" w14:paraId="0CB607C1" w14:textId="77777777" w:rsidTr="00005970">
        <w:trPr>
          <w:trHeight w:val="300"/>
        </w:trPr>
        <w:tc>
          <w:tcPr>
            <w:tcW w:w="5524" w:type="dxa"/>
            <w:shd w:val="clear" w:color="auto" w:fill="auto"/>
            <w:vAlign w:val="center"/>
            <w:hideMark/>
          </w:tcPr>
          <w:p w14:paraId="17992E7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Pomoč pri upravljanju meja</w:t>
            </w:r>
          </w:p>
        </w:tc>
        <w:tc>
          <w:tcPr>
            <w:tcW w:w="2551" w:type="dxa"/>
            <w:shd w:val="clear" w:color="auto" w:fill="auto"/>
            <w:vAlign w:val="center"/>
            <w:hideMark/>
          </w:tcPr>
          <w:p w14:paraId="6A98D44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0413F54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249.274</w:t>
            </w:r>
          </w:p>
        </w:tc>
      </w:tr>
      <w:tr w:rsidR="00B94029" w:rsidRPr="00B94029" w14:paraId="3D776C38" w14:textId="77777777" w:rsidTr="00005970">
        <w:trPr>
          <w:trHeight w:val="480"/>
        </w:trPr>
        <w:tc>
          <w:tcPr>
            <w:tcW w:w="5524" w:type="dxa"/>
            <w:shd w:val="clear" w:color="auto" w:fill="auto"/>
            <w:vAlign w:val="center"/>
            <w:hideMark/>
          </w:tcPr>
          <w:p w14:paraId="3E5431D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Pomoč pri vzpostavitvi postopka za urejanje terminologije</w:t>
            </w:r>
          </w:p>
        </w:tc>
        <w:tc>
          <w:tcPr>
            <w:tcW w:w="2551" w:type="dxa"/>
            <w:shd w:val="clear" w:color="auto" w:fill="auto"/>
            <w:vAlign w:val="center"/>
            <w:hideMark/>
          </w:tcPr>
          <w:p w14:paraId="3F0987F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Generalni sekretariat Vlade</w:t>
            </w:r>
          </w:p>
        </w:tc>
        <w:tc>
          <w:tcPr>
            <w:tcW w:w="1134" w:type="dxa"/>
            <w:shd w:val="clear" w:color="auto" w:fill="auto"/>
            <w:vAlign w:val="center"/>
            <w:hideMark/>
          </w:tcPr>
          <w:p w14:paraId="6BB297D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1.843</w:t>
            </w:r>
          </w:p>
        </w:tc>
      </w:tr>
      <w:tr w:rsidR="00B94029" w:rsidRPr="00B94029" w14:paraId="5EB91A89" w14:textId="77777777" w:rsidTr="00005970">
        <w:trPr>
          <w:trHeight w:val="300"/>
        </w:trPr>
        <w:tc>
          <w:tcPr>
            <w:tcW w:w="5524" w:type="dxa"/>
            <w:shd w:val="clear" w:color="auto" w:fill="auto"/>
            <w:vAlign w:val="center"/>
            <w:hideMark/>
          </w:tcPr>
          <w:p w14:paraId="297F6FD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Preprečevanje pranja denarja</w:t>
            </w:r>
          </w:p>
        </w:tc>
        <w:tc>
          <w:tcPr>
            <w:tcW w:w="2551" w:type="dxa"/>
            <w:shd w:val="clear" w:color="auto" w:fill="auto"/>
            <w:vAlign w:val="center"/>
            <w:hideMark/>
          </w:tcPr>
          <w:p w14:paraId="18F2809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Urad RS za preprečevanje pranja denarja</w:t>
            </w:r>
          </w:p>
        </w:tc>
        <w:tc>
          <w:tcPr>
            <w:tcW w:w="1134" w:type="dxa"/>
            <w:shd w:val="clear" w:color="auto" w:fill="auto"/>
            <w:vAlign w:val="center"/>
            <w:hideMark/>
          </w:tcPr>
          <w:p w14:paraId="2A3C19D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4.517</w:t>
            </w:r>
          </w:p>
        </w:tc>
      </w:tr>
      <w:tr w:rsidR="00B94029" w:rsidRPr="00B94029" w14:paraId="40267CE0" w14:textId="77777777" w:rsidTr="00005970">
        <w:trPr>
          <w:trHeight w:val="720"/>
        </w:trPr>
        <w:tc>
          <w:tcPr>
            <w:tcW w:w="5524" w:type="dxa"/>
            <w:shd w:val="clear" w:color="auto" w:fill="auto"/>
            <w:vAlign w:val="center"/>
            <w:hideMark/>
          </w:tcPr>
          <w:p w14:paraId="7E3BDF2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Sodelovanje pri zagotavljanju večnamenske zdravstvene enote za humanitarne in druge nesreče na Balkanu</w:t>
            </w:r>
          </w:p>
        </w:tc>
        <w:tc>
          <w:tcPr>
            <w:tcW w:w="2551" w:type="dxa"/>
            <w:shd w:val="clear" w:color="auto" w:fill="auto"/>
            <w:vAlign w:val="center"/>
            <w:hideMark/>
          </w:tcPr>
          <w:p w14:paraId="59EC856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obrambo</w:t>
            </w:r>
          </w:p>
        </w:tc>
        <w:tc>
          <w:tcPr>
            <w:tcW w:w="1134" w:type="dxa"/>
            <w:shd w:val="clear" w:color="auto" w:fill="auto"/>
            <w:vAlign w:val="center"/>
            <w:hideMark/>
          </w:tcPr>
          <w:p w14:paraId="61C7918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206.596</w:t>
            </w:r>
          </w:p>
        </w:tc>
      </w:tr>
      <w:tr w:rsidR="00B94029" w:rsidRPr="00B94029" w14:paraId="1C93B35D" w14:textId="77777777" w:rsidTr="00005970">
        <w:trPr>
          <w:trHeight w:val="480"/>
        </w:trPr>
        <w:tc>
          <w:tcPr>
            <w:tcW w:w="5524" w:type="dxa"/>
            <w:shd w:val="clear" w:color="auto" w:fill="auto"/>
            <w:vAlign w:val="center"/>
            <w:hideMark/>
          </w:tcPr>
          <w:p w14:paraId="1F9163E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Študijski obisk predstavnikov Tožilskega sveta Črne gore</w:t>
            </w:r>
          </w:p>
        </w:tc>
        <w:tc>
          <w:tcPr>
            <w:tcW w:w="2551" w:type="dxa"/>
            <w:shd w:val="clear" w:color="auto" w:fill="auto"/>
            <w:vAlign w:val="center"/>
            <w:hideMark/>
          </w:tcPr>
          <w:p w14:paraId="27B1AC0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pravosodje</w:t>
            </w:r>
          </w:p>
        </w:tc>
        <w:tc>
          <w:tcPr>
            <w:tcW w:w="1134" w:type="dxa"/>
            <w:shd w:val="clear" w:color="auto" w:fill="auto"/>
            <w:vAlign w:val="center"/>
            <w:hideMark/>
          </w:tcPr>
          <w:p w14:paraId="66210A4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918</w:t>
            </w:r>
          </w:p>
        </w:tc>
      </w:tr>
      <w:tr w:rsidR="00B94029" w:rsidRPr="00B94029" w14:paraId="195CA7D6" w14:textId="77777777" w:rsidTr="00005970">
        <w:trPr>
          <w:trHeight w:val="300"/>
        </w:trPr>
        <w:tc>
          <w:tcPr>
            <w:tcW w:w="5524" w:type="dxa"/>
            <w:shd w:val="clear" w:color="auto" w:fill="auto"/>
            <w:vAlign w:val="center"/>
            <w:hideMark/>
          </w:tcPr>
          <w:p w14:paraId="6954B66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Usposabljanje diplomatov za napotitve</w:t>
            </w:r>
          </w:p>
        </w:tc>
        <w:tc>
          <w:tcPr>
            <w:tcW w:w="2551" w:type="dxa"/>
            <w:shd w:val="clear" w:color="auto" w:fill="auto"/>
            <w:vAlign w:val="center"/>
            <w:hideMark/>
          </w:tcPr>
          <w:p w14:paraId="71E6490F" w14:textId="133AE412"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w:t>
            </w:r>
            <w:r w:rsidR="00DE5081">
              <w:rPr>
                <w:rFonts w:eastAsia="Times New Roman" w:cs="Calibri"/>
                <w:color w:val="000000"/>
                <w:sz w:val="18"/>
                <w:szCs w:val="18"/>
                <w:lang w:eastAsia="sl-SI"/>
              </w:rPr>
              <w:t>za zunanje in evropske zadeve</w:t>
            </w:r>
          </w:p>
        </w:tc>
        <w:tc>
          <w:tcPr>
            <w:tcW w:w="1134" w:type="dxa"/>
            <w:shd w:val="clear" w:color="auto" w:fill="auto"/>
            <w:vAlign w:val="center"/>
            <w:hideMark/>
          </w:tcPr>
          <w:p w14:paraId="2A8DB4C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6.684</w:t>
            </w:r>
          </w:p>
        </w:tc>
      </w:tr>
      <w:tr w:rsidR="00B94029" w:rsidRPr="00B94029" w14:paraId="017916D1" w14:textId="77777777" w:rsidTr="00005970">
        <w:trPr>
          <w:trHeight w:val="300"/>
        </w:trPr>
        <w:tc>
          <w:tcPr>
            <w:tcW w:w="5524" w:type="dxa"/>
            <w:shd w:val="clear" w:color="auto" w:fill="auto"/>
            <w:vAlign w:val="center"/>
            <w:hideMark/>
          </w:tcPr>
          <w:p w14:paraId="129F6E0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Udeležba na 12. forumu NDI</w:t>
            </w:r>
          </w:p>
        </w:tc>
        <w:tc>
          <w:tcPr>
            <w:tcW w:w="2551" w:type="dxa"/>
            <w:shd w:val="clear" w:color="auto" w:fill="auto"/>
            <w:vAlign w:val="center"/>
            <w:hideMark/>
          </w:tcPr>
          <w:p w14:paraId="094D89C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Državni zbor</w:t>
            </w:r>
          </w:p>
        </w:tc>
        <w:tc>
          <w:tcPr>
            <w:tcW w:w="1134" w:type="dxa"/>
            <w:shd w:val="clear" w:color="auto" w:fill="auto"/>
            <w:vAlign w:val="center"/>
            <w:hideMark/>
          </w:tcPr>
          <w:p w14:paraId="7EAB020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339</w:t>
            </w:r>
          </w:p>
        </w:tc>
      </w:tr>
      <w:tr w:rsidR="00B94029" w:rsidRPr="00B94029" w14:paraId="2CE49FB2" w14:textId="77777777" w:rsidTr="00005970">
        <w:trPr>
          <w:trHeight w:val="366"/>
        </w:trPr>
        <w:tc>
          <w:tcPr>
            <w:tcW w:w="5524" w:type="dxa"/>
            <w:shd w:val="clear" w:color="auto" w:fill="auto"/>
            <w:vAlign w:val="center"/>
            <w:hideMark/>
          </w:tcPr>
          <w:p w14:paraId="1D6D0EC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7BDD446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2972EA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4.769.770</w:t>
            </w:r>
          </w:p>
        </w:tc>
      </w:tr>
      <w:tr w:rsidR="00B94029" w:rsidRPr="00B94029" w14:paraId="224B9BA4" w14:textId="77777777" w:rsidTr="00005970">
        <w:trPr>
          <w:trHeight w:val="480"/>
        </w:trPr>
        <w:tc>
          <w:tcPr>
            <w:tcW w:w="5524" w:type="dxa"/>
            <w:shd w:val="clear" w:color="auto" w:fill="auto"/>
            <w:vAlign w:val="center"/>
            <w:hideMark/>
          </w:tcPr>
          <w:p w14:paraId="59CF34F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7D300EF8" w14:textId="69101E02"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CMEPIUS</w:t>
            </w:r>
          </w:p>
        </w:tc>
        <w:tc>
          <w:tcPr>
            <w:tcW w:w="1134" w:type="dxa"/>
            <w:shd w:val="clear" w:color="auto" w:fill="auto"/>
            <w:vAlign w:val="center"/>
            <w:hideMark/>
          </w:tcPr>
          <w:p w14:paraId="37BB2A1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13.070</w:t>
            </w:r>
          </w:p>
        </w:tc>
      </w:tr>
      <w:tr w:rsidR="00B94029" w:rsidRPr="00B94029" w14:paraId="48F9C66D" w14:textId="77777777" w:rsidTr="00005970">
        <w:trPr>
          <w:trHeight w:val="720"/>
        </w:trPr>
        <w:tc>
          <w:tcPr>
            <w:tcW w:w="5524" w:type="dxa"/>
            <w:shd w:val="clear" w:color="auto" w:fill="auto"/>
            <w:vAlign w:val="center"/>
            <w:hideMark/>
          </w:tcPr>
          <w:p w14:paraId="499E94C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63BE8AF4" w14:textId="38894AEC"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1FE5ABB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49.200</w:t>
            </w:r>
          </w:p>
        </w:tc>
      </w:tr>
      <w:tr w:rsidR="00B94029" w:rsidRPr="00B94029" w14:paraId="1D3652DD" w14:textId="77777777" w:rsidTr="00005970">
        <w:trPr>
          <w:trHeight w:val="495"/>
        </w:trPr>
        <w:tc>
          <w:tcPr>
            <w:tcW w:w="5524" w:type="dxa"/>
            <w:shd w:val="clear" w:color="auto" w:fill="auto"/>
            <w:vAlign w:val="center"/>
            <w:hideMark/>
          </w:tcPr>
          <w:p w14:paraId="313E24D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Oprostitve šolnin</w:t>
            </w:r>
          </w:p>
        </w:tc>
        <w:tc>
          <w:tcPr>
            <w:tcW w:w="2551" w:type="dxa"/>
            <w:shd w:val="clear" w:color="auto" w:fill="auto"/>
            <w:vAlign w:val="center"/>
            <w:hideMark/>
          </w:tcPr>
          <w:p w14:paraId="3818B68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Univerze in VŠZ (SI)</w:t>
            </w:r>
          </w:p>
        </w:tc>
        <w:tc>
          <w:tcPr>
            <w:tcW w:w="1134" w:type="dxa"/>
            <w:shd w:val="clear" w:color="auto" w:fill="auto"/>
            <w:vAlign w:val="center"/>
            <w:hideMark/>
          </w:tcPr>
          <w:p w14:paraId="27204CF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4.707.500</w:t>
            </w:r>
          </w:p>
        </w:tc>
      </w:tr>
      <w:tr w:rsidR="00B94029" w:rsidRPr="00B94029" w14:paraId="3E2E06FC" w14:textId="77777777" w:rsidTr="00005970">
        <w:trPr>
          <w:trHeight w:val="300"/>
        </w:trPr>
        <w:tc>
          <w:tcPr>
            <w:tcW w:w="5524" w:type="dxa"/>
            <w:shd w:val="clear" w:color="000000" w:fill="00B0F0"/>
            <w:vAlign w:val="center"/>
            <w:hideMark/>
          </w:tcPr>
          <w:p w14:paraId="4815B0A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Srbija</w:t>
            </w:r>
          </w:p>
        </w:tc>
        <w:tc>
          <w:tcPr>
            <w:tcW w:w="2551" w:type="dxa"/>
            <w:shd w:val="clear" w:color="000000" w:fill="00B0F0"/>
            <w:vAlign w:val="center"/>
            <w:hideMark/>
          </w:tcPr>
          <w:p w14:paraId="0327556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1705377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4.979.720</w:t>
            </w:r>
          </w:p>
        </w:tc>
      </w:tr>
      <w:tr w:rsidR="00B94029" w:rsidRPr="00B94029" w14:paraId="4DE0C532" w14:textId="77777777" w:rsidTr="00005970">
        <w:trPr>
          <w:trHeight w:val="300"/>
        </w:trPr>
        <w:tc>
          <w:tcPr>
            <w:tcW w:w="5524" w:type="dxa"/>
            <w:shd w:val="clear" w:color="auto" w:fill="auto"/>
            <w:vAlign w:val="center"/>
            <w:hideMark/>
          </w:tcPr>
          <w:p w14:paraId="06CEBCD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442FBFB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6DB15D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451.770</w:t>
            </w:r>
          </w:p>
        </w:tc>
      </w:tr>
      <w:tr w:rsidR="00B94029" w:rsidRPr="00B94029" w14:paraId="6AE1FED9" w14:textId="77777777" w:rsidTr="00005970">
        <w:trPr>
          <w:trHeight w:val="300"/>
        </w:trPr>
        <w:tc>
          <w:tcPr>
            <w:tcW w:w="5524" w:type="dxa"/>
            <w:shd w:val="clear" w:color="auto" w:fill="auto"/>
            <w:vAlign w:val="center"/>
            <w:hideMark/>
          </w:tcPr>
          <w:p w14:paraId="42F9FA1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Javna razsvetljava Vrnjačka Banja</w:t>
            </w:r>
          </w:p>
        </w:tc>
        <w:tc>
          <w:tcPr>
            <w:tcW w:w="2551" w:type="dxa"/>
            <w:shd w:val="clear" w:color="auto" w:fill="auto"/>
            <w:vAlign w:val="center"/>
            <w:hideMark/>
          </w:tcPr>
          <w:p w14:paraId="0AFBFF8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CMSR </w:t>
            </w:r>
          </w:p>
        </w:tc>
        <w:tc>
          <w:tcPr>
            <w:tcW w:w="1134" w:type="dxa"/>
            <w:shd w:val="clear" w:color="auto" w:fill="auto"/>
            <w:vAlign w:val="center"/>
            <w:hideMark/>
          </w:tcPr>
          <w:p w14:paraId="00878AB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266.110</w:t>
            </w:r>
          </w:p>
        </w:tc>
      </w:tr>
      <w:tr w:rsidR="00B94029" w:rsidRPr="00B94029" w14:paraId="3F7298E1" w14:textId="77777777" w:rsidTr="00005970">
        <w:trPr>
          <w:trHeight w:val="300"/>
        </w:trPr>
        <w:tc>
          <w:tcPr>
            <w:tcW w:w="5524" w:type="dxa"/>
            <w:shd w:val="clear" w:color="auto" w:fill="auto"/>
            <w:vAlign w:val="center"/>
            <w:hideMark/>
          </w:tcPr>
          <w:p w14:paraId="7AFABFA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Krepitev zmogljivosti upravljanja patrulj</w:t>
            </w:r>
          </w:p>
        </w:tc>
        <w:tc>
          <w:tcPr>
            <w:tcW w:w="2551" w:type="dxa"/>
            <w:shd w:val="clear" w:color="auto" w:fill="auto"/>
            <w:vAlign w:val="center"/>
            <w:hideMark/>
          </w:tcPr>
          <w:p w14:paraId="0097093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evropsko prihodnost</w:t>
            </w:r>
          </w:p>
        </w:tc>
        <w:tc>
          <w:tcPr>
            <w:tcW w:w="1134" w:type="dxa"/>
            <w:shd w:val="clear" w:color="auto" w:fill="auto"/>
            <w:vAlign w:val="center"/>
            <w:hideMark/>
          </w:tcPr>
          <w:p w14:paraId="3D49489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135.660</w:t>
            </w:r>
          </w:p>
        </w:tc>
      </w:tr>
      <w:tr w:rsidR="00B94029" w:rsidRPr="00B94029" w14:paraId="7FEE79B3" w14:textId="77777777" w:rsidTr="00005970">
        <w:trPr>
          <w:trHeight w:val="300"/>
        </w:trPr>
        <w:tc>
          <w:tcPr>
            <w:tcW w:w="5524" w:type="dxa"/>
            <w:shd w:val="clear" w:color="auto" w:fill="auto"/>
            <w:vAlign w:val="center"/>
            <w:hideMark/>
          </w:tcPr>
          <w:p w14:paraId="2A5FD4B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Razvoj ženskega podjetništva v kmetijstvu v JV Srbiji</w:t>
            </w:r>
          </w:p>
        </w:tc>
        <w:tc>
          <w:tcPr>
            <w:tcW w:w="2551" w:type="dxa"/>
            <w:shd w:val="clear" w:color="auto" w:fill="auto"/>
            <w:vAlign w:val="center"/>
            <w:hideMark/>
          </w:tcPr>
          <w:p w14:paraId="3971512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Slovenska karitas</w:t>
            </w:r>
          </w:p>
        </w:tc>
        <w:tc>
          <w:tcPr>
            <w:tcW w:w="1134" w:type="dxa"/>
            <w:shd w:val="clear" w:color="auto" w:fill="auto"/>
            <w:vAlign w:val="center"/>
            <w:hideMark/>
          </w:tcPr>
          <w:p w14:paraId="4B43B7C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1122E7F6" w14:textId="77777777" w:rsidTr="00005970">
        <w:trPr>
          <w:trHeight w:val="300"/>
        </w:trPr>
        <w:tc>
          <w:tcPr>
            <w:tcW w:w="5524" w:type="dxa"/>
            <w:shd w:val="clear" w:color="auto" w:fill="auto"/>
            <w:vAlign w:val="center"/>
            <w:hideMark/>
          </w:tcPr>
          <w:p w14:paraId="7ABFC68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2A2F341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FEDCEC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131.277</w:t>
            </w:r>
          </w:p>
        </w:tc>
      </w:tr>
      <w:tr w:rsidR="00B94029" w:rsidRPr="00B94029" w14:paraId="3B8C4054" w14:textId="77777777" w:rsidTr="00005970">
        <w:trPr>
          <w:trHeight w:val="300"/>
        </w:trPr>
        <w:tc>
          <w:tcPr>
            <w:tcW w:w="5524" w:type="dxa"/>
            <w:shd w:val="clear" w:color="auto" w:fill="auto"/>
            <w:vAlign w:val="center"/>
            <w:hideMark/>
          </w:tcPr>
          <w:p w14:paraId="0329946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Administrativni nadzor pogojenosti</w:t>
            </w:r>
          </w:p>
        </w:tc>
        <w:tc>
          <w:tcPr>
            <w:tcW w:w="2551" w:type="dxa"/>
            <w:shd w:val="clear" w:color="auto" w:fill="auto"/>
            <w:vAlign w:val="center"/>
            <w:hideMark/>
          </w:tcPr>
          <w:p w14:paraId="6D2FB4B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Agencija RS za kmetijske trge in razvoj podeželja</w:t>
            </w:r>
          </w:p>
        </w:tc>
        <w:tc>
          <w:tcPr>
            <w:tcW w:w="1134" w:type="dxa"/>
            <w:shd w:val="clear" w:color="auto" w:fill="auto"/>
            <w:vAlign w:val="center"/>
            <w:hideMark/>
          </w:tcPr>
          <w:p w14:paraId="5A34ED9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2.728</w:t>
            </w:r>
          </w:p>
        </w:tc>
      </w:tr>
      <w:tr w:rsidR="00B94029" w:rsidRPr="00B94029" w14:paraId="0C86D330" w14:textId="77777777" w:rsidTr="00005970">
        <w:trPr>
          <w:trHeight w:val="300"/>
        </w:trPr>
        <w:tc>
          <w:tcPr>
            <w:tcW w:w="5524" w:type="dxa"/>
            <w:shd w:val="clear" w:color="auto" w:fill="auto"/>
            <w:vAlign w:val="center"/>
            <w:hideMark/>
          </w:tcPr>
          <w:p w14:paraId="0E8CBB5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policijskega atašeja</w:t>
            </w:r>
          </w:p>
        </w:tc>
        <w:tc>
          <w:tcPr>
            <w:tcW w:w="2551" w:type="dxa"/>
            <w:shd w:val="clear" w:color="auto" w:fill="auto"/>
            <w:vAlign w:val="center"/>
            <w:hideMark/>
          </w:tcPr>
          <w:p w14:paraId="47FCF1B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4DD2014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120.485</w:t>
            </w:r>
          </w:p>
        </w:tc>
      </w:tr>
      <w:tr w:rsidR="00B94029" w:rsidRPr="00B94029" w14:paraId="50670591" w14:textId="77777777" w:rsidTr="00005970">
        <w:trPr>
          <w:trHeight w:val="480"/>
        </w:trPr>
        <w:tc>
          <w:tcPr>
            <w:tcW w:w="5524" w:type="dxa"/>
            <w:shd w:val="clear" w:color="auto" w:fill="auto"/>
            <w:vAlign w:val="center"/>
            <w:hideMark/>
          </w:tcPr>
          <w:p w14:paraId="2B60913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Obisk srbske Nacionalne akademije za javno upravo</w:t>
            </w:r>
          </w:p>
        </w:tc>
        <w:tc>
          <w:tcPr>
            <w:tcW w:w="2551" w:type="dxa"/>
            <w:shd w:val="clear" w:color="auto" w:fill="auto"/>
            <w:vAlign w:val="center"/>
            <w:hideMark/>
          </w:tcPr>
          <w:p w14:paraId="32B0788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javno upravo</w:t>
            </w:r>
          </w:p>
        </w:tc>
        <w:tc>
          <w:tcPr>
            <w:tcW w:w="1134" w:type="dxa"/>
            <w:shd w:val="clear" w:color="auto" w:fill="auto"/>
            <w:vAlign w:val="center"/>
            <w:hideMark/>
          </w:tcPr>
          <w:p w14:paraId="370B87D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918</w:t>
            </w:r>
          </w:p>
        </w:tc>
      </w:tr>
      <w:tr w:rsidR="00B94029" w:rsidRPr="00B94029" w14:paraId="7461D323" w14:textId="77777777" w:rsidTr="00005970">
        <w:trPr>
          <w:trHeight w:val="300"/>
        </w:trPr>
        <w:tc>
          <w:tcPr>
            <w:tcW w:w="5524" w:type="dxa"/>
            <w:shd w:val="clear" w:color="auto" w:fill="auto"/>
            <w:vAlign w:val="center"/>
            <w:hideMark/>
          </w:tcPr>
          <w:p w14:paraId="1B4D69F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Opazovanje volitev</w:t>
            </w:r>
          </w:p>
        </w:tc>
        <w:tc>
          <w:tcPr>
            <w:tcW w:w="2551" w:type="dxa"/>
            <w:shd w:val="clear" w:color="auto" w:fill="auto"/>
            <w:vAlign w:val="center"/>
            <w:hideMark/>
          </w:tcPr>
          <w:p w14:paraId="03E5E300" w14:textId="6B5CDA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w:t>
            </w:r>
            <w:r w:rsidR="00DE5081">
              <w:rPr>
                <w:rFonts w:eastAsia="Times New Roman" w:cs="Calibri"/>
                <w:color w:val="000000"/>
                <w:sz w:val="18"/>
                <w:szCs w:val="18"/>
                <w:lang w:eastAsia="sl-SI"/>
              </w:rPr>
              <w:t>za zunanje in evropske zadeve</w:t>
            </w:r>
          </w:p>
        </w:tc>
        <w:tc>
          <w:tcPr>
            <w:tcW w:w="1134" w:type="dxa"/>
            <w:shd w:val="clear" w:color="auto" w:fill="auto"/>
            <w:vAlign w:val="center"/>
            <w:hideMark/>
          </w:tcPr>
          <w:p w14:paraId="25421D1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3.146</w:t>
            </w:r>
          </w:p>
        </w:tc>
      </w:tr>
      <w:tr w:rsidR="00B94029" w:rsidRPr="00B94029" w14:paraId="08C6EB7B" w14:textId="77777777" w:rsidTr="00005970">
        <w:trPr>
          <w:trHeight w:val="300"/>
        </w:trPr>
        <w:tc>
          <w:tcPr>
            <w:tcW w:w="5524" w:type="dxa"/>
            <w:shd w:val="clear" w:color="auto" w:fill="auto"/>
            <w:vAlign w:val="center"/>
            <w:hideMark/>
          </w:tcPr>
          <w:p w14:paraId="67EDEE3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Podpora operativni strukturi IPARD III (2021-2027)</w:t>
            </w:r>
          </w:p>
        </w:tc>
        <w:tc>
          <w:tcPr>
            <w:tcW w:w="2551" w:type="dxa"/>
            <w:shd w:val="clear" w:color="auto" w:fill="auto"/>
            <w:vAlign w:val="center"/>
            <w:hideMark/>
          </w:tcPr>
          <w:p w14:paraId="2DD94BD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Agencija RS za kmetijske trge in razvoj podeželja</w:t>
            </w:r>
          </w:p>
        </w:tc>
        <w:tc>
          <w:tcPr>
            <w:tcW w:w="1134" w:type="dxa"/>
            <w:shd w:val="clear" w:color="auto" w:fill="auto"/>
            <w:vAlign w:val="center"/>
            <w:hideMark/>
          </w:tcPr>
          <w:p w14:paraId="043F3AF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1.342</w:t>
            </w:r>
          </w:p>
        </w:tc>
      </w:tr>
      <w:tr w:rsidR="00B94029" w:rsidRPr="00B94029" w14:paraId="64DD0974" w14:textId="77777777" w:rsidTr="00005970">
        <w:trPr>
          <w:trHeight w:val="480"/>
        </w:trPr>
        <w:tc>
          <w:tcPr>
            <w:tcW w:w="5524" w:type="dxa"/>
            <w:shd w:val="clear" w:color="auto" w:fill="auto"/>
            <w:vAlign w:val="center"/>
            <w:hideMark/>
          </w:tcPr>
          <w:p w14:paraId="524492E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Predstavitev izkušenj agencije na področju računovodstva in izševanja plačil</w:t>
            </w:r>
          </w:p>
        </w:tc>
        <w:tc>
          <w:tcPr>
            <w:tcW w:w="2551" w:type="dxa"/>
            <w:shd w:val="clear" w:color="auto" w:fill="auto"/>
            <w:vAlign w:val="center"/>
            <w:hideMark/>
          </w:tcPr>
          <w:p w14:paraId="2BC514E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Agencija RS za kmetijske trge in razvoj podeželja</w:t>
            </w:r>
          </w:p>
        </w:tc>
        <w:tc>
          <w:tcPr>
            <w:tcW w:w="1134" w:type="dxa"/>
            <w:shd w:val="clear" w:color="auto" w:fill="auto"/>
            <w:vAlign w:val="center"/>
            <w:hideMark/>
          </w:tcPr>
          <w:p w14:paraId="42C0432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940</w:t>
            </w:r>
          </w:p>
        </w:tc>
      </w:tr>
      <w:tr w:rsidR="00B94029" w:rsidRPr="00B94029" w14:paraId="606D838B" w14:textId="77777777" w:rsidTr="00005970">
        <w:trPr>
          <w:trHeight w:val="480"/>
        </w:trPr>
        <w:tc>
          <w:tcPr>
            <w:tcW w:w="5524" w:type="dxa"/>
            <w:shd w:val="clear" w:color="auto" w:fill="auto"/>
            <w:vAlign w:val="center"/>
            <w:hideMark/>
          </w:tcPr>
          <w:p w14:paraId="0EC0A2A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Usposabljanje glede pristojnega organa za EKJS in EAFRD</w:t>
            </w:r>
          </w:p>
        </w:tc>
        <w:tc>
          <w:tcPr>
            <w:tcW w:w="2551" w:type="dxa"/>
            <w:shd w:val="clear" w:color="auto" w:fill="auto"/>
            <w:vAlign w:val="center"/>
            <w:hideMark/>
          </w:tcPr>
          <w:p w14:paraId="0F2B94C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Agencija RS za kmetijske trge in razvoj podeželja</w:t>
            </w:r>
          </w:p>
        </w:tc>
        <w:tc>
          <w:tcPr>
            <w:tcW w:w="1134" w:type="dxa"/>
            <w:shd w:val="clear" w:color="auto" w:fill="auto"/>
            <w:vAlign w:val="center"/>
            <w:hideMark/>
          </w:tcPr>
          <w:p w14:paraId="15F7D9D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1.719</w:t>
            </w:r>
          </w:p>
        </w:tc>
      </w:tr>
      <w:tr w:rsidR="00B94029" w:rsidRPr="00B94029" w14:paraId="4E868178" w14:textId="77777777" w:rsidTr="00005970">
        <w:trPr>
          <w:trHeight w:val="300"/>
        </w:trPr>
        <w:tc>
          <w:tcPr>
            <w:tcW w:w="5524" w:type="dxa"/>
            <w:shd w:val="clear" w:color="auto" w:fill="auto"/>
            <w:vAlign w:val="center"/>
            <w:hideMark/>
          </w:tcPr>
          <w:p w14:paraId="645C554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45410A5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B37961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4.396.673</w:t>
            </w:r>
          </w:p>
        </w:tc>
      </w:tr>
      <w:tr w:rsidR="00B94029" w:rsidRPr="00B94029" w14:paraId="773E9848" w14:textId="77777777" w:rsidTr="00005970">
        <w:trPr>
          <w:trHeight w:val="480"/>
        </w:trPr>
        <w:tc>
          <w:tcPr>
            <w:tcW w:w="5524" w:type="dxa"/>
            <w:shd w:val="clear" w:color="auto" w:fill="auto"/>
            <w:vAlign w:val="center"/>
            <w:hideMark/>
          </w:tcPr>
          <w:p w14:paraId="1921B59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3D3FD891" w14:textId="2C6899AA"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CMEPIUS</w:t>
            </w:r>
          </w:p>
        </w:tc>
        <w:tc>
          <w:tcPr>
            <w:tcW w:w="1134" w:type="dxa"/>
            <w:shd w:val="clear" w:color="auto" w:fill="auto"/>
            <w:vAlign w:val="center"/>
            <w:hideMark/>
          </w:tcPr>
          <w:p w14:paraId="5563F86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60.873</w:t>
            </w:r>
          </w:p>
        </w:tc>
      </w:tr>
      <w:tr w:rsidR="00B94029" w:rsidRPr="00B94029" w14:paraId="0D1CDA2D" w14:textId="77777777" w:rsidTr="00005970">
        <w:trPr>
          <w:trHeight w:val="720"/>
        </w:trPr>
        <w:tc>
          <w:tcPr>
            <w:tcW w:w="5524" w:type="dxa"/>
            <w:shd w:val="clear" w:color="auto" w:fill="auto"/>
            <w:vAlign w:val="center"/>
            <w:hideMark/>
          </w:tcPr>
          <w:p w14:paraId="3764F9D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37D0A3EA" w14:textId="19E72A6F"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5A2D0B7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34.300</w:t>
            </w:r>
          </w:p>
        </w:tc>
      </w:tr>
      <w:tr w:rsidR="00B94029" w:rsidRPr="00B94029" w14:paraId="090D81E1" w14:textId="77777777" w:rsidTr="00005970">
        <w:trPr>
          <w:trHeight w:val="314"/>
        </w:trPr>
        <w:tc>
          <w:tcPr>
            <w:tcW w:w="5524" w:type="dxa"/>
            <w:shd w:val="clear" w:color="auto" w:fill="auto"/>
            <w:vAlign w:val="center"/>
            <w:hideMark/>
          </w:tcPr>
          <w:p w14:paraId="26EAA7F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Oprostitve šolnin</w:t>
            </w:r>
          </w:p>
        </w:tc>
        <w:tc>
          <w:tcPr>
            <w:tcW w:w="2551" w:type="dxa"/>
            <w:shd w:val="clear" w:color="auto" w:fill="auto"/>
            <w:vAlign w:val="center"/>
            <w:hideMark/>
          </w:tcPr>
          <w:p w14:paraId="1339C03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Univerze in VŠZ (SI)</w:t>
            </w:r>
          </w:p>
        </w:tc>
        <w:tc>
          <w:tcPr>
            <w:tcW w:w="1134" w:type="dxa"/>
            <w:shd w:val="clear" w:color="auto" w:fill="auto"/>
            <w:vAlign w:val="center"/>
            <w:hideMark/>
          </w:tcPr>
          <w:p w14:paraId="298FB48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4.301.500</w:t>
            </w:r>
          </w:p>
        </w:tc>
      </w:tr>
      <w:tr w:rsidR="00B94029" w:rsidRPr="00B94029" w14:paraId="489BE17C" w14:textId="77777777" w:rsidTr="00005970">
        <w:trPr>
          <w:trHeight w:val="300"/>
        </w:trPr>
        <w:tc>
          <w:tcPr>
            <w:tcW w:w="5524" w:type="dxa"/>
            <w:shd w:val="clear" w:color="000000" w:fill="00B0F0"/>
            <w:vAlign w:val="center"/>
            <w:hideMark/>
          </w:tcPr>
          <w:p w14:paraId="663C384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Zahodni Balkan, regionalno</w:t>
            </w:r>
          </w:p>
        </w:tc>
        <w:tc>
          <w:tcPr>
            <w:tcW w:w="2551" w:type="dxa"/>
            <w:shd w:val="clear" w:color="000000" w:fill="00B0F0"/>
            <w:vAlign w:val="center"/>
            <w:hideMark/>
          </w:tcPr>
          <w:p w14:paraId="2F46F33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4FECC05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312.189</w:t>
            </w:r>
          </w:p>
        </w:tc>
      </w:tr>
      <w:tr w:rsidR="00B94029" w:rsidRPr="00B94029" w14:paraId="4DA0324C" w14:textId="77777777" w:rsidTr="00005970">
        <w:trPr>
          <w:trHeight w:val="495"/>
        </w:trPr>
        <w:tc>
          <w:tcPr>
            <w:tcW w:w="5524" w:type="dxa"/>
            <w:shd w:val="clear" w:color="auto" w:fill="auto"/>
            <w:vAlign w:val="center"/>
            <w:hideMark/>
          </w:tcPr>
          <w:p w14:paraId="1F26330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177F88D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2B1E4B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277.546</w:t>
            </w:r>
          </w:p>
        </w:tc>
      </w:tr>
      <w:tr w:rsidR="00B94029" w:rsidRPr="00B94029" w14:paraId="56EDFFB8" w14:textId="77777777" w:rsidTr="00005970">
        <w:trPr>
          <w:trHeight w:val="495"/>
        </w:trPr>
        <w:tc>
          <w:tcPr>
            <w:tcW w:w="5524" w:type="dxa"/>
            <w:shd w:val="clear" w:color="auto" w:fill="auto"/>
            <w:vAlign w:val="center"/>
            <w:hideMark/>
          </w:tcPr>
          <w:p w14:paraId="15B6641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Članarina</w:t>
            </w:r>
          </w:p>
        </w:tc>
        <w:tc>
          <w:tcPr>
            <w:tcW w:w="2551" w:type="dxa"/>
            <w:shd w:val="clear" w:color="auto" w:fill="auto"/>
            <w:vAlign w:val="center"/>
            <w:hideMark/>
          </w:tcPr>
          <w:p w14:paraId="112A1E4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Mednarodna komisija za Savski bazen</w:t>
            </w:r>
          </w:p>
        </w:tc>
        <w:tc>
          <w:tcPr>
            <w:tcW w:w="1134" w:type="dxa"/>
            <w:shd w:val="clear" w:color="auto" w:fill="auto"/>
            <w:vAlign w:val="center"/>
            <w:hideMark/>
          </w:tcPr>
          <w:p w14:paraId="17D8101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136.990</w:t>
            </w:r>
          </w:p>
        </w:tc>
      </w:tr>
      <w:tr w:rsidR="00B94029" w:rsidRPr="00B94029" w14:paraId="5E91C14C" w14:textId="77777777" w:rsidTr="00005970">
        <w:trPr>
          <w:trHeight w:val="300"/>
        </w:trPr>
        <w:tc>
          <w:tcPr>
            <w:tcW w:w="5524" w:type="dxa"/>
            <w:shd w:val="clear" w:color="auto" w:fill="auto"/>
            <w:vAlign w:val="center"/>
            <w:hideMark/>
          </w:tcPr>
          <w:p w14:paraId="03782CF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Članarina</w:t>
            </w:r>
          </w:p>
        </w:tc>
        <w:tc>
          <w:tcPr>
            <w:tcW w:w="2551" w:type="dxa"/>
            <w:shd w:val="clear" w:color="auto" w:fill="auto"/>
            <w:vAlign w:val="center"/>
            <w:hideMark/>
          </w:tcPr>
          <w:p w14:paraId="34626BA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RCC</w:t>
            </w:r>
          </w:p>
        </w:tc>
        <w:tc>
          <w:tcPr>
            <w:tcW w:w="1134" w:type="dxa"/>
            <w:shd w:val="clear" w:color="auto" w:fill="auto"/>
            <w:vAlign w:val="center"/>
            <w:hideMark/>
          </w:tcPr>
          <w:p w14:paraId="3EC9CB8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80.000</w:t>
            </w:r>
          </w:p>
        </w:tc>
      </w:tr>
      <w:tr w:rsidR="00B94029" w:rsidRPr="00B94029" w14:paraId="331194B2" w14:textId="77777777" w:rsidTr="00005970">
        <w:trPr>
          <w:trHeight w:val="259"/>
        </w:trPr>
        <w:tc>
          <w:tcPr>
            <w:tcW w:w="5524" w:type="dxa"/>
            <w:shd w:val="clear" w:color="auto" w:fill="auto"/>
            <w:vAlign w:val="center"/>
            <w:hideMark/>
          </w:tcPr>
          <w:p w14:paraId="18B176D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Letna članarina DPPI SEE</w:t>
            </w:r>
          </w:p>
        </w:tc>
        <w:tc>
          <w:tcPr>
            <w:tcW w:w="2551" w:type="dxa"/>
            <w:shd w:val="clear" w:color="auto" w:fill="auto"/>
            <w:vAlign w:val="center"/>
            <w:hideMark/>
          </w:tcPr>
          <w:p w14:paraId="6B292E6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DPPI SEE</w:t>
            </w:r>
          </w:p>
        </w:tc>
        <w:tc>
          <w:tcPr>
            <w:tcW w:w="1134" w:type="dxa"/>
            <w:shd w:val="clear" w:color="auto" w:fill="auto"/>
            <w:vAlign w:val="center"/>
            <w:hideMark/>
          </w:tcPr>
          <w:p w14:paraId="25E73CB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25.000</w:t>
            </w:r>
          </w:p>
        </w:tc>
      </w:tr>
      <w:tr w:rsidR="00B94029" w:rsidRPr="00B94029" w14:paraId="601B17B2" w14:textId="77777777" w:rsidTr="00005970">
        <w:trPr>
          <w:trHeight w:val="480"/>
        </w:trPr>
        <w:tc>
          <w:tcPr>
            <w:tcW w:w="5524" w:type="dxa"/>
            <w:shd w:val="clear" w:color="auto" w:fill="auto"/>
            <w:vAlign w:val="center"/>
            <w:hideMark/>
          </w:tcPr>
          <w:p w14:paraId="4482446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Letni prispevek za Sava sistem napovedovanja in opozarjanja na poplave</w:t>
            </w:r>
          </w:p>
        </w:tc>
        <w:tc>
          <w:tcPr>
            <w:tcW w:w="2551" w:type="dxa"/>
            <w:shd w:val="clear" w:color="auto" w:fill="auto"/>
            <w:vAlign w:val="center"/>
            <w:hideMark/>
          </w:tcPr>
          <w:p w14:paraId="5488330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Mednarodna komisija za Savski bazen</w:t>
            </w:r>
          </w:p>
        </w:tc>
        <w:tc>
          <w:tcPr>
            <w:tcW w:w="1134" w:type="dxa"/>
            <w:shd w:val="clear" w:color="auto" w:fill="auto"/>
            <w:vAlign w:val="center"/>
            <w:hideMark/>
          </w:tcPr>
          <w:p w14:paraId="0819C80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35.556</w:t>
            </w:r>
          </w:p>
        </w:tc>
      </w:tr>
      <w:tr w:rsidR="00B94029" w:rsidRPr="00B94029" w14:paraId="57286237" w14:textId="77777777" w:rsidTr="00005970">
        <w:trPr>
          <w:trHeight w:val="300"/>
        </w:trPr>
        <w:tc>
          <w:tcPr>
            <w:tcW w:w="5524" w:type="dxa"/>
            <w:shd w:val="clear" w:color="auto" w:fill="auto"/>
            <w:vAlign w:val="center"/>
            <w:hideMark/>
          </w:tcPr>
          <w:p w14:paraId="0A68E42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5047F0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889525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-6.489</w:t>
            </w:r>
          </w:p>
        </w:tc>
      </w:tr>
      <w:tr w:rsidR="00B94029" w:rsidRPr="00B94029" w14:paraId="3EC6204C" w14:textId="77777777" w:rsidTr="00005970">
        <w:trPr>
          <w:trHeight w:val="480"/>
        </w:trPr>
        <w:tc>
          <w:tcPr>
            <w:tcW w:w="5524" w:type="dxa"/>
            <w:shd w:val="clear" w:color="auto" w:fill="auto"/>
            <w:vAlign w:val="center"/>
            <w:hideMark/>
          </w:tcPr>
          <w:p w14:paraId="434CC1E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Krepitev družbene odpornosti v boju proti dezinformacijam v državah Zahodnega Balkana</w:t>
            </w:r>
          </w:p>
        </w:tc>
        <w:tc>
          <w:tcPr>
            <w:tcW w:w="2551" w:type="dxa"/>
            <w:shd w:val="clear" w:color="auto" w:fill="auto"/>
            <w:vAlign w:val="center"/>
            <w:hideMark/>
          </w:tcPr>
          <w:p w14:paraId="72B89B2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evropsko prihodnost</w:t>
            </w:r>
          </w:p>
        </w:tc>
        <w:tc>
          <w:tcPr>
            <w:tcW w:w="1134" w:type="dxa"/>
            <w:shd w:val="clear" w:color="auto" w:fill="auto"/>
            <w:vAlign w:val="center"/>
            <w:hideMark/>
          </w:tcPr>
          <w:p w14:paraId="2F25234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-6.489</w:t>
            </w:r>
          </w:p>
        </w:tc>
      </w:tr>
      <w:tr w:rsidR="00B94029" w:rsidRPr="00B94029" w14:paraId="1F44CC1A" w14:textId="77777777" w:rsidTr="00005970">
        <w:trPr>
          <w:trHeight w:val="300"/>
        </w:trPr>
        <w:tc>
          <w:tcPr>
            <w:tcW w:w="5524" w:type="dxa"/>
            <w:shd w:val="clear" w:color="auto" w:fill="auto"/>
            <w:vAlign w:val="center"/>
            <w:hideMark/>
          </w:tcPr>
          <w:p w14:paraId="51D1D97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7A90FD4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75266F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41.133</w:t>
            </w:r>
          </w:p>
        </w:tc>
      </w:tr>
      <w:tr w:rsidR="00B94029" w:rsidRPr="00B94029" w14:paraId="6DBF07EA" w14:textId="77777777" w:rsidTr="00005970">
        <w:trPr>
          <w:trHeight w:val="480"/>
        </w:trPr>
        <w:tc>
          <w:tcPr>
            <w:tcW w:w="5524" w:type="dxa"/>
            <w:shd w:val="clear" w:color="auto" w:fill="auto"/>
            <w:vAlign w:val="center"/>
            <w:hideMark/>
          </w:tcPr>
          <w:p w14:paraId="2D56C80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Poglavje 11 – kmetijstvo in razvoj podeželja</w:t>
            </w:r>
          </w:p>
        </w:tc>
        <w:tc>
          <w:tcPr>
            <w:tcW w:w="2551" w:type="dxa"/>
            <w:shd w:val="clear" w:color="auto" w:fill="auto"/>
            <w:vAlign w:val="center"/>
            <w:hideMark/>
          </w:tcPr>
          <w:p w14:paraId="7544926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kmetijstvo, gozdarstvo in prehrano</w:t>
            </w:r>
          </w:p>
        </w:tc>
        <w:tc>
          <w:tcPr>
            <w:tcW w:w="1134" w:type="dxa"/>
            <w:shd w:val="clear" w:color="auto" w:fill="auto"/>
            <w:vAlign w:val="center"/>
            <w:hideMark/>
          </w:tcPr>
          <w:p w14:paraId="62B2504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16.189</w:t>
            </w:r>
          </w:p>
        </w:tc>
      </w:tr>
      <w:tr w:rsidR="00B94029" w:rsidRPr="00B94029" w14:paraId="370BEBF0" w14:textId="77777777" w:rsidTr="00005970">
        <w:trPr>
          <w:trHeight w:val="720"/>
        </w:trPr>
        <w:tc>
          <w:tcPr>
            <w:tcW w:w="5524" w:type="dxa"/>
            <w:shd w:val="clear" w:color="auto" w:fill="auto"/>
            <w:vAlign w:val="center"/>
            <w:hideMark/>
          </w:tcPr>
          <w:p w14:paraId="549F7E7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Trajnostno upravljanje z gozdovi in upravljanje z divjadjo na območju Zahodnega Balkana v letih 2022 - 2023</w:t>
            </w:r>
          </w:p>
        </w:tc>
        <w:tc>
          <w:tcPr>
            <w:tcW w:w="2551" w:type="dxa"/>
            <w:shd w:val="clear" w:color="auto" w:fill="auto"/>
            <w:vAlign w:val="center"/>
            <w:hideMark/>
          </w:tcPr>
          <w:p w14:paraId="05C368C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kmetijstvo, gozdarstvo in prehrano</w:t>
            </w:r>
          </w:p>
        </w:tc>
        <w:tc>
          <w:tcPr>
            <w:tcW w:w="1134" w:type="dxa"/>
            <w:shd w:val="clear" w:color="auto" w:fill="auto"/>
            <w:vAlign w:val="center"/>
            <w:hideMark/>
          </w:tcPr>
          <w:p w14:paraId="34979A6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2.799</w:t>
            </w:r>
          </w:p>
        </w:tc>
      </w:tr>
      <w:tr w:rsidR="00B94029" w:rsidRPr="00B94029" w14:paraId="5C16FDAC" w14:textId="77777777" w:rsidTr="00005970">
        <w:trPr>
          <w:trHeight w:val="300"/>
        </w:trPr>
        <w:tc>
          <w:tcPr>
            <w:tcW w:w="5524" w:type="dxa"/>
            <w:shd w:val="clear" w:color="auto" w:fill="auto"/>
            <w:vAlign w:val="center"/>
            <w:hideMark/>
          </w:tcPr>
          <w:p w14:paraId="5F6733B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Udeležba na aktivnostih v okviru DPPI SEE</w:t>
            </w:r>
          </w:p>
        </w:tc>
        <w:tc>
          <w:tcPr>
            <w:tcW w:w="2551" w:type="dxa"/>
            <w:shd w:val="clear" w:color="auto" w:fill="auto"/>
            <w:vAlign w:val="center"/>
            <w:hideMark/>
          </w:tcPr>
          <w:p w14:paraId="153727E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0001B2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746</w:t>
            </w:r>
          </w:p>
        </w:tc>
      </w:tr>
      <w:tr w:rsidR="00B94029" w:rsidRPr="00B94029" w14:paraId="369BE5FC" w14:textId="77777777" w:rsidTr="00005970">
        <w:trPr>
          <w:trHeight w:val="480"/>
        </w:trPr>
        <w:tc>
          <w:tcPr>
            <w:tcW w:w="5524" w:type="dxa"/>
            <w:shd w:val="clear" w:color="auto" w:fill="auto"/>
            <w:vAlign w:val="center"/>
            <w:hideMark/>
          </w:tcPr>
          <w:p w14:paraId="790E8E7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Vsebine Skupne varnostne in obrambne politike za države Zahodnega Balkana</w:t>
            </w:r>
          </w:p>
        </w:tc>
        <w:tc>
          <w:tcPr>
            <w:tcW w:w="2551" w:type="dxa"/>
            <w:shd w:val="clear" w:color="auto" w:fill="auto"/>
            <w:vAlign w:val="center"/>
            <w:hideMark/>
          </w:tcPr>
          <w:p w14:paraId="3E7D6BC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obrambo</w:t>
            </w:r>
          </w:p>
        </w:tc>
        <w:tc>
          <w:tcPr>
            <w:tcW w:w="1134" w:type="dxa"/>
            <w:shd w:val="clear" w:color="auto" w:fill="auto"/>
            <w:vAlign w:val="center"/>
            <w:hideMark/>
          </w:tcPr>
          <w:p w14:paraId="6C9BF89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1.400</w:t>
            </w:r>
          </w:p>
        </w:tc>
      </w:tr>
      <w:tr w:rsidR="00B94029" w:rsidRPr="00B94029" w14:paraId="6CD326E3" w14:textId="77777777" w:rsidTr="00005970">
        <w:trPr>
          <w:trHeight w:val="480"/>
        </w:trPr>
        <w:tc>
          <w:tcPr>
            <w:tcW w:w="5524" w:type="dxa"/>
            <w:shd w:val="clear" w:color="auto" w:fill="auto"/>
            <w:vAlign w:val="center"/>
            <w:hideMark/>
          </w:tcPr>
          <w:p w14:paraId="15D2D29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Podporne in izobraževalne aktivnosti za območju Zahodnega Balkana COBISS.Net</w:t>
            </w:r>
          </w:p>
        </w:tc>
        <w:tc>
          <w:tcPr>
            <w:tcW w:w="2551" w:type="dxa"/>
            <w:shd w:val="clear" w:color="auto" w:fill="auto"/>
            <w:vAlign w:val="center"/>
            <w:hideMark/>
          </w:tcPr>
          <w:p w14:paraId="53E5766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izobraževanje, znanost in šport</w:t>
            </w:r>
          </w:p>
        </w:tc>
        <w:tc>
          <w:tcPr>
            <w:tcW w:w="1134" w:type="dxa"/>
            <w:shd w:val="clear" w:color="auto" w:fill="auto"/>
            <w:vAlign w:val="center"/>
            <w:hideMark/>
          </w:tcPr>
          <w:p w14:paraId="24FBD97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w:t>
            </w:r>
          </w:p>
        </w:tc>
      </w:tr>
      <w:tr w:rsidR="00B94029" w:rsidRPr="00B94029" w14:paraId="1822C5FC" w14:textId="77777777" w:rsidTr="00005970">
        <w:trPr>
          <w:trHeight w:val="300"/>
        </w:trPr>
        <w:tc>
          <w:tcPr>
            <w:tcW w:w="5524" w:type="dxa"/>
            <w:shd w:val="clear" w:color="000000" w:fill="00B0F0"/>
            <w:vAlign w:val="center"/>
            <w:hideMark/>
          </w:tcPr>
          <w:p w14:paraId="7B87BF2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Evropa, regionalno</w:t>
            </w:r>
          </w:p>
        </w:tc>
        <w:tc>
          <w:tcPr>
            <w:tcW w:w="2551" w:type="dxa"/>
            <w:shd w:val="clear" w:color="000000" w:fill="00B0F0"/>
            <w:vAlign w:val="center"/>
            <w:hideMark/>
          </w:tcPr>
          <w:p w14:paraId="21BE5D7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1F15888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401.360</w:t>
            </w:r>
          </w:p>
        </w:tc>
      </w:tr>
      <w:tr w:rsidR="00B94029" w:rsidRPr="00B94029" w14:paraId="26269D7D" w14:textId="77777777" w:rsidTr="00005970">
        <w:trPr>
          <w:trHeight w:val="382"/>
        </w:trPr>
        <w:tc>
          <w:tcPr>
            <w:tcW w:w="5524" w:type="dxa"/>
            <w:shd w:val="clear" w:color="auto" w:fill="auto"/>
            <w:vAlign w:val="center"/>
            <w:hideMark/>
          </w:tcPr>
          <w:p w14:paraId="0912177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161AC53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C0C7D1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226.145</w:t>
            </w:r>
          </w:p>
        </w:tc>
      </w:tr>
      <w:tr w:rsidR="00B94029" w:rsidRPr="00B94029" w14:paraId="0881D610" w14:textId="77777777" w:rsidTr="00005970">
        <w:trPr>
          <w:trHeight w:val="573"/>
        </w:trPr>
        <w:tc>
          <w:tcPr>
            <w:tcW w:w="5524" w:type="dxa"/>
            <w:shd w:val="clear" w:color="auto" w:fill="auto"/>
            <w:vAlign w:val="center"/>
            <w:hideMark/>
          </w:tcPr>
          <w:p w14:paraId="3274939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Delavnice s področja centralnega bančništva in angažiranje zunanjega strokovnjaka s področja centralnega bančništva</w:t>
            </w:r>
          </w:p>
        </w:tc>
        <w:tc>
          <w:tcPr>
            <w:tcW w:w="2551" w:type="dxa"/>
            <w:shd w:val="clear" w:color="auto" w:fill="auto"/>
            <w:vAlign w:val="center"/>
            <w:hideMark/>
          </w:tcPr>
          <w:p w14:paraId="3D4FA149" w14:textId="074A1866"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razvoj financ</w:t>
            </w:r>
            <w:r w:rsidR="00BA21F7">
              <w:rPr>
                <w:rFonts w:eastAsia="Times New Roman" w:cs="Calibri"/>
                <w:color w:val="000000"/>
                <w:sz w:val="18"/>
                <w:szCs w:val="18"/>
                <w:lang w:eastAsia="sl-SI"/>
              </w:rPr>
              <w:t xml:space="preserve"> </w:t>
            </w:r>
            <w:r w:rsidRPr="00B94029">
              <w:rPr>
                <w:rFonts w:eastAsia="Times New Roman" w:cs="Calibri"/>
                <w:color w:val="000000"/>
                <w:sz w:val="18"/>
                <w:szCs w:val="18"/>
                <w:lang w:eastAsia="sl-SI"/>
              </w:rPr>
              <w:t>(CEF)</w:t>
            </w:r>
          </w:p>
        </w:tc>
        <w:tc>
          <w:tcPr>
            <w:tcW w:w="1134" w:type="dxa"/>
            <w:shd w:val="clear" w:color="auto" w:fill="auto"/>
            <w:vAlign w:val="center"/>
            <w:hideMark/>
          </w:tcPr>
          <w:p w14:paraId="32EB50A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201.165</w:t>
            </w:r>
          </w:p>
        </w:tc>
      </w:tr>
      <w:tr w:rsidR="00B94029" w:rsidRPr="00B94029" w14:paraId="37A4FD93" w14:textId="77777777" w:rsidTr="00005970">
        <w:trPr>
          <w:trHeight w:val="286"/>
        </w:trPr>
        <w:tc>
          <w:tcPr>
            <w:tcW w:w="5524" w:type="dxa"/>
            <w:shd w:val="clear" w:color="auto" w:fill="auto"/>
            <w:vAlign w:val="center"/>
            <w:hideMark/>
          </w:tcPr>
          <w:p w14:paraId="77FDCA8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w:t>
            </w:r>
          </w:p>
        </w:tc>
        <w:tc>
          <w:tcPr>
            <w:tcW w:w="2551" w:type="dxa"/>
            <w:shd w:val="clear" w:color="auto" w:fill="auto"/>
            <w:vAlign w:val="center"/>
            <w:hideMark/>
          </w:tcPr>
          <w:p w14:paraId="5E50598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Central European Initiative</w:t>
            </w:r>
          </w:p>
        </w:tc>
        <w:tc>
          <w:tcPr>
            <w:tcW w:w="1134" w:type="dxa"/>
            <w:shd w:val="clear" w:color="auto" w:fill="auto"/>
            <w:vAlign w:val="center"/>
            <w:hideMark/>
          </w:tcPr>
          <w:p w14:paraId="4B87E69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19.800</w:t>
            </w:r>
          </w:p>
        </w:tc>
      </w:tr>
      <w:tr w:rsidR="00B94029" w:rsidRPr="00B94029" w14:paraId="2DC9D78D" w14:textId="77777777" w:rsidTr="00005970">
        <w:trPr>
          <w:trHeight w:val="300"/>
        </w:trPr>
        <w:tc>
          <w:tcPr>
            <w:tcW w:w="5524" w:type="dxa"/>
            <w:shd w:val="clear" w:color="auto" w:fill="auto"/>
            <w:vAlign w:val="center"/>
            <w:hideMark/>
          </w:tcPr>
          <w:p w14:paraId="4FA0D36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iMARS</w:t>
            </w:r>
          </w:p>
        </w:tc>
        <w:tc>
          <w:tcPr>
            <w:tcW w:w="2551" w:type="dxa"/>
            <w:shd w:val="clear" w:color="auto" w:fill="auto"/>
            <w:vAlign w:val="center"/>
            <w:hideMark/>
          </w:tcPr>
          <w:p w14:paraId="67DA2E6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OSCE</w:t>
            </w:r>
          </w:p>
        </w:tc>
        <w:tc>
          <w:tcPr>
            <w:tcW w:w="1134" w:type="dxa"/>
            <w:shd w:val="clear" w:color="auto" w:fill="auto"/>
            <w:vAlign w:val="center"/>
            <w:hideMark/>
          </w:tcPr>
          <w:p w14:paraId="3833943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5.180</w:t>
            </w:r>
          </w:p>
        </w:tc>
      </w:tr>
      <w:tr w:rsidR="00B94029" w:rsidRPr="00B94029" w14:paraId="53024F1C" w14:textId="77777777" w:rsidTr="00005970">
        <w:trPr>
          <w:trHeight w:val="300"/>
        </w:trPr>
        <w:tc>
          <w:tcPr>
            <w:tcW w:w="5524" w:type="dxa"/>
            <w:shd w:val="clear" w:color="auto" w:fill="auto"/>
            <w:vAlign w:val="center"/>
            <w:hideMark/>
          </w:tcPr>
          <w:p w14:paraId="335F005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5E9C9AF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8F2BB2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152.656</w:t>
            </w:r>
          </w:p>
        </w:tc>
      </w:tr>
      <w:tr w:rsidR="00B94029" w:rsidRPr="00B94029" w14:paraId="78CA0904" w14:textId="77777777" w:rsidTr="00005970">
        <w:trPr>
          <w:trHeight w:val="480"/>
        </w:trPr>
        <w:tc>
          <w:tcPr>
            <w:tcW w:w="5524" w:type="dxa"/>
            <w:shd w:val="clear" w:color="auto" w:fill="auto"/>
            <w:vAlign w:val="center"/>
            <w:hideMark/>
          </w:tcPr>
          <w:p w14:paraId="1AA1C8C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Evropska izmenjava aktivnosti digitalne diplomacije</w:t>
            </w:r>
          </w:p>
        </w:tc>
        <w:tc>
          <w:tcPr>
            <w:tcW w:w="2551" w:type="dxa"/>
            <w:shd w:val="clear" w:color="auto" w:fill="auto"/>
            <w:vAlign w:val="center"/>
            <w:hideMark/>
          </w:tcPr>
          <w:p w14:paraId="4B9F56F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Center za evropsko prihodnost </w:t>
            </w:r>
          </w:p>
        </w:tc>
        <w:tc>
          <w:tcPr>
            <w:tcW w:w="1134" w:type="dxa"/>
            <w:shd w:val="clear" w:color="auto" w:fill="auto"/>
            <w:vAlign w:val="center"/>
            <w:hideMark/>
          </w:tcPr>
          <w:p w14:paraId="3AD783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w:t>
            </w:r>
          </w:p>
        </w:tc>
      </w:tr>
      <w:tr w:rsidR="00B94029" w:rsidRPr="00B94029" w14:paraId="7BE5DF6A" w14:textId="77777777" w:rsidTr="00005970">
        <w:trPr>
          <w:trHeight w:val="480"/>
        </w:trPr>
        <w:tc>
          <w:tcPr>
            <w:tcW w:w="5524" w:type="dxa"/>
            <w:shd w:val="clear" w:color="auto" w:fill="auto"/>
            <w:vAlign w:val="center"/>
            <w:hideMark/>
          </w:tcPr>
          <w:p w14:paraId="79C8D31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Krepitev mobilizacije domačih javnofinančnih prihodkov za trajnostni razvoj (MDJP)</w:t>
            </w:r>
          </w:p>
        </w:tc>
        <w:tc>
          <w:tcPr>
            <w:tcW w:w="2551" w:type="dxa"/>
            <w:shd w:val="clear" w:color="auto" w:fill="auto"/>
            <w:vAlign w:val="center"/>
            <w:hideMark/>
          </w:tcPr>
          <w:p w14:paraId="2857F8B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razvoj financ (CEF)</w:t>
            </w:r>
          </w:p>
        </w:tc>
        <w:tc>
          <w:tcPr>
            <w:tcW w:w="1134" w:type="dxa"/>
            <w:shd w:val="clear" w:color="auto" w:fill="auto"/>
            <w:vAlign w:val="center"/>
            <w:hideMark/>
          </w:tcPr>
          <w:p w14:paraId="51EC939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47.656</w:t>
            </w:r>
          </w:p>
        </w:tc>
      </w:tr>
      <w:tr w:rsidR="00B94029" w:rsidRPr="00B94029" w14:paraId="1A73AFFC" w14:textId="77777777" w:rsidTr="00005970">
        <w:trPr>
          <w:trHeight w:val="480"/>
        </w:trPr>
        <w:tc>
          <w:tcPr>
            <w:tcW w:w="5524" w:type="dxa"/>
            <w:shd w:val="clear" w:color="auto" w:fill="auto"/>
            <w:vAlign w:val="center"/>
            <w:hideMark/>
          </w:tcPr>
          <w:p w14:paraId="3CB8D91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Učinkovito upravljanje stvarnega premoženja (EPSAM)</w:t>
            </w:r>
          </w:p>
        </w:tc>
        <w:tc>
          <w:tcPr>
            <w:tcW w:w="2551" w:type="dxa"/>
            <w:shd w:val="clear" w:color="auto" w:fill="auto"/>
            <w:vAlign w:val="center"/>
            <w:hideMark/>
          </w:tcPr>
          <w:p w14:paraId="1A6E5E9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Center za razvoj financ (CEF)</w:t>
            </w:r>
          </w:p>
        </w:tc>
        <w:tc>
          <w:tcPr>
            <w:tcW w:w="1134" w:type="dxa"/>
            <w:shd w:val="clear" w:color="auto" w:fill="auto"/>
            <w:vAlign w:val="center"/>
            <w:hideMark/>
          </w:tcPr>
          <w:p w14:paraId="172FA9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85.000</w:t>
            </w:r>
          </w:p>
        </w:tc>
      </w:tr>
      <w:tr w:rsidR="00B94029" w:rsidRPr="00B94029" w14:paraId="1DC97469" w14:textId="77777777" w:rsidTr="00005970">
        <w:trPr>
          <w:trHeight w:val="300"/>
        </w:trPr>
        <w:tc>
          <w:tcPr>
            <w:tcW w:w="5524" w:type="dxa"/>
            <w:shd w:val="clear" w:color="auto" w:fill="auto"/>
            <w:vAlign w:val="center"/>
            <w:hideMark/>
          </w:tcPr>
          <w:p w14:paraId="63330C7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3873359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6DB7FF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22.559</w:t>
            </w:r>
          </w:p>
        </w:tc>
      </w:tr>
      <w:tr w:rsidR="00B94029" w:rsidRPr="00B94029" w14:paraId="633D245C" w14:textId="77777777" w:rsidTr="00005970">
        <w:trPr>
          <w:trHeight w:val="495"/>
        </w:trPr>
        <w:tc>
          <w:tcPr>
            <w:tcW w:w="5524" w:type="dxa"/>
            <w:shd w:val="clear" w:color="auto" w:fill="auto"/>
            <w:vAlign w:val="center"/>
            <w:hideMark/>
          </w:tcPr>
          <w:p w14:paraId="5483AAC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Aktivnosti v okviru DPPI SEE</w:t>
            </w:r>
          </w:p>
        </w:tc>
        <w:tc>
          <w:tcPr>
            <w:tcW w:w="2551" w:type="dxa"/>
            <w:shd w:val="clear" w:color="auto" w:fill="auto"/>
            <w:vAlign w:val="center"/>
            <w:hideMark/>
          </w:tcPr>
          <w:p w14:paraId="5A3B447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2EBEA7E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13.812</w:t>
            </w:r>
          </w:p>
        </w:tc>
      </w:tr>
      <w:tr w:rsidR="00B94029" w:rsidRPr="00B94029" w14:paraId="43B513B0" w14:textId="77777777" w:rsidTr="00005970">
        <w:trPr>
          <w:trHeight w:val="720"/>
        </w:trPr>
        <w:tc>
          <w:tcPr>
            <w:tcW w:w="5524" w:type="dxa"/>
            <w:shd w:val="clear" w:color="auto" w:fill="auto"/>
            <w:vAlign w:val="center"/>
            <w:hideMark/>
          </w:tcPr>
          <w:p w14:paraId="3BA8C18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Študijski obisk na temo podpore digitalizaciji uvoznih postopkov v poštnem in pomorskem prometu</w:t>
            </w:r>
          </w:p>
        </w:tc>
        <w:tc>
          <w:tcPr>
            <w:tcW w:w="2551" w:type="dxa"/>
            <w:shd w:val="clear" w:color="auto" w:fill="auto"/>
            <w:vAlign w:val="center"/>
            <w:hideMark/>
          </w:tcPr>
          <w:p w14:paraId="5415254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Finančna uprava RS</w:t>
            </w:r>
          </w:p>
        </w:tc>
        <w:tc>
          <w:tcPr>
            <w:tcW w:w="1134" w:type="dxa"/>
            <w:shd w:val="clear" w:color="auto" w:fill="auto"/>
            <w:vAlign w:val="center"/>
            <w:hideMark/>
          </w:tcPr>
          <w:p w14:paraId="4A44928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6.912</w:t>
            </w:r>
          </w:p>
        </w:tc>
      </w:tr>
      <w:tr w:rsidR="00B94029" w:rsidRPr="00B94029" w14:paraId="57386D5E" w14:textId="77777777" w:rsidTr="00005970">
        <w:trPr>
          <w:trHeight w:val="480"/>
        </w:trPr>
        <w:tc>
          <w:tcPr>
            <w:tcW w:w="5524" w:type="dxa"/>
            <w:shd w:val="clear" w:color="auto" w:fill="auto"/>
            <w:vAlign w:val="center"/>
            <w:hideMark/>
          </w:tcPr>
          <w:p w14:paraId="14C122F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Študijski obisk v okviru Programa DCAF mejne varnosti</w:t>
            </w:r>
          </w:p>
        </w:tc>
        <w:tc>
          <w:tcPr>
            <w:tcW w:w="2551" w:type="dxa"/>
            <w:shd w:val="clear" w:color="auto" w:fill="auto"/>
            <w:vAlign w:val="center"/>
            <w:hideMark/>
          </w:tcPr>
          <w:p w14:paraId="5066A03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Finančna uprava RS</w:t>
            </w:r>
          </w:p>
        </w:tc>
        <w:tc>
          <w:tcPr>
            <w:tcW w:w="1134" w:type="dxa"/>
            <w:shd w:val="clear" w:color="auto" w:fill="auto"/>
            <w:vAlign w:val="center"/>
            <w:hideMark/>
          </w:tcPr>
          <w:p w14:paraId="0C1D32F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1.835</w:t>
            </w:r>
          </w:p>
        </w:tc>
      </w:tr>
      <w:tr w:rsidR="00B94029" w:rsidRPr="00B94029" w14:paraId="6A2BDD7F" w14:textId="77777777" w:rsidTr="00005970">
        <w:trPr>
          <w:trHeight w:val="300"/>
        </w:trPr>
        <w:tc>
          <w:tcPr>
            <w:tcW w:w="5524" w:type="dxa"/>
            <w:shd w:val="clear" w:color="000000" w:fill="B6CE28"/>
            <w:vAlign w:val="center"/>
            <w:hideMark/>
          </w:tcPr>
          <w:p w14:paraId="2AC887D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Evropsko sosedstvo</w:t>
            </w:r>
          </w:p>
        </w:tc>
        <w:tc>
          <w:tcPr>
            <w:tcW w:w="2551" w:type="dxa"/>
            <w:shd w:val="clear" w:color="000000" w:fill="B6CE28"/>
            <w:vAlign w:val="center"/>
            <w:hideMark/>
          </w:tcPr>
          <w:p w14:paraId="6A11058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B6CE28"/>
            <w:vAlign w:val="center"/>
            <w:hideMark/>
          </w:tcPr>
          <w:p w14:paraId="2A0DB02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6.628.308</w:t>
            </w:r>
          </w:p>
        </w:tc>
      </w:tr>
      <w:tr w:rsidR="00B94029" w:rsidRPr="00B94029" w14:paraId="5C3E5B50" w14:textId="77777777" w:rsidTr="00005970">
        <w:trPr>
          <w:trHeight w:val="495"/>
        </w:trPr>
        <w:tc>
          <w:tcPr>
            <w:tcW w:w="5524" w:type="dxa"/>
            <w:shd w:val="clear" w:color="000000" w:fill="00B0F0"/>
            <w:vAlign w:val="center"/>
            <w:hideMark/>
          </w:tcPr>
          <w:p w14:paraId="2FDD51B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Armenija</w:t>
            </w:r>
          </w:p>
        </w:tc>
        <w:tc>
          <w:tcPr>
            <w:tcW w:w="2551" w:type="dxa"/>
            <w:shd w:val="clear" w:color="000000" w:fill="00B0F0"/>
            <w:vAlign w:val="center"/>
            <w:hideMark/>
          </w:tcPr>
          <w:p w14:paraId="5894A7A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59EFB6A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10.000</w:t>
            </w:r>
          </w:p>
        </w:tc>
      </w:tr>
      <w:tr w:rsidR="00B94029" w:rsidRPr="00B94029" w14:paraId="2500134F" w14:textId="77777777" w:rsidTr="00005970">
        <w:trPr>
          <w:trHeight w:val="300"/>
        </w:trPr>
        <w:tc>
          <w:tcPr>
            <w:tcW w:w="5524" w:type="dxa"/>
            <w:shd w:val="clear" w:color="auto" w:fill="auto"/>
            <w:vAlign w:val="center"/>
            <w:hideMark/>
          </w:tcPr>
          <w:p w14:paraId="5F41EC9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F1D751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8216A8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10.000</w:t>
            </w:r>
          </w:p>
        </w:tc>
      </w:tr>
      <w:tr w:rsidR="00B94029" w:rsidRPr="00B94029" w14:paraId="187F1F41" w14:textId="77777777" w:rsidTr="00005970">
        <w:trPr>
          <w:trHeight w:val="480"/>
        </w:trPr>
        <w:tc>
          <w:tcPr>
            <w:tcW w:w="5524" w:type="dxa"/>
            <w:shd w:val="clear" w:color="auto" w:fill="auto"/>
            <w:vAlign w:val="center"/>
            <w:hideMark/>
          </w:tcPr>
          <w:p w14:paraId="0EF190D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Psihosocialna rehabilitacija otrok – žrtev oboroženega spopada v Gorskem Karabahu</w:t>
            </w:r>
          </w:p>
        </w:tc>
        <w:tc>
          <w:tcPr>
            <w:tcW w:w="2551" w:type="dxa"/>
            <w:shd w:val="clear" w:color="auto" w:fill="auto"/>
            <w:vAlign w:val="center"/>
            <w:hideMark/>
          </w:tcPr>
          <w:p w14:paraId="644F865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59E099F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w:t>
            </w:r>
          </w:p>
        </w:tc>
      </w:tr>
      <w:tr w:rsidR="00B94029" w:rsidRPr="00B94029" w14:paraId="68121391" w14:textId="77777777" w:rsidTr="00005970">
        <w:trPr>
          <w:trHeight w:val="300"/>
        </w:trPr>
        <w:tc>
          <w:tcPr>
            <w:tcW w:w="5524" w:type="dxa"/>
            <w:shd w:val="clear" w:color="000000" w:fill="00B0F0"/>
            <w:vAlign w:val="center"/>
            <w:hideMark/>
          </w:tcPr>
          <w:p w14:paraId="5FDEAC8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Egipt</w:t>
            </w:r>
          </w:p>
        </w:tc>
        <w:tc>
          <w:tcPr>
            <w:tcW w:w="2551" w:type="dxa"/>
            <w:shd w:val="clear" w:color="000000" w:fill="00B0F0"/>
            <w:vAlign w:val="center"/>
            <w:hideMark/>
          </w:tcPr>
          <w:p w14:paraId="7C8D551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550626F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115.000</w:t>
            </w:r>
          </w:p>
        </w:tc>
      </w:tr>
      <w:tr w:rsidR="00B94029" w:rsidRPr="00B94029" w14:paraId="0E18D310" w14:textId="77777777" w:rsidTr="00005970">
        <w:trPr>
          <w:trHeight w:val="300"/>
        </w:trPr>
        <w:tc>
          <w:tcPr>
            <w:tcW w:w="5524" w:type="dxa"/>
            <w:shd w:val="clear" w:color="auto" w:fill="auto"/>
            <w:vAlign w:val="center"/>
            <w:hideMark/>
          </w:tcPr>
          <w:p w14:paraId="18859E3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59132CB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FA87EE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115.000</w:t>
            </w:r>
          </w:p>
        </w:tc>
      </w:tr>
      <w:tr w:rsidR="00B94029" w:rsidRPr="00B94029" w14:paraId="355ACAA2" w14:textId="77777777" w:rsidTr="00005970">
        <w:trPr>
          <w:trHeight w:val="480"/>
        </w:trPr>
        <w:tc>
          <w:tcPr>
            <w:tcW w:w="5524" w:type="dxa"/>
            <w:shd w:val="clear" w:color="auto" w:fill="auto"/>
            <w:vAlign w:val="center"/>
            <w:hideMark/>
          </w:tcPr>
          <w:p w14:paraId="6965C54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Ozaveščanje in izobraževanje o otrokovih pravicah v Egiptu</w:t>
            </w:r>
          </w:p>
        </w:tc>
        <w:tc>
          <w:tcPr>
            <w:tcW w:w="2551" w:type="dxa"/>
            <w:shd w:val="clear" w:color="auto" w:fill="auto"/>
            <w:vAlign w:val="center"/>
            <w:hideMark/>
          </w:tcPr>
          <w:p w14:paraId="004F3FE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Zavod Krog</w:t>
            </w:r>
          </w:p>
        </w:tc>
        <w:tc>
          <w:tcPr>
            <w:tcW w:w="1134" w:type="dxa"/>
            <w:shd w:val="clear" w:color="auto" w:fill="auto"/>
            <w:vAlign w:val="center"/>
            <w:hideMark/>
          </w:tcPr>
          <w:p w14:paraId="7B52DFA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15.000</w:t>
            </w:r>
          </w:p>
        </w:tc>
      </w:tr>
      <w:tr w:rsidR="00B94029" w:rsidRPr="00B94029" w14:paraId="06484234" w14:textId="77777777" w:rsidTr="00005970">
        <w:trPr>
          <w:trHeight w:val="480"/>
        </w:trPr>
        <w:tc>
          <w:tcPr>
            <w:tcW w:w="5524" w:type="dxa"/>
            <w:shd w:val="clear" w:color="auto" w:fill="auto"/>
            <w:vAlign w:val="center"/>
            <w:hideMark/>
          </w:tcPr>
          <w:p w14:paraId="771C7D4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Razvoj vključujoče in sonaravne globalne dobaviteljske verige za predelavo paradižnikov</w:t>
            </w:r>
          </w:p>
        </w:tc>
        <w:tc>
          <w:tcPr>
            <w:tcW w:w="2551" w:type="dxa"/>
            <w:shd w:val="clear" w:color="auto" w:fill="auto"/>
            <w:vAlign w:val="center"/>
            <w:hideMark/>
          </w:tcPr>
          <w:p w14:paraId="1AFF9B4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UNIDO</w:t>
            </w:r>
          </w:p>
        </w:tc>
        <w:tc>
          <w:tcPr>
            <w:tcW w:w="1134" w:type="dxa"/>
            <w:shd w:val="clear" w:color="auto" w:fill="auto"/>
            <w:vAlign w:val="center"/>
            <w:hideMark/>
          </w:tcPr>
          <w:p w14:paraId="5AF50ED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w:t>
            </w:r>
          </w:p>
        </w:tc>
      </w:tr>
      <w:tr w:rsidR="00B94029" w:rsidRPr="00B94029" w14:paraId="117F6848" w14:textId="77777777" w:rsidTr="00005970">
        <w:trPr>
          <w:trHeight w:val="300"/>
        </w:trPr>
        <w:tc>
          <w:tcPr>
            <w:tcW w:w="5524" w:type="dxa"/>
            <w:shd w:val="clear" w:color="000000" w:fill="00B0F0"/>
            <w:vAlign w:val="center"/>
            <w:hideMark/>
          </w:tcPr>
          <w:p w14:paraId="1D20796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Gruzija</w:t>
            </w:r>
          </w:p>
        </w:tc>
        <w:tc>
          <w:tcPr>
            <w:tcW w:w="2551" w:type="dxa"/>
            <w:shd w:val="clear" w:color="000000" w:fill="00B0F0"/>
            <w:vAlign w:val="center"/>
            <w:hideMark/>
          </w:tcPr>
          <w:p w14:paraId="01DEBE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592C3F2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299.887</w:t>
            </w:r>
          </w:p>
        </w:tc>
      </w:tr>
      <w:tr w:rsidR="00B94029" w:rsidRPr="00B94029" w14:paraId="0F1EB24B" w14:textId="77777777" w:rsidTr="00005970">
        <w:trPr>
          <w:trHeight w:val="300"/>
        </w:trPr>
        <w:tc>
          <w:tcPr>
            <w:tcW w:w="5524" w:type="dxa"/>
            <w:shd w:val="clear" w:color="auto" w:fill="auto"/>
            <w:vAlign w:val="center"/>
            <w:hideMark/>
          </w:tcPr>
          <w:p w14:paraId="5FD0439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53BE8D0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034A80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123.540</w:t>
            </w:r>
          </w:p>
        </w:tc>
      </w:tr>
      <w:tr w:rsidR="00B94029" w:rsidRPr="00B94029" w14:paraId="53DBA4C5" w14:textId="77777777" w:rsidTr="00005970">
        <w:trPr>
          <w:trHeight w:val="300"/>
        </w:trPr>
        <w:tc>
          <w:tcPr>
            <w:tcW w:w="5524" w:type="dxa"/>
            <w:shd w:val="clear" w:color="auto" w:fill="auto"/>
            <w:vAlign w:val="center"/>
            <w:hideMark/>
          </w:tcPr>
          <w:p w14:paraId="27AA9EF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Ukrepi za trajnostno rabo gozdov v občini Adigeni</w:t>
            </w:r>
          </w:p>
        </w:tc>
        <w:tc>
          <w:tcPr>
            <w:tcW w:w="2551" w:type="dxa"/>
            <w:shd w:val="clear" w:color="auto" w:fill="auto"/>
            <w:vAlign w:val="center"/>
            <w:hideMark/>
          </w:tcPr>
          <w:p w14:paraId="57A2558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CMSR</w:t>
            </w:r>
          </w:p>
        </w:tc>
        <w:tc>
          <w:tcPr>
            <w:tcW w:w="1134" w:type="dxa"/>
            <w:shd w:val="clear" w:color="auto" w:fill="auto"/>
            <w:vAlign w:val="center"/>
            <w:hideMark/>
          </w:tcPr>
          <w:p w14:paraId="09B730E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123.540</w:t>
            </w:r>
          </w:p>
        </w:tc>
      </w:tr>
      <w:tr w:rsidR="00B94029" w:rsidRPr="00B94029" w14:paraId="74AB7632" w14:textId="77777777" w:rsidTr="00005970">
        <w:trPr>
          <w:trHeight w:val="300"/>
        </w:trPr>
        <w:tc>
          <w:tcPr>
            <w:tcW w:w="5524" w:type="dxa"/>
            <w:shd w:val="clear" w:color="auto" w:fill="auto"/>
            <w:vAlign w:val="center"/>
            <w:hideMark/>
          </w:tcPr>
          <w:p w14:paraId="2C4D02C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216FF3F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EEE3D1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176.347</w:t>
            </w:r>
          </w:p>
        </w:tc>
      </w:tr>
      <w:tr w:rsidR="00B94029" w:rsidRPr="00B94029" w14:paraId="32ED960C" w14:textId="77777777" w:rsidTr="00005970">
        <w:trPr>
          <w:trHeight w:val="300"/>
        </w:trPr>
        <w:tc>
          <w:tcPr>
            <w:tcW w:w="5524" w:type="dxa"/>
            <w:shd w:val="clear" w:color="auto" w:fill="auto"/>
            <w:vAlign w:val="center"/>
            <w:hideMark/>
          </w:tcPr>
          <w:p w14:paraId="70E2553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v EUMM Gruzija</w:t>
            </w:r>
          </w:p>
        </w:tc>
        <w:tc>
          <w:tcPr>
            <w:tcW w:w="2551" w:type="dxa"/>
            <w:shd w:val="clear" w:color="auto" w:fill="auto"/>
            <w:vAlign w:val="center"/>
            <w:hideMark/>
          </w:tcPr>
          <w:p w14:paraId="35ED401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69C12D2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152.470</w:t>
            </w:r>
          </w:p>
        </w:tc>
      </w:tr>
      <w:tr w:rsidR="00B94029" w:rsidRPr="00B94029" w14:paraId="2197DA55" w14:textId="77777777" w:rsidTr="00005970">
        <w:trPr>
          <w:trHeight w:val="300"/>
        </w:trPr>
        <w:tc>
          <w:tcPr>
            <w:tcW w:w="5524" w:type="dxa"/>
            <w:shd w:val="clear" w:color="auto" w:fill="auto"/>
            <w:vAlign w:val="center"/>
            <w:hideMark/>
          </w:tcPr>
          <w:p w14:paraId="5FA2074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Opazovanje volitev</w:t>
            </w:r>
          </w:p>
        </w:tc>
        <w:tc>
          <w:tcPr>
            <w:tcW w:w="2551" w:type="dxa"/>
            <w:shd w:val="clear" w:color="auto" w:fill="auto"/>
            <w:vAlign w:val="center"/>
            <w:hideMark/>
          </w:tcPr>
          <w:p w14:paraId="65FDFC1E" w14:textId="0A51CF82"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w:t>
            </w:r>
            <w:r w:rsidR="00DE5081">
              <w:rPr>
                <w:rFonts w:eastAsia="Times New Roman" w:cs="Calibri"/>
                <w:color w:val="000000"/>
                <w:sz w:val="18"/>
                <w:szCs w:val="18"/>
                <w:lang w:eastAsia="sl-SI"/>
              </w:rPr>
              <w:t>za zunanje in evropske zadeve</w:t>
            </w:r>
          </w:p>
        </w:tc>
        <w:tc>
          <w:tcPr>
            <w:tcW w:w="1134" w:type="dxa"/>
            <w:shd w:val="clear" w:color="auto" w:fill="auto"/>
            <w:vAlign w:val="center"/>
            <w:hideMark/>
          </w:tcPr>
          <w:p w14:paraId="5BBDF61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506</w:t>
            </w:r>
          </w:p>
        </w:tc>
      </w:tr>
      <w:tr w:rsidR="00B94029" w:rsidRPr="00B94029" w14:paraId="52462645" w14:textId="77777777" w:rsidTr="00005970">
        <w:trPr>
          <w:trHeight w:val="280"/>
        </w:trPr>
        <w:tc>
          <w:tcPr>
            <w:tcW w:w="5524" w:type="dxa"/>
            <w:shd w:val="clear" w:color="auto" w:fill="auto"/>
            <w:vAlign w:val="center"/>
            <w:hideMark/>
          </w:tcPr>
          <w:p w14:paraId="599FA4E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Strokovno svetovanje pri izgradnji sistema varnih komunikacij</w:t>
            </w:r>
          </w:p>
        </w:tc>
        <w:tc>
          <w:tcPr>
            <w:tcW w:w="2551" w:type="dxa"/>
            <w:shd w:val="clear" w:color="auto" w:fill="auto"/>
            <w:vAlign w:val="center"/>
            <w:hideMark/>
          </w:tcPr>
          <w:p w14:paraId="5C860A5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obrambo</w:t>
            </w:r>
          </w:p>
        </w:tc>
        <w:tc>
          <w:tcPr>
            <w:tcW w:w="1134" w:type="dxa"/>
            <w:shd w:val="clear" w:color="auto" w:fill="auto"/>
            <w:vAlign w:val="center"/>
            <w:hideMark/>
          </w:tcPr>
          <w:p w14:paraId="1D47459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6.269</w:t>
            </w:r>
          </w:p>
        </w:tc>
      </w:tr>
      <w:tr w:rsidR="00B94029" w:rsidRPr="00B94029" w14:paraId="2FB78B42" w14:textId="77777777" w:rsidTr="00005970">
        <w:trPr>
          <w:trHeight w:val="567"/>
        </w:trPr>
        <w:tc>
          <w:tcPr>
            <w:tcW w:w="5524" w:type="dxa"/>
            <w:shd w:val="clear" w:color="auto" w:fill="auto"/>
            <w:vAlign w:val="center"/>
            <w:hideMark/>
          </w:tcPr>
          <w:p w14:paraId="68371289" w14:textId="3FFE6775"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Svetovanje na področju izgradnje obrambnih zmogljivosti</w:t>
            </w:r>
            <w:r w:rsidR="00BA21F7">
              <w:rPr>
                <w:rFonts w:eastAsia="Times New Roman" w:cs="Calibri"/>
                <w:color w:val="000000"/>
                <w:sz w:val="18"/>
                <w:szCs w:val="18"/>
                <w:lang w:eastAsia="sl-SI"/>
              </w:rPr>
              <w:t xml:space="preserve"> </w:t>
            </w:r>
            <w:r w:rsidRPr="00B94029">
              <w:rPr>
                <w:rFonts w:eastAsia="Times New Roman" w:cs="Calibri"/>
                <w:color w:val="000000"/>
                <w:sz w:val="18"/>
                <w:szCs w:val="18"/>
                <w:lang w:eastAsia="sl-SI"/>
              </w:rPr>
              <w:t>(vodenje skupine za učenje angleškega jezika)</w:t>
            </w:r>
          </w:p>
        </w:tc>
        <w:tc>
          <w:tcPr>
            <w:tcW w:w="2551" w:type="dxa"/>
            <w:shd w:val="clear" w:color="auto" w:fill="auto"/>
            <w:vAlign w:val="center"/>
            <w:hideMark/>
          </w:tcPr>
          <w:p w14:paraId="23CEFA1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Ministrstvo za obrambo</w:t>
            </w:r>
          </w:p>
        </w:tc>
        <w:tc>
          <w:tcPr>
            <w:tcW w:w="1134" w:type="dxa"/>
            <w:shd w:val="clear" w:color="auto" w:fill="auto"/>
            <w:vAlign w:val="center"/>
            <w:hideMark/>
          </w:tcPr>
          <w:p w14:paraId="565C586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17.102</w:t>
            </w:r>
          </w:p>
        </w:tc>
      </w:tr>
      <w:tr w:rsidR="00B94029" w:rsidRPr="00B94029" w14:paraId="4D27A85D" w14:textId="77777777" w:rsidTr="00005970">
        <w:trPr>
          <w:trHeight w:val="495"/>
        </w:trPr>
        <w:tc>
          <w:tcPr>
            <w:tcW w:w="5524" w:type="dxa"/>
            <w:shd w:val="clear" w:color="000000" w:fill="00B0F0"/>
            <w:vAlign w:val="center"/>
            <w:hideMark/>
          </w:tcPr>
          <w:p w14:paraId="2F662CC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Jordanija</w:t>
            </w:r>
          </w:p>
        </w:tc>
        <w:tc>
          <w:tcPr>
            <w:tcW w:w="2551" w:type="dxa"/>
            <w:shd w:val="clear" w:color="000000" w:fill="00B0F0"/>
            <w:vAlign w:val="center"/>
            <w:hideMark/>
          </w:tcPr>
          <w:p w14:paraId="7DD0CB4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4E13155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103.300</w:t>
            </w:r>
          </w:p>
        </w:tc>
      </w:tr>
      <w:tr w:rsidR="00B94029" w:rsidRPr="00B94029" w14:paraId="731DF35F" w14:textId="77777777" w:rsidTr="00005970">
        <w:trPr>
          <w:trHeight w:val="300"/>
        </w:trPr>
        <w:tc>
          <w:tcPr>
            <w:tcW w:w="5524" w:type="dxa"/>
            <w:shd w:val="clear" w:color="auto" w:fill="auto"/>
            <w:vAlign w:val="center"/>
            <w:hideMark/>
          </w:tcPr>
          <w:p w14:paraId="0572E33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Projekti</w:t>
            </w:r>
          </w:p>
        </w:tc>
        <w:tc>
          <w:tcPr>
            <w:tcW w:w="2551" w:type="dxa"/>
            <w:shd w:val="clear" w:color="auto" w:fill="auto"/>
            <w:vAlign w:val="center"/>
            <w:hideMark/>
          </w:tcPr>
          <w:p w14:paraId="23843A6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auto" w:fill="auto"/>
            <w:vAlign w:val="center"/>
            <w:hideMark/>
          </w:tcPr>
          <w:p w14:paraId="22C177C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92.500</w:t>
            </w:r>
          </w:p>
        </w:tc>
      </w:tr>
      <w:tr w:rsidR="00B94029" w:rsidRPr="00B94029" w14:paraId="6EFC503D" w14:textId="77777777" w:rsidTr="00005970">
        <w:trPr>
          <w:trHeight w:val="480"/>
        </w:trPr>
        <w:tc>
          <w:tcPr>
            <w:tcW w:w="5524" w:type="dxa"/>
            <w:shd w:val="clear" w:color="auto" w:fill="auto"/>
            <w:vAlign w:val="center"/>
            <w:hideMark/>
          </w:tcPr>
          <w:p w14:paraId="5F0E860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Izobraževanje o nevarnostih min in eksplozivnih ostankov vojne (EOV) za sirske begunce v Jordaniji</w:t>
            </w:r>
          </w:p>
        </w:tc>
        <w:tc>
          <w:tcPr>
            <w:tcW w:w="2551" w:type="dxa"/>
            <w:shd w:val="clear" w:color="auto" w:fill="auto"/>
            <w:vAlign w:val="center"/>
            <w:hideMark/>
          </w:tcPr>
          <w:p w14:paraId="4B38F14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628DA4E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92.500</w:t>
            </w:r>
          </w:p>
        </w:tc>
      </w:tr>
      <w:tr w:rsidR="00B94029" w:rsidRPr="00B94029" w14:paraId="5855E557" w14:textId="77777777" w:rsidTr="00005970">
        <w:trPr>
          <w:trHeight w:val="300"/>
        </w:trPr>
        <w:tc>
          <w:tcPr>
            <w:tcW w:w="5524" w:type="dxa"/>
            <w:shd w:val="clear" w:color="auto" w:fill="auto"/>
            <w:vAlign w:val="center"/>
            <w:hideMark/>
          </w:tcPr>
          <w:p w14:paraId="609F2CF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558C124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9A55FB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10.800</w:t>
            </w:r>
          </w:p>
        </w:tc>
      </w:tr>
      <w:tr w:rsidR="00B94029" w:rsidRPr="00B94029" w14:paraId="77E49CEC" w14:textId="77777777" w:rsidTr="00005970">
        <w:trPr>
          <w:trHeight w:val="720"/>
        </w:trPr>
        <w:tc>
          <w:tcPr>
            <w:tcW w:w="5524" w:type="dxa"/>
            <w:shd w:val="clear" w:color="auto" w:fill="auto"/>
            <w:vAlign w:val="center"/>
            <w:hideMark/>
          </w:tcPr>
          <w:p w14:paraId="724C302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6FE0BB3C" w14:textId="29601DB4"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1B7BCFE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10.800</w:t>
            </w:r>
          </w:p>
        </w:tc>
      </w:tr>
      <w:tr w:rsidR="00B94029" w:rsidRPr="00B94029" w14:paraId="0F52A19C" w14:textId="77777777" w:rsidTr="00005970">
        <w:trPr>
          <w:trHeight w:val="300"/>
        </w:trPr>
        <w:tc>
          <w:tcPr>
            <w:tcW w:w="5524" w:type="dxa"/>
            <w:shd w:val="clear" w:color="000000" w:fill="00B0F0"/>
            <w:vAlign w:val="center"/>
            <w:hideMark/>
          </w:tcPr>
          <w:p w14:paraId="1865042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Libanon</w:t>
            </w:r>
          </w:p>
        </w:tc>
        <w:tc>
          <w:tcPr>
            <w:tcW w:w="2551" w:type="dxa"/>
            <w:shd w:val="clear" w:color="000000" w:fill="00B0F0"/>
            <w:vAlign w:val="center"/>
            <w:hideMark/>
          </w:tcPr>
          <w:p w14:paraId="765DB7F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0467707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340.500</w:t>
            </w:r>
          </w:p>
        </w:tc>
      </w:tr>
      <w:tr w:rsidR="00B94029" w:rsidRPr="00B94029" w14:paraId="60021A01" w14:textId="77777777" w:rsidTr="00005970">
        <w:trPr>
          <w:trHeight w:val="300"/>
        </w:trPr>
        <w:tc>
          <w:tcPr>
            <w:tcW w:w="5524" w:type="dxa"/>
            <w:shd w:val="clear" w:color="auto" w:fill="auto"/>
            <w:vAlign w:val="center"/>
            <w:hideMark/>
          </w:tcPr>
          <w:p w14:paraId="700E945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A5ECAE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19B5B1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340.500</w:t>
            </w:r>
          </w:p>
        </w:tc>
      </w:tr>
      <w:tr w:rsidR="00B94029" w:rsidRPr="00B94029" w14:paraId="1D95F57F" w14:textId="77777777" w:rsidTr="00005970">
        <w:trPr>
          <w:trHeight w:val="480"/>
        </w:trPr>
        <w:tc>
          <w:tcPr>
            <w:tcW w:w="5524" w:type="dxa"/>
            <w:shd w:val="clear" w:color="auto" w:fill="auto"/>
            <w:vAlign w:val="center"/>
            <w:hideMark/>
          </w:tcPr>
          <w:p w14:paraId="4BAC8F5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Celostna oskrba sirskih begunk, žrtev nasilja na podlagi spola v Libanonu</w:t>
            </w:r>
          </w:p>
        </w:tc>
        <w:tc>
          <w:tcPr>
            <w:tcW w:w="2551" w:type="dxa"/>
            <w:shd w:val="clear" w:color="auto" w:fill="auto"/>
            <w:vAlign w:val="center"/>
            <w:hideMark/>
          </w:tcPr>
          <w:p w14:paraId="3604344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Slovenska karitas</w:t>
            </w:r>
          </w:p>
        </w:tc>
        <w:tc>
          <w:tcPr>
            <w:tcW w:w="1134" w:type="dxa"/>
            <w:shd w:val="clear" w:color="auto" w:fill="auto"/>
            <w:vAlign w:val="center"/>
            <w:hideMark/>
          </w:tcPr>
          <w:p w14:paraId="5A55832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80.000</w:t>
            </w:r>
          </w:p>
        </w:tc>
      </w:tr>
      <w:tr w:rsidR="00B94029" w:rsidRPr="00B94029" w14:paraId="43255AC2" w14:textId="77777777" w:rsidTr="00005970">
        <w:trPr>
          <w:trHeight w:val="300"/>
        </w:trPr>
        <w:tc>
          <w:tcPr>
            <w:tcW w:w="5524" w:type="dxa"/>
            <w:shd w:val="clear" w:color="auto" w:fill="auto"/>
            <w:vAlign w:val="center"/>
            <w:hideMark/>
          </w:tcPr>
          <w:p w14:paraId="1CF7B9B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Naslavljanje ranljivih skupin v Libanonu</w:t>
            </w:r>
          </w:p>
        </w:tc>
        <w:tc>
          <w:tcPr>
            <w:tcW w:w="2551" w:type="dxa"/>
            <w:shd w:val="clear" w:color="auto" w:fill="auto"/>
            <w:vAlign w:val="center"/>
            <w:hideMark/>
          </w:tcPr>
          <w:p w14:paraId="669B89C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78006B6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180.500</w:t>
            </w:r>
          </w:p>
        </w:tc>
      </w:tr>
      <w:tr w:rsidR="00B94029" w:rsidRPr="00B94029" w14:paraId="34E0117D" w14:textId="77777777" w:rsidTr="00005970">
        <w:trPr>
          <w:trHeight w:val="480"/>
        </w:trPr>
        <w:tc>
          <w:tcPr>
            <w:tcW w:w="5524" w:type="dxa"/>
            <w:shd w:val="clear" w:color="auto" w:fill="auto"/>
            <w:vAlign w:val="center"/>
            <w:hideMark/>
          </w:tcPr>
          <w:p w14:paraId="0B17A69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Za njeno prihodnost - ozaveščanje proti otroškim porokam med begunci v Libanonu</w:t>
            </w:r>
          </w:p>
        </w:tc>
        <w:tc>
          <w:tcPr>
            <w:tcW w:w="2551" w:type="dxa"/>
            <w:shd w:val="clear" w:color="auto" w:fill="auto"/>
            <w:vAlign w:val="center"/>
            <w:hideMark/>
          </w:tcPr>
          <w:p w14:paraId="255D8CE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Zavod Emma</w:t>
            </w:r>
          </w:p>
        </w:tc>
        <w:tc>
          <w:tcPr>
            <w:tcW w:w="1134" w:type="dxa"/>
            <w:shd w:val="clear" w:color="auto" w:fill="auto"/>
            <w:vAlign w:val="center"/>
            <w:hideMark/>
          </w:tcPr>
          <w:p w14:paraId="10F2277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80.000</w:t>
            </w:r>
          </w:p>
        </w:tc>
      </w:tr>
      <w:tr w:rsidR="00B94029" w:rsidRPr="00B94029" w14:paraId="6EF77697" w14:textId="77777777" w:rsidTr="00005970">
        <w:trPr>
          <w:trHeight w:val="300"/>
        </w:trPr>
        <w:tc>
          <w:tcPr>
            <w:tcW w:w="5524" w:type="dxa"/>
            <w:shd w:val="clear" w:color="000000" w:fill="00B0F0"/>
            <w:vAlign w:val="center"/>
            <w:hideMark/>
          </w:tcPr>
          <w:p w14:paraId="130BB06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Moldavija</w:t>
            </w:r>
          </w:p>
        </w:tc>
        <w:tc>
          <w:tcPr>
            <w:tcW w:w="2551" w:type="dxa"/>
            <w:shd w:val="clear" w:color="000000" w:fill="00B0F0"/>
            <w:vAlign w:val="center"/>
            <w:hideMark/>
          </w:tcPr>
          <w:p w14:paraId="427BC1B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20C2DF2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55.000</w:t>
            </w:r>
          </w:p>
        </w:tc>
      </w:tr>
      <w:tr w:rsidR="00B94029" w:rsidRPr="00B94029" w14:paraId="108C82DA" w14:textId="77777777" w:rsidTr="00005970">
        <w:trPr>
          <w:trHeight w:val="300"/>
        </w:trPr>
        <w:tc>
          <w:tcPr>
            <w:tcW w:w="5524" w:type="dxa"/>
            <w:shd w:val="clear" w:color="auto" w:fill="auto"/>
            <w:vAlign w:val="center"/>
            <w:hideMark/>
          </w:tcPr>
          <w:p w14:paraId="268D6B2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1A53969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3C53B9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55.000</w:t>
            </w:r>
          </w:p>
        </w:tc>
      </w:tr>
      <w:tr w:rsidR="00B94029" w:rsidRPr="00B94029" w14:paraId="190F2D32" w14:textId="77777777" w:rsidTr="00005970">
        <w:trPr>
          <w:trHeight w:val="495"/>
        </w:trPr>
        <w:tc>
          <w:tcPr>
            <w:tcW w:w="5524" w:type="dxa"/>
            <w:shd w:val="clear" w:color="auto" w:fill="auto"/>
            <w:vAlign w:val="center"/>
            <w:hideMark/>
          </w:tcPr>
          <w:p w14:paraId="79849AF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Topli obroki za ukrajinske begunce v Moldaviji</w:t>
            </w:r>
          </w:p>
        </w:tc>
        <w:tc>
          <w:tcPr>
            <w:tcW w:w="2551" w:type="dxa"/>
            <w:shd w:val="clear" w:color="auto" w:fill="auto"/>
            <w:vAlign w:val="center"/>
            <w:hideMark/>
          </w:tcPr>
          <w:p w14:paraId="6F3AEC2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Slovenska karitas</w:t>
            </w:r>
          </w:p>
        </w:tc>
        <w:tc>
          <w:tcPr>
            <w:tcW w:w="1134" w:type="dxa"/>
            <w:shd w:val="clear" w:color="auto" w:fill="auto"/>
            <w:vAlign w:val="center"/>
            <w:hideMark/>
          </w:tcPr>
          <w:p w14:paraId="42823A9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04DDB248" w14:textId="77777777" w:rsidTr="00005970">
        <w:trPr>
          <w:trHeight w:val="480"/>
        </w:trPr>
        <w:tc>
          <w:tcPr>
            <w:tcW w:w="5524" w:type="dxa"/>
            <w:shd w:val="clear" w:color="auto" w:fill="auto"/>
            <w:vAlign w:val="center"/>
            <w:hideMark/>
          </w:tcPr>
          <w:p w14:paraId="76458551" w14:textId="43423939" w:rsidR="00B94029" w:rsidRPr="00B94029" w:rsidRDefault="00B94029" w:rsidP="00170DA5">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Zdravstvena in psihosocialna pomoč ukrajinskim begunskim otrokom v Mold</w:t>
            </w:r>
            <w:r w:rsidR="00170DA5">
              <w:rPr>
                <w:rFonts w:eastAsia="Times New Roman" w:cs="Calibri"/>
                <w:color w:val="000000"/>
                <w:sz w:val="18"/>
                <w:szCs w:val="18"/>
                <w:lang w:eastAsia="sl-SI"/>
              </w:rPr>
              <w:t>aviji</w:t>
            </w:r>
          </w:p>
        </w:tc>
        <w:tc>
          <w:tcPr>
            <w:tcW w:w="2551" w:type="dxa"/>
            <w:shd w:val="clear" w:color="auto" w:fill="auto"/>
            <w:vAlign w:val="center"/>
            <w:hideMark/>
          </w:tcPr>
          <w:p w14:paraId="6418706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189E1D7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25.000</w:t>
            </w:r>
          </w:p>
        </w:tc>
      </w:tr>
      <w:tr w:rsidR="00B94029" w:rsidRPr="00B94029" w14:paraId="107A763A" w14:textId="77777777" w:rsidTr="00005970">
        <w:trPr>
          <w:trHeight w:val="300"/>
        </w:trPr>
        <w:tc>
          <w:tcPr>
            <w:tcW w:w="5524" w:type="dxa"/>
            <w:shd w:val="clear" w:color="000000" w:fill="00B0F0"/>
            <w:vAlign w:val="center"/>
            <w:hideMark/>
          </w:tcPr>
          <w:p w14:paraId="480D294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Sirija</w:t>
            </w:r>
          </w:p>
        </w:tc>
        <w:tc>
          <w:tcPr>
            <w:tcW w:w="2551" w:type="dxa"/>
            <w:shd w:val="clear" w:color="000000" w:fill="00B0F0"/>
            <w:vAlign w:val="center"/>
            <w:hideMark/>
          </w:tcPr>
          <w:p w14:paraId="3BF580A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54565EA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257.500</w:t>
            </w:r>
          </w:p>
        </w:tc>
      </w:tr>
      <w:tr w:rsidR="00B94029" w:rsidRPr="00B94029" w14:paraId="08984802" w14:textId="77777777" w:rsidTr="00005970">
        <w:trPr>
          <w:trHeight w:val="300"/>
        </w:trPr>
        <w:tc>
          <w:tcPr>
            <w:tcW w:w="5524" w:type="dxa"/>
            <w:shd w:val="clear" w:color="auto" w:fill="auto"/>
            <w:vAlign w:val="center"/>
            <w:hideMark/>
          </w:tcPr>
          <w:p w14:paraId="45165A1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058A5DE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8420A7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80.000</w:t>
            </w:r>
          </w:p>
        </w:tc>
      </w:tr>
      <w:tr w:rsidR="00B94029" w:rsidRPr="00B94029" w14:paraId="2686F0BF" w14:textId="77777777" w:rsidTr="00005970">
        <w:trPr>
          <w:trHeight w:val="480"/>
        </w:trPr>
        <w:tc>
          <w:tcPr>
            <w:tcW w:w="5524" w:type="dxa"/>
            <w:shd w:val="clear" w:color="auto" w:fill="auto"/>
            <w:vAlign w:val="center"/>
            <w:hideMark/>
          </w:tcPr>
          <w:p w14:paraId="550F20D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projekte zagotavljanja dostopa do vode v Siriji</w:t>
            </w:r>
          </w:p>
        </w:tc>
        <w:tc>
          <w:tcPr>
            <w:tcW w:w="2551" w:type="dxa"/>
            <w:shd w:val="clear" w:color="auto" w:fill="auto"/>
            <w:vAlign w:val="center"/>
            <w:hideMark/>
          </w:tcPr>
          <w:p w14:paraId="406C713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1B40F86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33965335" w14:textId="77777777" w:rsidTr="00005970">
        <w:trPr>
          <w:trHeight w:val="300"/>
        </w:trPr>
        <w:tc>
          <w:tcPr>
            <w:tcW w:w="5524" w:type="dxa"/>
            <w:shd w:val="clear" w:color="auto" w:fill="auto"/>
            <w:vAlign w:val="center"/>
            <w:hideMark/>
          </w:tcPr>
          <w:p w14:paraId="21CE9AF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0E1CC05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UNHCR</w:t>
            </w:r>
          </w:p>
        </w:tc>
        <w:tc>
          <w:tcPr>
            <w:tcW w:w="1134" w:type="dxa"/>
            <w:shd w:val="clear" w:color="auto" w:fill="auto"/>
            <w:vAlign w:val="center"/>
            <w:hideMark/>
          </w:tcPr>
          <w:p w14:paraId="000AA63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7D89E5F2" w14:textId="77777777" w:rsidTr="00005970">
        <w:trPr>
          <w:trHeight w:val="495"/>
        </w:trPr>
        <w:tc>
          <w:tcPr>
            <w:tcW w:w="5524" w:type="dxa"/>
            <w:shd w:val="clear" w:color="auto" w:fill="auto"/>
            <w:vAlign w:val="center"/>
            <w:hideMark/>
          </w:tcPr>
          <w:p w14:paraId="2902F4F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17B9D1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E473A0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177.500</w:t>
            </w:r>
          </w:p>
        </w:tc>
      </w:tr>
      <w:tr w:rsidR="00B94029" w:rsidRPr="00B94029" w14:paraId="2F988FEF" w14:textId="77777777" w:rsidTr="00005970">
        <w:trPr>
          <w:trHeight w:val="720"/>
        </w:trPr>
        <w:tc>
          <w:tcPr>
            <w:tcW w:w="5524" w:type="dxa"/>
            <w:shd w:val="clear" w:color="auto" w:fill="auto"/>
            <w:vAlign w:val="center"/>
            <w:hideMark/>
          </w:tcPr>
          <w:p w14:paraId="2E47791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Čiščenje eksplozivnih sredstev in oživljanje kmetijstva na očiščenih območjih v severovzhodni Siriji</w:t>
            </w:r>
          </w:p>
        </w:tc>
        <w:tc>
          <w:tcPr>
            <w:tcW w:w="2551" w:type="dxa"/>
            <w:shd w:val="clear" w:color="auto" w:fill="auto"/>
            <w:vAlign w:val="center"/>
            <w:hideMark/>
          </w:tcPr>
          <w:p w14:paraId="06FD2AB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395C93A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177.500</w:t>
            </w:r>
          </w:p>
        </w:tc>
      </w:tr>
      <w:tr w:rsidR="00B94029" w:rsidRPr="00B94029" w14:paraId="1A2FD7CB" w14:textId="77777777" w:rsidTr="00005970">
        <w:trPr>
          <w:trHeight w:val="300"/>
        </w:trPr>
        <w:tc>
          <w:tcPr>
            <w:tcW w:w="5524" w:type="dxa"/>
            <w:shd w:val="clear" w:color="000000" w:fill="00B0F0"/>
            <w:vAlign w:val="center"/>
            <w:hideMark/>
          </w:tcPr>
          <w:p w14:paraId="0AD694C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Tunizija</w:t>
            </w:r>
          </w:p>
        </w:tc>
        <w:tc>
          <w:tcPr>
            <w:tcW w:w="2551" w:type="dxa"/>
            <w:shd w:val="clear" w:color="000000" w:fill="00B0F0"/>
            <w:vAlign w:val="center"/>
            <w:hideMark/>
          </w:tcPr>
          <w:p w14:paraId="651543D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7BD7A05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21.000</w:t>
            </w:r>
          </w:p>
        </w:tc>
      </w:tr>
      <w:tr w:rsidR="00B94029" w:rsidRPr="00B94029" w14:paraId="263580B5" w14:textId="77777777" w:rsidTr="00005970">
        <w:trPr>
          <w:trHeight w:val="300"/>
        </w:trPr>
        <w:tc>
          <w:tcPr>
            <w:tcW w:w="5524" w:type="dxa"/>
            <w:shd w:val="clear" w:color="auto" w:fill="auto"/>
            <w:vAlign w:val="center"/>
            <w:hideMark/>
          </w:tcPr>
          <w:p w14:paraId="38764FA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2DDA896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3D5A55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21.000</w:t>
            </w:r>
          </w:p>
        </w:tc>
      </w:tr>
      <w:tr w:rsidR="00B94029" w:rsidRPr="00B94029" w14:paraId="109DBB18" w14:textId="77777777" w:rsidTr="00005970">
        <w:trPr>
          <w:trHeight w:val="720"/>
        </w:trPr>
        <w:tc>
          <w:tcPr>
            <w:tcW w:w="5524" w:type="dxa"/>
            <w:shd w:val="clear" w:color="auto" w:fill="auto"/>
            <w:vAlign w:val="center"/>
            <w:hideMark/>
          </w:tcPr>
          <w:p w14:paraId="6D9761C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638E7704" w14:textId="7249E872"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6B78B3F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21.000</w:t>
            </w:r>
          </w:p>
        </w:tc>
      </w:tr>
      <w:tr w:rsidR="00B94029" w:rsidRPr="00B94029" w14:paraId="0302E1BD" w14:textId="77777777" w:rsidTr="00005970">
        <w:trPr>
          <w:trHeight w:val="495"/>
        </w:trPr>
        <w:tc>
          <w:tcPr>
            <w:tcW w:w="5524" w:type="dxa"/>
            <w:shd w:val="clear" w:color="000000" w:fill="00B0F0"/>
            <w:vAlign w:val="center"/>
            <w:hideMark/>
          </w:tcPr>
          <w:p w14:paraId="0E1F349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Ukrajina</w:t>
            </w:r>
          </w:p>
        </w:tc>
        <w:tc>
          <w:tcPr>
            <w:tcW w:w="2551" w:type="dxa"/>
            <w:shd w:val="clear" w:color="000000" w:fill="00B0F0"/>
            <w:vAlign w:val="center"/>
            <w:hideMark/>
          </w:tcPr>
          <w:p w14:paraId="5E31CA3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000000" w:fill="00B0F0"/>
            <w:vAlign w:val="center"/>
            <w:hideMark/>
          </w:tcPr>
          <w:p w14:paraId="37278AC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5.001.499</w:t>
            </w:r>
          </w:p>
        </w:tc>
      </w:tr>
      <w:tr w:rsidR="00B94029" w:rsidRPr="00B94029" w14:paraId="76D37D91" w14:textId="77777777" w:rsidTr="00005970">
        <w:trPr>
          <w:trHeight w:val="300"/>
        </w:trPr>
        <w:tc>
          <w:tcPr>
            <w:tcW w:w="5524" w:type="dxa"/>
            <w:shd w:val="clear" w:color="auto" w:fill="auto"/>
            <w:vAlign w:val="center"/>
            <w:hideMark/>
          </w:tcPr>
          <w:p w14:paraId="209AB80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6A937A8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6D0798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1.779.901</w:t>
            </w:r>
          </w:p>
        </w:tc>
      </w:tr>
      <w:tr w:rsidR="00B94029" w:rsidRPr="00B94029" w14:paraId="3F7913B7" w14:textId="77777777" w:rsidTr="00005970">
        <w:trPr>
          <w:trHeight w:val="300"/>
        </w:trPr>
        <w:tc>
          <w:tcPr>
            <w:tcW w:w="5524" w:type="dxa"/>
            <w:shd w:val="clear" w:color="auto" w:fill="auto"/>
            <w:vAlign w:val="center"/>
            <w:hideMark/>
          </w:tcPr>
          <w:p w14:paraId="2A852D1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Posebna opazovalna misija v Ukrajini</w:t>
            </w:r>
          </w:p>
        </w:tc>
        <w:tc>
          <w:tcPr>
            <w:tcW w:w="2551" w:type="dxa"/>
            <w:shd w:val="clear" w:color="auto" w:fill="auto"/>
            <w:vAlign w:val="center"/>
            <w:hideMark/>
          </w:tcPr>
          <w:p w14:paraId="521FD0A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OSCE</w:t>
            </w:r>
          </w:p>
        </w:tc>
        <w:tc>
          <w:tcPr>
            <w:tcW w:w="1134" w:type="dxa"/>
            <w:shd w:val="clear" w:color="auto" w:fill="auto"/>
            <w:vAlign w:val="center"/>
            <w:hideMark/>
          </w:tcPr>
          <w:p w14:paraId="299475D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79.901</w:t>
            </w:r>
          </w:p>
        </w:tc>
      </w:tr>
      <w:tr w:rsidR="00B94029" w:rsidRPr="00B94029" w14:paraId="6D2023B6" w14:textId="77777777" w:rsidTr="00005970">
        <w:trPr>
          <w:trHeight w:val="300"/>
        </w:trPr>
        <w:tc>
          <w:tcPr>
            <w:tcW w:w="5524" w:type="dxa"/>
            <w:shd w:val="clear" w:color="auto" w:fill="auto"/>
            <w:vAlign w:val="center"/>
            <w:hideMark/>
          </w:tcPr>
          <w:p w14:paraId="22F63B2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pomoč prebivalcem Ukrajine</w:t>
            </w:r>
          </w:p>
        </w:tc>
        <w:tc>
          <w:tcPr>
            <w:tcW w:w="2551" w:type="dxa"/>
            <w:shd w:val="clear" w:color="auto" w:fill="auto"/>
            <w:vAlign w:val="center"/>
            <w:hideMark/>
          </w:tcPr>
          <w:p w14:paraId="5B493C8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23A4320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w:t>
            </w:r>
          </w:p>
        </w:tc>
      </w:tr>
      <w:tr w:rsidR="00B94029" w:rsidRPr="00B94029" w14:paraId="39722A0F" w14:textId="77777777" w:rsidTr="00005970">
        <w:trPr>
          <w:trHeight w:val="300"/>
        </w:trPr>
        <w:tc>
          <w:tcPr>
            <w:tcW w:w="5524" w:type="dxa"/>
            <w:shd w:val="clear" w:color="auto" w:fill="auto"/>
            <w:vAlign w:val="center"/>
            <w:hideMark/>
          </w:tcPr>
          <w:p w14:paraId="0506EFE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762E7B9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Caritas Internationalis</w:t>
            </w:r>
          </w:p>
        </w:tc>
        <w:tc>
          <w:tcPr>
            <w:tcW w:w="1134" w:type="dxa"/>
            <w:shd w:val="clear" w:color="auto" w:fill="auto"/>
            <w:vAlign w:val="center"/>
            <w:hideMark/>
          </w:tcPr>
          <w:p w14:paraId="7048F1D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200.000</w:t>
            </w:r>
          </w:p>
        </w:tc>
      </w:tr>
      <w:tr w:rsidR="00B94029" w:rsidRPr="00B94029" w14:paraId="4B4D1894" w14:textId="77777777" w:rsidTr="00005970">
        <w:trPr>
          <w:trHeight w:val="300"/>
        </w:trPr>
        <w:tc>
          <w:tcPr>
            <w:tcW w:w="5524" w:type="dxa"/>
            <w:shd w:val="clear" w:color="auto" w:fill="auto"/>
            <w:vAlign w:val="center"/>
            <w:hideMark/>
          </w:tcPr>
          <w:p w14:paraId="6BC4456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63A79D5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UNHCR</w:t>
            </w:r>
          </w:p>
        </w:tc>
        <w:tc>
          <w:tcPr>
            <w:tcW w:w="1134" w:type="dxa"/>
            <w:shd w:val="clear" w:color="auto" w:fill="auto"/>
            <w:vAlign w:val="center"/>
            <w:hideMark/>
          </w:tcPr>
          <w:p w14:paraId="304B140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400.000</w:t>
            </w:r>
          </w:p>
        </w:tc>
      </w:tr>
      <w:tr w:rsidR="00B94029" w:rsidRPr="00B94029" w14:paraId="3B22C8BE" w14:textId="77777777" w:rsidTr="00005970">
        <w:trPr>
          <w:trHeight w:val="300"/>
        </w:trPr>
        <w:tc>
          <w:tcPr>
            <w:tcW w:w="5524" w:type="dxa"/>
            <w:shd w:val="clear" w:color="auto" w:fill="auto"/>
            <w:vAlign w:val="center"/>
            <w:hideMark/>
          </w:tcPr>
          <w:p w14:paraId="67B4C82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1D6F203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UNICEF</w:t>
            </w:r>
          </w:p>
        </w:tc>
        <w:tc>
          <w:tcPr>
            <w:tcW w:w="1134" w:type="dxa"/>
            <w:shd w:val="clear" w:color="auto" w:fill="auto"/>
            <w:vAlign w:val="center"/>
            <w:hideMark/>
          </w:tcPr>
          <w:p w14:paraId="4B34941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1.000.000</w:t>
            </w:r>
          </w:p>
        </w:tc>
      </w:tr>
      <w:tr w:rsidR="00B94029" w:rsidRPr="00B94029" w14:paraId="305FBB6E" w14:textId="77777777" w:rsidTr="00005970">
        <w:trPr>
          <w:trHeight w:val="300"/>
        </w:trPr>
        <w:tc>
          <w:tcPr>
            <w:tcW w:w="5524" w:type="dxa"/>
            <w:shd w:val="clear" w:color="auto" w:fill="auto"/>
            <w:vAlign w:val="center"/>
            <w:hideMark/>
          </w:tcPr>
          <w:p w14:paraId="407C014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04AF6D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06EC3FF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2.572.776</w:t>
            </w:r>
          </w:p>
        </w:tc>
      </w:tr>
      <w:tr w:rsidR="00B94029" w:rsidRPr="00B94029" w14:paraId="77EAE34A" w14:textId="77777777" w:rsidTr="00005970">
        <w:trPr>
          <w:trHeight w:val="300"/>
        </w:trPr>
        <w:tc>
          <w:tcPr>
            <w:tcW w:w="5524" w:type="dxa"/>
            <w:shd w:val="clear" w:color="auto" w:fill="auto"/>
            <w:vAlign w:val="center"/>
            <w:hideMark/>
          </w:tcPr>
          <w:p w14:paraId="63A641B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Donacija mobilnega laboratorija Vladi Ukrajine</w:t>
            </w:r>
          </w:p>
        </w:tc>
        <w:tc>
          <w:tcPr>
            <w:tcW w:w="2551" w:type="dxa"/>
            <w:shd w:val="clear" w:color="auto" w:fill="auto"/>
            <w:vAlign w:val="center"/>
            <w:hideMark/>
          </w:tcPr>
          <w:p w14:paraId="7C34637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Agencija RS za okolje</w:t>
            </w:r>
          </w:p>
        </w:tc>
        <w:tc>
          <w:tcPr>
            <w:tcW w:w="1134" w:type="dxa"/>
            <w:shd w:val="clear" w:color="auto" w:fill="auto"/>
            <w:vAlign w:val="center"/>
            <w:hideMark/>
          </w:tcPr>
          <w:p w14:paraId="00D7F55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67.027</w:t>
            </w:r>
          </w:p>
        </w:tc>
      </w:tr>
      <w:tr w:rsidR="00B94029" w:rsidRPr="00B94029" w14:paraId="622816AF" w14:textId="77777777" w:rsidTr="00005970">
        <w:trPr>
          <w:trHeight w:val="300"/>
        </w:trPr>
        <w:tc>
          <w:tcPr>
            <w:tcW w:w="5524" w:type="dxa"/>
            <w:shd w:val="clear" w:color="auto" w:fill="auto"/>
            <w:vAlign w:val="center"/>
            <w:hideMark/>
          </w:tcPr>
          <w:p w14:paraId="091E76F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Krepitev psihosocialne dobrobiti otrok iz Ukrajine</w:t>
            </w:r>
          </w:p>
        </w:tc>
        <w:tc>
          <w:tcPr>
            <w:tcW w:w="2551" w:type="dxa"/>
            <w:shd w:val="clear" w:color="auto" w:fill="auto"/>
            <w:vAlign w:val="center"/>
            <w:hideMark/>
          </w:tcPr>
          <w:p w14:paraId="70C5872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64DF36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57.000</w:t>
            </w:r>
          </w:p>
        </w:tc>
      </w:tr>
      <w:tr w:rsidR="00B94029" w:rsidRPr="00B94029" w14:paraId="161C2C80" w14:textId="77777777" w:rsidTr="00005970">
        <w:trPr>
          <w:trHeight w:val="480"/>
        </w:trPr>
        <w:tc>
          <w:tcPr>
            <w:tcW w:w="5524" w:type="dxa"/>
            <w:shd w:val="clear" w:color="auto" w:fill="auto"/>
            <w:vAlign w:val="center"/>
            <w:hideMark/>
          </w:tcPr>
          <w:p w14:paraId="36FB329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Materialna pomoč Ukrajini za ublažitev izrednih dogodkov velikega obsega</w:t>
            </w:r>
          </w:p>
        </w:tc>
        <w:tc>
          <w:tcPr>
            <w:tcW w:w="2551" w:type="dxa"/>
            <w:shd w:val="clear" w:color="auto" w:fill="auto"/>
            <w:vAlign w:val="center"/>
            <w:hideMark/>
          </w:tcPr>
          <w:p w14:paraId="5DD147E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40BFB8A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766.000</w:t>
            </w:r>
          </w:p>
        </w:tc>
      </w:tr>
      <w:tr w:rsidR="00B94029" w:rsidRPr="00B94029" w14:paraId="6A088E09" w14:textId="77777777" w:rsidTr="00005970">
        <w:trPr>
          <w:trHeight w:val="495"/>
        </w:trPr>
        <w:tc>
          <w:tcPr>
            <w:tcW w:w="5524" w:type="dxa"/>
            <w:shd w:val="clear" w:color="auto" w:fill="auto"/>
            <w:vAlign w:val="center"/>
            <w:hideMark/>
          </w:tcPr>
          <w:p w14:paraId="51E3DCB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Nadaljnja zdravstvena rehabilitacija žrtve oboroženega konflikta v Ukrajini</w:t>
            </w:r>
          </w:p>
        </w:tc>
        <w:tc>
          <w:tcPr>
            <w:tcW w:w="2551" w:type="dxa"/>
            <w:shd w:val="clear" w:color="auto" w:fill="auto"/>
            <w:vAlign w:val="center"/>
            <w:hideMark/>
          </w:tcPr>
          <w:p w14:paraId="2D96B3B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0978600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19.000</w:t>
            </w:r>
          </w:p>
        </w:tc>
      </w:tr>
      <w:tr w:rsidR="00B94029" w:rsidRPr="00B94029" w14:paraId="6E170D38" w14:textId="77777777" w:rsidTr="00005970">
        <w:trPr>
          <w:trHeight w:val="480"/>
        </w:trPr>
        <w:tc>
          <w:tcPr>
            <w:tcW w:w="5524" w:type="dxa"/>
            <w:shd w:val="clear" w:color="auto" w:fill="auto"/>
            <w:vAlign w:val="center"/>
            <w:hideMark/>
          </w:tcPr>
          <w:p w14:paraId="653DD08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Obnova doma za rehabilitacijo invalidnih otrok in mladih v regiji Žitomir v Ukrajini</w:t>
            </w:r>
          </w:p>
        </w:tc>
        <w:tc>
          <w:tcPr>
            <w:tcW w:w="2551" w:type="dxa"/>
            <w:shd w:val="clear" w:color="auto" w:fill="auto"/>
            <w:vAlign w:val="center"/>
            <w:hideMark/>
          </w:tcPr>
          <w:p w14:paraId="0F759C0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Slovenska karitas</w:t>
            </w:r>
          </w:p>
        </w:tc>
        <w:tc>
          <w:tcPr>
            <w:tcW w:w="1134" w:type="dxa"/>
            <w:shd w:val="clear" w:color="auto" w:fill="auto"/>
            <w:vAlign w:val="center"/>
            <w:hideMark/>
          </w:tcPr>
          <w:p w14:paraId="2DF0130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233.939</w:t>
            </w:r>
          </w:p>
        </w:tc>
      </w:tr>
      <w:tr w:rsidR="00B94029" w:rsidRPr="00B94029" w14:paraId="26AE03E0" w14:textId="77777777" w:rsidTr="00005970">
        <w:trPr>
          <w:trHeight w:val="300"/>
        </w:trPr>
        <w:tc>
          <w:tcPr>
            <w:tcW w:w="5524" w:type="dxa"/>
            <w:shd w:val="clear" w:color="auto" w:fill="auto"/>
            <w:vAlign w:val="center"/>
            <w:hideMark/>
          </w:tcPr>
          <w:p w14:paraId="05630C1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VP Ukrajine za 2 reševalni vozili</w:t>
            </w:r>
          </w:p>
        </w:tc>
        <w:tc>
          <w:tcPr>
            <w:tcW w:w="2551" w:type="dxa"/>
            <w:shd w:val="clear" w:color="auto" w:fill="auto"/>
            <w:vAlign w:val="center"/>
            <w:hideMark/>
          </w:tcPr>
          <w:p w14:paraId="43D393D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Veleposlaništvo Ukrajine v RS</w:t>
            </w:r>
          </w:p>
        </w:tc>
        <w:tc>
          <w:tcPr>
            <w:tcW w:w="1134" w:type="dxa"/>
            <w:shd w:val="clear" w:color="auto" w:fill="auto"/>
            <w:vAlign w:val="center"/>
            <w:hideMark/>
          </w:tcPr>
          <w:p w14:paraId="26DA7B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210.000</w:t>
            </w:r>
          </w:p>
        </w:tc>
      </w:tr>
      <w:tr w:rsidR="00B94029" w:rsidRPr="00B94029" w14:paraId="3817CB10" w14:textId="77777777" w:rsidTr="00005970">
        <w:trPr>
          <w:trHeight w:val="300"/>
        </w:trPr>
        <w:tc>
          <w:tcPr>
            <w:tcW w:w="5524" w:type="dxa"/>
            <w:shd w:val="clear" w:color="auto" w:fill="auto"/>
            <w:vAlign w:val="center"/>
            <w:hideMark/>
          </w:tcPr>
          <w:p w14:paraId="7CD75D6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Prispevek za reševalno vozilo Life Saver SP </w:t>
            </w:r>
          </w:p>
        </w:tc>
        <w:tc>
          <w:tcPr>
            <w:tcW w:w="2551" w:type="dxa"/>
            <w:shd w:val="clear" w:color="auto" w:fill="auto"/>
            <w:vAlign w:val="center"/>
            <w:hideMark/>
          </w:tcPr>
          <w:p w14:paraId="6D27E92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Veleposlaništvo Ukrajine v RS</w:t>
            </w:r>
          </w:p>
        </w:tc>
        <w:tc>
          <w:tcPr>
            <w:tcW w:w="1134" w:type="dxa"/>
            <w:shd w:val="clear" w:color="auto" w:fill="auto"/>
            <w:vAlign w:val="center"/>
            <w:hideMark/>
          </w:tcPr>
          <w:p w14:paraId="2F284CD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370.060</w:t>
            </w:r>
          </w:p>
        </w:tc>
      </w:tr>
      <w:tr w:rsidR="00B94029" w:rsidRPr="00B94029" w14:paraId="5B4345F3" w14:textId="77777777" w:rsidTr="00005970">
        <w:trPr>
          <w:trHeight w:val="300"/>
        </w:trPr>
        <w:tc>
          <w:tcPr>
            <w:tcW w:w="5524" w:type="dxa"/>
            <w:shd w:val="clear" w:color="auto" w:fill="auto"/>
            <w:vAlign w:val="center"/>
            <w:hideMark/>
          </w:tcPr>
          <w:p w14:paraId="03D5F63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42524CF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 OCHA</w:t>
            </w:r>
          </w:p>
        </w:tc>
        <w:tc>
          <w:tcPr>
            <w:tcW w:w="1134" w:type="dxa"/>
            <w:shd w:val="clear" w:color="auto" w:fill="auto"/>
            <w:vAlign w:val="center"/>
            <w:hideMark/>
          </w:tcPr>
          <w:p w14:paraId="6A5F0B5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400.000</w:t>
            </w:r>
          </w:p>
        </w:tc>
      </w:tr>
      <w:tr w:rsidR="00B94029" w:rsidRPr="00B94029" w14:paraId="24A845CC" w14:textId="77777777" w:rsidTr="00005970">
        <w:trPr>
          <w:trHeight w:val="300"/>
        </w:trPr>
        <w:tc>
          <w:tcPr>
            <w:tcW w:w="5524" w:type="dxa"/>
            <w:shd w:val="clear" w:color="auto" w:fill="auto"/>
            <w:vAlign w:val="center"/>
            <w:hideMark/>
          </w:tcPr>
          <w:p w14:paraId="3EDF555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Psihosocialna rehabilitacija ukrajinskih beguncev</w:t>
            </w:r>
          </w:p>
        </w:tc>
        <w:tc>
          <w:tcPr>
            <w:tcW w:w="2551" w:type="dxa"/>
            <w:shd w:val="clear" w:color="auto" w:fill="auto"/>
            <w:vAlign w:val="center"/>
            <w:hideMark/>
          </w:tcPr>
          <w:p w14:paraId="18D9D12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773AC51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w:t>
            </w:r>
          </w:p>
        </w:tc>
      </w:tr>
      <w:tr w:rsidR="00B94029" w:rsidRPr="00B94029" w14:paraId="2F01C1D7" w14:textId="77777777" w:rsidTr="00005970">
        <w:trPr>
          <w:trHeight w:val="372"/>
        </w:trPr>
        <w:tc>
          <w:tcPr>
            <w:tcW w:w="5524" w:type="dxa"/>
            <w:shd w:val="clear" w:color="auto" w:fill="auto"/>
            <w:vAlign w:val="center"/>
            <w:hideMark/>
          </w:tcPr>
          <w:p w14:paraId="668A645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Rekonstrukcija in nadgradnja čistilne naprave v Žitomirju</w:t>
            </w:r>
          </w:p>
        </w:tc>
        <w:tc>
          <w:tcPr>
            <w:tcW w:w="2551" w:type="dxa"/>
            <w:shd w:val="clear" w:color="auto" w:fill="auto"/>
            <w:vAlign w:val="center"/>
            <w:hideMark/>
          </w:tcPr>
          <w:p w14:paraId="6639725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CMSR</w:t>
            </w:r>
          </w:p>
        </w:tc>
        <w:tc>
          <w:tcPr>
            <w:tcW w:w="1134" w:type="dxa"/>
            <w:shd w:val="clear" w:color="auto" w:fill="auto"/>
            <w:vAlign w:val="center"/>
            <w:hideMark/>
          </w:tcPr>
          <w:p w14:paraId="44E5628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349.750</w:t>
            </w:r>
          </w:p>
        </w:tc>
      </w:tr>
      <w:tr w:rsidR="00B94029" w:rsidRPr="00B94029" w14:paraId="384B9B4E" w14:textId="77777777" w:rsidTr="00005970">
        <w:trPr>
          <w:trHeight w:val="300"/>
        </w:trPr>
        <w:tc>
          <w:tcPr>
            <w:tcW w:w="5524" w:type="dxa"/>
            <w:shd w:val="clear" w:color="auto" w:fill="auto"/>
            <w:vAlign w:val="center"/>
            <w:hideMark/>
          </w:tcPr>
          <w:p w14:paraId="7176250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5C785CA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087797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66.422</w:t>
            </w:r>
          </w:p>
        </w:tc>
      </w:tr>
      <w:tr w:rsidR="00B94029" w:rsidRPr="00B94029" w14:paraId="38D61139" w14:textId="77777777" w:rsidTr="00005970">
        <w:trPr>
          <w:trHeight w:val="300"/>
        </w:trPr>
        <w:tc>
          <w:tcPr>
            <w:tcW w:w="5524" w:type="dxa"/>
            <w:shd w:val="clear" w:color="auto" w:fill="auto"/>
            <w:vAlign w:val="center"/>
            <w:hideMark/>
          </w:tcPr>
          <w:p w14:paraId="4791C75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v EUMM Ukrajina</w:t>
            </w:r>
          </w:p>
        </w:tc>
        <w:tc>
          <w:tcPr>
            <w:tcW w:w="2551" w:type="dxa"/>
            <w:shd w:val="clear" w:color="auto" w:fill="auto"/>
            <w:vAlign w:val="center"/>
            <w:hideMark/>
          </w:tcPr>
          <w:p w14:paraId="3E9943C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18CAD83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55.025</w:t>
            </w:r>
          </w:p>
        </w:tc>
      </w:tr>
      <w:tr w:rsidR="00B94029" w:rsidRPr="00B94029" w14:paraId="3DD91D79" w14:textId="77777777" w:rsidTr="00005970">
        <w:trPr>
          <w:trHeight w:val="480"/>
        </w:trPr>
        <w:tc>
          <w:tcPr>
            <w:tcW w:w="5524" w:type="dxa"/>
            <w:shd w:val="clear" w:color="auto" w:fill="auto"/>
            <w:vAlign w:val="center"/>
            <w:hideMark/>
          </w:tcPr>
          <w:p w14:paraId="075F7D9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Pobuda Team Europe za krepitev odgovornosti institucij ter spodbujanje pravne države in varnosti</w:t>
            </w:r>
          </w:p>
        </w:tc>
        <w:tc>
          <w:tcPr>
            <w:tcW w:w="2551" w:type="dxa"/>
            <w:shd w:val="clear" w:color="auto" w:fill="auto"/>
            <w:vAlign w:val="center"/>
            <w:hideMark/>
          </w:tcPr>
          <w:p w14:paraId="7562DBEE" w14:textId="2F41F67A"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w:t>
            </w:r>
            <w:r w:rsidR="00DE5081">
              <w:rPr>
                <w:rFonts w:eastAsia="Times New Roman" w:cs="Calibri"/>
                <w:color w:val="000000"/>
                <w:sz w:val="18"/>
                <w:szCs w:val="18"/>
                <w:lang w:eastAsia="sl-SI"/>
              </w:rPr>
              <w:t>za zunanje in evropske zadeve</w:t>
            </w:r>
          </w:p>
        </w:tc>
        <w:tc>
          <w:tcPr>
            <w:tcW w:w="1134" w:type="dxa"/>
            <w:shd w:val="clear" w:color="auto" w:fill="auto"/>
            <w:vAlign w:val="center"/>
            <w:hideMark/>
          </w:tcPr>
          <w:p w14:paraId="6C9C28E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11.397</w:t>
            </w:r>
          </w:p>
        </w:tc>
      </w:tr>
      <w:tr w:rsidR="00B94029" w:rsidRPr="00B94029" w14:paraId="3054CBEB" w14:textId="77777777" w:rsidTr="00005970">
        <w:trPr>
          <w:trHeight w:val="300"/>
        </w:trPr>
        <w:tc>
          <w:tcPr>
            <w:tcW w:w="5524" w:type="dxa"/>
            <w:shd w:val="clear" w:color="auto" w:fill="auto"/>
            <w:vAlign w:val="center"/>
            <w:hideMark/>
          </w:tcPr>
          <w:p w14:paraId="4D4C8DC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0CE8484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6290FE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582.400</w:t>
            </w:r>
          </w:p>
        </w:tc>
      </w:tr>
      <w:tr w:rsidR="00B94029" w:rsidRPr="00B94029" w14:paraId="0F8B14EA" w14:textId="77777777" w:rsidTr="00005970">
        <w:trPr>
          <w:trHeight w:val="720"/>
        </w:trPr>
        <w:tc>
          <w:tcPr>
            <w:tcW w:w="5524" w:type="dxa"/>
            <w:shd w:val="clear" w:color="auto" w:fill="auto"/>
            <w:vAlign w:val="center"/>
            <w:hideMark/>
          </w:tcPr>
          <w:p w14:paraId="401FC18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1D5012A4" w14:textId="4E65C041"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23E7D2B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8.400</w:t>
            </w:r>
          </w:p>
        </w:tc>
      </w:tr>
      <w:tr w:rsidR="00B94029" w:rsidRPr="00B94029" w14:paraId="36CC86E8" w14:textId="77777777" w:rsidTr="00005970">
        <w:trPr>
          <w:trHeight w:val="300"/>
        </w:trPr>
        <w:tc>
          <w:tcPr>
            <w:tcW w:w="5524" w:type="dxa"/>
            <w:shd w:val="clear" w:color="auto" w:fill="auto"/>
            <w:vAlign w:val="center"/>
            <w:hideMark/>
          </w:tcPr>
          <w:p w14:paraId="65AE207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Oprostitve šolnin</w:t>
            </w:r>
          </w:p>
        </w:tc>
        <w:tc>
          <w:tcPr>
            <w:tcW w:w="2551" w:type="dxa"/>
            <w:shd w:val="clear" w:color="auto" w:fill="auto"/>
            <w:vAlign w:val="center"/>
            <w:hideMark/>
          </w:tcPr>
          <w:p w14:paraId="6420255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Univerze in VŠZ (SI)</w:t>
            </w:r>
          </w:p>
        </w:tc>
        <w:tc>
          <w:tcPr>
            <w:tcW w:w="1134" w:type="dxa"/>
            <w:shd w:val="clear" w:color="auto" w:fill="auto"/>
            <w:vAlign w:val="center"/>
            <w:hideMark/>
          </w:tcPr>
          <w:p w14:paraId="40451F3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574.000</w:t>
            </w:r>
          </w:p>
        </w:tc>
      </w:tr>
      <w:tr w:rsidR="00B94029" w:rsidRPr="00B94029" w14:paraId="536D4AF8" w14:textId="77777777" w:rsidTr="00005970">
        <w:trPr>
          <w:trHeight w:val="300"/>
        </w:trPr>
        <w:tc>
          <w:tcPr>
            <w:tcW w:w="5524" w:type="dxa"/>
            <w:shd w:val="clear" w:color="000000" w:fill="00B0F0"/>
            <w:vAlign w:val="center"/>
            <w:hideMark/>
          </w:tcPr>
          <w:p w14:paraId="5F60560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Zahodni breg in Gaza</w:t>
            </w:r>
          </w:p>
        </w:tc>
        <w:tc>
          <w:tcPr>
            <w:tcW w:w="2551" w:type="dxa"/>
            <w:shd w:val="clear" w:color="000000" w:fill="00B0F0"/>
            <w:vAlign w:val="center"/>
            <w:hideMark/>
          </w:tcPr>
          <w:p w14:paraId="0DD081D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1312CDC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224.621</w:t>
            </w:r>
          </w:p>
        </w:tc>
      </w:tr>
      <w:tr w:rsidR="00B94029" w:rsidRPr="00B94029" w14:paraId="1EE926CD" w14:textId="77777777" w:rsidTr="00005970">
        <w:trPr>
          <w:trHeight w:val="300"/>
        </w:trPr>
        <w:tc>
          <w:tcPr>
            <w:tcW w:w="5524" w:type="dxa"/>
            <w:shd w:val="clear" w:color="auto" w:fill="auto"/>
            <w:vAlign w:val="center"/>
            <w:hideMark/>
          </w:tcPr>
          <w:p w14:paraId="22E1F9B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5235B15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0E1BBA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131CDE74" w14:textId="77777777" w:rsidTr="00005970">
        <w:trPr>
          <w:trHeight w:val="300"/>
        </w:trPr>
        <w:tc>
          <w:tcPr>
            <w:tcW w:w="5524" w:type="dxa"/>
            <w:shd w:val="clear" w:color="auto" w:fill="auto"/>
            <w:vAlign w:val="center"/>
            <w:hideMark/>
          </w:tcPr>
          <w:p w14:paraId="7182493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2E40569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UNRWA</w:t>
            </w:r>
          </w:p>
        </w:tc>
        <w:tc>
          <w:tcPr>
            <w:tcW w:w="1134" w:type="dxa"/>
            <w:shd w:val="clear" w:color="auto" w:fill="auto"/>
            <w:vAlign w:val="center"/>
            <w:hideMark/>
          </w:tcPr>
          <w:p w14:paraId="7545D58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25E3DDDF" w14:textId="77777777" w:rsidTr="00005970">
        <w:trPr>
          <w:trHeight w:val="300"/>
        </w:trPr>
        <w:tc>
          <w:tcPr>
            <w:tcW w:w="5524" w:type="dxa"/>
            <w:shd w:val="clear" w:color="auto" w:fill="auto"/>
            <w:vAlign w:val="center"/>
            <w:hideMark/>
          </w:tcPr>
          <w:p w14:paraId="558ED64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63BFC00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E36C30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66.500</w:t>
            </w:r>
          </w:p>
        </w:tc>
      </w:tr>
      <w:tr w:rsidR="00B94029" w:rsidRPr="00B94029" w14:paraId="6957CBFD" w14:textId="77777777" w:rsidTr="00005970">
        <w:trPr>
          <w:trHeight w:val="480"/>
        </w:trPr>
        <w:tc>
          <w:tcPr>
            <w:tcW w:w="5524" w:type="dxa"/>
            <w:shd w:val="clear" w:color="auto" w:fill="auto"/>
            <w:vAlign w:val="center"/>
            <w:hideMark/>
          </w:tcPr>
          <w:p w14:paraId="31C38C0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Aktiviranje človeških virov za pomoč prebivalcem Gaze in Zahodnega brega</w:t>
            </w:r>
          </w:p>
        </w:tc>
        <w:tc>
          <w:tcPr>
            <w:tcW w:w="2551" w:type="dxa"/>
            <w:shd w:val="clear" w:color="auto" w:fill="auto"/>
            <w:vAlign w:val="center"/>
            <w:hideMark/>
          </w:tcPr>
          <w:p w14:paraId="35E0B8F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0924F1A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66.500</w:t>
            </w:r>
          </w:p>
        </w:tc>
      </w:tr>
      <w:tr w:rsidR="00B94029" w:rsidRPr="00B94029" w14:paraId="1548E023" w14:textId="77777777" w:rsidTr="00005970">
        <w:trPr>
          <w:trHeight w:val="300"/>
        </w:trPr>
        <w:tc>
          <w:tcPr>
            <w:tcW w:w="5524" w:type="dxa"/>
            <w:shd w:val="clear" w:color="auto" w:fill="auto"/>
            <w:vAlign w:val="center"/>
            <w:hideMark/>
          </w:tcPr>
          <w:p w14:paraId="6839A2D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06281A1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B7CFED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88.521</w:t>
            </w:r>
          </w:p>
        </w:tc>
      </w:tr>
      <w:tr w:rsidR="00B94029" w:rsidRPr="00B94029" w14:paraId="4436423E" w14:textId="77777777" w:rsidTr="00005970">
        <w:trPr>
          <w:trHeight w:val="300"/>
        </w:trPr>
        <w:tc>
          <w:tcPr>
            <w:tcW w:w="5524" w:type="dxa"/>
            <w:shd w:val="clear" w:color="auto" w:fill="auto"/>
            <w:vAlign w:val="center"/>
            <w:hideMark/>
          </w:tcPr>
          <w:p w14:paraId="27CB5F6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Napotitev EUPOL COPPS</w:t>
            </w:r>
          </w:p>
        </w:tc>
        <w:tc>
          <w:tcPr>
            <w:tcW w:w="2551" w:type="dxa"/>
            <w:shd w:val="clear" w:color="auto" w:fill="auto"/>
            <w:vAlign w:val="center"/>
            <w:hideMark/>
          </w:tcPr>
          <w:p w14:paraId="4016DCB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Policija</w:t>
            </w:r>
          </w:p>
        </w:tc>
        <w:tc>
          <w:tcPr>
            <w:tcW w:w="1134" w:type="dxa"/>
            <w:shd w:val="clear" w:color="auto" w:fill="auto"/>
            <w:vAlign w:val="center"/>
            <w:hideMark/>
          </w:tcPr>
          <w:p w14:paraId="481E0F1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88.521</w:t>
            </w:r>
          </w:p>
        </w:tc>
      </w:tr>
      <w:tr w:rsidR="00B94029" w:rsidRPr="00B94029" w14:paraId="6847ACA1" w14:textId="77777777" w:rsidTr="00005970">
        <w:trPr>
          <w:trHeight w:val="300"/>
        </w:trPr>
        <w:tc>
          <w:tcPr>
            <w:tcW w:w="5524" w:type="dxa"/>
            <w:shd w:val="clear" w:color="auto" w:fill="auto"/>
            <w:vAlign w:val="center"/>
            <w:hideMark/>
          </w:tcPr>
          <w:p w14:paraId="709830A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198F07E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F2EFA5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19.600</w:t>
            </w:r>
          </w:p>
        </w:tc>
      </w:tr>
      <w:tr w:rsidR="00B94029" w:rsidRPr="00B94029" w14:paraId="3706B516" w14:textId="77777777" w:rsidTr="00005970">
        <w:trPr>
          <w:trHeight w:val="720"/>
        </w:trPr>
        <w:tc>
          <w:tcPr>
            <w:tcW w:w="5524" w:type="dxa"/>
            <w:shd w:val="clear" w:color="auto" w:fill="auto"/>
            <w:vAlign w:val="center"/>
            <w:hideMark/>
          </w:tcPr>
          <w:p w14:paraId="20B69D7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18C2C2AF" w14:textId="39D0E9C5"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02B363C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19.600</w:t>
            </w:r>
          </w:p>
        </w:tc>
      </w:tr>
      <w:tr w:rsidR="00B94029" w:rsidRPr="00B94029" w14:paraId="41D36497" w14:textId="77777777" w:rsidTr="00005970">
        <w:trPr>
          <w:trHeight w:val="495"/>
        </w:trPr>
        <w:tc>
          <w:tcPr>
            <w:tcW w:w="5524" w:type="dxa"/>
            <w:shd w:val="clear" w:color="000000" w:fill="00B0F0"/>
            <w:vAlign w:val="center"/>
            <w:hideMark/>
          </w:tcPr>
          <w:p w14:paraId="175DDBE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Evropsko sosedstvo - vzhodni del, regional.</w:t>
            </w:r>
          </w:p>
        </w:tc>
        <w:tc>
          <w:tcPr>
            <w:tcW w:w="2551" w:type="dxa"/>
            <w:shd w:val="clear" w:color="000000" w:fill="00B0F0"/>
            <w:vAlign w:val="center"/>
            <w:hideMark/>
          </w:tcPr>
          <w:p w14:paraId="06C9B4F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032F1F6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200.000</w:t>
            </w:r>
          </w:p>
        </w:tc>
      </w:tr>
      <w:tr w:rsidR="00B94029" w:rsidRPr="00B94029" w14:paraId="4FC2A4F5" w14:textId="77777777" w:rsidTr="00005970">
        <w:trPr>
          <w:trHeight w:val="300"/>
        </w:trPr>
        <w:tc>
          <w:tcPr>
            <w:tcW w:w="5524" w:type="dxa"/>
            <w:shd w:val="clear" w:color="auto" w:fill="auto"/>
            <w:vAlign w:val="center"/>
            <w:hideMark/>
          </w:tcPr>
          <w:p w14:paraId="65C6CFF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1725492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0C73C11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200.000</w:t>
            </w:r>
          </w:p>
        </w:tc>
      </w:tr>
      <w:tr w:rsidR="00B94029" w:rsidRPr="00B94029" w14:paraId="7DFABADB" w14:textId="77777777" w:rsidTr="00005970">
        <w:trPr>
          <w:trHeight w:val="480"/>
        </w:trPr>
        <w:tc>
          <w:tcPr>
            <w:tcW w:w="5524" w:type="dxa"/>
            <w:shd w:val="clear" w:color="auto" w:fill="auto"/>
            <w:vAlign w:val="center"/>
            <w:hideMark/>
          </w:tcPr>
          <w:p w14:paraId="793F278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pomoč prebivalcem v Ukrajini in sosednjih državah</w:t>
            </w:r>
          </w:p>
        </w:tc>
        <w:tc>
          <w:tcPr>
            <w:tcW w:w="2551" w:type="dxa"/>
            <w:shd w:val="clear" w:color="auto" w:fill="auto"/>
            <w:vAlign w:val="center"/>
            <w:hideMark/>
          </w:tcPr>
          <w:p w14:paraId="06DCBF7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5DAAD6A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w:t>
            </w:r>
          </w:p>
        </w:tc>
      </w:tr>
      <w:tr w:rsidR="00B94029" w:rsidRPr="00B94029" w14:paraId="59C41C0F" w14:textId="77777777" w:rsidTr="00005970">
        <w:trPr>
          <w:trHeight w:val="480"/>
        </w:trPr>
        <w:tc>
          <w:tcPr>
            <w:tcW w:w="5524" w:type="dxa"/>
            <w:shd w:val="clear" w:color="auto" w:fill="auto"/>
            <w:vAlign w:val="center"/>
            <w:hideMark/>
          </w:tcPr>
          <w:p w14:paraId="16DF681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pomoč prebivalcem v Ukrajini in sosednjih državah</w:t>
            </w:r>
          </w:p>
        </w:tc>
        <w:tc>
          <w:tcPr>
            <w:tcW w:w="2551" w:type="dxa"/>
            <w:shd w:val="clear" w:color="auto" w:fill="auto"/>
            <w:vAlign w:val="center"/>
            <w:hideMark/>
          </w:tcPr>
          <w:p w14:paraId="13A9BA1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7154B58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w:t>
            </w:r>
          </w:p>
        </w:tc>
      </w:tr>
      <w:tr w:rsidR="00B94029" w:rsidRPr="00B94029" w14:paraId="467AC74D" w14:textId="77777777" w:rsidTr="00005970">
        <w:trPr>
          <w:trHeight w:val="300"/>
        </w:trPr>
        <w:tc>
          <w:tcPr>
            <w:tcW w:w="5524" w:type="dxa"/>
            <w:shd w:val="clear" w:color="000000" w:fill="B6CE28"/>
            <w:vAlign w:val="center"/>
            <w:hideMark/>
          </w:tcPr>
          <w:p w14:paraId="5375519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Podsaharska Afrika</w:t>
            </w:r>
          </w:p>
        </w:tc>
        <w:tc>
          <w:tcPr>
            <w:tcW w:w="2551" w:type="dxa"/>
            <w:shd w:val="clear" w:color="000000" w:fill="B6CE28"/>
            <w:vAlign w:val="center"/>
            <w:hideMark/>
          </w:tcPr>
          <w:p w14:paraId="56C7645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B6CE28"/>
            <w:vAlign w:val="center"/>
            <w:hideMark/>
          </w:tcPr>
          <w:p w14:paraId="3A616C0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22.888.998</w:t>
            </w:r>
          </w:p>
        </w:tc>
      </w:tr>
      <w:tr w:rsidR="00B94029" w:rsidRPr="00B94029" w14:paraId="7801399A" w14:textId="77777777" w:rsidTr="00005970">
        <w:trPr>
          <w:trHeight w:val="300"/>
        </w:trPr>
        <w:tc>
          <w:tcPr>
            <w:tcW w:w="5524" w:type="dxa"/>
            <w:shd w:val="clear" w:color="000000" w:fill="00B0F0"/>
            <w:vAlign w:val="center"/>
            <w:hideMark/>
          </w:tcPr>
          <w:p w14:paraId="6F3C9EA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Angola</w:t>
            </w:r>
          </w:p>
        </w:tc>
        <w:tc>
          <w:tcPr>
            <w:tcW w:w="2551" w:type="dxa"/>
            <w:shd w:val="clear" w:color="000000" w:fill="00B0F0"/>
            <w:vAlign w:val="center"/>
            <w:hideMark/>
          </w:tcPr>
          <w:p w14:paraId="039E4F2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6B5005F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18.814.378</w:t>
            </w:r>
          </w:p>
        </w:tc>
      </w:tr>
      <w:tr w:rsidR="00B94029" w:rsidRPr="00B94029" w14:paraId="1C4E5D57" w14:textId="77777777" w:rsidTr="00005970">
        <w:trPr>
          <w:trHeight w:val="300"/>
        </w:trPr>
        <w:tc>
          <w:tcPr>
            <w:tcW w:w="5524" w:type="dxa"/>
            <w:shd w:val="clear" w:color="auto" w:fill="auto"/>
            <w:vAlign w:val="center"/>
            <w:hideMark/>
          </w:tcPr>
          <w:p w14:paraId="620BD2B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7AA077F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9285B9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44739CC7" w14:textId="77777777" w:rsidTr="00005970">
        <w:trPr>
          <w:trHeight w:val="300"/>
        </w:trPr>
        <w:tc>
          <w:tcPr>
            <w:tcW w:w="5524" w:type="dxa"/>
            <w:shd w:val="clear" w:color="auto" w:fill="auto"/>
            <w:vAlign w:val="center"/>
            <w:hideMark/>
          </w:tcPr>
          <w:p w14:paraId="055F8FF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3E23143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62CBEDE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60BBD1FA" w14:textId="77777777" w:rsidTr="00005970">
        <w:trPr>
          <w:trHeight w:val="300"/>
        </w:trPr>
        <w:tc>
          <w:tcPr>
            <w:tcW w:w="5524" w:type="dxa"/>
            <w:shd w:val="clear" w:color="auto" w:fill="auto"/>
            <w:vAlign w:val="center"/>
            <w:hideMark/>
          </w:tcPr>
          <w:p w14:paraId="2252458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4943021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AB444B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8.400</w:t>
            </w:r>
          </w:p>
        </w:tc>
      </w:tr>
      <w:tr w:rsidR="00B94029" w:rsidRPr="00B94029" w14:paraId="5FB46144" w14:textId="77777777" w:rsidTr="00005970">
        <w:trPr>
          <w:trHeight w:val="720"/>
        </w:trPr>
        <w:tc>
          <w:tcPr>
            <w:tcW w:w="5524" w:type="dxa"/>
            <w:shd w:val="clear" w:color="auto" w:fill="auto"/>
            <w:vAlign w:val="center"/>
            <w:hideMark/>
          </w:tcPr>
          <w:p w14:paraId="20734CF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025BB3B0" w14:textId="3A7EC8C6"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13091D4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8.400</w:t>
            </w:r>
          </w:p>
        </w:tc>
      </w:tr>
      <w:tr w:rsidR="00B94029" w:rsidRPr="00B94029" w14:paraId="3DED5DD5" w14:textId="77777777" w:rsidTr="00005970">
        <w:trPr>
          <w:trHeight w:val="300"/>
        </w:trPr>
        <w:tc>
          <w:tcPr>
            <w:tcW w:w="5524" w:type="dxa"/>
            <w:shd w:val="clear" w:color="auto" w:fill="auto"/>
            <w:vAlign w:val="center"/>
            <w:hideMark/>
          </w:tcPr>
          <w:p w14:paraId="26045AF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Odpis in oprostitev dolga</w:t>
            </w:r>
          </w:p>
        </w:tc>
        <w:tc>
          <w:tcPr>
            <w:tcW w:w="2551" w:type="dxa"/>
            <w:shd w:val="clear" w:color="auto" w:fill="auto"/>
            <w:vAlign w:val="center"/>
            <w:hideMark/>
          </w:tcPr>
          <w:p w14:paraId="1021EFA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00F479B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18.775.978</w:t>
            </w:r>
          </w:p>
        </w:tc>
      </w:tr>
      <w:tr w:rsidR="00B94029" w:rsidRPr="00B94029" w14:paraId="2BCF2D2A" w14:textId="77777777" w:rsidTr="00005970">
        <w:trPr>
          <w:trHeight w:val="300"/>
        </w:trPr>
        <w:tc>
          <w:tcPr>
            <w:tcW w:w="5524" w:type="dxa"/>
            <w:shd w:val="clear" w:color="auto" w:fill="auto"/>
            <w:vAlign w:val="center"/>
            <w:hideMark/>
          </w:tcPr>
          <w:p w14:paraId="563588C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Oprostitev dolga</w:t>
            </w:r>
          </w:p>
        </w:tc>
        <w:tc>
          <w:tcPr>
            <w:tcW w:w="2551" w:type="dxa"/>
            <w:shd w:val="clear" w:color="auto" w:fill="auto"/>
            <w:vAlign w:val="center"/>
            <w:hideMark/>
          </w:tcPr>
          <w:p w14:paraId="5ECC00EB" w14:textId="1F28DFA0" w:rsidR="00B94029" w:rsidRPr="00B94029" w:rsidRDefault="00EB1437"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Ministrstvo za finance Republike Angole</w:t>
            </w:r>
          </w:p>
        </w:tc>
        <w:tc>
          <w:tcPr>
            <w:tcW w:w="1134" w:type="dxa"/>
            <w:shd w:val="clear" w:color="auto" w:fill="auto"/>
            <w:vAlign w:val="center"/>
            <w:hideMark/>
          </w:tcPr>
          <w:p w14:paraId="534C290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18.775.978</w:t>
            </w:r>
          </w:p>
        </w:tc>
      </w:tr>
      <w:tr w:rsidR="00B94029" w:rsidRPr="00B94029" w14:paraId="2F26A83F" w14:textId="77777777" w:rsidTr="00005970">
        <w:trPr>
          <w:trHeight w:val="300"/>
        </w:trPr>
        <w:tc>
          <w:tcPr>
            <w:tcW w:w="5524" w:type="dxa"/>
            <w:shd w:val="clear" w:color="000000" w:fill="00B0F0"/>
            <w:vAlign w:val="center"/>
            <w:hideMark/>
          </w:tcPr>
          <w:p w14:paraId="4604778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Zelenortski otoki</w:t>
            </w:r>
          </w:p>
        </w:tc>
        <w:tc>
          <w:tcPr>
            <w:tcW w:w="2551" w:type="dxa"/>
            <w:shd w:val="clear" w:color="000000" w:fill="00B0F0"/>
            <w:vAlign w:val="center"/>
            <w:hideMark/>
          </w:tcPr>
          <w:p w14:paraId="3469622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9E69D2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6.300</w:t>
            </w:r>
          </w:p>
        </w:tc>
      </w:tr>
      <w:tr w:rsidR="00B94029" w:rsidRPr="00B94029" w14:paraId="3B5A8AF7" w14:textId="77777777" w:rsidTr="00005970">
        <w:trPr>
          <w:trHeight w:val="300"/>
        </w:trPr>
        <w:tc>
          <w:tcPr>
            <w:tcW w:w="5524" w:type="dxa"/>
            <w:shd w:val="clear" w:color="auto" w:fill="auto"/>
            <w:vAlign w:val="center"/>
            <w:hideMark/>
          </w:tcPr>
          <w:p w14:paraId="791147A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Oprostitev šolnin in štipendij</w:t>
            </w:r>
          </w:p>
        </w:tc>
        <w:tc>
          <w:tcPr>
            <w:tcW w:w="2551" w:type="dxa"/>
            <w:shd w:val="clear" w:color="auto" w:fill="auto"/>
            <w:vAlign w:val="center"/>
            <w:hideMark/>
          </w:tcPr>
          <w:p w14:paraId="26F60E6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8929B3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6.300</w:t>
            </w:r>
          </w:p>
        </w:tc>
      </w:tr>
      <w:tr w:rsidR="00B94029" w:rsidRPr="00B94029" w14:paraId="739FE9DB" w14:textId="77777777" w:rsidTr="00005970">
        <w:trPr>
          <w:trHeight w:val="720"/>
        </w:trPr>
        <w:tc>
          <w:tcPr>
            <w:tcW w:w="5524" w:type="dxa"/>
            <w:shd w:val="clear" w:color="auto" w:fill="auto"/>
            <w:vAlign w:val="center"/>
            <w:hideMark/>
          </w:tcPr>
          <w:p w14:paraId="1B91FFB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Štipendije</w:t>
            </w:r>
          </w:p>
        </w:tc>
        <w:tc>
          <w:tcPr>
            <w:tcW w:w="2551" w:type="dxa"/>
            <w:shd w:val="clear" w:color="auto" w:fill="auto"/>
            <w:vAlign w:val="center"/>
            <w:hideMark/>
          </w:tcPr>
          <w:p w14:paraId="4B0C1574" w14:textId="08DB4CC0" w:rsidR="00B94029" w:rsidRPr="00B94029" w:rsidRDefault="00410C24"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Ad futura</w:t>
            </w:r>
          </w:p>
        </w:tc>
        <w:tc>
          <w:tcPr>
            <w:tcW w:w="1134" w:type="dxa"/>
            <w:shd w:val="clear" w:color="auto" w:fill="auto"/>
            <w:vAlign w:val="center"/>
            <w:hideMark/>
          </w:tcPr>
          <w:p w14:paraId="299FD44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6.300</w:t>
            </w:r>
          </w:p>
        </w:tc>
      </w:tr>
      <w:tr w:rsidR="00B94029" w:rsidRPr="00B94029" w14:paraId="5A2DF61E" w14:textId="77777777" w:rsidTr="00005970">
        <w:trPr>
          <w:trHeight w:val="300"/>
        </w:trPr>
        <w:tc>
          <w:tcPr>
            <w:tcW w:w="5524" w:type="dxa"/>
            <w:shd w:val="clear" w:color="000000" w:fill="00B0F0"/>
            <w:vAlign w:val="center"/>
            <w:hideMark/>
          </w:tcPr>
          <w:p w14:paraId="58DB61A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Centralnoafriška republika</w:t>
            </w:r>
          </w:p>
        </w:tc>
        <w:tc>
          <w:tcPr>
            <w:tcW w:w="2551" w:type="dxa"/>
            <w:shd w:val="clear" w:color="000000" w:fill="00B0F0"/>
            <w:vAlign w:val="center"/>
            <w:hideMark/>
          </w:tcPr>
          <w:p w14:paraId="733D4D0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11C1FDB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45E75C3E" w14:textId="77777777" w:rsidTr="00005970">
        <w:trPr>
          <w:trHeight w:val="300"/>
        </w:trPr>
        <w:tc>
          <w:tcPr>
            <w:tcW w:w="5524" w:type="dxa"/>
            <w:shd w:val="clear" w:color="auto" w:fill="auto"/>
            <w:vAlign w:val="center"/>
            <w:hideMark/>
          </w:tcPr>
          <w:p w14:paraId="3047CB0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4D453F4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499A8A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0D9ADC47" w14:textId="77777777" w:rsidTr="00005970">
        <w:trPr>
          <w:trHeight w:val="300"/>
        </w:trPr>
        <w:tc>
          <w:tcPr>
            <w:tcW w:w="5524" w:type="dxa"/>
            <w:shd w:val="clear" w:color="auto" w:fill="auto"/>
            <w:vAlign w:val="center"/>
            <w:hideMark/>
          </w:tcPr>
          <w:p w14:paraId="57CA871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0FACA17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6CBC447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4802F592" w14:textId="77777777" w:rsidTr="00005970">
        <w:trPr>
          <w:trHeight w:val="300"/>
        </w:trPr>
        <w:tc>
          <w:tcPr>
            <w:tcW w:w="5524" w:type="dxa"/>
            <w:shd w:val="clear" w:color="000000" w:fill="00B0F0"/>
            <w:vAlign w:val="center"/>
            <w:hideMark/>
          </w:tcPr>
          <w:p w14:paraId="090143D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Komori</w:t>
            </w:r>
          </w:p>
        </w:tc>
        <w:tc>
          <w:tcPr>
            <w:tcW w:w="2551" w:type="dxa"/>
            <w:shd w:val="clear" w:color="000000" w:fill="00B0F0"/>
            <w:vAlign w:val="center"/>
            <w:hideMark/>
          </w:tcPr>
          <w:p w14:paraId="10957EB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522A9E2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20.000</w:t>
            </w:r>
          </w:p>
        </w:tc>
      </w:tr>
      <w:tr w:rsidR="00B94029" w:rsidRPr="00B94029" w14:paraId="02CA6474" w14:textId="77777777" w:rsidTr="00005970">
        <w:trPr>
          <w:trHeight w:val="300"/>
        </w:trPr>
        <w:tc>
          <w:tcPr>
            <w:tcW w:w="5524" w:type="dxa"/>
            <w:shd w:val="clear" w:color="auto" w:fill="auto"/>
            <w:vAlign w:val="center"/>
            <w:hideMark/>
          </w:tcPr>
          <w:p w14:paraId="3493B7F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2205FF2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B19AB3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20.000</w:t>
            </w:r>
          </w:p>
        </w:tc>
      </w:tr>
      <w:tr w:rsidR="00B94029" w:rsidRPr="00B94029" w14:paraId="7ECC5E28" w14:textId="77777777" w:rsidTr="00005970">
        <w:trPr>
          <w:trHeight w:val="480"/>
        </w:trPr>
        <w:tc>
          <w:tcPr>
            <w:tcW w:w="5524" w:type="dxa"/>
            <w:shd w:val="clear" w:color="auto" w:fill="auto"/>
            <w:vAlign w:val="center"/>
            <w:hideMark/>
          </w:tcPr>
          <w:p w14:paraId="297C793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Inštitutu frankofonije za trajnostni razvoj (IFDD)</w:t>
            </w:r>
          </w:p>
        </w:tc>
        <w:tc>
          <w:tcPr>
            <w:tcW w:w="2551" w:type="dxa"/>
            <w:shd w:val="clear" w:color="auto" w:fill="auto"/>
            <w:vAlign w:val="center"/>
            <w:hideMark/>
          </w:tcPr>
          <w:p w14:paraId="2742892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OIF</w:t>
            </w:r>
          </w:p>
        </w:tc>
        <w:tc>
          <w:tcPr>
            <w:tcW w:w="1134" w:type="dxa"/>
            <w:shd w:val="clear" w:color="auto" w:fill="auto"/>
            <w:vAlign w:val="center"/>
            <w:hideMark/>
          </w:tcPr>
          <w:p w14:paraId="3E95403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w:t>
            </w:r>
          </w:p>
        </w:tc>
      </w:tr>
      <w:tr w:rsidR="00B94029" w:rsidRPr="00B94029" w14:paraId="6EA834E4" w14:textId="77777777" w:rsidTr="00005970">
        <w:trPr>
          <w:trHeight w:val="300"/>
        </w:trPr>
        <w:tc>
          <w:tcPr>
            <w:tcW w:w="5524" w:type="dxa"/>
            <w:shd w:val="clear" w:color="000000" w:fill="00B0F0"/>
            <w:vAlign w:val="center"/>
            <w:hideMark/>
          </w:tcPr>
          <w:p w14:paraId="014513E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DR Kongo</w:t>
            </w:r>
          </w:p>
        </w:tc>
        <w:tc>
          <w:tcPr>
            <w:tcW w:w="2551" w:type="dxa"/>
            <w:shd w:val="clear" w:color="000000" w:fill="00B0F0"/>
            <w:vAlign w:val="center"/>
            <w:hideMark/>
          </w:tcPr>
          <w:p w14:paraId="52184F3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09A3DED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100.000</w:t>
            </w:r>
          </w:p>
        </w:tc>
      </w:tr>
      <w:tr w:rsidR="00B94029" w:rsidRPr="00B94029" w14:paraId="26BBDACA" w14:textId="77777777" w:rsidTr="00005970">
        <w:trPr>
          <w:trHeight w:val="300"/>
        </w:trPr>
        <w:tc>
          <w:tcPr>
            <w:tcW w:w="5524" w:type="dxa"/>
            <w:shd w:val="clear" w:color="auto" w:fill="auto"/>
            <w:vAlign w:val="center"/>
            <w:hideMark/>
          </w:tcPr>
          <w:p w14:paraId="460212C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5897313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B46D08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100.000</w:t>
            </w:r>
          </w:p>
        </w:tc>
      </w:tr>
      <w:tr w:rsidR="00B94029" w:rsidRPr="00B94029" w14:paraId="2AE36760" w14:textId="77777777" w:rsidTr="00005970">
        <w:trPr>
          <w:trHeight w:val="300"/>
        </w:trPr>
        <w:tc>
          <w:tcPr>
            <w:tcW w:w="5524" w:type="dxa"/>
            <w:shd w:val="clear" w:color="auto" w:fill="auto"/>
            <w:vAlign w:val="center"/>
            <w:hideMark/>
          </w:tcPr>
          <w:p w14:paraId="0FC52CE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projekt dostopa do pitne vode</w:t>
            </w:r>
          </w:p>
        </w:tc>
        <w:tc>
          <w:tcPr>
            <w:tcW w:w="2551" w:type="dxa"/>
            <w:shd w:val="clear" w:color="auto" w:fill="auto"/>
            <w:vAlign w:val="center"/>
            <w:hideMark/>
          </w:tcPr>
          <w:p w14:paraId="1A57A81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2FD8CAA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w:t>
            </w:r>
          </w:p>
        </w:tc>
      </w:tr>
      <w:tr w:rsidR="00B94029" w:rsidRPr="00B94029" w14:paraId="1200B240" w14:textId="77777777" w:rsidTr="00005970">
        <w:trPr>
          <w:trHeight w:val="300"/>
        </w:trPr>
        <w:tc>
          <w:tcPr>
            <w:tcW w:w="5524" w:type="dxa"/>
            <w:shd w:val="clear" w:color="000000" w:fill="00B0F0"/>
            <w:vAlign w:val="center"/>
            <w:hideMark/>
          </w:tcPr>
          <w:p w14:paraId="7101874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Etiopija</w:t>
            </w:r>
          </w:p>
        </w:tc>
        <w:tc>
          <w:tcPr>
            <w:tcW w:w="2551" w:type="dxa"/>
            <w:shd w:val="clear" w:color="000000" w:fill="00B0F0"/>
            <w:vAlign w:val="center"/>
            <w:hideMark/>
          </w:tcPr>
          <w:p w14:paraId="62AF412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78633BF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55.000</w:t>
            </w:r>
          </w:p>
        </w:tc>
      </w:tr>
      <w:tr w:rsidR="00B94029" w:rsidRPr="00B94029" w14:paraId="1F372F9F" w14:textId="77777777" w:rsidTr="00005970">
        <w:trPr>
          <w:trHeight w:val="300"/>
        </w:trPr>
        <w:tc>
          <w:tcPr>
            <w:tcW w:w="5524" w:type="dxa"/>
            <w:shd w:val="clear" w:color="auto" w:fill="auto"/>
            <w:vAlign w:val="center"/>
            <w:hideMark/>
          </w:tcPr>
          <w:p w14:paraId="3FC2FF3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36C5C32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BDBED9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55.000</w:t>
            </w:r>
          </w:p>
        </w:tc>
      </w:tr>
      <w:tr w:rsidR="00B94029" w:rsidRPr="00B94029" w14:paraId="720637E5" w14:textId="77777777" w:rsidTr="00005970">
        <w:trPr>
          <w:trHeight w:val="495"/>
        </w:trPr>
        <w:tc>
          <w:tcPr>
            <w:tcW w:w="5524" w:type="dxa"/>
            <w:shd w:val="clear" w:color="auto" w:fill="auto"/>
            <w:vAlign w:val="center"/>
            <w:hideMark/>
          </w:tcPr>
          <w:p w14:paraId="232AB83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Humanitarna pomoč zaradi konflikta v Etiopiji</w:t>
            </w:r>
          </w:p>
        </w:tc>
        <w:tc>
          <w:tcPr>
            <w:tcW w:w="2551" w:type="dxa"/>
            <w:shd w:val="clear" w:color="auto" w:fill="auto"/>
            <w:vAlign w:val="center"/>
            <w:hideMark/>
          </w:tcPr>
          <w:p w14:paraId="38E9B41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Slovenska karitas</w:t>
            </w:r>
          </w:p>
        </w:tc>
        <w:tc>
          <w:tcPr>
            <w:tcW w:w="1134" w:type="dxa"/>
            <w:shd w:val="clear" w:color="auto" w:fill="auto"/>
            <w:vAlign w:val="center"/>
            <w:hideMark/>
          </w:tcPr>
          <w:p w14:paraId="78AF240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55.000</w:t>
            </w:r>
          </w:p>
        </w:tc>
      </w:tr>
      <w:tr w:rsidR="00B94029" w:rsidRPr="00B94029" w14:paraId="7C4F2269" w14:textId="77777777" w:rsidTr="00005970">
        <w:trPr>
          <w:trHeight w:val="300"/>
        </w:trPr>
        <w:tc>
          <w:tcPr>
            <w:tcW w:w="5524" w:type="dxa"/>
            <w:shd w:val="clear" w:color="000000" w:fill="00B0F0"/>
            <w:vAlign w:val="center"/>
            <w:hideMark/>
          </w:tcPr>
          <w:p w14:paraId="739B491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Gambija</w:t>
            </w:r>
          </w:p>
        </w:tc>
        <w:tc>
          <w:tcPr>
            <w:tcW w:w="2551" w:type="dxa"/>
            <w:shd w:val="clear" w:color="000000" w:fill="00B0F0"/>
            <w:vAlign w:val="center"/>
            <w:hideMark/>
          </w:tcPr>
          <w:p w14:paraId="2750162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66DC5E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6CD06807" w14:textId="77777777" w:rsidTr="00005970">
        <w:trPr>
          <w:trHeight w:val="300"/>
        </w:trPr>
        <w:tc>
          <w:tcPr>
            <w:tcW w:w="5524" w:type="dxa"/>
            <w:shd w:val="clear" w:color="auto" w:fill="auto"/>
            <w:vAlign w:val="center"/>
            <w:hideMark/>
          </w:tcPr>
          <w:p w14:paraId="02E8060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1A3B824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801817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1ADC4934" w14:textId="77777777" w:rsidTr="00005970">
        <w:trPr>
          <w:trHeight w:val="300"/>
        </w:trPr>
        <w:tc>
          <w:tcPr>
            <w:tcW w:w="5524" w:type="dxa"/>
            <w:shd w:val="clear" w:color="auto" w:fill="auto"/>
            <w:vAlign w:val="center"/>
            <w:hideMark/>
          </w:tcPr>
          <w:p w14:paraId="1233BE9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66229B6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58B10A1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7E4C60FC" w14:textId="77777777" w:rsidTr="00005970">
        <w:trPr>
          <w:trHeight w:val="300"/>
        </w:trPr>
        <w:tc>
          <w:tcPr>
            <w:tcW w:w="5524" w:type="dxa"/>
            <w:shd w:val="clear" w:color="000000" w:fill="00B0F0"/>
            <w:vAlign w:val="center"/>
            <w:hideMark/>
          </w:tcPr>
          <w:p w14:paraId="0FF1229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Gvineja-Bissau</w:t>
            </w:r>
          </w:p>
        </w:tc>
        <w:tc>
          <w:tcPr>
            <w:tcW w:w="2551" w:type="dxa"/>
            <w:shd w:val="clear" w:color="000000" w:fill="00B0F0"/>
            <w:vAlign w:val="center"/>
            <w:hideMark/>
          </w:tcPr>
          <w:p w14:paraId="30C9A8E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361141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0A48230E" w14:textId="77777777" w:rsidTr="00005970">
        <w:trPr>
          <w:trHeight w:val="300"/>
        </w:trPr>
        <w:tc>
          <w:tcPr>
            <w:tcW w:w="5524" w:type="dxa"/>
            <w:shd w:val="clear" w:color="auto" w:fill="auto"/>
            <w:vAlign w:val="center"/>
            <w:hideMark/>
          </w:tcPr>
          <w:p w14:paraId="5331B14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346C170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1BBBCD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30A01F3D" w14:textId="77777777" w:rsidTr="00005970">
        <w:trPr>
          <w:trHeight w:val="300"/>
        </w:trPr>
        <w:tc>
          <w:tcPr>
            <w:tcW w:w="5524" w:type="dxa"/>
            <w:shd w:val="clear" w:color="auto" w:fill="auto"/>
            <w:vAlign w:val="center"/>
            <w:hideMark/>
          </w:tcPr>
          <w:p w14:paraId="0C75843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135EDBD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3923E1F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1EBA7C87" w14:textId="77777777" w:rsidTr="00005970">
        <w:trPr>
          <w:trHeight w:val="300"/>
        </w:trPr>
        <w:tc>
          <w:tcPr>
            <w:tcW w:w="5524" w:type="dxa"/>
            <w:shd w:val="clear" w:color="000000" w:fill="00B0F0"/>
            <w:vAlign w:val="center"/>
            <w:hideMark/>
          </w:tcPr>
          <w:p w14:paraId="09DB399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Lesoto</w:t>
            </w:r>
          </w:p>
        </w:tc>
        <w:tc>
          <w:tcPr>
            <w:tcW w:w="2551" w:type="dxa"/>
            <w:shd w:val="clear" w:color="000000" w:fill="00B0F0"/>
            <w:vAlign w:val="center"/>
            <w:hideMark/>
          </w:tcPr>
          <w:p w14:paraId="3A3CDB7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BBCA2B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4AEE82E4" w14:textId="77777777" w:rsidTr="00005970">
        <w:trPr>
          <w:trHeight w:val="300"/>
        </w:trPr>
        <w:tc>
          <w:tcPr>
            <w:tcW w:w="5524" w:type="dxa"/>
            <w:shd w:val="clear" w:color="auto" w:fill="auto"/>
            <w:vAlign w:val="center"/>
            <w:hideMark/>
          </w:tcPr>
          <w:p w14:paraId="7348162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2F87424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306120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153DE942" w14:textId="77777777" w:rsidTr="00005970">
        <w:trPr>
          <w:trHeight w:val="300"/>
        </w:trPr>
        <w:tc>
          <w:tcPr>
            <w:tcW w:w="5524" w:type="dxa"/>
            <w:shd w:val="clear" w:color="auto" w:fill="auto"/>
            <w:vAlign w:val="center"/>
            <w:hideMark/>
          </w:tcPr>
          <w:p w14:paraId="3B20317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5D170E8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5896336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44A54AF6" w14:textId="77777777" w:rsidTr="00005970">
        <w:trPr>
          <w:trHeight w:val="300"/>
        </w:trPr>
        <w:tc>
          <w:tcPr>
            <w:tcW w:w="5524" w:type="dxa"/>
            <w:shd w:val="clear" w:color="000000" w:fill="00B0F0"/>
            <w:vAlign w:val="center"/>
            <w:hideMark/>
          </w:tcPr>
          <w:p w14:paraId="032A345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Madagaskar</w:t>
            </w:r>
          </w:p>
        </w:tc>
        <w:tc>
          <w:tcPr>
            <w:tcW w:w="2551" w:type="dxa"/>
            <w:shd w:val="clear" w:color="000000" w:fill="00B0F0"/>
            <w:vAlign w:val="center"/>
            <w:hideMark/>
          </w:tcPr>
          <w:p w14:paraId="05278DC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5976FBC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55.000</w:t>
            </w:r>
          </w:p>
        </w:tc>
      </w:tr>
      <w:tr w:rsidR="00B94029" w:rsidRPr="00B94029" w14:paraId="69438883" w14:textId="77777777" w:rsidTr="00005970">
        <w:trPr>
          <w:trHeight w:val="300"/>
        </w:trPr>
        <w:tc>
          <w:tcPr>
            <w:tcW w:w="5524" w:type="dxa"/>
            <w:shd w:val="clear" w:color="auto" w:fill="auto"/>
            <w:vAlign w:val="center"/>
            <w:hideMark/>
          </w:tcPr>
          <w:p w14:paraId="143995D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0035FDC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2545B6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27EBDB26" w14:textId="77777777" w:rsidTr="00005970">
        <w:trPr>
          <w:trHeight w:val="300"/>
        </w:trPr>
        <w:tc>
          <w:tcPr>
            <w:tcW w:w="5524" w:type="dxa"/>
            <w:shd w:val="clear" w:color="auto" w:fill="auto"/>
            <w:vAlign w:val="center"/>
            <w:hideMark/>
          </w:tcPr>
          <w:p w14:paraId="5ED8E8B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ob hurikanu</w:t>
            </w:r>
          </w:p>
        </w:tc>
        <w:tc>
          <w:tcPr>
            <w:tcW w:w="2551" w:type="dxa"/>
            <w:shd w:val="clear" w:color="auto" w:fill="auto"/>
            <w:vAlign w:val="center"/>
            <w:hideMark/>
          </w:tcPr>
          <w:p w14:paraId="4265DB7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Caritas Internationalis</w:t>
            </w:r>
          </w:p>
        </w:tc>
        <w:tc>
          <w:tcPr>
            <w:tcW w:w="1134" w:type="dxa"/>
            <w:shd w:val="clear" w:color="auto" w:fill="auto"/>
            <w:vAlign w:val="center"/>
            <w:hideMark/>
          </w:tcPr>
          <w:p w14:paraId="58A0B27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3642BCF8" w14:textId="77777777" w:rsidTr="00005970">
        <w:trPr>
          <w:trHeight w:val="300"/>
        </w:trPr>
        <w:tc>
          <w:tcPr>
            <w:tcW w:w="5524" w:type="dxa"/>
            <w:shd w:val="clear" w:color="auto" w:fill="auto"/>
            <w:vAlign w:val="center"/>
            <w:hideMark/>
          </w:tcPr>
          <w:p w14:paraId="1E42F8B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0A4BD83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AB1E8F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25.000</w:t>
            </w:r>
          </w:p>
        </w:tc>
      </w:tr>
      <w:tr w:rsidR="00B94029" w:rsidRPr="00B94029" w14:paraId="776D49C6" w14:textId="77777777" w:rsidTr="0005054E">
        <w:trPr>
          <w:trHeight w:val="541"/>
        </w:trPr>
        <w:tc>
          <w:tcPr>
            <w:tcW w:w="5524" w:type="dxa"/>
            <w:shd w:val="clear" w:color="auto" w:fill="auto"/>
            <w:vAlign w:val="center"/>
            <w:hideMark/>
          </w:tcPr>
          <w:p w14:paraId="39585840" w14:textId="511BE9D6"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Materialna pomoč Republiki Madagaskar preko Catholic Relief Services Madaga</w:t>
            </w:r>
            <w:r w:rsidR="0005054E">
              <w:rPr>
                <w:rFonts w:eastAsia="Times New Roman" w:cs="Calibri"/>
                <w:color w:val="000000"/>
                <w:sz w:val="18"/>
                <w:szCs w:val="18"/>
                <w:lang w:eastAsia="sl-SI"/>
              </w:rPr>
              <w:t>s</w:t>
            </w:r>
            <w:r w:rsidRPr="00B94029">
              <w:rPr>
                <w:rFonts w:eastAsia="Times New Roman" w:cs="Calibri"/>
                <w:color w:val="000000"/>
                <w:sz w:val="18"/>
                <w:szCs w:val="18"/>
                <w:lang w:eastAsia="sl-SI"/>
              </w:rPr>
              <w:t>car zaradi posledic tropskega ciklona</w:t>
            </w:r>
          </w:p>
        </w:tc>
        <w:tc>
          <w:tcPr>
            <w:tcW w:w="2551" w:type="dxa"/>
            <w:shd w:val="clear" w:color="auto" w:fill="auto"/>
            <w:vAlign w:val="center"/>
            <w:hideMark/>
          </w:tcPr>
          <w:p w14:paraId="0D3E672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2E07AC6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25.000</w:t>
            </w:r>
          </w:p>
        </w:tc>
      </w:tr>
      <w:tr w:rsidR="00B94029" w:rsidRPr="00B94029" w14:paraId="75B24B41" w14:textId="77777777" w:rsidTr="00005970">
        <w:trPr>
          <w:trHeight w:val="300"/>
        </w:trPr>
        <w:tc>
          <w:tcPr>
            <w:tcW w:w="5524" w:type="dxa"/>
            <w:shd w:val="clear" w:color="000000" w:fill="00B0F0"/>
            <w:vAlign w:val="center"/>
            <w:hideMark/>
          </w:tcPr>
          <w:p w14:paraId="36B41BC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Malavi</w:t>
            </w:r>
          </w:p>
        </w:tc>
        <w:tc>
          <w:tcPr>
            <w:tcW w:w="2551" w:type="dxa"/>
            <w:shd w:val="clear" w:color="000000" w:fill="00B0F0"/>
            <w:vAlign w:val="center"/>
            <w:hideMark/>
          </w:tcPr>
          <w:p w14:paraId="369A7C0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5F95177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5A97B06B" w14:textId="77777777" w:rsidTr="00005970">
        <w:trPr>
          <w:trHeight w:val="300"/>
        </w:trPr>
        <w:tc>
          <w:tcPr>
            <w:tcW w:w="5524" w:type="dxa"/>
            <w:shd w:val="clear" w:color="auto" w:fill="auto"/>
            <w:vAlign w:val="center"/>
            <w:hideMark/>
          </w:tcPr>
          <w:p w14:paraId="53FDF5B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50C79BE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4B40E5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25793DDC" w14:textId="77777777" w:rsidTr="00005970">
        <w:trPr>
          <w:trHeight w:val="300"/>
        </w:trPr>
        <w:tc>
          <w:tcPr>
            <w:tcW w:w="5524" w:type="dxa"/>
            <w:shd w:val="clear" w:color="auto" w:fill="auto"/>
            <w:vAlign w:val="center"/>
            <w:hideMark/>
          </w:tcPr>
          <w:p w14:paraId="0857E04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Nujna humanitarna pomoč po orkanu Ana</w:t>
            </w:r>
          </w:p>
        </w:tc>
        <w:tc>
          <w:tcPr>
            <w:tcW w:w="2551" w:type="dxa"/>
            <w:shd w:val="clear" w:color="auto" w:fill="auto"/>
            <w:vAlign w:val="center"/>
            <w:hideMark/>
          </w:tcPr>
          <w:p w14:paraId="2E43AA6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IFRCRCS</w:t>
            </w:r>
          </w:p>
        </w:tc>
        <w:tc>
          <w:tcPr>
            <w:tcW w:w="1134" w:type="dxa"/>
            <w:shd w:val="clear" w:color="auto" w:fill="auto"/>
            <w:vAlign w:val="center"/>
            <w:hideMark/>
          </w:tcPr>
          <w:p w14:paraId="74EC39F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398C339F" w14:textId="77777777" w:rsidTr="00005970">
        <w:trPr>
          <w:trHeight w:val="300"/>
        </w:trPr>
        <w:tc>
          <w:tcPr>
            <w:tcW w:w="5524" w:type="dxa"/>
            <w:shd w:val="clear" w:color="000000" w:fill="00B0F0"/>
            <w:vAlign w:val="center"/>
            <w:hideMark/>
          </w:tcPr>
          <w:p w14:paraId="3746D52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Mozambik</w:t>
            </w:r>
          </w:p>
        </w:tc>
        <w:tc>
          <w:tcPr>
            <w:tcW w:w="2551" w:type="dxa"/>
            <w:shd w:val="clear" w:color="000000" w:fill="00B0F0"/>
            <w:vAlign w:val="center"/>
            <w:hideMark/>
          </w:tcPr>
          <w:p w14:paraId="336BDD6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C1AC1D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70.000</w:t>
            </w:r>
          </w:p>
        </w:tc>
      </w:tr>
      <w:tr w:rsidR="00B94029" w:rsidRPr="00B94029" w14:paraId="35E7D501" w14:textId="77777777" w:rsidTr="00005970">
        <w:trPr>
          <w:trHeight w:val="300"/>
        </w:trPr>
        <w:tc>
          <w:tcPr>
            <w:tcW w:w="5524" w:type="dxa"/>
            <w:shd w:val="clear" w:color="auto" w:fill="auto"/>
            <w:vAlign w:val="center"/>
            <w:hideMark/>
          </w:tcPr>
          <w:p w14:paraId="52A529A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253C1C8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0E1E27C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70.000</w:t>
            </w:r>
          </w:p>
        </w:tc>
      </w:tr>
      <w:tr w:rsidR="00B94029" w:rsidRPr="00B94029" w14:paraId="44C86544" w14:textId="77777777" w:rsidTr="00005970">
        <w:trPr>
          <w:trHeight w:val="300"/>
        </w:trPr>
        <w:tc>
          <w:tcPr>
            <w:tcW w:w="5524" w:type="dxa"/>
            <w:shd w:val="clear" w:color="auto" w:fill="auto"/>
            <w:vAlign w:val="center"/>
            <w:hideMark/>
          </w:tcPr>
          <w:p w14:paraId="19E3628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Nujna humanitarna pomoč po orkanu Ana</w:t>
            </w:r>
          </w:p>
        </w:tc>
        <w:tc>
          <w:tcPr>
            <w:tcW w:w="2551" w:type="dxa"/>
            <w:shd w:val="clear" w:color="auto" w:fill="auto"/>
            <w:vAlign w:val="center"/>
            <w:hideMark/>
          </w:tcPr>
          <w:p w14:paraId="4348973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IFRCRCS</w:t>
            </w:r>
          </w:p>
        </w:tc>
        <w:tc>
          <w:tcPr>
            <w:tcW w:w="1134" w:type="dxa"/>
            <w:shd w:val="clear" w:color="auto" w:fill="auto"/>
            <w:vAlign w:val="center"/>
            <w:hideMark/>
          </w:tcPr>
          <w:p w14:paraId="52DEB4B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59B05B49" w14:textId="77777777" w:rsidTr="00005970">
        <w:trPr>
          <w:trHeight w:val="300"/>
        </w:trPr>
        <w:tc>
          <w:tcPr>
            <w:tcW w:w="5524" w:type="dxa"/>
            <w:shd w:val="clear" w:color="auto" w:fill="auto"/>
            <w:vAlign w:val="center"/>
            <w:hideMark/>
          </w:tcPr>
          <w:p w14:paraId="56E1BAC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notranje razseljeno prebivalstvo</w:t>
            </w:r>
          </w:p>
        </w:tc>
        <w:tc>
          <w:tcPr>
            <w:tcW w:w="2551" w:type="dxa"/>
            <w:shd w:val="clear" w:color="auto" w:fill="auto"/>
            <w:vAlign w:val="center"/>
            <w:hideMark/>
          </w:tcPr>
          <w:p w14:paraId="2CC7D67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UNHCR</w:t>
            </w:r>
          </w:p>
        </w:tc>
        <w:tc>
          <w:tcPr>
            <w:tcW w:w="1134" w:type="dxa"/>
            <w:shd w:val="clear" w:color="auto" w:fill="auto"/>
            <w:vAlign w:val="center"/>
            <w:hideMark/>
          </w:tcPr>
          <w:p w14:paraId="097B491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40.000</w:t>
            </w:r>
          </w:p>
        </w:tc>
      </w:tr>
      <w:tr w:rsidR="00B94029" w:rsidRPr="00B94029" w14:paraId="3D37B394" w14:textId="77777777" w:rsidTr="00005970">
        <w:trPr>
          <w:trHeight w:val="300"/>
        </w:trPr>
        <w:tc>
          <w:tcPr>
            <w:tcW w:w="5524" w:type="dxa"/>
            <w:shd w:val="clear" w:color="000000" w:fill="00B0F0"/>
            <w:vAlign w:val="center"/>
            <w:hideMark/>
          </w:tcPr>
          <w:p w14:paraId="5DAAEE7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Nigerija</w:t>
            </w:r>
          </w:p>
        </w:tc>
        <w:tc>
          <w:tcPr>
            <w:tcW w:w="2551" w:type="dxa"/>
            <w:shd w:val="clear" w:color="000000" w:fill="00B0F0"/>
            <w:vAlign w:val="center"/>
            <w:hideMark/>
          </w:tcPr>
          <w:p w14:paraId="018C0BA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74A6C74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70.000</w:t>
            </w:r>
          </w:p>
        </w:tc>
      </w:tr>
      <w:tr w:rsidR="00B94029" w:rsidRPr="00B94029" w14:paraId="5734217E" w14:textId="77777777" w:rsidTr="00005970">
        <w:trPr>
          <w:trHeight w:val="300"/>
        </w:trPr>
        <w:tc>
          <w:tcPr>
            <w:tcW w:w="5524" w:type="dxa"/>
            <w:shd w:val="clear" w:color="auto" w:fill="auto"/>
            <w:vAlign w:val="center"/>
            <w:hideMark/>
          </w:tcPr>
          <w:p w14:paraId="1CF1106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670F1EE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A2060F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70.000</w:t>
            </w:r>
          </w:p>
        </w:tc>
      </w:tr>
      <w:tr w:rsidR="00B94029" w:rsidRPr="00B94029" w14:paraId="47306B46" w14:textId="77777777" w:rsidTr="00005970">
        <w:trPr>
          <w:trHeight w:val="480"/>
        </w:trPr>
        <w:tc>
          <w:tcPr>
            <w:tcW w:w="5524" w:type="dxa"/>
            <w:shd w:val="clear" w:color="auto" w:fill="auto"/>
            <w:vAlign w:val="center"/>
            <w:hideMark/>
          </w:tcPr>
          <w:p w14:paraId="05F5C91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proti nasilju na podlagi spola</w:t>
            </w:r>
          </w:p>
        </w:tc>
        <w:tc>
          <w:tcPr>
            <w:tcW w:w="2551" w:type="dxa"/>
            <w:shd w:val="clear" w:color="auto" w:fill="auto"/>
            <w:vAlign w:val="center"/>
            <w:hideMark/>
          </w:tcPr>
          <w:p w14:paraId="4130944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7FB4691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70.000</w:t>
            </w:r>
          </w:p>
        </w:tc>
      </w:tr>
      <w:tr w:rsidR="00B94029" w:rsidRPr="00B94029" w14:paraId="2009605F" w14:textId="77777777" w:rsidTr="00005970">
        <w:trPr>
          <w:trHeight w:val="300"/>
        </w:trPr>
        <w:tc>
          <w:tcPr>
            <w:tcW w:w="5524" w:type="dxa"/>
            <w:shd w:val="clear" w:color="000000" w:fill="00B0F0"/>
            <w:vAlign w:val="center"/>
            <w:hideMark/>
          </w:tcPr>
          <w:p w14:paraId="2790470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Ruanda</w:t>
            </w:r>
          </w:p>
        </w:tc>
        <w:tc>
          <w:tcPr>
            <w:tcW w:w="2551" w:type="dxa"/>
            <w:shd w:val="clear" w:color="000000" w:fill="00B0F0"/>
            <w:vAlign w:val="center"/>
            <w:hideMark/>
          </w:tcPr>
          <w:p w14:paraId="6502A9C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3237C18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82.000</w:t>
            </w:r>
          </w:p>
        </w:tc>
      </w:tr>
      <w:tr w:rsidR="00B94029" w:rsidRPr="00B94029" w14:paraId="76BB3AD7" w14:textId="77777777" w:rsidTr="00005970">
        <w:trPr>
          <w:trHeight w:val="300"/>
        </w:trPr>
        <w:tc>
          <w:tcPr>
            <w:tcW w:w="5524" w:type="dxa"/>
            <w:shd w:val="clear" w:color="auto" w:fill="auto"/>
            <w:vAlign w:val="center"/>
            <w:hideMark/>
          </w:tcPr>
          <w:p w14:paraId="22C2D2B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271969E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501879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82.000</w:t>
            </w:r>
          </w:p>
        </w:tc>
      </w:tr>
      <w:tr w:rsidR="00B94029" w:rsidRPr="00B94029" w14:paraId="52150B48" w14:textId="77777777" w:rsidTr="00005970">
        <w:trPr>
          <w:trHeight w:val="720"/>
        </w:trPr>
        <w:tc>
          <w:tcPr>
            <w:tcW w:w="5524" w:type="dxa"/>
            <w:shd w:val="clear" w:color="auto" w:fill="auto"/>
            <w:vAlign w:val="center"/>
            <w:hideMark/>
          </w:tcPr>
          <w:p w14:paraId="07CD308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 trajnostnim upravljanjem z vodo in drugimi viri do boljših pogojev za zdravje in življenje v okrožju Karongi v Ruandi</w:t>
            </w:r>
          </w:p>
        </w:tc>
        <w:tc>
          <w:tcPr>
            <w:tcW w:w="2551" w:type="dxa"/>
            <w:shd w:val="clear" w:color="auto" w:fill="auto"/>
            <w:vAlign w:val="center"/>
            <w:hideMark/>
          </w:tcPr>
          <w:p w14:paraId="65CBB6E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Slovenska karitas</w:t>
            </w:r>
          </w:p>
        </w:tc>
        <w:tc>
          <w:tcPr>
            <w:tcW w:w="1134" w:type="dxa"/>
            <w:shd w:val="clear" w:color="auto" w:fill="auto"/>
            <w:vAlign w:val="center"/>
            <w:hideMark/>
          </w:tcPr>
          <w:p w14:paraId="5335CD6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82.000</w:t>
            </w:r>
          </w:p>
        </w:tc>
      </w:tr>
      <w:tr w:rsidR="00B94029" w:rsidRPr="00B94029" w14:paraId="443A097E" w14:textId="77777777" w:rsidTr="00005970">
        <w:trPr>
          <w:trHeight w:val="300"/>
        </w:trPr>
        <w:tc>
          <w:tcPr>
            <w:tcW w:w="5524" w:type="dxa"/>
            <w:shd w:val="clear" w:color="000000" w:fill="00B0F0"/>
            <w:vAlign w:val="center"/>
            <w:hideMark/>
          </w:tcPr>
          <w:p w14:paraId="0C5EAB7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Somalija</w:t>
            </w:r>
          </w:p>
        </w:tc>
        <w:tc>
          <w:tcPr>
            <w:tcW w:w="2551" w:type="dxa"/>
            <w:shd w:val="clear" w:color="000000" w:fill="00B0F0"/>
            <w:vAlign w:val="center"/>
            <w:hideMark/>
          </w:tcPr>
          <w:p w14:paraId="26E4B3B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2ECE87B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0A6B9D1A" w14:textId="77777777" w:rsidTr="00005970">
        <w:trPr>
          <w:trHeight w:val="300"/>
        </w:trPr>
        <w:tc>
          <w:tcPr>
            <w:tcW w:w="5524" w:type="dxa"/>
            <w:shd w:val="clear" w:color="auto" w:fill="auto"/>
            <w:vAlign w:val="center"/>
            <w:hideMark/>
          </w:tcPr>
          <w:p w14:paraId="018B0A9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4E21A78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C23F49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4EE5DBEB" w14:textId="77777777" w:rsidTr="00005970">
        <w:trPr>
          <w:trHeight w:val="300"/>
        </w:trPr>
        <w:tc>
          <w:tcPr>
            <w:tcW w:w="5524" w:type="dxa"/>
            <w:shd w:val="clear" w:color="auto" w:fill="auto"/>
            <w:vAlign w:val="center"/>
            <w:hideMark/>
          </w:tcPr>
          <w:p w14:paraId="5D76AA5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FAO za prehransko varnost</w:t>
            </w:r>
          </w:p>
        </w:tc>
        <w:tc>
          <w:tcPr>
            <w:tcW w:w="2551" w:type="dxa"/>
            <w:shd w:val="clear" w:color="auto" w:fill="auto"/>
            <w:vAlign w:val="center"/>
            <w:hideMark/>
          </w:tcPr>
          <w:p w14:paraId="2C709DE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FAO</w:t>
            </w:r>
          </w:p>
        </w:tc>
        <w:tc>
          <w:tcPr>
            <w:tcW w:w="1134" w:type="dxa"/>
            <w:shd w:val="clear" w:color="auto" w:fill="auto"/>
            <w:vAlign w:val="center"/>
            <w:hideMark/>
          </w:tcPr>
          <w:p w14:paraId="77673EE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397EF127" w14:textId="77777777" w:rsidTr="00005970">
        <w:trPr>
          <w:trHeight w:val="300"/>
        </w:trPr>
        <w:tc>
          <w:tcPr>
            <w:tcW w:w="5524" w:type="dxa"/>
            <w:shd w:val="clear" w:color="000000" w:fill="00B0F0"/>
            <w:vAlign w:val="center"/>
            <w:hideMark/>
          </w:tcPr>
          <w:p w14:paraId="6332ADB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Južni Sudan</w:t>
            </w:r>
          </w:p>
        </w:tc>
        <w:tc>
          <w:tcPr>
            <w:tcW w:w="2551" w:type="dxa"/>
            <w:shd w:val="clear" w:color="000000" w:fill="00B0F0"/>
            <w:vAlign w:val="center"/>
            <w:hideMark/>
          </w:tcPr>
          <w:p w14:paraId="2A3E720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38A8A99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248D91FF" w14:textId="77777777" w:rsidTr="00005970">
        <w:trPr>
          <w:trHeight w:val="300"/>
        </w:trPr>
        <w:tc>
          <w:tcPr>
            <w:tcW w:w="5524" w:type="dxa"/>
            <w:shd w:val="clear" w:color="auto" w:fill="auto"/>
            <w:vAlign w:val="center"/>
            <w:hideMark/>
          </w:tcPr>
          <w:p w14:paraId="55F6433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637CFA2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C95A95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2302CA57" w14:textId="77777777" w:rsidTr="00005970">
        <w:trPr>
          <w:trHeight w:val="300"/>
        </w:trPr>
        <w:tc>
          <w:tcPr>
            <w:tcW w:w="5524" w:type="dxa"/>
            <w:shd w:val="clear" w:color="auto" w:fill="auto"/>
            <w:vAlign w:val="center"/>
            <w:hideMark/>
          </w:tcPr>
          <w:p w14:paraId="6626A9F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7454649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64A4D81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414B95C7" w14:textId="77777777" w:rsidTr="00005970">
        <w:trPr>
          <w:trHeight w:val="300"/>
        </w:trPr>
        <w:tc>
          <w:tcPr>
            <w:tcW w:w="5524" w:type="dxa"/>
            <w:shd w:val="clear" w:color="000000" w:fill="00B0F0"/>
            <w:vAlign w:val="center"/>
            <w:hideMark/>
          </w:tcPr>
          <w:p w14:paraId="3D19393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Sudan</w:t>
            </w:r>
          </w:p>
        </w:tc>
        <w:tc>
          <w:tcPr>
            <w:tcW w:w="2551" w:type="dxa"/>
            <w:shd w:val="clear" w:color="000000" w:fill="00B0F0"/>
            <w:vAlign w:val="center"/>
            <w:hideMark/>
          </w:tcPr>
          <w:p w14:paraId="0BB56D2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A29D13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82.000</w:t>
            </w:r>
          </w:p>
        </w:tc>
      </w:tr>
      <w:tr w:rsidR="00B94029" w:rsidRPr="00B94029" w14:paraId="5975F34A" w14:textId="77777777" w:rsidTr="00005970">
        <w:trPr>
          <w:trHeight w:val="300"/>
        </w:trPr>
        <w:tc>
          <w:tcPr>
            <w:tcW w:w="5524" w:type="dxa"/>
            <w:shd w:val="clear" w:color="auto" w:fill="auto"/>
            <w:vAlign w:val="center"/>
            <w:hideMark/>
          </w:tcPr>
          <w:p w14:paraId="0BBDBDA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09205DC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9BB173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82.000</w:t>
            </w:r>
          </w:p>
        </w:tc>
      </w:tr>
      <w:tr w:rsidR="00B94029" w:rsidRPr="00B94029" w14:paraId="3422AC1D" w14:textId="77777777" w:rsidTr="00005970">
        <w:trPr>
          <w:trHeight w:val="480"/>
        </w:trPr>
        <w:tc>
          <w:tcPr>
            <w:tcW w:w="5524" w:type="dxa"/>
            <w:shd w:val="clear" w:color="auto" w:fill="auto"/>
            <w:vAlign w:val="center"/>
            <w:hideMark/>
          </w:tcPr>
          <w:p w14:paraId="1D03501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Voda, higiena, hrana za dostojno življenje Darfurcev</w:t>
            </w:r>
          </w:p>
        </w:tc>
        <w:tc>
          <w:tcPr>
            <w:tcW w:w="2551" w:type="dxa"/>
            <w:shd w:val="clear" w:color="auto" w:fill="auto"/>
            <w:vAlign w:val="center"/>
            <w:hideMark/>
          </w:tcPr>
          <w:p w14:paraId="2323BBD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Zavod Krog</w:t>
            </w:r>
          </w:p>
        </w:tc>
        <w:tc>
          <w:tcPr>
            <w:tcW w:w="1134" w:type="dxa"/>
            <w:shd w:val="clear" w:color="auto" w:fill="auto"/>
            <w:vAlign w:val="center"/>
            <w:hideMark/>
          </w:tcPr>
          <w:p w14:paraId="2CEA509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82.000</w:t>
            </w:r>
          </w:p>
        </w:tc>
      </w:tr>
      <w:tr w:rsidR="00B94029" w:rsidRPr="00B94029" w14:paraId="01CC5E98" w14:textId="77777777" w:rsidTr="00005970">
        <w:trPr>
          <w:trHeight w:val="300"/>
        </w:trPr>
        <w:tc>
          <w:tcPr>
            <w:tcW w:w="5524" w:type="dxa"/>
            <w:shd w:val="clear" w:color="000000" w:fill="00B0F0"/>
            <w:vAlign w:val="center"/>
            <w:hideMark/>
          </w:tcPr>
          <w:p w14:paraId="3131A6A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Tanzanija</w:t>
            </w:r>
          </w:p>
        </w:tc>
        <w:tc>
          <w:tcPr>
            <w:tcW w:w="2551" w:type="dxa"/>
            <w:shd w:val="clear" w:color="000000" w:fill="00B0F0"/>
            <w:vAlign w:val="center"/>
            <w:hideMark/>
          </w:tcPr>
          <w:p w14:paraId="58D357D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3EDEBB8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149.620</w:t>
            </w:r>
          </w:p>
        </w:tc>
      </w:tr>
      <w:tr w:rsidR="00B94029" w:rsidRPr="00B94029" w14:paraId="17F70080" w14:textId="77777777" w:rsidTr="00005970">
        <w:trPr>
          <w:trHeight w:val="300"/>
        </w:trPr>
        <w:tc>
          <w:tcPr>
            <w:tcW w:w="5524" w:type="dxa"/>
            <w:shd w:val="clear" w:color="auto" w:fill="auto"/>
            <w:vAlign w:val="center"/>
            <w:hideMark/>
          </w:tcPr>
          <w:p w14:paraId="1855A41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2883F88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9E1D6B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149.620</w:t>
            </w:r>
          </w:p>
        </w:tc>
      </w:tr>
      <w:tr w:rsidR="00B94029" w:rsidRPr="00B94029" w14:paraId="24F6AB91" w14:textId="77777777" w:rsidTr="00005970">
        <w:trPr>
          <w:trHeight w:val="480"/>
        </w:trPr>
        <w:tc>
          <w:tcPr>
            <w:tcW w:w="5524" w:type="dxa"/>
            <w:shd w:val="clear" w:color="auto" w:fill="auto"/>
            <w:vAlign w:val="center"/>
            <w:hideMark/>
          </w:tcPr>
          <w:p w14:paraId="79DAF60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Vzpostavitev vozlišča za čezmejno več-operativno infrastrukturo v Tanzaniji v Afriki 2022 - 2024</w:t>
            </w:r>
          </w:p>
        </w:tc>
        <w:tc>
          <w:tcPr>
            <w:tcW w:w="2551" w:type="dxa"/>
            <w:shd w:val="clear" w:color="auto" w:fill="auto"/>
            <w:vAlign w:val="center"/>
            <w:hideMark/>
          </w:tcPr>
          <w:p w14:paraId="601E62D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UNIDO</w:t>
            </w:r>
          </w:p>
        </w:tc>
        <w:tc>
          <w:tcPr>
            <w:tcW w:w="1134" w:type="dxa"/>
            <w:shd w:val="clear" w:color="auto" w:fill="auto"/>
            <w:vAlign w:val="center"/>
            <w:hideMark/>
          </w:tcPr>
          <w:p w14:paraId="08C267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149.620</w:t>
            </w:r>
          </w:p>
        </w:tc>
      </w:tr>
      <w:tr w:rsidR="00B94029" w:rsidRPr="00B94029" w14:paraId="10D66A1F" w14:textId="77777777" w:rsidTr="00005970">
        <w:trPr>
          <w:trHeight w:val="300"/>
        </w:trPr>
        <w:tc>
          <w:tcPr>
            <w:tcW w:w="5524" w:type="dxa"/>
            <w:shd w:val="clear" w:color="000000" w:fill="00B0F0"/>
            <w:vAlign w:val="center"/>
            <w:hideMark/>
          </w:tcPr>
          <w:p w14:paraId="2620AC7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Uganda</w:t>
            </w:r>
          </w:p>
        </w:tc>
        <w:tc>
          <w:tcPr>
            <w:tcW w:w="2551" w:type="dxa"/>
            <w:shd w:val="clear" w:color="000000" w:fill="00B0F0"/>
            <w:vAlign w:val="center"/>
            <w:hideMark/>
          </w:tcPr>
          <w:p w14:paraId="4E856CC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6FAB11C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261.000</w:t>
            </w:r>
          </w:p>
        </w:tc>
      </w:tr>
      <w:tr w:rsidR="00B94029" w:rsidRPr="00B94029" w14:paraId="6EDBC4DE" w14:textId="77777777" w:rsidTr="00005970">
        <w:trPr>
          <w:trHeight w:val="300"/>
        </w:trPr>
        <w:tc>
          <w:tcPr>
            <w:tcW w:w="5524" w:type="dxa"/>
            <w:shd w:val="clear" w:color="auto" w:fill="auto"/>
            <w:vAlign w:val="center"/>
            <w:hideMark/>
          </w:tcPr>
          <w:p w14:paraId="0CB1E4E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1FA844B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562156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261.000</w:t>
            </w:r>
          </w:p>
        </w:tc>
      </w:tr>
      <w:tr w:rsidR="00B94029" w:rsidRPr="00B94029" w14:paraId="3921C7BB" w14:textId="77777777" w:rsidTr="00005970">
        <w:trPr>
          <w:trHeight w:val="720"/>
        </w:trPr>
        <w:tc>
          <w:tcPr>
            <w:tcW w:w="5524" w:type="dxa"/>
            <w:shd w:val="clear" w:color="auto" w:fill="auto"/>
            <w:vAlign w:val="center"/>
            <w:hideMark/>
          </w:tcPr>
          <w:p w14:paraId="001C583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Nadgradnja sistema upravljanja s pitno vodo s storitvami daljinskega zaznavanja v Ugandi v Afriki - II. del 2022 - 2024</w:t>
            </w:r>
          </w:p>
        </w:tc>
        <w:tc>
          <w:tcPr>
            <w:tcW w:w="2551" w:type="dxa"/>
            <w:shd w:val="clear" w:color="auto" w:fill="auto"/>
            <w:vAlign w:val="center"/>
            <w:hideMark/>
          </w:tcPr>
          <w:p w14:paraId="5A6FCD5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CMSR</w:t>
            </w:r>
          </w:p>
        </w:tc>
        <w:tc>
          <w:tcPr>
            <w:tcW w:w="1134" w:type="dxa"/>
            <w:shd w:val="clear" w:color="auto" w:fill="auto"/>
            <w:vAlign w:val="center"/>
            <w:hideMark/>
          </w:tcPr>
          <w:p w14:paraId="0E24E99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99.000</w:t>
            </w:r>
          </w:p>
        </w:tc>
      </w:tr>
      <w:tr w:rsidR="00B94029" w:rsidRPr="00B94029" w14:paraId="199521D2" w14:textId="77777777" w:rsidTr="00005970">
        <w:trPr>
          <w:trHeight w:val="300"/>
        </w:trPr>
        <w:tc>
          <w:tcPr>
            <w:tcW w:w="5524" w:type="dxa"/>
            <w:shd w:val="clear" w:color="auto" w:fill="auto"/>
            <w:vAlign w:val="center"/>
            <w:hideMark/>
          </w:tcPr>
          <w:p w14:paraId="5FF8192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Več hrane in enakosti, manj kriz</w:t>
            </w:r>
          </w:p>
        </w:tc>
        <w:tc>
          <w:tcPr>
            <w:tcW w:w="2551" w:type="dxa"/>
            <w:shd w:val="clear" w:color="auto" w:fill="auto"/>
            <w:vAlign w:val="center"/>
            <w:hideMark/>
          </w:tcPr>
          <w:p w14:paraId="4BEA3DF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FER - Forum za enakopraven razvoj</w:t>
            </w:r>
          </w:p>
        </w:tc>
        <w:tc>
          <w:tcPr>
            <w:tcW w:w="1134" w:type="dxa"/>
            <w:shd w:val="clear" w:color="auto" w:fill="auto"/>
            <w:vAlign w:val="center"/>
            <w:hideMark/>
          </w:tcPr>
          <w:p w14:paraId="74591C0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80.000</w:t>
            </w:r>
          </w:p>
        </w:tc>
      </w:tr>
      <w:tr w:rsidR="00B94029" w:rsidRPr="00B94029" w14:paraId="03675CED" w14:textId="77777777" w:rsidTr="00005970">
        <w:trPr>
          <w:trHeight w:val="300"/>
        </w:trPr>
        <w:tc>
          <w:tcPr>
            <w:tcW w:w="5524" w:type="dxa"/>
            <w:shd w:val="clear" w:color="auto" w:fill="auto"/>
            <w:vAlign w:val="center"/>
            <w:hideMark/>
          </w:tcPr>
          <w:p w14:paraId="093F30B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Z vodo do dostojnega življenja</w:t>
            </w:r>
          </w:p>
        </w:tc>
        <w:tc>
          <w:tcPr>
            <w:tcW w:w="2551" w:type="dxa"/>
            <w:shd w:val="clear" w:color="auto" w:fill="auto"/>
            <w:vAlign w:val="center"/>
            <w:hideMark/>
          </w:tcPr>
          <w:p w14:paraId="583C6B2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FER - Forum za enakopraven razvoj</w:t>
            </w:r>
          </w:p>
        </w:tc>
        <w:tc>
          <w:tcPr>
            <w:tcW w:w="1134" w:type="dxa"/>
            <w:shd w:val="clear" w:color="auto" w:fill="auto"/>
            <w:vAlign w:val="center"/>
            <w:hideMark/>
          </w:tcPr>
          <w:p w14:paraId="20E81B2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82.000</w:t>
            </w:r>
          </w:p>
        </w:tc>
      </w:tr>
      <w:tr w:rsidR="00B94029" w:rsidRPr="00B94029" w14:paraId="74309B54" w14:textId="77777777" w:rsidTr="00005970">
        <w:trPr>
          <w:trHeight w:val="300"/>
        </w:trPr>
        <w:tc>
          <w:tcPr>
            <w:tcW w:w="5524" w:type="dxa"/>
            <w:shd w:val="clear" w:color="000000" w:fill="00B0F0"/>
            <w:vAlign w:val="center"/>
            <w:hideMark/>
          </w:tcPr>
          <w:p w14:paraId="2F649FD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Sahel, regionalno</w:t>
            </w:r>
          </w:p>
        </w:tc>
        <w:tc>
          <w:tcPr>
            <w:tcW w:w="2551" w:type="dxa"/>
            <w:shd w:val="clear" w:color="000000" w:fill="00B0F0"/>
            <w:vAlign w:val="center"/>
            <w:hideMark/>
          </w:tcPr>
          <w:p w14:paraId="4254568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3888D3C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120.000</w:t>
            </w:r>
          </w:p>
        </w:tc>
      </w:tr>
      <w:tr w:rsidR="00B94029" w:rsidRPr="00B94029" w14:paraId="65629933" w14:textId="77777777" w:rsidTr="00005970">
        <w:trPr>
          <w:trHeight w:val="300"/>
        </w:trPr>
        <w:tc>
          <w:tcPr>
            <w:tcW w:w="5524" w:type="dxa"/>
            <w:shd w:val="clear" w:color="auto" w:fill="auto"/>
            <w:vAlign w:val="center"/>
            <w:hideMark/>
          </w:tcPr>
          <w:p w14:paraId="07C3EE4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029846D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6E2C9C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120.000</w:t>
            </w:r>
          </w:p>
        </w:tc>
      </w:tr>
      <w:tr w:rsidR="00B94029" w:rsidRPr="00B94029" w14:paraId="2179BD24" w14:textId="77777777" w:rsidTr="00005970">
        <w:trPr>
          <w:trHeight w:val="300"/>
        </w:trPr>
        <w:tc>
          <w:tcPr>
            <w:tcW w:w="5524" w:type="dxa"/>
            <w:shd w:val="clear" w:color="auto" w:fill="auto"/>
            <w:vAlign w:val="center"/>
            <w:hideMark/>
          </w:tcPr>
          <w:p w14:paraId="129C313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Nujna humanitarna pomoč ob prehranski krizi</w:t>
            </w:r>
          </w:p>
        </w:tc>
        <w:tc>
          <w:tcPr>
            <w:tcW w:w="2551" w:type="dxa"/>
            <w:shd w:val="clear" w:color="auto" w:fill="auto"/>
            <w:vAlign w:val="center"/>
            <w:hideMark/>
          </w:tcPr>
          <w:p w14:paraId="0D17DB5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IFRCRCS</w:t>
            </w:r>
          </w:p>
        </w:tc>
        <w:tc>
          <w:tcPr>
            <w:tcW w:w="1134" w:type="dxa"/>
            <w:shd w:val="clear" w:color="auto" w:fill="auto"/>
            <w:vAlign w:val="center"/>
            <w:hideMark/>
          </w:tcPr>
          <w:p w14:paraId="6746C82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70.000</w:t>
            </w:r>
          </w:p>
        </w:tc>
      </w:tr>
      <w:tr w:rsidR="00B94029" w:rsidRPr="00B94029" w14:paraId="7A169D82" w14:textId="77777777" w:rsidTr="00005970">
        <w:trPr>
          <w:trHeight w:val="480"/>
        </w:trPr>
        <w:tc>
          <w:tcPr>
            <w:tcW w:w="5524" w:type="dxa"/>
            <w:shd w:val="clear" w:color="auto" w:fill="auto"/>
            <w:vAlign w:val="center"/>
            <w:hideMark/>
          </w:tcPr>
          <w:p w14:paraId="5659C54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 prebivalcev v osrednjem Sahelu</w:t>
            </w:r>
          </w:p>
        </w:tc>
        <w:tc>
          <w:tcPr>
            <w:tcW w:w="2551" w:type="dxa"/>
            <w:shd w:val="clear" w:color="auto" w:fill="auto"/>
            <w:vAlign w:val="center"/>
            <w:hideMark/>
          </w:tcPr>
          <w:p w14:paraId="4CF2EFC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1EE609E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3E5E101A" w14:textId="77777777" w:rsidTr="00005970">
        <w:trPr>
          <w:trHeight w:val="300"/>
        </w:trPr>
        <w:tc>
          <w:tcPr>
            <w:tcW w:w="5524" w:type="dxa"/>
            <w:shd w:val="clear" w:color="000000" w:fill="00B0F0"/>
            <w:vAlign w:val="center"/>
            <w:hideMark/>
          </w:tcPr>
          <w:p w14:paraId="50A5861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Vzhodna Afrika, regionalno</w:t>
            </w:r>
          </w:p>
        </w:tc>
        <w:tc>
          <w:tcPr>
            <w:tcW w:w="2551" w:type="dxa"/>
            <w:shd w:val="clear" w:color="000000" w:fill="00B0F0"/>
            <w:vAlign w:val="center"/>
            <w:hideMark/>
          </w:tcPr>
          <w:p w14:paraId="79157ED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8B0B6B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1.753.700</w:t>
            </w:r>
          </w:p>
        </w:tc>
      </w:tr>
      <w:tr w:rsidR="00B94029" w:rsidRPr="00B94029" w14:paraId="4ECF98E4" w14:textId="77777777" w:rsidTr="00005970">
        <w:trPr>
          <w:trHeight w:val="300"/>
        </w:trPr>
        <w:tc>
          <w:tcPr>
            <w:tcW w:w="5524" w:type="dxa"/>
            <w:shd w:val="clear" w:color="auto" w:fill="auto"/>
            <w:vAlign w:val="center"/>
            <w:hideMark/>
          </w:tcPr>
          <w:p w14:paraId="399C80D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Odpis in oprostitev dolga</w:t>
            </w:r>
          </w:p>
        </w:tc>
        <w:tc>
          <w:tcPr>
            <w:tcW w:w="2551" w:type="dxa"/>
            <w:shd w:val="clear" w:color="auto" w:fill="auto"/>
            <w:vAlign w:val="center"/>
            <w:hideMark/>
          </w:tcPr>
          <w:p w14:paraId="4406EE2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8EB1D4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1.753.700</w:t>
            </w:r>
          </w:p>
        </w:tc>
      </w:tr>
      <w:tr w:rsidR="00B94029" w:rsidRPr="00B94029" w14:paraId="22AE173D" w14:textId="77777777" w:rsidTr="00005970">
        <w:trPr>
          <w:trHeight w:val="300"/>
        </w:trPr>
        <w:tc>
          <w:tcPr>
            <w:tcW w:w="5524" w:type="dxa"/>
            <w:shd w:val="clear" w:color="auto" w:fill="auto"/>
            <w:vAlign w:val="center"/>
            <w:hideMark/>
          </w:tcPr>
          <w:p w14:paraId="0D294A1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Odpis dela zunanjega dolga Somaliji in Sudanu</w:t>
            </w:r>
          </w:p>
        </w:tc>
        <w:tc>
          <w:tcPr>
            <w:tcW w:w="2551" w:type="dxa"/>
            <w:shd w:val="clear" w:color="auto" w:fill="auto"/>
            <w:vAlign w:val="center"/>
            <w:hideMark/>
          </w:tcPr>
          <w:p w14:paraId="040BC6A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IMF</w:t>
            </w:r>
          </w:p>
        </w:tc>
        <w:tc>
          <w:tcPr>
            <w:tcW w:w="1134" w:type="dxa"/>
            <w:shd w:val="clear" w:color="auto" w:fill="auto"/>
            <w:vAlign w:val="center"/>
            <w:hideMark/>
          </w:tcPr>
          <w:p w14:paraId="52D0789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1.753.700</w:t>
            </w:r>
          </w:p>
        </w:tc>
      </w:tr>
      <w:tr w:rsidR="00B94029" w:rsidRPr="00B94029" w14:paraId="5C80D5AB" w14:textId="77777777" w:rsidTr="00005970">
        <w:trPr>
          <w:trHeight w:val="300"/>
        </w:trPr>
        <w:tc>
          <w:tcPr>
            <w:tcW w:w="5524" w:type="dxa"/>
            <w:shd w:val="clear" w:color="000000" w:fill="00B0F0"/>
            <w:vAlign w:val="center"/>
            <w:hideMark/>
          </w:tcPr>
          <w:p w14:paraId="0BBE3A5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Podsaharska Afrika, regionalno</w:t>
            </w:r>
          </w:p>
        </w:tc>
        <w:tc>
          <w:tcPr>
            <w:tcW w:w="2551" w:type="dxa"/>
            <w:shd w:val="clear" w:color="000000" w:fill="00B0F0"/>
            <w:vAlign w:val="center"/>
            <w:hideMark/>
          </w:tcPr>
          <w:p w14:paraId="1BD17B9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E7E409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1.000.000</w:t>
            </w:r>
          </w:p>
        </w:tc>
      </w:tr>
      <w:tr w:rsidR="00B94029" w:rsidRPr="00B94029" w14:paraId="21F934DC" w14:textId="77777777" w:rsidTr="00005970">
        <w:trPr>
          <w:trHeight w:val="300"/>
        </w:trPr>
        <w:tc>
          <w:tcPr>
            <w:tcW w:w="5524" w:type="dxa"/>
            <w:shd w:val="clear" w:color="auto" w:fill="auto"/>
            <w:vAlign w:val="center"/>
            <w:hideMark/>
          </w:tcPr>
          <w:p w14:paraId="5591E1C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588F754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292BA1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1.000.000</w:t>
            </w:r>
          </w:p>
        </w:tc>
      </w:tr>
      <w:tr w:rsidR="00B94029" w:rsidRPr="00B94029" w14:paraId="710E6575" w14:textId="77777777" w:rsidTr="00005970">
        <w:trPr>
          <w:trHeight w:val="300"/>
        </w:trPr>
        <w:tc>
          <w:tcPr>
            <w:tcW w:w="5524" w:type="dxa"/>
            <w:shd w:val="clear" w:color="auto" w:fill="auto"/>
            <w:vAlign w:val="center"/>
            <w:hideMark/>
          </w:tcPr>
          <w:p w14:paraId="706D9A1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37BE1B3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1327986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1.000.000</w:t>
            </w:r>
          </w:p>
        </w:tc>
      </w:tr>
      <w:tr w:rsidR="00B94029" w:rsidRPr="00B94029" w14:paraId="0F9BAF94" w14:textId="77777777" w:rsidTr="00005970">
        <w:trPr>
          <w:trHeight w:val="300"/>
        </w:trPr>
        <w:tc>
          <w:tcPr>
            <w:tcW w:w="5524" w:type="dxa"/>
            <w:shd w:val="clear" w:color="000000" w:fill="BFD730"/>
            <w:vAlign w:val="center"/>
            <w:hideMark/>
          </w:tcPr>
          <w:p w14:paraId="505722A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Ostalo</w:t>
            </w:r>
          </w:p>
        </w:tc>
        <w:tc>
          <w:tcPr>
            <w:tcW w:w="2551" w:type="dxa"/>
            <w:shd w:val="clear" w:color="000000" w:fill="BFD730"/>
            <w:vAlign w:val="center"/>
            <w:hideMark/>
          </w:tcPr>
          <w:p w14:paraId="39D84E5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BFD730"/>
            <w:vAlign w:val="center"/>
            <w:hideMark/>
          </w:tcPr>
          <w:p w14:paraId="3A41F68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4.943.139</w:t>
            </w:r>
          </w:p>
        </w:tc>
      </w:tr>
      <w:tr w:rsidR="00B94029" w:rsidRPr="00B94029" w14:paraId="5F9F7817" w14:textId="77777777" w:rsidTr="00005970">
        <w:trPr>
          <w:trHeight w:val="300"/>
        </w:trPr>
        <w:tc>
          <w:tcPr>
            <w:tcW w:w="5524" w:type="dxa"/>
            <w:shd w:val="clear" w:color="000000" w:fill="00B0F0"/>
            <w:vAlign w:val="center"/>
            <w:hideMark/>
          </w:tcPr>
          <w:p w14:paraId="62AB710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Afganistan</w:t>
            </w:r>
          </w:p>
        </w:tc>
        <w:tc>
          <w:tcPr>
            <w:tcW w:w="2551" w:type="dxa"/>
            <w:shd w:val="clear" w:color="000000" w:fill="00B0F0"/>
            <w:vAlign w:val="center"/>
            <w:hideMark/>
          </w:tcPr>
          <w:p w14:paraId="661BA5C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DB2CE4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251.695</w:t>
            </w:r>
          </w:p>
        </w:tc>
      </w:tr>
      <w:tr w:rsidR="00B94029" w:rsidRPr="00B94029" w14:paraId="4C3DCCCC" w14:textId="77777777" w:rsidTr="00005970">
        <w:trPr>
          <w:trHeight w:val="300"/>
        </w:trPr>
        <w:tc>
          <w:tcPr>
            <w:tcW w:w="5524" w:type="dxa"/>
            <w:shd w:val="clear" w:color="auto" w:fill="auto"/>
            <w:vAlign w:val="center"/>
            <w:hideMark/>
          </w:tcPr>
          <w:p w14:paraId="03CEFA7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366ADD6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CBD7BA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3286D18A" w14:textId="77777777" w:rsidTr="00005970">
        <w:trPr>
          <w:trHeight w:val="300"/>
        </w:trPr>
        <w:tc>
          <w:tcPr>
            <w:tcW w:w="5524" w:type="dxa"/>
            <w:shd w:val="clear" w:color="auto" w:fill="auto"/>
            <w:vAlign w:val="center"/>
            <w:hideMark/>
          </w:tcPr>
          <w:p w14:paraId="79E6961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1E198E8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UNFPA</w:t>
            </w:r>
          </w:p>
        </w:tc>
        <w:tc>
          <w:tcPr>
            <w:tcW w:w="1134" w:type="dxa"/>
            <w:shd w:val="clear" w:color="auto" w:fill="auto"/>
            <w:vAlign w:val="center"/>
            <w:hideMark/>
          </w:tcPr>
          <w:p w14:paraId="557CDF1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15463EB7" w14:textId="77777777" w:rsidTr="00005970">
        <w:trPr>
          <w:trHeight w:val="300"/>
        </w:trPr>
        <w:tc>
          <w:tcPr>
            <w:tcW w:w="5524" w:type="dxa"/>
            <w:shd w:val="clear" w:color="auto" w:fill="auto"/>
            <w:vAlign w:val="center"/>
            <w:hideMark/>
          </w:tcPr>
          <w:p w14:paraId="79217BB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1493FA7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0BFD738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201.695</w:t>
            </w:r>
          </w:p>
        </w:tc>
      </w:tr>
      <w:tr w:rsidR="00B94029" w:rsidRPr="00B94029" w14:paraId="5DCA67E9" w14:textId="77777777" w:rsidTr="00005970">
        <w:trPr>
          <w:trHeight w:val="300"/>
        </w:trPr>
        <w:tc>
          <w:tcPr>
            <w:tcW w:w="5524" w:type="dxa"/>
            <w:shd w:val="clear" w:color="auto" w:fill="auto"/>
            <w:vAlign w:val="center"/>
            <w:hideMark/>
          </w:tcPr>
          <w:p w14:paraId="42E0B43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Podpora MDC Polikliniki v Kabulu</w:t>
            </w:r>
          </w:p>
        </w:tc>
        <w:tc>
          <w:tcPr>
            <w:tcW w:w="2551" w:type="dxa"/>
            <w:shd w:val="clear" w:color="auto" w:fill="auto"/>
            <w:vAlign w:val="center"/>
            <w:hideMark/>
          </w:tcPr>
          <w:p w14:paraId="416DA11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25CA527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201.695</w:t>
            </w:r>
          </w:p>
        </w:tc>
      </w:tr>
      <w:tr w:rsidR="00B94029" w:rsidRPr="00B94029" w14:paraId="16B6BCF9" w14:textId="77777777" w:rsidTr="00005970">
        <w:trPr>
          <w:trHeight w:val="300"/>
        </w:trPr>
        <w:tc>
          <w:tcPr>
            <w:tcW w:w="5524" w:type="dxa"/>
            <w:shd w:val="clear" w:color="000000" w:fill="00B0F0"/>
            <w:vAlign w:val="center"/>
            <w:hideMark/>
          </w:tcPr>
          <w:p w14:paraId="390136D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Butan</w:t>
            </w:r>
          </w:p>
        </w:tc>
        <w:tc>
          <w:tcPr>
            <w:tcW w:w="2551" w:type="dxa"/>
            <w:shd w:val="clear" w:color="000000" w:fill="00B0F0"/>
            <w:vAlign w:val="center"/>
            <w:hideMark/>
          </w:tcPr>
          <w:p w14:paraId="7EA12D0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0849EA8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1.300.267</w:t>
            </w:r>
          </w:p>
        </w:tc>
      </w:tr>
      <w:tr w:rsidR="00B94029" w:rsidRPr="00B94029" w14:paraId="41544048" w14:textId="77777777" w:rsidTr="00005970">
        <w:trPr>
          <w:trHeight w:val="300"/>
        </w:trPr>
        <w:tc>
          <w:tcPr>
            <w:tcW w:w="5524" w:type="dxa"/>
            <w:shd w:val="clear" w:color="auto" w:fill="auto"/>
            <w:vAlign w:val="center"/>
            <w:hideMark/>
          </w:tcPr>
          <w:p w14:paraId="7B7C48F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6A08018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02F4AC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1.300.267</w:t>
            </w:r>
          </w:p>
        </w:tc>
      </w:tr>
      <w:tr w:rsidR="00B94029" w:rsidRPr="00B94029" w14:paraId="1A01EE12" w14:textId="77777777" w:rsidTr="00005970">
        <w:trPr>
          <w:trHeight w:val="300"/>
        </w:trPr>
        <w:tc>
          <w:tcPr>
            <w:tcW w:w="5524" w:type="dxa"/>
            <w:shd w:val="clear" w:color="auto" w:fill="auto"/>
            <w:vAlign w:val="center"/>
            <w:hideMark/>
          </w:tcPr>
          <w:p w14:paraId="5832E66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Stroški prevoza humanitarne pomoči</w:t>
            </w:r>
          </w:p>
        </w:tc>
        <w:tc>
          <w:tcPr>
            <w:tcW w:w="2551" w:type="dxa"/>
            <w:shd w:val="clear" w:color="auto" w:fill="auto"/>
            <w:vAlign w:val="center"/>
            <w:hideMark/>
          </w:tcPr>
          <w:p w14:paraId="33BD7B2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EC</w:t>
            </w:r>
          </w:p>
        </w:tc>
        <w:tc>
          <w:tcPr>
            <w:tcW w:w="1134" w:type="dxa"/>
            <w:shd w:val="clear" w:color="auto" w:fill="auto"/>
            <w:vAlign w:val="center"/>
            <w:hideMark/>
          </w:tcPr>
          <w:p w14:paraId="072B0F9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54.000</w:t>
            </w:r>
          </w:p>
        </w:tc>
      </w:tr>
      <w:tr w:rsidR="00B94029" w:rsidRPr="00B94029" w14:paraId="02EE2FDE" w14:textId="77777777" w:rsidTr="00005970">
        <w:trPr>
          <w:trHeight w:val="300"/>
        </w:trPr>
        <w:tc>
          <w:tcPr>
            <w:tcW w:w="5524" w:type="dxa"/>
            <w:shd w:val="clear" w:color="auto" w:fill="auto"/>
            <w:vAlign w:val="center"/>
            <w:hideMark/>
          </w:tcPr>
          <w:p w14:paraId="5716F6B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Donacija cepiv</w:t>
            </w:r>
          </w:p>
        </w:tc>
        <w:tc>
          <w:tcPr>
            <w:tcW w:w="2551" w:type="dxa"/>
            <w:shd w:val="clear" w:color="auto" w:fill="auto"/>
            <w:vAlign w:val="center"/>
            <w:hideMark/>
          </w:tcPr>
          <w:p w14:paraId="2702A91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Nacionalni inštitut za javno zdravje</w:t>
            </w:r>
          </w:p>
        </w:tc>
        <w:tc>
          <w:tcPr>
            <w:tcW w:w="1134" w:type="dxa"/>
            <w:shd w:val="clear" w:color="auto" w:fill="auto"/>
            <w:vAlign w:val="center"/>
            <w:hideMark/>
          </w:tcPr>
          <w:p w14:paraId="2C1D811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1.241.267</w:t>
            </w:r>
          </w:p>
        </w:tc>
      </w:tr>
      <w:tr w:rsidR="00B94029" w:rsidRPr="00B94029" w14:paraId="17F40AAD" w14:textId="77777777" w:rsidTr="00005970">
        <w:trPr>
          <w:trHeight w:val="300"/>
        </w:trPr>
        <w:tc>
          <w:tcPr>
            <w:tcW w:w="5524" w:type="dxa"/>
            <w:shd w:val="clear" w:color="auto" w:fill="auto"/>
            <w:vAlign w:val="center"/>
            <w:hideMark/>
          </w:tcPr>
          <w:p w14:paraId="06AF095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Stroški prevoza doniranega cepiva proti COVID-19</w:t>
            </w:r>
          </w:p>
        </w:tc>
        <w:tc>
          <w:tcPr>
            <w:tcW w:w="2551" w:type="dxa"/>
            <w:shd w:val="clear" w:color="auto" w:fill="auto"/>
            <w:vAlign w:val="center"/>
            <w:hideMark/>
          </w:tcPr>
          <w:p w14:paraId="04059F6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66C1129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w:t>
            </w:r>
          </w:p>
        </w:tc>
      </w:tr>
      <w:tr w:rsidR="00B94029" w:rsidRPr="00B94029" w14:paraId="0B41BED2" w14:textId="77777777" w:rsidTr="00005970">
        <w:trPr>
          <w:trHeight w:val="300"/>
        </w:trPr>
        <w:tc>
          <w:tcPr>
            <w:tcW w:w="5524" w:type="dxa"/>
            <w:shd w:val="clear" w:color="000000" w:fill="00B0F0"/>
            <w:vAlign w:val="center"/>
            <w:hideMark/>
          </w:tcPr>
          <w:p w14:paraId="084A422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Bolivija</w:t>
            </w:r>
          </w:p>
        </w:tc>
        <w:tc>
          <w:tcPr>
            <w:tcW w:w="2551" w:type="dxa"/>
            <w:shd w:val="clear" w:color="000000" w:fill="00B0F0"/>
            <w:vAlign w:val="center"/>
            <w:hideMark/>
          </w:tcPr>
          <w:p w14:paraId="23D97C1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697A134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1.261.532</w:t>
            </w:r>
          </w:p>
        </w:tc>
      </w:tr>
      <w:tr w:rsidR="00B94029" w:rsidRPr="00B94029" w14:paraId="50DFE15E" w14:textId="77777777" w:rsidTr="00005970">
        <w:trPr>
          <w:trHeight w:val="300"/>
        </w:trPr>
        <w:tc>
          <w:tcPr>
            <w:tcW w:w="5524" w:type="dxa"/>
            <w:shd w:val="clear" w:color="auto" w:fill="auto"/>
            <w:vAlign w:val="center"/>
            <w:hideMark/>
          </w:tcPr>
          <w:p w14:paraId="74422AB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296DCA0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3EC720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1.261.532</w:t>
            </w:r>
          </w:p>
        </w:tc>
      </w:tr>
      <w:tr w:rsidR="00B94029" w:rsidRPr="00B94029" w14:paraId="0D90E01F" w14:textId="77777777" w:rsidTr="00005970">
        <w:trPr>
          <w:trHeight w:val="300"/>
        </w:trPr>
        <w:tc>
          <w:tcPr>
            <w:tcW w:w="5524" w:type="dxa"/>
            <w:shd w:val="clear" w:color="auto" w:fill="auto"/>
            <w:vAlign w:val="center"/>
            <w:hideMark/>
          </w:tcPr>
          <w:p w14:paraId="37D5B72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Donacija cepiv preko mehanizma COVAX</w:t>
            </w:r>
          </w:p>
        </w:tc>
        <w:tc>
          <w:tcPr>
            <w:tcW w:w="2551" w:type="dxa"/>
            <w:shd w:val="clear" w:color="auto" w:fill="auto"/>
            <w:vAlign w:val="center"/>
            <w:hideMark/>
          </w:tcPr>
          <w:p w14:paraId="1CE125F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GAVI</w:t>
            </w:r>
          </w:p>
        </w:tc>
        <w:tc>
          <w:tcPr>
            <w:tcW w:w="1134" w:type="dxa"/>
            <w:shd w:val="clear" w:color="auto" w:fill="auto"/>
            <w:vAlign w:val="center"/>
            <w:hideMark/>
          </w:tcPr>
          <w:p w14:paraId="047B69A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1.261.532</w:t>
            </w:r>
          </w:p>
        </w:tc>
      </w:tr>
      <w:tr w:rsidR="00B94029" w:rsidRPr="00B94029" w14:paraId="42AD4EB4" w14:textId="77777777" w:rsidTr="00005970">
        <w:trPr>
          <w:trHeight w:val="300"/>
        </w:trPr>
        <w:tc>
          <w:tcPr>
            <w:tcW w:w="5524" w:type="dxa"/>
            <w:shd w:val="clear" w:color="000000" w:fill="00B0F0"/>
            <w:vAlign w:val="center"/>
            <w:hideMark/>
          </w:tcPr>
          <w:p w14:paraId="09F2BE7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Brazilija</w:t>
            </w:r>
          </w:p>
        </w:tc>
        <w:tc>
          <w:tcPr>
            <w:tcW w:w="2551" w:type="dxa"/>
            <w:shd w:val="clear" w:color="000000" w:fill="00B0F0"/>
            <w:vAlign w:val="center"/>
            <w:hideMark/>
          </w:tcPr>
          <w:p w14:paraId="4080728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1AB591F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7E02FE10" w14:textId="77777777" w:rsidTr="00005970">
        <w:trPr>
          <w:trHeight w:val="300"/>
        </w:trPr>
        <w:tc>
          <w:tcPr>
            <w:tcW w:w="5524" w:type="dxa"/>
            <w:shd w:val="clear" w:color="auto" w:fill="auto"/>
            <w:vAlign w:val="center"/>
            <w:hideMark/>
          </w:tcPr>
          <w:p w14:paraId="0DB11C0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5E8DA4D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AFAAE7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09314BAC" w14:textId="77777777" w:rsidTr="00005970">
        <w:trPr>
          <w:trHeight w:val="300"/>
        </w:trPr>
        <w:tc>
          <w:tcPr>
            <w:tcW w:w="5524" w:type="dxa"/>
            <w:shd w:val="clear" w:color="auto" w:fill="auto"/>
            <w:vAlign w:val="center"/>
            <w:hideMark/>
          </w:tcPr>
          <w:p w14:paraId="53D9A3E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5F72752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4505C3B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5D585231" w14:textId="77777777" w:rsidTr="00005970">
        <w:trPr>
          <w:trHeight w:val="300"/>
        </w:trPr>
        <w:tc>
          <w:tcPr>
            <w:tcW w:w="5524" w:type="dxa"/>
            <w:shd w:val="clear" w:color="000000" w:fill="00B0F0"/>
            <w:vAlign w:val="center"/>
            <w:hideMark/>
          </w:tcPr>
          <w:p w14:paraId="4330CE5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Haiti</w:t>
            </w:r>
          </w:p>
        </w:tc>
        <w:tc>
          <w:tcPr>
            <w:tcW w:w="2551" w:type="dxa"/>
            <w:shd w:val="clear" w:color="000000" w:fill="00B0F0"/>
            <w:vAlign w:val="center"/>
            <w:hideMark/>
          </w:tcPr>
          <w:p w14:paraId="4267C22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219146D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5776C6AB" w14:textId="77777777" w:rsidTr="00005970">
        <w:trPr>
          <w:trHeight w:val="300"/>
        </w:trPr>
        <w:tc>
          <w:tcPr>
            <w:tcW w:w="5524" w:type="dxa"/>
            <w:shd w:val="clear" w:color="auto" w:fill="auto"/>
            <w:vAlign w:val="center"/>
            <w:hideMark/>
          </w:tcPr>
          <w:p w14:paraId="20560DB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2058551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7C4E44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4CB39F88" w14:textId="77777777" w:rsidTr="00005970">
        <w:trPr>
          <w:trHeight w:val="300"/>
        </w:trPr>
        <w:tc>
          <w:tcPr>
            <w:tcW w:w="5524" w:type="dxa"/>
            <w:shd w:val="clear" w:color="auto" w:fill="auto"/>
            <w:vAlign w:val="center"/>
            <w:hideMark/>
          </w:tcPr>
          <w:p w14:paraId="02B07B9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2551" w:type="dxa"/>
            <w:shd w:val="clear" w:color="auto" w:fill="auto"/>
            <w:vAlign w:val="center"/>
            <w:hideMark/>
          </w:tcPr>
          <w:p w14:paraId="4782382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auto" w:fill="auto"/>
            <w:vAlign w:val="center"/>
            <w:hideMark/>
          </w:tcPr>
          <w:p w14:paraId="69B12A6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286ADEB9" w14:textId="77777777" w:rsidTr="00005970">
        <w:trPr>
          <w:trHeight w:val="300"/>
        </w:trPr>
        <w:tc>
          <w:tcPr>
            <w:tcW w:w="5524" w:type="dxa"/>
            <w:shd w:val="clear" w:color="auto" w:fill="auto"/>
            <w:vAlign w:val="center"/>
            <w:hideMark/>
          </w:tcPr>
          <w:p w14:paraId="21FC0B8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5D5251A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w:t>
            </w:r>
          </w:p>
        </w:tc>
        <w:tc>
          <w:tcPr>
            <w:tcW w:w="1134" w:type="dxa"/>
            <w:shd w:val="clear" w:color="auto" w:fill="auto"/>
            <w:vAlign w:val="center"/>
            <w:hideMark/>
          </w:tcPr>
          <w:p w14:paraId="3A13E5F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036808F8" w14:textId="77777777" w:rsidTr="00005970">
        <w:trPr>
          <w:trHeight w:val="300"/>
        </w:trPr>
        <w:tc>
          <w:tcPr>
            <w:tcW w:w="5524" w:type="dxa"/>
            <w:shd w:val="clear" w:color="000000" w:fill="00B0F0"/>
            <w:vAlign w:val="center"/>
            <w:hideMark/>
          </w:tcPr>
          <w:p w14:paraId="26EF217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Indija</w:t>
            </w:r>
          </w:p>
        </w:tc>
        <w:tc>
          <w:tcPr>
            <w:tcW w:w="2551" w:type="dxa"/>
            <w:shd w:val="clear" w:color="000000" w:fill="00B0F0"/>
            <w:vAlign w:val="center"/>
            <w:hideMark/>
          </w:tcPr>
          <w:p w14:paraId="3EE2DBC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2015E7B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108.675</w:t>
            </w:r>
          </w:p>
        </w:tc>
      </w:tr>
      <w:tr w:rsidR="00B94029" w:rsidRPr="00B94029" w14:paraId="73E0C89C" w14:textId="77777777" w:rsidTr="00005970">
        <w:trPr>
          <w:trHeight w:val="300"/>
        </w:trPr>
        <w:tc>
          <w:tcPr>
            <w:tcW w:w="5524" w:type="dxa"/>
            <w:shd w:val="clear" w:color="auto" w:fill="auto"/>
            <w:vAlign w:val="center"/>
            <w:hideMark/>
          </w:tcPr>
          <w:p w14:paraId="492CB44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530C419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83CE9C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108.675</w:t>
            </w:r>
          </w:p>
        </w:tc>
      </w:tr>
      <w:tr w:rsidR="00B94029" w:rsidRPr="00B94029" w14:paraId="1B6F6726" w14:textId="77777777" w:rsidTr="00005970">
        <w:trPr>
          <w:trHeight w:val="480"/>
        </w:trPr>
        <w:tc>
          <w:tcPr>
            <w:tcW w:w="5524" w:type="dxa"/>
            <w:shd w:val="clear" w:color="auto" w:fill="auto"/>
            <w:vAlign w:val="center"/>
            <w:hideMark/>
          </w:tcPr>
          <w:p w14:paraId="117D02A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Ganga - satelitski posnetki in modeliranje poplav reke </w:t>
            </w:r>
          </w:p>
        </w:tc>
        <w:tc>
          <w:tcPr>
            <w:tcW w:w="2551" w:type="dxa"/>
            <w:shd w:val="clear" w:color="auto" w:fill="auto"/>
            <w:vAlign w:val="center"/>
            <w:hideMark/>
          </w:tcPr>
          <w:p w14:paraId="03DBB5C9" w14:textId="3C0D0B12" w:rsidR="00B94029" w:rsidRPr="00B94029" w:rsidRDefault="00B94029" w:rsidP="00990F81">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Vision Ganga, Centre for Ganga River Basin Management and Studies</w:t>
            </w:r>
          </w:p>
        </w:tc>
        <w:tc>
          <w:tcPr>
            <w:tcW w:w="1134" w:type="dxa"/>
            <w:shd w:val="clear" w:color="auto" w:fill="auto"/>
            <w:vAlign w:val="center"/>
            <w:hideMark/>
          </w:tcPr>
          <w:p w14:paraId="1ED98FD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108.675</w:t>
            </w:r>
          </w:p>
        </w:tc>
      </w:tr>
      <w:tr w:rsidR="00B94029" w:rsidRPr="00B94029" w14:paraId="58D9F729" w14:textId="77777777" w:rsidTr="00005970">
        <w:trPr>
          <w:trHeight w:val="300"/>
        </w:trPr>
        <w:tc>
          <w:tcPr>
            <w:tcW w:w="5524" w:type="dxa"/>
            <w:shd w:val="clear" w:color="000000" w:fill="00B0F0"/>
            <w:vAlign w:val="center"/>
            <w:hideMark/>
          </w:tcPr>
          <w:p w14:paraId="1BD4D9F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Irak</w:t>
            </w:r>
          </w:p>
        </w:tc>
        <w:tc>
          <w:tcPr>
            <w:tcW w:w="2551" w:type="dxa"/>
            <w:shd w:val="clear" w:color="000000" w:fill="00B0F0"/>
            <w:vAlign w:val="center"/>
            <w:hideMark/>
          </w:tcPr>
          <w:p w14:paraId="4FB9FB2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2CE4994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250.000</w:t>
            </w:r>
          </w:p>
        </w:tc>
      </w:tr>
      <w:tr w:rsidR="00B94029" w:rsidRPr="00B94029" w14:paraId="4D919E64" w14:textId="77777777" w:rsidTr="00005970">
        <w:trPr>
          <w:trHeight w:val="495"/>
        </w:trPr>
        <w:tc>
          <w:tcPr>
            <w:tcW w:w="5524" w:type="dxa"/>
            <w:shd w:val="clear" w:color="auto" w:fill="auto"/>
            <w:vAlign w:val="center"/>
            <w:hideMark/>
          </w:tcPr>
          <w:p w14:paraId="3CEBD81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3ECD5E9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7B2B33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5163FFAF" w14:textId="77777777" w:rsidTr="00005970">
        <w:trPr>
          <w:trHeight w:val="480"/>
        </w:trPr>
        <w:tc>
          <w:tcPr>
            <w:tcW w:w="5524" w:type="dxa"/>
            <w:shd w:val="clear" w:color="auto" w:fill="auto"/>
            <w:vAlign w:val="center"/>
            <w:hideMark/>
          </w:tcPr>
          <w:p w14:paraId="66764DA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Prispevek za dostop do vode, sanitarij in higiene (WASH) </w:t>
            </w:r>
          </w:p>
        </w:tc>
        <w:tc>
          <w:tcPr>
            <w:tcW w:w="2551" w:type="dxa"/>
            <w:shd w:val="clear" w:color="auto" w:fill="auto"/>
            <w:vAlign w:val="center"/>
            <w:hideMark/>
          </w:tcPr>
          <w:p w14:paraId="638CD12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2C40EA2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07F8C505" w14:textId="77777777" w:rsidTr="00005970">
        <w:trPr>
          <w:trHeight w:val="300"/>
        </w:trPr>
        <w:tc>
          <w:tcPr>
            <w:tcW w:w="5524" w:type="dxa"/>
            <w:shd w:val="clear" w:color="auto" w:fill="auto"/>
            <w:vAlign w:val="center"/>
            <w:hideMark/>
          </w:tcPr>
          <w:p w14:paraId="0454BFC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424E220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A7BBC6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200.000</w:t>
            </w:r>
          </w:p>
        </w:tc>
      </w:tr>
      <w:tr w:rsidR="00B94029" w:rsidRPr="00B94029" w14:paraId="2ED8295C" w14:textId="77777777" w:rsidTr="00005970">
        <w:trPr>
          <w:trHeight w:val="300"/>
        </w:trPr>
        <w:tc>
          <w:tcPr>
            <w:tcW w:w="5524" w:type="dxa"/>
            <w:shd w:val="clear" w:color="auto" w:fill="auto"/>
            <w:vAlign w:val="center"/>
            <w:hideMark/>
          </w:tcPr>
          <w:p w14:paraId="6DAB0A5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Čiščenje eksplozivnih ostankov vojne v Iraku</w:t>
            </w:r>
          </w:p>
        </w:tc>
        <w:tc>
          <w:tcPr>
            <w:tcW w:w="2551" w:type="dxa"/>
            <w:shd w:val="clear" w:color="auto" w:fill="auto"/>
            <w:vAlign w:val="center"/>
            <w:hideMark/>
          </w:tcPr>
          <w:p w14:paraId="55B9587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4282CBF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200.000</w:t>
            </w:r>
          </w:p>
        </w:tc>
      </w:tr>
      <w:tr w:rsidR="00B94029" w:rsidRPr="00B94029" w14:paraId="5026A63C" w14:textId="77777777" w:rsidTr="00005970">
        <w:trPr>
          <w:trHeight w:val="300"/>
        </w:trPr>
        <w:tc>
          <w:tcPr>
            <w:tcW w:w="5524" w:type="dxa"/>
            <w:shd w:val="clear" w:color="000000" w:fill="00B0F0"/>
            <w:vAlign w:val="center"/>
            <w:hideMark/>
          </w:tcPr>
          <w:p w14:paraId="35B78BB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Kiribati</w:t>
            </w:r>
          </w:p>
        </w:tc>
        <w:tc>
          <w:tcPr>
            <w:tcW w:w="2551" w:type="dxa"/>
            <w:shd w:val="clear" w:color="000000" w:fill="00B0F0"/>
            <w:vAlign w:val="center"/>
            <w:hideMark/>
          </w:tcPr>
          <w:p w14:paraId="5D777E1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4C2C077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3E5C1A5E" w14:textId="77777777" w:rsidTr="00005970">
        <w:trPr>
          <w:trHeight w:val="300"/>
        </w:trPr>
        <w:tc>
          <w:tcPr>
            <w:tcW w:w="5524" w:type="dxa"/>
            <w:shd w:val="clear" w:color="auto" w:fill="auto"/>
            <w:vAlign w:val="center"/>
            <w:hideMark/>
          </w:tcPr>
          <w:p w14:paraId="75C4355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034054B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5FF4DE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7E8778BF" w14:textId="77777777" w:rsidTr="00005970">
        <w:trPr>
          <w:trHeight w:val="300"/>
        </w:trPr>
        <w:tc>
          <w:tcPr>
            <w:tcW w:w="5524" w:type="dxa"/>
            <w:shd w:val="clear" w:color="auto" w:fill="auto"/>
            <w:vAlign w:val="center"/>
            <w:hideMark/>
          </w:tcPr>
          <w:p w14:paraId="6E6C604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Nujna humanitarna pomoč</w:t>
            </w:r>
          </w:p>
        </w:tc>
        <w:tc>
          <w:tcPr>
            <w:tcW w:w="2551" w:type="dxa"/>
            <w:shd w:val="clear" w:color="auto" w:fill="auto"/>
            <w:vAlign w:val="center"/>
            <w:hideMark/>
          </w:tcPr>
          <w:p w14:paraId="4EB5DB8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IFRCRCS</w:t>
            </w:r>
          </w:p>
        </w:tc>
        <w:tc>
          <w:tcPr>
            <w:tcW w:w="1134" w:type="dxa"/>
            <w:shd w:val="clear" w:color="auto" w:fill="auto"/>
            <w:vAlign w:val="center"/>
            <w:hideMark/>
          </w:tcPr>
          <w:p w14:paraId="31B4C21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56D56DB9" w14:textId="77777777" w:rsidTr="00005970">
        <w:trPr>
          <w:trHeight w:val="300"/>
        </w:trPr>
        <w:tc>
          <w:tcPr>
            <w:tcW w:w="5524" w:type="dxa"/>
            <w:shd w:val="clear" w:color="000000" w:fill="00B0F0"/>
            <w:vAlign w:val="center"/>
            <w:hideMark/>
          </w:tcPr>
          <w:p w14:paraId="2E3029A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Kirgizija</w:t>
            </w:r>
          </w:p>
        </w:tc>
        <w:tc>
          <w:tcPr>
            <w:tcW w:w="2551" w:type="dxa"/>
            <w:shd w:val="clear" w:color="000000" w:fill="00B0F0"/>
            <w:vAlign w:val="center"/>
            <w:hideMark/>
          </w:tcPr>
          <w:p w14:paraId="08BAC5A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003D9DA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9.921</w:t>
            </w:r>
          </w:p>
        </w:tc>
      </w:tr>
      <w:tr w:rsidR="00B94029" w:rsidRPr="00B94029" w14:paraId="260CDD42" w14:textId="77777777" w:rsidTr="00990F81">
        <w:trPr>
          <w:trHeight w:val="426"/>
        </w:trPr>
        <w:tc>
          <w:tcPr>
            <w:tcW w:w="5524" w:type="dxa"/>
            <w:shd w:val="clear" w:color="auto" w:fill="auto"/>
            <w:vAlign w:val="center"/>
            <w:hideMark/>
          </w:tcPr>
          <w:p w14:paraId="54DF478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14C898F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EA0B35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9.500</w:t>
            </w:r>
          </w:p>
        </w:tc>
      </w:tr>
      <w:tr w:rsidR="00B94029" w:rsidRPr="00B94029" w14:paraId="0F2BD308" w14:textId="77777777" w:rsidTr="00005970">
        <w:trPr>
          <w:trHeight w:val="300"/>
        </w:trPr>
        <w:tc>
          <w:tcPr>
            <w:tcW w:w="5524" w:type="dxa"/>
            <w:shd w:val="clear" w:color="auto" w:fill="auto"/>
            <w:vAlign w:val="center"/>
            <w:hideMark/>
          </w:tcPr>
          <w:p w14:paraId="5690FFE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Kibernetska varnost v Kirgiziji</w:t>
            </w:r>
          </w:p>
        </w:tc>
        <w:tc>
          <w:tcPr>
            <w:tcW w:w="2551" w:type="dxa"/>
            <w:shd w:val="clear" w:color="auto" w:fill="auto"/>
            <w:vAlign w:val="center"/>
            <w:hideMark/>
          </w:tcPr>
          <w:p w14:paraId="13B6DD8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695C260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9.500</w:t>
            </w:r>
          </w:p>
        </w:tc>
      </w:tr>
      <w:tr w:rsidR="00B94029" w:rsidRPr="00B94029" w14:paraId="1CCE16A1" w14:textId="77777777" w:rsidTr="00005970">
        <w:trPr>
          <w:trHeight w:val="300"/>
        </w:trPr>
        <w:tc>
          <w:tcPr>
            <w:tcW w:w="5524" w:type="dxa"/>
            <w:shd w:val="clear" w:color="auto" w:fill="auto"/>
            <w:vAlign w:val="center"/>
            <w:hideMark/>
          </w:tcPr>
          <w:p w14:paraId="1F4B906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30EEB51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0A6747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421</w:t>
            </w:r>
          </w:p>
        </w:tc>
      </w:tr>
      <w:tr w:rsidR="00B94029" w:rsidRPr="00B94029" w14:paraId="5937095E" w14:textId="77777777" w:rsidTr="00005970">
        <w:trPr>
          <w:trHeight w:val="300"/>
        </w:trPr>
        <w:tc>
          <w:tcPr>
            <w:tcW w:w="5524" w:type="dxa"/>
            <w:shd w:val="clear" w:color="auto" w:fill="auto"/>
            <w:vAlign w:val="center"/>
            <w:hideMark/>
          </w:tcPr>
          <w:p w14:paraId="2946D07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Opazovanje volitev</w:t>
            </w:r>
          </w:p>
        </w:tc>
        <w:tc>
          <w:tcPr>
            <w:tcW w:w="2551" w:type="dxa"/>
            <w:shd w:val="clear" w:color="auto" w:fill="auto"/>
            <w:vAlign w:val="center"/>
            <w:hideMark/>
          </w:tcPr>
          <w:p w14:paraId="1CB844FE" w14:textId="684A1F6E"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Ministrstvo </w:t>
            </w:r>
            <w:r w:rsidR="00DE5081">
              <w:rPr>
                <w:rFonts w:eastAsia="Times New Roman" w:cs="Calibri"/>
                <w:color w:val="000000"/>
                <w:sz w:val="18"/>
                <w:szCs w:val="18"/>
                <w:lang w:eastAsia="sl-SI"/>
              </w:rPr>
              <w:t>za zunanje in evropske zadeve</w:t>
            </w:r>
          </w:p>
        </w:tc>
        <w:tc>
          <w:tcPr>
            <w:tcW w:w="1134" w:type="dxa"/>
            <w:shd w:val="clear" w:color="auto" w:fill="auto"/>
            <w:vAlign w:val="center"/>
            <w:hideMark/>
          </w:tcPr>
          <w:p w14:paraId="643B7CF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421</w:t>
            </w:r>
          </w:p>
        </w:tc>
      </w:tr>
      <w:tr w:rsidR="00B94029" w:rsidRPr="00B94029" w14:paraId="44D11D35" w14:textId="77777777" w:rsidTr="00005970">
        <w:trPr>
          <w:trHeight w:val="300"/>
        </w:trPr>
        <w:tc>
          <w:tcPr>
            <w:tcW w:w="5524" w:type="dxa"/>
            <w:shd w:val="clear" w:color="000000" w:fill="00B0F0"/>
            <w:vAlign w:val="center"/>
            <w:hideMark/>
          </w:tcPr>
          <w:p w14:paraId="2F6F46F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LDR Laos</w:t>
            </w:r>
          </w:p>
        </w:tc>
        <w:tc>
          <w:tcPr>
            <w:tcW w:w="2551" w:type="dxa"/>
            <w:shd w:val="clear" w:color="000000" w:fill="00B0F0"/>
            <w:vAlign w:val="center"/>
            <w:hideMark/>
          </w:tcPr>
          <w:p w14:paraId="5B02808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0A0A364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719BB6B4" w14:textId="77777777" w:rsidTr="00005970">
        <w:trPr>
          <w:trHeight w:val="300"/>
        </w:trPr>
        <w:tc>
          <w:tcPr>
            <w:tcW w:w="5524" w:type="dxa"/>
            <w:shd w:val="clear" w:color="auto" w:fill="auto"/>
            <w:vAlign w:val="center"/>
            <w:hideMark/>
          </w:tcPr>
          <w:p w14:paraId="255A44C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130E88C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FA1EA0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4C17F8D3" w14:textId="77777777" w:rsidTr="00005970">
        <w:trPr>
          <w:trHeight w:val="300"/>
        </w:trPr>
        <w:tc>
          <w:tcPr>
            <w:tcW w:w="5524" w:type="dxa"/>
            <w:shd w:val="clear" w:color="auto" w:fill="auto"/>
            <w:vAlign w:val="center"/>
            <w:hideMark/>
          </w:tcPr>
          <w:p w14:paraId="7DBCFF0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56901E6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71EA7F0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46B91990" w14:textId="77777777" w:rsidTr="00005970">
        <w:trPr>
          <w:trHeight w:val="495"/>
        </w:trPr>
        <w:tc>
          <w:tcPr>
            <w:tcW w:w="5524" w:type="dxa"/>
            <w:shd w:val="clear" w:color="000000" w:fill="00B0F0"/>
            <w:vAlign w:val="center"/>
            <w:hideMark/>
          </w:tcPr>
          <w:p w14:paraId="4EB1830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Maldivi</w:t>
            </w:r>
          </w:p>
        </w:tc>
        <w:tc>
          <w:tcPr>
            <w:tcW w:w="2551" w:type="dxa"/>
            <w:shd w:val="clear" w:color="000000" w:fill="00B0F0"/>
            <w:vAlign w:val="center"/>
            <w:hideMark/>
          </w:tcPr>
          <w:p w14:paraId="0AFB9AB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716B917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40125395" w14:textId="77777777" w:rsidTr="00005970">
        <w:trPr>
          <w:trHeight w:val="300"/>
        </w:trPr>
        <w:tc>
          <w:tcPr>
            <w:tcW w:w="5524" w:type="dxa"/>
            <w:shd w:val="clear" w:color="auto" w:fill="auto"/>
            <w:vAlign w:val="center"/>
            <w:hideMark/>
          </w:tcPr>
          <w:p w14:paraId="4616892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6998367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0F6F68C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53A80287" w14:textId="77777777" w:rsidTr="00005970">
        <w:trPr>
          <w:trHeight w:val="300"/>
        </w:trPr>
        <w:tc>
          <w:tcPr>
            <w:tcW w:w="5524" w:type="dxa"/>
            <w:shd w:val="clear" w:color="auto" w:fill="auto"/>
            <w:vAlign w:val="center"/>
            <w:hideMark/>
          </w:tcPr>
          <w:p w14:paraId="1A1D600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naslavljanje podnebnih sprememb</w:t>
            </w:r>
          </w:p>
        </w:tc>
        <w:tc>
          <w:tcPr>
            <w:tcW w:w="2551" w:type="dxa"/>
            <w:shd w:val="clear" w:color="auto" w:fill="auto"/>
            <w:vAlign w:val="center"/>
            <w:hideMark/>
          </w:tcPr>
          <w:p w14:paraId="73FAEC9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UNEP</w:t>
            </w:r>
          </w:p>
        </w:tc>
        <w:tc>
          <w:tcPr>
            <w:tcW w:w="1134" w:type="dxa"/>
            <w:shd w:val="clear" w:color="auto" w:fill="auto"/>
            <w:vAlign w:val="center"/>
            <w:hideMark/>
          </w:tcPr>
          <w:p w14:paraId="7C54936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2E8DCDF1" w14:textId="77777777" w:rsidTr="00005970">
        <w:trPr>
          <w:trHeight w:val="300"/>
        </w:trPr>
        <w:tc>
          <w:tcPr>
            <w:tcW w:w="5524" w:type="dxa"/>
            <w:shd w:val="clear" w:color="000000" w:fill="00B0F0"/>
            <w:vAlign w:val="center"/>
            <w:hideMark/>
          </w:tcPr>
          <w:p w14:paraId="6F75D7B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Mehika</w:t>
            </w:r>
          </w:p>
        </w:tc>
        <w:tc>
          <w:tcPr>
            <w:tcW w:w="2551" w:type="dxa"/>
            <w:shd w:val="clear" w:color="000000" w:fill="00B0F0"/>
            <w:vAlign w:val="center"/>
            <w:hideMark/>
          </w:tcPr>
          <w:p w14:paraId="16E1B68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6C23A56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790.358</w:t>
            </w:r>
          </w:p>
        </w:tc>
      </w:tr>
      <w:tr w:rsidR="00B94029" w:rsidRPr="00B94029" w14:paraId="1C44395B" w14:textId="77777777" w:rsidTr="00005970">
        <w:trPr>
          <w:trHeight w:val="300"/>
        </w:trPr>
        <w:tc>
          <w:tcPr>
            <w:tcW w:w="5524" w:type="dxa"/>
            <w:shd w:val="clear" w:color="auto" w:fill="auto"/>
            <w:vAlign w:val="center"/>
            <w:hideMark/>
          </w:tcPr>
          <w:p w14:paraId="112268E6"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01F0AE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1F3425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790.358</w:t>
            </w:r>
          </w:p>
        </w:tc>
      </w:tr>
      <w:tr w:rsidR="00B94029" w:rsidRPr="00B94029" w14:paraId="503FEB55" w14:textId="77777777" w:rsidTr="00005970">
        <w:trPr>
          <w:trHeight w:val="300"/>
        </w:trPr>
        <w:tc>
          <w:tcPr>
            <w:tcW w:w="5524" w:type="dxa"/>
            <w:shd w:val="clear" w:color="auto" w:fill="auto"/>
            <w:vAlign w:val="center"/>
            <w:hideMark/>
          </w:tcPr>
          <w:p w14:paraId="00590B6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Donacija cepiv preko mehanizma COVAX</w:t>
            </w:r>
          </w:p>
        </w:tc>
        <w:tc>
          <w:tcPr>
            <w:tcW w:w="2551" w:type="dxa"/>
            <w:shd w:val="clear" w:color="auto" w:fill="auto"/>
            <w:vAlign w:val="center"/>
            <w:hideMark/>
          </w:tcPr>
          <w:p w14:paraId="731698B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GAVI</w:t>
            </w:r>
          </w:p>
        </w:tc>
        <w:tc>
          <w:tcPr>
            <w:tcW w:w="1134" w:type="dxa"/>
            <w:shd w:val="clear" w:color="auto" w:fill="auto"/>
            <w:vAlign w:val="center"/>
            <w:hideMark/>
          </w:tcPr>
          <w:p w14:paraId="44ECECA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790.358</w:t>
            </w:r>
          </w:p>
        </w:tc>
      </w:tr>
      <w:tr w:rsidR="00B94029" w:rsidRPr="00B94029" w14:paraId="7A706B03" w14:textId="77777777" w:rsidTr="00005970">
        <w:trPr>
          <w:trHeight w:val="300"/>
        </w:trPr>
        <w:tc>
          <w:tcPr>
            <w:tcW w:w="5524" w:type="dxa"/>
            <w:shd w:val="clear" w:color="000000" w:fill="00B0F0"/>
            <w:vAlign w:val="center"/>
            <w:hideMark/>
          </w:tcPr>
          <w:p w14:paraId="3F33F0D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Nepal</w:t>
            </w:r>
          </w:p>
        </w:tc>
        <w:tc>
          <w:tcPr>
            <w:tcW w:w="2551" w:type="dxa"/>
            <w:shd w:val="clear" w:color="000000" w:fill="00B0F0"/>
            <w:vAlign w:val="center"/>
            <w:hideMark/>
          </w:tcPr>
          <w:p w14:paraId="46AB8DE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3E706F7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40.000</w:t>
            </w:r>
          </w:p>
        </w:tc>
      </w:tr>
      <w:tr w:rsidR="00B94029" w:rsidRPr="00B94029" w14:paraId="33990948" w14:textId="77777777" w:rsidTr="00005970">
        <w:trPr>
          <w:trHeight w:val="300"/>
        </w:trPr>
        <w:tc>
          <w:tcPr>
            <w:tcW w:w="5524" w:type="dxa"/>
            <w:shd w:val="clear" w:color="auto" w:fill="auto"/>
            <w:vAlign w:val="center"/>
            <w:hideMark/>
          </w:tcPr>
          <w:p w14:paraId="45C642E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6202939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7E47CE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40.000</w:t>
            </w:r>
          </w:p>
        </w:tc>
      </w:tr>
      <w:tr w:rsidR="00B94029" w:rsidRPr="00B94029" w14:paraId="49B619A1" w14:textId="77777777" w:rsidTr="00005970">
        <w:trPr>
          <w:trHeight w:val="300"/>
        </w:trPr>
        <w:tc>
          <w:tcPr>
            <w:tcW w:w="5524" w:type="dxa"/>
            <w:shd w:val="clear" w:color="auto" w:fill="auto"/>
            <w:vAlign w:val="center"/>
            <w:hideMark/>
          </w:tcPr>
          <w:p w14:paraId="1105D4B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Materialna pomoč ob pandemiji covid-19</w:t>
            </w:r>
          </w:p>
        </w:tc>
        <w:tc>
          <w:tcPr>
            <w:tcW w:w="2551" w:type="dxa"/>
            <w:shd w:val="clear" w:color="auto" w:fill="auto"/>
            <w:vAlign w:val="center"/>
            <w:hideMark/>
          </w:tcPr>
          <w:p w14:paraId="27BD535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2533A7B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40.000</w:t>
            </w:r>
          </w:p>
        </w:tc>
      </w:tr>
      <w:tr w:rsidR="00B94029" w:rsidRPr="00B94029" w14:paraId="733AED4F" w14:textId="77777777" w:rsidTr="00005970">
        <w:trPr>
          <w:trHeight w:val="300"/>
        </w:trPr>
        <w:tc>
          <w:tcPr>
            <w:tcW w:w="5524" w:type="dxa"/>
            <w:shd w:val="clear" w:color="000000" w:fill="00B0F0"/>
            <w:vAlign w:val="center"/>
            <w:hideMark/>
          </w:tcPr>
          <w:p w14:paraId="6A0222E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Pakistan</w:t>
            </w:r>
          </w:p>
        </w:tc>
        <w:tc>
          <w:tcPr>
            <w:tcW w:w="2551" w:type="dxa"/>
            <w:shd w:val="clear" w:color="000000" w:fill="00B0F0"/>
            <w:vAlign w:val="center"/>
            <w:hideMark/>
          </w:tcPr>
          <w:p w14:paraId="6F01196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18398F4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133.000</w:t>
            </w:r>
          </w:p>
        </w:tc>
      </w:tr>
      <w:tr w:rsidR="00B94029" w:rsidRPr="00B94029" w14:paraId="3DA02AE5" w14:textId="77777777" w:rsidTr="00005970">
        <w:trPr>
          <w:trHeight w:val="300"/>
        </w:trPr>
        <w:tc>
          <w:tcPr>
            <w:tcW w:w="5524" w:type="dxa"/>
            <w:shd w:val="clear" w:color="auto" w:fill="auto"/>
            <w:vAlign w:val="center"/>
            <w:hideMark/>
          </w:tcPr>
          <w:p w14:paraId="36AEF15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06CE04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BE50FE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133.000</w:t>
            </w:r>
          </w:p>
        </w:tc>
      </w:tr>
      <w:tr w:rsidR="00B94029" w:rsidRPr="00B94029" w14:paraId="5A6728F1" w14:textId="77777777" w:rsidTr="00005970">
        <w:trPr>
          <w:trHeight w:val="480"/>
        </w:trPr>
        <w:tc>
          <w:tcPr>
            <w:tcW w:w="5524" w:type="dxa"/>
            <w:shd w:val="clear" w:color="auto" w:fill="auto"/>
            <w:vAlign w:val="center"/>
            <w:hideMark/>
          </w:tcPr>
          <w:p w14:paraId="449A777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Materialna pomoč Islamski republiki Pakistan za ublažitev posledic poplav</w:t>
            </w:r>
          </w:p>
        </w:tc>
        <w:tc>
          <w:tcPr>
            <w:tcW w:w="2551" w:type="dxa"/>
            <w:shd w:val="clear" w:color="auto" w:fill="auto"/>
            <w:vAlign w:val="center"/>
            <w:hideMark/>
          </w:tcPr>
          <w:p w14:paraId="74E52B9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zaščito in reševanje</w:t>
            </w:r>
          </w:p>
        </w:tc>
        <w:tc>
          <w:tcPr>
            <w:tcW w:w="1134" w:type="dxa"/>
            <w:shd w:val="clear" w:color="auto" w:fill="auto"/>
            <w:vAlign w:val="center"/>
            <w:hideMark/>
          </w:tcPr>
          <w:p w14:paraId="16C68EF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133.000</w:t>
            </w:r>
          </w:p>
        </w:tc>
      </w:tr>
      <w:tr w:rsidR="00B94029" w:rsidRPr="00B94029" w14:paraId="2FC37B60" w14:textId="77777777" w:rsidTr="00005970">
        <w:trPr>
          <w:trHeight w:val="300"/>
        </w:trPr>
        <w:tc>
          <w:tcPr>
            <w:tcW w:w="5524" w:type="dxa"/>
            <w:shd w:val="clear" w:color="000000" w:fill="00B0F0"/>
            <w:vAlign w:val="center"/>
            <w:hideMark/>
          </w:tcPr>
          <w:p w14:paraId="429A7A85" w14:textId="7C0B55DA" w:rsidR="00B94029" w:rsidRPr="00B94029" w:rsidRDefault="00135622" w:rsidP="00135622">
            <w:pPr>
              <w:spacing w:after="0" w:line="240" w:lineRule="auto"/>
              <w:rPr>
                <w:rFonts w:eastAsia="Times New Roman" w:cs="Calibri"/>
                <w:b/>
                <w:bCs/>
                <w:color w:val="000000"/>
                <w:sz w:val="18"/>
                <w:szCs w:val="18"/>
                <w:lang w:eastAsia="sl-SI"/>
              </w:rPr>
            </w:pPr>
            <w:r>
              <w:rPr>
                <w:rFonts w:eastAsia="Times New Roman" w:cs="Calibri"/>
                <w:b/>
                <w:bCs/>
                <w:color w:val="000000"/>
                <w:sz w:val="18"/>
                <w:szCs w:val="18"/>
                <w:lang w:eastAsia="sl-SI"/>
              </w:rPr>
              <w:t>Š</w:t>
            </w:r>
            <w:r w:rsidR="00B94029" w:rsidRPr="00B94029">
              <w:rPr>
                <w:rFonts w:eastAsia="Times New Roman" w:cs="Calibri"/>
                <w:b/>
                <w:bCs/>
                <w:color w:val="000000"/>
                <w:sz w:val="18"/>
                <w:szCs w:val="18"/>
                <w:lang w:eastAsia="sl-SI"/>
              </w:rPr>
              <w:t>ri</w:t>
            </w:r>
            <w:r>
              <w:rPr>
                <w:rFonts w:eastAsia="Times New Roman" w:cs="Calibri"/>
                <w:b/>
                <w:bCs/>
                <w:color w:val="000000"/>
                <w:sz w:val="18"/>
                <w:szCs w:val="18"/>
                <w:lang w:eastAsia="sl-SI"/>
              </w:rPr>
              <w:t>l</w:t>
            </w:r>
            <w:r w:rsidR="00B94029" w:rsidRPr="00B94029">
              <w:rPr>
                <w:rFonts w:eastAsia="Times New Roman" w:cs="Calibri"/>
                <w:b/>
                <w:bCs/>
                <w:color w:val="000000"/>
                <w:sz w:val="18"/>
                <w:szCs w:val="18"/>
                <w:lang w:eastAsia="sl-SI"/>
              </w:rPr>
              <w:t>anka</w:t>
            </w:r>
          </w:p>
        </w:tc>
        <w:tc>
          <w:tcPr>
            <w:tcW w:w="2551" w:type="dxa"/>
            <w:shd w:val="clear" w:color="000000" w:fill="00B0F0"/>
            <w:vAlign w:val="center"/>
            <w:hideMark/>
          </w:tcPr>
          <w:p w14:paraId="3B5B196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30EA837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24F4747B" w14:textId="77777777" w:rsidTr="00005970">
        <w:trPr>
          <w:trHeight w:val="300"/>
        </w:trPr>
        <w:tc>
          <w:tcPr>
            <w:tcW w:w="5524" w:type="dxa"/>
            <w:shd w:val="clear" w:color="auto" w:fill="auto"/>
            <w:vAlign w:val="center"/>
            <w:hideMark/>
          </w:tcPr>
          <w:p w14:paraId="7960DC5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13F257A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319EF0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50.000</w:t>
            </w:r>
          </w:p>
        </w:tc>
      </w:tr>
      <w:tr w:rsidR="00B94029" w:rsidRPr="00B94029" w14:paraId="0EF9C617" w14:textId="77777777" w:rsidTr="00005970">
        <w:trPr>
          <w:trHeight w:val="300"/>
        </w:trPr>
        <w:tc>
          <w:tcPr>
            <w:tcW w:w="5524" w:type="dxa"/>
            <w:shd w:val="clear" w:color="auto" w:fill="auto"/>
            <w:vAlign w:val="center"/>
            <w:hideMark/>
          </w:tcPr>
          <w:p w14:paraId="5125535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1FFB4DC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WHO</w:t>
            </w:r>
          </w:p>
        </w:tc>
        <w:tc>
          <w:tcPr>
            <w:tcW w:w="1134" w:type="dxa"/>
            <w:shd w:val="clear" w:color="auto" w:fill="auto"/>
            <w:vAlign w:val="center"/>
            <w:hideMark/>
          </w:tcPr>
          <w:p w14:paraId="06E4B4D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42EC783C" w14:textId="77777777" w:rsidTr="00005970">
        <w:trPr>
          <w:trHeight w:val="495"/>
        </w:trPr>
        <w:tc>
          <w:tcPr>
            <w:tcW w:w="5524" w:type="dxa"/>
            <w:shd w:val="clear" w:color="000000" w:fill="00B0F0"/>
            <w:vAlign w:val="center"/>
            <w:hideMark/>
          </w:tcPr>
          <w:p w14:paraId="1F31261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Tonga</w:t>
            </w:r>
          </w:p>
        </w:tc>
        <w:tc>
          <w:tcPr>
            <w:tcW w:w="2551" w:type="dxa"/>
            <w:shd w:val="clear" w:color="000000" w:fill="00B0F0"/>
            <w:vAlign w:val="center"/>
            <w:hideMark/>
          </w:tcPr>
          <w:p w14:paraId="3B90047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1F094D7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20865A1E" w14:textId="77777777" w:rsidTr="00005970">
        <w:trPr>
          <w:trHeight w:val="300"/>
        </w:trPr>
        <w:tc>
          <w:tcPr>
            <w:tcW w:w="5524" w:type="dxa"/>
            <w:shd w:val="clear" w:color="auto" w:fill="auto"/>
            <w:vAlign w:val="center"/>
            <w:hideMark/>
          </w:tcPr>
          <w:p w14:paraId="04CD78A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5999825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712B2DB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30.000</w:t>
            </w:r>
          </w:p>
        </w:tc>
      </w:tr>
      <w:tr w:rsidR="00B94029" w:rsidRPr="00B94029" w14:paraId="4016B18D" w14:textId="77777777" w:rsidTr="00005970">
        <w:trPr>
          <w:trHeight w:val="300"/>
        </w:trPr>
        <w:tc>
          <w:tcPr>
            <w:tcW w:w="5524" w:type="dxa"/>
            <w:shd w:val="clear" w:color="auto" w:fill="auto"/>
            <w:vAlign w:val="center"/>
            <w:hideMark/>
          </w:tcPr>
          <w:p w14:paraId="5D3BFC0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Nujna humanitarna pomoč po izbruhu vulkana</w:t>
            </w:r>
          </w:p>
        </w:tc>
        <w:tc>
          <w:tcPr>
            <w:tcW w:w="2551" w:type="dxa"/>
            <w:shd w:val="clear" w:color="auto" w:fill="auto"/>
            <w:vAlign w:val="center"/>
            <w:hideMark/>
          </w:tcPr>
          <w:p w14:paraId="61415FA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IFRCRCS</w:t>
            </w:r>
          </w:p>
        </w:tc>
        <w:tc>
          <w:tcPr>
            <w:tcW w:w="1134" w:type="dxa"/>
            <w:shd w:val="clear" w:color="auto" w:fill="auto"/>
            <w:vAlign w:val="center"/>
            <w:hideMark/>
          </w:tcPr>
          <w:p w14:paraId="240071B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32ACFCFC" w14:textId="77777777" w:rsidTr="00005970">
        <w:trPr>
          <w:trHeight w:val="300"/>
        </w:trPr>
        <w:tc>
          <w:tcPr>
            <w:tcW w:w="5524" w:type="dxa"/>
            <w:shd w:val="clear" w:color="000000" w:fill="00B0F0"/>
            <w:vAlign w:val="center"/>
            <w:hideMark/>
          </w:tcPr>
          <w:p w14:paraId="41A639A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Turčija</w:t>
            </w:r>
          </w:p>
        </w:tc>
        <w:tc>
          <w:tcPr>
            <w:tcW w:w="2551" w:type="dxa"/>
            <w:shd w:val="clear" w:color="000000" w:fill="00B0F0"/>
            <w:vAlign w:val="center"/>
            <w:hideMark/>
          </w:tcPr>
          <w:p w14:paraId="20FF785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03B7866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467.691</w:t>
            </w:r>
          </w:p>
        </w:tc>
      </w:tr>
      <w:tr w:rsidR="00B94029" w:rsidRPr="00B94029" w14:paraId="590F558E" w14:textId="77777777" w:rsidTr="00005970">
        <w:trPr>
          <w:trHeight w:val="300"/>
        </w:trPr>
        <w:tc>
          <w:tcPr>
            <w:tcW w:w="5524" w:type="dxa"/>
            <w:shd w:val="clear" w:color="auto" w:fill="auto"/>
            <w:vAlign w:val="center"/>
            <w:hideMark/>
          </w:tcPr>
          <w:p w14:paraId="31720CE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7F663DC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105CF428"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467.691</w:t>
            </w:r>
          </w:p>
        </w:tc>
      </w:tr>
      <w:tr w:rsidR="00B94029" w:rsidRPr="00B94029" w14:paraId="4AEF481E" w14:textId="77777777" w:rsidTr="00005970">
        <w:trPr>
          <w:trHeight w:val="300"/>
        </w:trPr>
        <w:tc>
          <w:tcPr>
            <w:tcW w:w="5524" w:type="dxa"/>
            <w:shd w:val="clear" w:color="auto" w:fill="auto"/>
            <w:vAlign w:val="center"/>
            <w:hideMark/>
          </w:tcPr>
          <w:p w14:paraId="3C521D2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 humanitarni del</w:t>
            </w:r>
          </w:p>
        </w:tc>
        <w:tc>
          <w:tcPr>
            <w:tcW w:w="2551" w:type="dxa"/>
            <w:shd w:val="clear" w:color="auto" w:fill="auto"/>
            <w:vAlign w:val="center"/>
            <w:hideMark/>
          </w:tcPr>
          <w:p w14:paraId="3536131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EU Facility for Refugees in Turkey</w:t>
            </w:r>
          </w:p>
        </w:tc>
        <w:tc>
          <w:tcPr>
            <w:tcW w:w="1134" w:type="dxa"/>
            <w:shd w:val="clear" w:color="auto" w:fill="auto"/>
            <w:vAlign w:val="center"/>
            <w:hideMark/>
          </w:tcPr>
          <w:p w14:paraId="7687986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191.753</w:t>
            </w:r>
          </w:p>
        </w:tc>
      </w:tr>
      <w:tr w:rsidR="00B94029" w:rsidRPr="00B94029" w14:paraId="77127918" w14:textId="77777777" w:rsidTr="00005970">
        <w:trPr>
          <w:trHeight w:val="300"/>
        </w:trPr>
        <w:tc>
          <w:tcPr>
            <w:tcW w:w="5524" w:type="dxa"/>
            <w:shd w:val="clear" w:color="auto" w:fill="auto"/>
            <w:vAlign w:val="center"/>
            <w:hideMark/>
          </w:tcPr>
          <w:p w14:paraId="58AE7B7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 razvojni del</w:t>
            </w:r>
          </w:p>
        </w:tc>
        <w:tc>
          <w:tcPr>
            <w:tcW w:w="2551" w:type="dxa"/>
            <w:shd w:val="clear" w:color="auto" w:fill="auto"/>
            <w:vAlign w:val="center"/>
            <w:hideMark/>
          </w:tcPr>
          <w:p w14:paraId="38C46D6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EU Facility for Refugees in Turkey</w:t>
            </w:r>
          </w:p>
        </w:tc>
        <w:tc>
          <w:tcPr>
            <w:tcW w:w="1134" w:type="dxa"/>
            <w:shd w:val="clear" w:color="auto" w:fill="auto"/>
            <w:vAlign w:val="center"/>
            <w:hideMark/>
          </w:tcPr>
          <w:p w14:paraId="62A535E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275.938</w:t>
            </w:r>
          </w:p>
        </w:tc>
      </w:tr>
      <w:tr w:rsidR="00B94029" w:rsidRPr="00B94029" w14:paraId="05783130" w14:textId="77777777" w:rsidTr="00005970">
        <w:trPr>
          <w:trHeight w:val="300"/>
        </w:trPr>
        <w:tc>
          <w:tcPr>
            <w:tcW w:w="5524" w:type="dxa"/>
            <w:shd w:val="clear" w:color="000000" w:fill="00B0F0"/>
            <w:vAlign w:val="center"/>
            <w:hideMark/>
          </w:tcPr>
          <w:p w14:paraId="1ABC902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Jemen</w:t>
            </w:r>
          </w:p>
        </w:tc>
        <w:tc>
          <w:tcPr>
            <w:tcW w:w="2551" w:type="dxa"/>
            <w:shd w:val="clear" w:color="000000" w:fill="00B0F0"/>
            <w:vAlign w:val="center"/>
            <w:hideMark/>
          </w:tcPr>
          <w:p w14:paraId="4EF3A49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00B0F0"/>
            <w:vAlign w:val="center"/>
            <w:hideMark/>
          </w:tcPr>
          <w:p w14:paraId="73FE7FC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80.000</w:t>
            </w:r>
          </w:p>
        </w:tc>
      </w:tr>
      <w:tr w:rsidR="00B94029" w:rsidRPr="00B94029" w14:paraId="4770B9A2" w14:textId="77777777" w:rsidTr="00005970">
        <w:trPr>
          <w:trHeight w:val="300"/>
        </w:trPr>
        <w:tc>
          <w:tcPr>
            <w:tcW w:w="5524" w:type="dxa"/>
            <w:shd w:val="clear" w:color="auto" w:fill="auto"/>
            <w:vAlign w:val="center"/>
            <w:hideMark/>
          </w:tcPr>
          <w:p w14:paraId="6F03ADB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7B2C36E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6A43D5DF"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80.000</w:t>
            </w:r>
          </w:p>
        </w:tc>
      </w:tr>
      <w:tr w:rsidR="00B94029" w:rsidRPr="00B94029" w14:paraId="34248517" w14:textId="77777777" w:rsidTr="00005970">
        <w:trPr>
          <w:trHeight w:val="300"/>
        </w:trPr>
        <w:tc>
          <w:tcPr>
            <w:tcW w:w="5524" w:type="dxa"/>
            <w:shd w:val="clear" w:color="auto" w:fill="auto"/>
            <w:vAlign w:val="center"/>
            <w:hideMark/>
          </w:tcPr>
          <w:p w14:paraId="4A8E4BB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4FFBEA2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0E537E6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40.000</w:t>
            </w:r>
          </w:p>
        </w:tc>
      </w:tr>
      <w:tr w:rsidR="00B94029" w:rsidRPr="00B94029" w14:paraId="166CDD1A" w14:textId="77777777" w:rsidTr="00005970">
        <w:trPr>
          <w:trHeight w:val="300"/>
        </w:trPr>
        <w:tc>
          <w:tcPr>
            <w:tcW w:w="5524" w:type="dxa"/>
            <w:shd w:val="clear" w:color="auto" w:fill="auto"/>
            <w:vAlign w:val="center"/>
            <w:hideMark/>
          </w:tcPr>
          <w:p w14:paraId="7812971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prehransko varnost</w:t>
            </w:r>
          </w:p>
        </w:tc>
        <w:tc>
          <w:tcPr>
            <w:tcW w:w="2551" w:type="dxa"/>
            <w:shd w:val="clear" w:color="auto" w:fill="auto"/>
            <w:vAlign w:val="center"/>
            <w:hideMark/>
          </w:tcPr>
          <w:p w14:paraId="7C3C834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WFP</w:t>
            </w:r>
          </w:p>
        </w:tc>
        <w:tc>
          <w:tcPr>
            <w:tcW w:w="1134" w:type="dxa"/>
            <w:shd w:val="clear" w:color="auto" w:fill="auto"/>
            <w:vAlign w:val="center"/>
            <w:hideMark/>
          </w:tcPr>
          <w:p w14:paraId="3886621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40.000</w:t>
            </w:r>
          </w:p>
        </w:tc>
      </w:tr>
      <w:tr w:rsidR="00B94029" w:rsidRPr="00B94029" w14:paraId="1C0AE404" w14:textId="77777777" w:rsidTr="00005970">
        <w:trPr>
          <w:trHeight w:val="300"/>
        </w:trPr>
        <w:tc>
          <w:tcPr>
            <w:tcW w:w="5524" w:type="dxa"/>
            <w:shd w:val="clear" w:color="000000" w:fill="BFD730"/>
            <w:vAlign w:val="center"/>
            <w:hideMark/>
          </w:tcPr>
          <w:p w14:paraId="696AE76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Države v razvoju, nerazporejeno</w:t>
            </w:r>
          </w:p>
        </w:tc>
        <w:tc>
          <w:tcPr>
            <w:tcW w:w="2551" w:type="dxa"/>
            <w:shd w:val="clear" w:color="000000" w:fill="BFD730"/>
            <w:vAlign w:val="center"/>
            <w:hideMark/>
          </w:tcPr>
          <w:p w14:paraId="453BC2F7"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000000" w:fill="BFD730"/>
            <w:vAlign w:val="center"/>
            <w:hideMark/>
          </w:tcPr>
          <w:p w14:paraId="20B35D3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25.417.871</w:t>
            </w:r>
          </w:p>
        </w:tc>
      </w:tr>
      <w:tr w:rsidR="00B94029" w:rsidRPr="00B94029" w14:paraId="24E4D927" w14:textId="77777777" w:rsidTr="00005970">
        <w:trPr>
          <w:trHeight w:val="300"/>
        </w:trPr>
        <w:tc>
          <w:tcPr>
            <w:tcW w:w="5524" w:type="dxa"/>
            <w:shd w:val="clear" w:color="auto" w:fill="auto"/>
            <w:vAlign w:val="center"/>
            <w:hideMark/>
          </w:tcPr>
          <w:p w14:paraId="68DA1E4E"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Podpora delovanju NVO, zasebnih ustanov…</w:t>
            </w:r>
          </w:p>
        </w:tc>
        <w:tc>
          <w:tcPr>
            <w:tcW w:w="2551" w:type="dxa"/>
            <w:shd w:val="clear" w:color="auto" w:fill="auto"/>
            <w:vAlign w:val="center"/>
            <w:hideMark/>
          </w:tcPr>
          <w:p w14:paraId="12C980A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759A39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466.602</w:t>
            </w:r>
          </w:p>
        </w:tc>
      </w:tr>
      <w:tr w:rsidR="00B94029" w:rsidRPr="00B94029" w14:paraId="15DC8E7F" w14:textId="77777777" w:rsidTr="00005970">
        <w:trPr>
          <w:trHeight w:val="300"/>
        </w:trPr>
        <w:tc>
          <w:tcPr>
            <w:tcW w:w="5524" w:type="dxa"/>
            <w:shd w:val="clear" w:color="auto" w:fill="auto"/>
            <w:vAlign w:val="center"/>
            <w:hideMark/>
          </w:tcPr>
          <w:p w14:paraId="7A6B811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Članarina</w:t>
            </w:r>
          </w:p>
        </w:tc>
        <w:tc>
          <w:tcPr>
            <w:tcW w:w="2551" w:type="dxa"/>
            <w:shd w:val="clear" w:color="auto" w:fill="auto"/>
            <w:vAlign w:val="center"/>
            <w:hideMark/>
          </w:tcPr>
          <w:p w14:paraId="0944139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Bioversity International</w:t>
            </w:r>
          </w:p>
        </w:tc>
        <w:tc>
          <w:tcPr>
            <w:tcW w:w="1134" w:type="dxa"/>
            <w:shd w:val="clear" w:color="auto" w:fill="auto"/>
            <w:vAlign w:val="center"/>
            <w:hideMark/>
          </w:tcPr>
          <w:p w14:paraId="13B15A2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7.500</w:t>
            </w:r>
          </w:p>
        </w:tc>
      </w:tr>
      <w:tr w:rsidR="00B94029" w:rsidRPr="00B94029" w14:paraId="04FBC48E" w14:textId="77777777" w:rsidTr="00005970">
        <w:trPr>
          <w:trHeight w:val="300"/>
        </w:trPr>
        <w:tc>
          <w:tcPr>
            <w:tcW w:w="5524" w:type="dxa"/>
            <w:shd w:val="clear" w:color="auto" w:fill="auto"/>
            <w:vAlign w:val="center"/>
            <w:hideMark/>
          </w:tcPr>
          <w:p w14:paraId="4953491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Članarina</w:t>
            </w:r>
          </w:p>
        </w:tc>
        <w:tc>
          <w:tcPr>
            <w:tcW w:w="2551" w:type="dxa"/>
            <w:shd w:val="clear" w:color="auto" w:fill="auto"/>
            <w:vAlign w:val="center"/>
            <w:hideMark/>
          </w:tcPr>
          <w:p w14:paraId="1B27147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IUCN</w:t>
            </w:r>
          </w:p>
        </w:tc>
        <w:tc>
          <w:tcPr>
            <w:tcW w:w="1134" w:type="dxa"/>
            <w:shd w:val="clear" w:color="auto" w:fill="auto"/>
            <w:vAlign w:val="center"/>
            <w:hideMark/>
          </w:tcPr>
          <w:p w14:paraId="4548629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12.829</w:t>
            </w:r>
          </w:p>
        </w:tc>
      </w:tr>
      <w:tr w:rsidR="00B94029" w:rsidRPr="00B94029" w14:paraId="1A7A510E" w14:textId="77777777" w:rsidTr="00005970">
        <w:trPr>
          <w:trHeight w:val="480"/>
        </w:trPr>
        <w:tc>
          <w:tcPr>
            <w:tcW w:w="5524" w:type="dxa"/>
            <w:shd w:val="clear" w:color="auto" w:fill="auto"/>
            <w:vAlign w:val="center"/>
            <w:hideMark/>
          </w:tcPr>
          <w:p w14:paraId="49B032C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Donacija ITF Ustanovi za krepitev človekove varnosti</w:t>
            </w:r>
          </w:p>
        </w:tc>
        <w:tc>
          <w:tcPr>
            <w:tcW w:w="2551" w:type="dxa"/>
            <w:shd w:val="clear" w:color="auto" w:fill="auto"/>
            <w:vAlign w:val="center"/>
            <w:hideMark/>
          </w:tcPr>
          <w:p w14:paraId="079A040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3A98FEF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220.000</w:t>
            </w:r>
          </w:p>
        </w:tc>
      </w:tr>
      <w:tr w:rsidR="00B94029" w:rsidRPr="00B94029" w14:paraId="04F9BFE1" w14:textId="77777777" w:rsidTr="00005970">
        <w:trPr>
          <w:trHeight w:val="720"/>
        </w:trPr>
        <w:tc>
          <w:tcPr>
            <w:tcW w:w="5524" w:type="dxa"/>
            <w:shd w:val="clear" w:color="auto" w:fill="auto"/>
            <w:vAlign w:val="center"/>
            <w:hideMark/>
          </w:tcPr>
          <w:p w14:paraId="61843B3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Krepitev učinkovitosti odziva NVO v sodelovanju z zasebnim sektorjem na področju mednarodne humanitarne pomoči</w:t>
            </w:r>
          </w:p>
        </w:tc>
        <w:tc>
          <w:tcPr>
            <w:tcW w:w="2551" w:type="dxa"/>
            <w:shd w:val="clear" w:color="auto" w:fill="auto"/>
            <w:vAlign w:val="center"/>
            <w:hideMark/>
          </w:tcPr>
          <w:p w14:paraId="28E0582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Slovenska karitas</w:t>
            </w:r>
          </w:p>
        </w:tc>
        <w:tc>
          <w:tcPr>
            <w:tcW w:w="1134" w:type="dxa"/>
            <w:shd w:val="clear" w:color="auto" w:fill="auto"/>
            <w:vAlign w:val="center"/>
            <w:hideMark/>
          </w:tcPr>
          <w:p w14:paraId="41A2288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72E53286" w14:textId="77777777" w:rsidTr="00005970">
        <w:trPr>
          <w:trHeight w:val="300"/>
        </w:trPr>
        <w:tc>
          <w:tcPr>
            <w:tcW w:w="5524" w:type="dxa"/>
            <w:shd w:val="clear" w:color="auto" w:fill="auto"/>
            <w:vAlign w:val="center"/>
            <w:hideMark/>
          </w:tcPr>
          <w:p w14:paraId="7C42BF6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Najemnina za sedež ITF</w:t>
            </w:r>
          </w:p>
        </w:tc>
        <w:tc>
          <w:tcPr>
            <w:tcW w:w="2551" w:type="dxa"/>
            <w:shd w:val="clear" w:color="auto" w:fill="auto"/>
            <w:vAlign w:val="center"/>
            <w:hideMark/>
          </w:tcPr>
          <w:p w14:paraId="27B4BF4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Ustanova za krepitev človekove varnosti (ITF)</w:t>
            </w:r>
          </w:p>
        </w:tc>
        <w:tc>
          <w:tcPr>
            <w:tcW w:w="1134" w:type="dxa"/>
            <w:shd w:val="clear" w:color="auto" w:fill="auto"/>
            <w:vAlign w:val="center"/>
            <w:hideMark/>
          </w:tcPr>
          <w:p w14:paraId="5C1A2AB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89.996</w:t>
            </w:r>
          </w:p>
        </w:tc>
      </w:tr>
      <w:tr w:rsidR="00B94029" w:rsidRPr="00B94029" w14:paraId="73B4BC08" w14:textId="77777777" w:rsidTr="00005970">
        <w:trPr>
          <w:trHeight w:val="300"/>
        </w:trPr>
        <w:tc>
          <w:tcPr>
            <w:tcW w:w="5524" w:type="dxa"/>
            <w:shd w:val="clear" w:color="auto" w:fill="auto"/>
            <w:vAlign w:val="center"/>
            <w:hideMark/>
          </w:tcPr>
          <w:p w14:paraId="5DD0378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17EF828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ICRC</w:t>
            </w:r>
          </w:p>
        </w:tc>
        <w:tc>
          <w:tcPr>
            <w:tcW w:w="1134" w:type="dxa"/>
            <w:shd w:val="clear" w:color="auto" w:fill="auto"/>
            <w:vAlign w:val="center"/>
            <w:hideMark/>
          </w:tcPr>
          <w:p w14:paraId="5A6F1CE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37.890</w:t>
            </w:r>
          </w:p>
        </w:tc>
      </w:tr>
      <w:tr w:rsidR="00B94029" w:rsidRPr="00B94029" w14:paraId="0E11554A" w14:textId="77777777" w:rsidTr="00005970">
        <w:trPr>
          <w:trHeight w:val="300"/>
        </w:trPr>
        <w:tc>
          <w:tcPr>
            <w:tcW w:w="5524" w:type="dxa"/>
            <w:shd w:val="clear" w:color="auto" w:fill="auto"/>
            <w:vAlign w:val="center"/>
            <w:hideMark/>
          </w:tcPr>
          <w:p w14:paraId="779E713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146B5EE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IFRCRCS</w:t>
            </w:r>
          </w:p>
        </w:tc>
        <w:tc>
          <w:tcPr>
            <w:tcW w:w="1134" w:type="dxa"/>
            <w:shd w:val="clear" w:color="auto" w:fill="auto"/>
            <w:vAlign w:val="center"/>
            <w:hideMark/>
          </w:tcPr>
          <w:p w14:paraId="76253FE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58.388</w:t>
            </w:r>
          </w:p>
        </w:tc>
      </w:tr>
      <w:tr w:rsidR="00B94029" w:rsidRPr="00B94029" w14:paraId="23FEAB8D" w14:textId="77777777" w:rsidTr="00005970">
        <w:trPr>
          <w:trHeight w:val="300"/>
        </w:trPr>
        <w:tc>
          <w:tcPr>
            <w:tcW w:w="5524" w:type="dxa"/>
            <w:shd w:val="clear" w:color="auto" w:fill="auto"/>
            <w:vAlign w:val="center"/>
            <w:hideMark/>
          </w:tcPr>
          <w:p w14:paraId="4A01BFB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402596E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Interpeace</w:t>
            </w:r>
          </w:p>
        </w:tc>
        <w:tc>
          <w:tcPr>
            <w:tcW w:w="1134" w:type="dxa"/>
            <w:shd w:val="clear" w:color="auto" w:fill="auto"/>
            <w:vAlign w:val="center"/>
            <w:hideMark/>
          </w:tcPr>
          <w:p w14:paraId="7D1B865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w:t>
            </w:r>
          </w:p>
        </w:tc>
      </w:tr>
      <w:tr w:rsidR="00B94029" w:rsidRPr="00B94029" w14:paraId="1AA21AC8" w14:textId="77777777" w:rsidTr="00005970">
        <w:trPr>
          <w:trHeight w:val="300"/>
        </w:trPr>
        <w:tc>
          <w:tcPr>
            <w:tcW w:w="5524" w:type="dxa"/>
            <w:shd w:val="clear" w:color="auto" w:fill="auto"/>
            <w:vAlign w:val="center"/>
            <w:hideMark/>
          </w:tcPr>
          <w:p w14:paraId="7C080D2C"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Namenski prispevki preko mednarodnih organizacij</w:t>
            </w:r>
          </w:p>
        </w:tc>
        <w:tc>
          <w:tcPr>
            <w:tcW w:w="2551" w:type="dxa"/>
            <w:shd w:val="clear" w:color="auto" w:fill="auto"/>
            <w:vAlign w:val="center"/>
            <w:hideMark/>
          </w:tcPr>
          <w:p w14:paraId="5BEE3FBA"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E0FAE64"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919.246</w:t>
            </w:r>
          </w:p>
        </w:tc>
      </w:tr>
      <w:tr w:rsidR="00B94029" w:rsidRPr="00B94029" w14:paraId="40E997C2" w14:textId="77777777" w:rsidTr="00005970">
        <w:trPr>
          <w:trHeight w:val="300"/>
        </w:trPr>
        <w:tc>
          <w:tcPr>
            <w:tcW w:w="5524" w:type="dxa"/>
            <w:shd w:val="clear" w:color="auto" w:fill="auto"/>
            <w:vAlign w:val="center"/>
            <w:hideMark/>
          </w:tcPr>
          <w:p w14:paraId="57EA261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Članarina</w:t>
            </w:r>
          </w:p>
        </w:tc>
        <w:tc>
          <w:tcPr>
            <w:tcW w:w="2551" w:type="dxa"/>
            <w:shd w:val="clear" w:color="auto" w:fill="auto"/>
            <w:vAlign w:val="center"/>
            <w:hideMark/>
          </w:tcPr>
          <w:p w14:paraId="4CC3825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ICMPD</w:t>
            </w:r>
          </w:p>
        </w:tc>
        <w:tc>
          <w:tcPr>
            <w:tcW w:w="1134" w:type="dxa"/>
            <w:shd w:val="clear" w:color="auto" w:fill="auto"/>
            <w:vAlign w:val="center"/>
            <w:hideMark/>
          </w:tcPr>
          <w:p w14:paraId="036B27F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41.210</w:t>
            </w:r>
          </w:p>
        </w:tc>
      </w:tr>
      <w:tr w:rsidR="00B94029" w:rsidRPr="00B94029" w14:paraId="66EEBE0B" w14:textId="77777777" w:rsidTr="00005970">
        <w:trPr>
          <w:trHeight w:val="300"/>
        </w:trPr>
        <w:tc>
          <w:tcPr>
            <w:tcW w:w="5524" w:type="dxa"/>
            <w:shd w:val="clear" w:color="auto" w:fill="auto"/>
            <w:vAlign w:val="center"/>
            <w:hideMark/>
          </w:tcPr>
          <w:p w14:paraId="5C6FC39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Članarina</w:t>
            </w:r>
          </w:p>
        </w:tc>
        <w:tc>
          <w:tcPr>
            <w:tcW w:w="2551" w:type="dxa"/>
            <w:shd w:val="clear" w:color="auto" w:fill="auto"/>
            <w:vAlign w:val="center"/>
            <w:hideMark/>
          </w:tcPr>
          <w:p w14:paraId="46AE869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ICPE</w:t>
            </w:r>
          </w:p>
        </w:tc>
        <w:tc>
          <w:tcPr>
            <w:tcW w:w="1134" w:type="dxa"/>
            <w:shd w:val="clear" w:color="auto" w:fill="auto"/>
            <w:vAlign w:val="center"/>
            <w:hideMark/>
          </w:tcPr>
          <w:p w14:paraId="306D29F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143.412</w:t>
            </w:r>
          </w:p>
        </w:tc>
      </w:tr>
      <w:tr w:rsidR="00B94029" w:rsidRPr="00B94029" w14:paraId="660DBFF8" w14:textId="77777777" w:rsidTr="00005970">
        <w:trPr>
          <w:trHeight w:val="720"/>
        </w:trPr>
        <w:tc>
          <w:tcPr>
            <w:tcW w:w="5524" w:type="dxa"/>
            <w:shd w:val="clear" w:color="auto" w:fill="auto"/>
            <w:vAlign w:val="center"/>
            <w:hideMark/>
          </w:tcPr>
          <w:p w14:paraId="6FFD8E6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Finančni prispevek RS v podporo izvajanja Protokola o eksplozivnih ostankih vojne (Protokol V)</w:t>
            </w:r>
          </w:p>
        </w:tc>
        <w:tc>
          <w:tcPr>
            <w:tcW w:w="2551" w:type="dxa"/>
            <w:shd w:val="clear" w:color="auto" w:fill="auto"/>
            <w:vAlign w:val="center"/>
            <w:hideMark/>
          </w:tcPr>
          <w:p w14:paraId="6D4BE5A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Anti-Personnel Mine Ban Convention Implementation Support Unit</w:t>
            </w:r>
          </w:p>
        </w:tc>
        <w:tc>
          <w:tcPr>
            <w:tcW w:w="1134" w:type="dxa"/>
            <w:shd w:val="clear" w:color="auto" w:fill="auto"/>
            <w:vAlign w:val="center"/>
            <w:hideMark/>
          </w:tcPr>
          <w:p w14:paraId="13B6C77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w:t>
            </w:r>
          </w:p>
        </w:tc>
      </w:tr>
      <w:tr w:rsidR="00B94029" w:rsidRPr="00B94029" w14:paraId="6AA50A90" w14:textId="77777777" w:rsidTr="00005970">
        <w:trPr>
          <w:trHeight w:val="300"/>
        </w:trPr>
        <w:tc>
          <w:tcPr>
            <w:tcW w:w="5524" w:type="dxa"/>
            <w:shd w:val="clear" w:color="auto" w:fill="auto"/>
            <w:vAlign w:val="center"/>
            <w:hideMark/>
          </w:tcPr>
          <w:p w14:paraId="388A745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Podpora dejavnostim za demokratizacijo</w:t>
            </w:r>
          </w:p>
        </w:tc>
        <w:tc>
          <w:tcPr>
            <w:tcW w:w="2551" w:type="dxa"/>
            <w:shd w:val="clear" w:color="auto" w:fill="auto"/>
            <w:vAlign w:val="center"/>
            <w:hideMark/>
          </w:tcPr>
          <w:p w14:paraId="329E395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European Endowment for Democracy - EED</w:t>
            </w:r>
          </w:p>
        </w:tc>
        <w:tc>
          <w:tcPr>
            <w:tcW w:w="1134" w:type="dxa"/>
            <w:shd w:val="clear" w:color="auto" w:fill="auto"/>
            <w:vAlign w:val="center"/>
            <w:hideMark/>
          </w:tcPr>
          <w:p w14:paraId="7B0ADBF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8.000</w:t>
            </w:r>
          </w:p>
        </w:tc>
      </w:tr>
      <w:tr w:rsidR="00B94029" w:rsidRPr="00B94029" w14:paraId="70D09972" w14:textId="77777777" w:rsidTr="00005970">
        <w:trPr>
          <w:trHeight w:val="480"/>
        </w:trPr>
        <w:tc>
          <w:tcPr>
            <w:tcW w:w="5524" w:type="dxa"/>
            <w:shd w:val="clear" w:color="auto" w:fill="auto"/>
            <w:vAlign w:val="center"/>
            <w:hideMark/>
          </w:tcPr>
          <w:p w14:paraId="589317F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Podpora izvajanju programa OECD DAC za leti 2021 in 2022</w:t>
            </w:r>
          </w:p>
        </w:tc>
        <w:tc>
          <w:tcPr>
            <w:tcW w:w="2551" w:type="dxa"/>
            <w:shd w:val="clear" w:color="auto" w:fill="auto"/>
            <w:vAlign w:val="center"/>
            <w:hideMark/>
          </w:tcPr>
          <w:p w14:paraId="1E0A6C64" w14:textId="57026B56" w:rsidR="00B94029" w:rsidRPr="00B94029" w:rsidRDefault="00DE5081" w:rsidP="00B94029">
            <w:pPr>
              <w:spacing w:after="0" w:line="240" w:lineRule="auto"/>
              <w:rPr>
                <w:rFonts w:eastAsia="Times New Roman" w:cs="Calibri"/>
                <w:color w:val="000000"/>
                <w:sz w:val="18"/>
                <w:szCs w:val="18"/>
                <w:lang w:eastAsia="sl-SI"/>
              </w:rPr>
            </w:pPr>
            <w:r>
              <w:rPr>
                <w:rFonts w:eastAsia="Times New Roman" w:cs="Calibri"/>
                <w:color w:val="000000"/>
                <w:sz w:val="18"/>
                <w:szCs w:val="18"/>
                <w:lang w:eastAsia="sl-SI"/>
              </w:rPr>
              <w:t>OECD</w:t>
            </w:r>
            <w:r w:rsidR="00B94029" w:rsidRPr="00B94029">
              <w:rPr>
                <w:rFonts w:eastAsia="Times New Roman" w:cs="Calibri"/>
                <w:color w:val="000000"/>
                <w:sz w:val="18"/>
                <w:szCs w:val="18"/>
                <w:lang w:eastAsia="sl-SI"/>
              </w:rPr>
              <w:t xml:space="preserve"> </w:t>
            </w:r>
          </w:p>
        </w:tc>
        <w:tc>
          <w:tcPr>
            <w:tcW w:w="1134" w:type="dxa"/>
            <w:shd w:val="clear" w:color="auto" w:fill="auto"/>
            <w:vAlign w:val="center"/>
            <w:hideMark/>
          </w:tcPr>
          <w:p w14:paraId="10ED0B2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15.000</w:t>
            </w:r>
          </w:p>
        </w:tc>
      </w:tr>
      <w:tr w:rsidR="00B94029" w:rsidRPr="00B94029" w14:paraId="3F213380" w14:textId="77777777" w:rsidTr="00990F81">
        <w:trPr>
          <w:trHeight w:val="326"/>
        </w:trPr>
        <w:tc>
          <w:tcPr>
            <w:tcW w:w="5524" w:type="dxa"/>
            <w:shd w:val="clear" w:color="auto" w:fill="auto"/>
            <w:vAlign w:val="center"/>
            <w:hideMark/>
          </w:tcPr>
          <w:p w14:paraId="0D9BADE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Podpora štipendijskemu skladu Marie Skłodowska-Curie</w:t>
            </w:r>
          </w:p>
        </w:tc>
        <w:tc>
          <w:tcPr>
            <w:tcW w:w="2551" w:type="dxa"/>
            <w:shd w:val="clear" w:color="auto" w:fill="auto"/>
            <w:vAlign w:val="center"/>
            <w:hideMark/>
          </w:tcPr>
          <w:p w14:paraId="286BBB7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IAEA</w:t>
            </w:r>
          </w:p>
        </w:tc>
        <w:tc>
          <w:tcPr>
            <w:tcW w:w="1134" w:type="dxa"/>
            <w:shd w:val="clear" w:color="auto" w:fill="auto"/>
            <w:vAlign w:val="center"/>
            <w:hideMark/>
          </w:tcPr>
          <w:p w14:paraId="48033BF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6.600</w:t>
            </w:r>
          </w:p>
        </w:tc>
      </w:tr>
      <w:tr w:rsidR="00B94029" w:rsidRPr="00B94029" w14:paraId="00254703" w14:textId="77777777" w:rsidTr="00005970">
        <w:trPr>
          <w:trHeight w:val="300"/>
        </w:trPr>
        <w:tc>
          <w:tcPr>
            <w:tcW w:w="5524" w:type="dxa"/>
            <w:shd w:val="clear" w:color="auto" w:fill="auto"/>
            <w:vAlign w:val="center"/>
            <w:hideMark/>
          </w:tcPr>
          <w:p w14:paraId="77C1802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v COVAX AMC</w:t>
            </w:r>
          </w:p>
        </w:tc>
        <w:tc>
          <w:tcPr>
            <w:tcW w:w="2551" w:type="dxa"/>
            <w:shd w:val="clear" w:color="auto" w:fill="auto"/>
            <w:vAlign w:val="center"/>
            <w:hideMark/>
          </w:tcPr>
          <w:p w14:paraId="555D488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GAVI</w:t>
            </w:r>
          </w:p>
        </w:tc>
        <w:tc>
          <w:tcPr>
            <w:tcW w:w="1134" w:type="dxa"/>
            <w:shd w:val="clear" w:color="auto" w:fill="auto"/>
            <w:vAlign w:val="center"/>
            <w:hideMark/>
          </w:tcPr>
          <w:p w14:paraId="76B45B7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150.000</w:t>
            </w:r>
          </w:p>
        </w:tc>
      </w:tr>
      <w:tr w:rsidR="00B94029" w:rsidRPr="00B94029" w14:paraId="4E4573B5" w14:textId="77777777" w:rsidTr="00005970">
        <w:trPr>
          <w:trHeight w:val="480"/>
        </w:trPr>
        <w:tc>
          <w:tcPr>
            <w:tcW w:w="5524" w:type="dxa"/>
            <w:shd w:val="clear" w:color="auto" w:fill="auto"/>
            <w:vAlign w:val="center"/>
            <w:hideMark/>
          </w:tcPr>
          <w:p w14:paraId="3121F7D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program Intra-AKP Globalno zavezništvo za podnebne spremembe</w:t>
            </w:r>
          </w:p>
        </w:tc>
        <w:tc>
          <w:tcPr>
            <w:tcW w:w="2551" w:type="dxa"/>
            <w:shd w:val="clear" w:color="auto" w:fill="auto"/>
            <w:vAlign w:val="center"/>
            <w:hideMark/>
          </w:tcPr>
          <w:p w14:paraId="7F2E8E7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OACPS</w:t>
            </w:r>
          </w:p>
        </w:tc>
        <w:tc>
          <w:tcPr>
            <w:tcW w:w="1134" w:type="dxa"/>
            <w:shd w:val="clear" w:color="auto" w:fill="auto"/>
            <w:vAlign w:val="center"/>
            <w:hideMark/>
          </w:tcPr>
          <w:p w14:paraId="381D11E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513C8065" w14:textId="77777777" w:rsidTr="00005970">
        <w:trPr>
          <w:trHeight w:val="300"/>
        </w:trPr>
        <w:tc>
          <w:tcPr>
            <w:tcW w:w="5524" w:type="dxa"/>
            <w:shd w:val="clear" w:color="auto" w:fill="auto"/>
            <w:vAlign w:val="center"/>
            <w:hideMark/>
          </w:tcPr>
          <w:p w14:paraId="5974D2F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program WASH v šolah</w:t>
            </w:r>
          </w:p>
        </w:tc>
        <w:tc>
          <w:tcPr>
            <w:tcW w:w="2551" w:type="dxa"/>
            <w:shd w:val="clear" w:color="auto" w:fill="auto"/>
            <w:vAlign w:val="center"/>
            <w:hideMark/>
          </w:tcPr>
          <w:p w14:paraId="71CD993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 Habitat</w:t>
            </w:r>
          </w:p>
        </w:tc>
        <w:tc>
          <w:tcPr>
            <w:tcW w:w="1134" w:type="dxa"/>
            <w:shd w:val="clear" w:color="auto" w:fill="auto"/>
            <w:vAlign w:val="center"/>
            <w:hideMark/>
          </w:tcPr>
          <w:p w14:paraId="777B536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100.000</w:t>
            </w:r>
          </w:p>
        </w:tc>
      </w:tr>
      <w:tr w:rsidR="00B94029" w:rsidRPr="00B94029" w14:paraId="42815EFA" w14:textId="77777777" w:rsidTr="00005970">
        <w:trPr>
          <w:trHeight w:val="480"/>
        </w:trPr>
        <w:tc>
          <w:tcPr>
            <w:tcW w:w="5524" w:type="dxa"/>
            <w:shd w:val="clear" w:color="auto" w:fill="auto"/>
            <w:vAlign w:val="center"/>
            <w:hideMark/>
          </w:tcPr>
          <w:p w14:paraId="191690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Prispevek za program za dostop do vode, sanitarij in higiene (WASH) </w:t>
            </w:r>
          </w:p>
        </w:tc>
        <w:tc>
          <w:tcPr>
            <w:tcW w:w="2551" w:type="dxa"/>
            <w:shd w:val="clear" w:color="auto" w:fill="auto"/>
            <w:vAlign w:val="center"/>
            <w:hideMark/>
          </w:tcPr>
          <w:p w14:paraId="119F9D7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IOM</w:t>
            </w:r>
          </w:p>
        </w:tc>
        <w:tc>
          <w:tcPr>
            <w:tcW w:w="1134" w:type="dxa"/>
            <w:shd w:val="clear" w:color="auto" w:fill="auto"/>
            <w:vAlign w:val="center"/>
            <w:hideMark/>
          </w:tcPr>
          <w:p w14:paraId="3368473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2127BC50" w14:textId="77777777" w:rsidTr="00005970">
        <w:trPr>
          <w:trHeight w:val="300"/>
        </w:trPr>
        <w:tc>
          <w:tcPr>
            <w:tcW w:w="5524" w:type="dxa"/>
            <w:shd w:val="clear" w:color="auto" w:fill="auto"/>
            <w:vAlign w:val="center"/>
            <w:hideMark/>
          </w:tcPr>
          <w:p w14:paraId="78256DA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Program za ocenjevanje vode</w:t>
            </w:r>
          </w:p>
        </w:tc>
        <w:tc>
          <w:tcPr>
            <w:tcW w:w="2551" w:type="dxa"/>
            <w:shd w:val="clear" w:color="auto" w:fill="auto"/>
            <w:vAlign w:val="center"/>
            <w:hideMark/>
          </w:tcPr>
          <w:p w14:paraId="4EED129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UNESCO</w:t>
            </w:r>
          </w:p>
        </w:tc>
        <w:tc>
          <w:tcPr>
            <w:tcW w:w="1134" w:type="dxa"/>
            <w:shd w:val="clear" w:color="auto" w:fill="auto"/>
            <w:vAlign w:val="center"/>
            <w:hideMark/>
          </w:tcPr>
          <w:p w14:paraId="77EED9D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33.332</w:t>
            </w:r>
          </w:p>
        </w:tc>
      </w:tr>
      <w:tr w:rsidR="00B94029" w:rsidRPr="00B94029" w14:paraId="122D27B8" w14:textId="77777777" w:rsidTr="00005970">
        <w:trPr>
          <w:trHeight w:val="480"/>
        </w:trPr>
        <w:tc>
          <w:tcPr>
            <w:tcW w:w="5524" w:type="dxa"/>
            <w:shd w:val="clear" w:color="auto" w:fill="auto"/>
            <w:vAlign w:val="center"/>
            <w:hideMark/>
          </w:tcPr>
          <w:p w14:paraId="0C700D5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41BBEED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Anti-Personnel Mine Ban Convention Implementation Support Unit</w:t>
            </w:r>
          </w:p>
        </w:tc>
        <w:tc>
          <w:tcPr>
            <w:tcW w:w="1134" w:type="dxa"/>
            <w:shd w:val="clear" w:color="auto" w:fill="auto"/>
            <w:vAlign w:val="center"/>
            <w:hideMark/>
          </w:tcPr>
          <w:p w14:paraId="61C65EB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5.912</w:t>
            </w:r>
          </w:p>
        </w:tc>
      </w:tr>
      <w:tr w:rsidR="00B94029" w:rsidRPr="00B94029" w14:paraId="7AC5C97F" w14:textId="77777777" w:rsidTr="00005970">
        <w:trPr>
          <w:trHeight w:val="300"/>
        </w:trPr>
        <w:tc>
          <w:tcPr>
            <w:tcW w:w="5524" w:type="dxa"/>
            <w:shd w:val="clear" w:color="auto" w:fill="auto"/>
            <w:vAlign w:val="center"/>
            <w:hideMark/>
          </w:tcPr>
          <w:p w14:paraId="69597404"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27C4A3C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OACPS</w:t>
            </w:r>
          </w:p>
        </w:tc>
        <w:tc>
          <w:tcPr>
            <w:tcW w:w="1134" w:type="dxa"/>
            <w:shd w:val="clear" w:color="auto" w:fill="auto"/>
            <w:vAlign w:val="center"/>
            <w:hideMark/>
          </w:tcPr>
          <w:p w14:paraId="3DCCF45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w:t>
            </w:r>
          </w:p>
        </w:tc>
      </w:tr>
      <w:tr w:rsidR="00B94029" w:rsidRPr="00B94029" w14:paraId="5FB98241" w14:textId="77777777" w:rsidTr="00005970">
        <w:trPr>
          <w:trHeight w:val="300"/>
        </w:trPr>
        <w:tc>
          <w:tcPr>
            <w:tcW w:w="5524" w:type="dxa"/>
            <w:shd w:val="clear" w:color="auto" w:fill="auto"/>
            <w:vAlign w:val="center"/>
            <w:hideMark/>
          </w:tcPr>
          <w:p w14:paraId="10D019E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1A7F7EA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OHCHR</w:t>
            </w:r>
          </w:p>
        </w:tc>
        <w:tc>
          <w:tcPr>
            <w:tcW w:w="1134" w:type="dxa"/>
            <w:shd w:val="clear" w:color="auto" w:fill="auto"/>
            <w:vAlign w:val="center"/>
            <w:hideMark/>
          </w:tcPr>
          <w:p w14:paraId="28299EB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22.000</w:t>
            </w:r>
          </w:p>
        </w:tc>
      </w:tr>
      <w:tr w:rsidR="00B94029" w:rsidRPr="00B94029" w14:paraId="470039A6" w14:textId="77777777" w:rsidTr="00005970">
        <w:trPr>
          <w:trHeight w:val="300"/>
        </w:trPr>
        <w:tc>
          <w:tcPr>
            <w:tcW w:w="5524" w:type="dxa"/>
            <w:shd w:val="clear" w:color="auto" w:fill="auto"/>
            <w:vAlign w:val="center"/>
            <w:hideMark/>
          </w:tcPr>
          <w:p w14:paraId="6AC6D9E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69A2F23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OHRLLS</w:t>
            </w:r>
          </w:p>
        </w:tc>
        <w:tc>
          <w:tcPr>
            <w:tcW w:w="1134" w:type="dxa"/>
            <w:shd w:val="clear" w:color="auto" w:fill="auto"/>
            <w:vAlign w:val="center"/>
            <w:hideMark/>
          </w:tcPr>
          <w:p w14:paraId="2B3262A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15.000</w:t>
            </w:r>
          </w:p>
        </w:tc>
      </w:tr>
      <w:tr w:rsidR="00B94029" w:rsidRPr="00B94029" w14:paraId="2F33BF24" w14:textId="77777777" w:rsidTr="00005970">
        <w:trPr>
          <w:trHeight w:val="480"/>
        </w:trPr>
        <w:tc>
          <w:tcPr>
            <w:tcW w:w="5524" w:type="dxa"/>
            <w:shd w:val="clear" w:color="auto" w:fill="auto"/>
            <w:vAlign w:val="center"/>
            <w:hideMark/>
          </w:tcPr>
          <w:p w14:paraId="6EB074F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v Skrbniški sklad za končanje nasilja nad ženskami</w:t>
            </w:r>
          </w:p>
        </w:tc>
        <w:tc>
          <w:tcPr>
            <w:tcW w:w="2551" w:type="dxa"/>
            <w:shd w:val="clear" w:color="auto" w:fill="auto"/>
            <w:vAlign w:val="center"/>
            <w:hideMark/>
          </w:tcPr>
          <w:p w14:paraId="0284E60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UNWOMEN</w:t>
            </w:r>
          </w:p>
        </w:tc>
        <w:tc>
          <w:tcPr>
            <w:tcW w:w="1134" w:type="dxa"/>
            <w:shd w:val="clear" w:color="auto" w:fill="auto"/>
            <w:vAlign w:val="center"/>
            <w:hideMark/>
          </w:tcPr>
          <w:p w14:paraId="3F79656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338374A4" w14:textId="77777777" w:rsidTr="00005970">
        <w:trPr>
          <w:trHeight w:val="480"/>
        </w:trPr>
        <w:tc>
          <w:tcPr>
            <w:tcW w:w="5524" w:type="dxa"/>
            <w:shd w:val="clear" w:color="auto" w:fill="auto"/>
            <w:vAlign w:val="center"/>
            <w:hideMark/>
          </w:tcPr>
          <w:p w14:paraId="6F38A4B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v Skrbniški sklad za LDC in SIDS pri delovanju Sveta za ČP</w:t>
            </w:r>
          </w:p>
        </w:tc>
        <w:tc>
          <w:tcPr>
            <w:tcW w:w="2551" w:type="dxa"/>
            <w:shd w:val="clear" w:color="auto" w:fill="auto"/>
            <w:vAlign w:val="center"/>
            <w:hideMark/>
          </w:tcPr>
          <w:p w14:paraId="6B12E14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OHCHR</w:t>
            </w:r>
          </w:p>
        </w:tc>
        <w:tc>
          <w:tcPr>
            <w:tcW w:w="1134" w:type="dxa"/>
            <w:shd w:val="clear" w:color="auto" w:fill="auto"/>
            <w:vAlign w:val="center"/>
            <w:hideMark/>
          </w:tcPr>
          <w:p w14:paraId="4E587B6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w:t>
            </w:r>
          </w:p>
        </w:tc>
      </w:tr>
      <w:tr w:rsidR="00B94029" w:rsidRPr="00B94029" w14:paraId="3458131D" w14:textId="77777777" w:rsidTr="00005970">
        <w:trPr>
          <w:trHeight w:val="480"/>
        </w:trPr>
        <w:tc>
          <w:tcPr>
            <w:tcW w:w="5524" w:type="dxa"/>
            <w:shd w:val="clear" w:color="auto" w:fill="auto"/>
            <w:vAlign w:val="center"/>
            <w:hideMark/>
          </w:tcPr>
          <w:p w14:paraId="551E76F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aktivnosti na področju miru in varnosti</w:t>
            </w:r>
          </w:p>
        </w:tc>
        <w:tc>
          <w:tcPr>
            <w:tcW w:w="2551" w:type="dxa"/>
            <w:shd w:val="clear" w:color="auto" w:fill="auto"/>
            <w:vAlign w:val="center"/>
            <w:hideMark/>
          </w:tcPr>
          <w:p w14:paraId="0CC6D53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UNWOMEN</w:t>
            </w:r>
          </w:p>
        </w:tc>
        <w:tc>
          <w:tcPr>
            <w:tcW w:w="1134" w:type="dxa"/>
            <w:shd w:val="clear" w:color="auto" w:fill="auto"/>
            <w:vAlign w:val="center"/>
            <w:hideMark/>
          </w:tcPr>
          <w:p w14:paraId="42EDB57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30.000</w:t>
            </w:r>
          </w:p>
        </w:tc>
      </w:tr>
      <w:tr w:rsidR="00B94029" w:rsidRPr="00B94029" w14:paraId="1C34AE55" w14:textId="77777777" w:rsidTr="00005970">
        <w:trPr>
          <w:trHeight w:val="480"/>
        </w:trPr>
        <w:tc>
          <w:tcPr>
            <w:tcW w:w="5524" w:type="dxa"/>
            <w:shd w:val="clear" w:color="auto" w:fill="auto"/>
            <w:vAlign w:val="center"/>
            <w:hideMark/>
          </w:tcPr>
          <w:p w14:paraId="31E21AC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decentralizirane sisteme odpadne vode</w:t>
            </w:r>
          </w:p>
        </w:tc>
        <w:tc>
          <w:tcPr>
            <w:tcW w:w="2551" w:type="dxa"/>
            <w:shd w:val="clear" w:color="auto" w:fill="auto"/>
            <w:vAlign w:val="center"/>
            <w:hideMark/>
          </w:tcPr>
          <w:p w14:paraId="4A2AE71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UNEP</w:t>
            </w:r>
          </w:p>
        </w:tc>
        <w:tc>
          <w:tcPr>
            <w:tcW w:w="1134" w:type="dxa"/>
            <w:shd w:val="clear" w:color="auto" w:fill="auto"/>
            <w:vAlign w:val="center"/>
            <w:hideMark/>
          </w:tcPr>
          <w:p w14:paraId="6AF0352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80.000</w:t>
            </w:r>
          </w:p>
        </w:tc>
      </w:tr>
      <w:tr w:rsidR="00B94029" w:rsidRPr="00B94029" w14:paraId="5CC70805" w14:textId="77777777" w:rsidTr="00005970">
        <w:trPr>
          <w:trHeight w:val="300"/>
        </w:trPr>
        <w:tc>
          <w:tcPr>
            <w:tcW w:w="5524" w:type="dxa"/>
            <w:shd w:val="clear" w:color="auto" w:fill="auto"/>
            <w:vAlign w:val="center"/>
            <w:hideMark/>
          </w:tcPr>
          <w:p w14:paraId="2C10A22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platformo za novinarje</w:t>
            </w:r>
          </w:p>
        </w:tc>
        <w:tc>
          <w:tcPr>
            <w:tcW w:w="2551" w:type="dxa"/>
            <w:shd w:val="clear" w:color="auto" w:fill="auto"/>
            <w:vAlign w:val="center"/>
            <w:hideMark/>
          </w:tcPr>
          <w:p w14:paraId="1529C9F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Council of Europe</w:t>
            </w:r>
          </w:p>
        </w:tc>
        <w:tc>
          <w:tcPr>
            <w:tcW w:w="1134" w:type="dxa"/>
            <w:shd w:val="clear" w:color="auto" w:fill="auto"/>
            <w:vAlign w:val="center"/>
            <w:hideMark/>
          </w:tcPr>
          <w:p w14:paraId="7F362F7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2.800</w:t>
            </w:r>
          </w:p>
        </w:tc>
      </w:tr>
      <w:tr w:rsidR="00B94029" w:rsidRPr="00B94029" w14:paraId="6FB6142D" w14:textId="77777777" w:rsidTr="00005970">
        <w:trPr>
          <w:trHeight w:val="480"/>
        </w:trPr>
        <w:tc>
          <w:tcPr>
            <w:tcW w:w="5524" w:type="dxa"/>
            <w:shd w:val="clear" w:color="auto" w:fill="auto"/>
            <w:vAlign w:val="center"/>
            <w:hideMark/>
          </w:tcPr>
          <w:p w14:paraId="5A8B9F5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Sponzorski program</w:t>
            </w:r>
          </w:p>
        </w:tc>
        <w:tc>
          <w:tcPr>
            <w:tcW w:w="2551" w:type="dxa"/>
            <w:shd w:val="clear" w:color="auto" w:fill="auto"/>
            <w:vAlign w:val="center"/>
            <w:hideMark/>
          </w:tcPr>
          <w:p w14:paraId="396C287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Anti-Personnel Mine Ban Convention Implementation Support Unit</w:t>
            </w:r>
          </w:p>
        </w:tc>
        <w:tc>
          <w:tcPr>
            <w:tcW w:w="1134" w:type="dxa"/>
            <w:shd w:val="clear" w:color="auto" w:fill="auto"/>
            <w:vAlign w:val="center"/>
            <w:hideMark/>
          </w:tcPr>
          <w:p w14:paraId="055A2E7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w:t>
            </w:r>
          </w:p>
        </w:tc>
      </w:tr>
      <w:tr w:rsidR="00B94029" w:rsidRPr="00B94029" w14:paraId="1AEA8FA1" w14:textId="77777777" w:rsidTr="00005970">
        <w:trPr>
          <w:trHeight w:val="480"/>
        </w:trPr>
        <w:tc>
          <w:tcPr>
            <w:tcW w:w="5524" w:type="dxa"/>
            <w:shd w:val="clear" w:color="auto" w:fill="auto"/>
            <w:vAlign w:val="center"/>
            <w:hideMark/>
          </w:tcPr>
          <w:p w14:paraId="3730E6F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zaščito ranljivih oseb v okviru migracij in azila v Evropi</w:t>
            </w:r>
          </w:p>
        </w:tc>
        <w:tc>
          <w:tcPr>
            <w:tcW w:w="2551" w:type="dxa"/>
            <w:shd w:val="clear" w:color="auto" w:fill="auto"/>
            <w:vAlign w:val="center"/>
            <w:hideMark/>
          </w:tcPr>
          <w:p w14:paraId="6A19DC8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Council of Europe</w:t>
            </w:r>
          </w:p>
        </w:tc>
        <w:tc>
          <w:tcPr>
            <w:tcW w:w="1134" w:type="dxa"/>
            <w:shd w:val="clear" w:color="auto" w:fill="auto"/>
            <w:vAlign w:val="center"/>
            <w:hideMark/>
          </w:tcPr>
          <w:p w14:paraId="7D2F4EA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979</w:t>
            </w:r>
          </w:p>
        </w:tc>
      </w:tr>
      <w:tr w:rsidR="00B94029" w:rsidRPr="00B94029" w14:paraId="741762B3" w14:textId="77777777" w:rsidTr="00005970">
        <w:trPr>
          <w:trHeight w:val="480"/>
        </w:trPr>
        <w:tc>
          <w:tcPr>
            <w:tcW w:w="5524" w:type="dxa"/>
            <w:shd w:val="clear" w:color="auto" w:fill="auto"/>
            <w:vAlign w:val="center"/>
            <w:hideMark/>
          </w:tcPr>
          <w:p w14:paraId="3394D74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naslavljanje prehranske varnosti</w:t>
            </w:r>
          </w:p>
        </w:tc>
        <w:tc>
          <w:tcPr>
            <w:tcW w:w="2551" w:type="dxa"/>
            <w:shd w:val="clear" w:color="auto" w:fill="auto"/>
            <w:vAlign w:val="center"/>
            <w:hideMark/>
          </w:tcPr>
          <w:p w14:paraId="7014673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Union for the Mediterranean</w:t>
            </w:r>
          </w:p>
        </w:tc>
        <w:tc>
          <w:tcPr>
            <w:tcW w:w="1134" w:type="dxa"/>
            <w:shd w:val="clear" w:color="auto" w:fill="auto"/>
            <w:vAlign w:val="center"/>
            <w:hideMark/>
          </w:tcPr>
          <w:p w14:paraId="59C84BF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25.000</w:t>
            </w:r>
          </w:p>
        </w:tc>
      </w:tr>
      <w:tr w:rsidR="00B94029" w:rsidRPr="00B94029" w14:paraId="5791A50E" w14:textId="77777777" w:rsidTr="00005970">
        <w:trPr>
          <w:trHeight w:val="480"/>
        </w:trPr>
        <w:tc>
          <w:tcPr>
            <w:tcW w:w="5524" w:type="dxa"/>
            <w:shd w:val="clear" w:color="auto" w:fill="auto"/>
            <w:vAlign w:val="center"/>
            <w:hideMark/>
          </w:tcPr>
          <w:p w14:paraId="403265A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 xml:space="preserve">Prispevek RS Skladu za otroke v oboroženih spopadih (CAAC Trust Fund) </w:t>
            </w:r>
          </w:p>
        </w:tc>
        <w:tc>
          <w:tcPr>
            <w:tcW w:w="2551" w:type="dxa"/>
            <w:shd w:val="clear" w:color="auto" w:fill="auto"/>
            <w:vAlign w:val="center"/>
            <w:hideMark/>
          </w:tcPr>
          <w:p w14:paraId="6872EF5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UNMPTFO</w:t>
            </w:r>
          </w:p>
        </w:tc>
        <w:tc>
          <w:tcPr>
            <w:tcW w:w="1134" w:type="dxa"/>
            <w:shd w:val="clear" w:color="auto" w:fill="auto"/>
            <w:vAlign w:val="center"/>
            <w:hideMark/>
          </w:tcPr>
          <w:p w14:paraId="1C53D7F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w:t>
            </w:r>
          </w:p>
        </w:tc>
      </w:tr>
      <w:tr w:rsidR="00B94029" w:rsidRPr="00B94029" w14:paraId="17429F53" w14:textId="77777777" w:rsidTr="00005970">
        <w:trPr>
          <w:trHeight w:val="300"/>
        </w:trPr>
        <w:tc>
          <w:tcPr>
            <w:tcW w:w="5524" w:type="dxa"/>
            <w:shd w:val="clear" w:color="auto" w:fill="auto"/>
            <w:vAlign w:val="center"/>
            <w:hideMark/>
          </w:tcPr>
          <w:p w14:paraId="0975E10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Human Settlements Trust Fund</w:t>
            </w:r>
          </w:p>
        </w:tc>
        <w:tc>
          <w:tcPr>
            <w:tcW w:w="2551" w:type="dxa"/>
            <w:shd w:val="clear" w:color="auto" w:fill="auto"/>
            <w:vAlign w:val="center"/>
            <w:hideMark/>
          </w:tcPr>
          <w:p w14:paraId="0A45B1D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 Habitat</w:t>
            </w:r>
          </w:p>
        </w:tc>
        <w:tc>
          <w:tcPr>
            <w:tcW w:w="1134" w:type="dxa"/>
            <w:shd w:val="clear" w:color="auto" w:fill="auto"/>
            <w:vAlign w:val="center"/>
            <w:hideMark/>
          </w:tcPr>
          <w:p w14:paraId="2EC3593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10.000</w:t>
            </w:r>
          </w:p>
        </w:tc>
      </w:tr>
      <w:tr w:rsidR="00B94029" w:rsidRPr="00B94029" w14:paraId="7E118AB7" w14:textId="77777777" w:rsidTr="00005970">
        <w:trPr>
          <w:trHeight w:val="300"/>
        </w:trPr>
        <w:tc>
          <w:tcPr>
            <w:tcW w:w="5524" w:type="dxa"/>
            <w:shd w:val="clear" w:color="auto" w:fill="auto"/>
            <w:vAlign w:val="center"/>
            <w:hideMark/>
          </w:tcPr>
          <w:p w14:paraId="71E6EEC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4363D21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UNDPPA-SZA</w:t>
            </w:r>
          </w:p>
        </w:tc>
        <w:tc>
          <w:tcPr>
            <w:tcW w:w="1134" w:type="dxa"/>
            <w:shd w:val="clear" w:color="auto" w:fill="auto"/>
            <w:vAlign w:val="center"/>
            <w:hideMark/>
          </w:tcPr>
          <w:p w14:paraId="677E947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20.000</w:t>
            </w:r>
          </w:p>
        </w:tc>
      </w:tr>
      <w:tr w:rsidR="00B94029" w:rsidRPr="00B94029" w14:paraId="38E62C08" w14:textId="77777777" w:rsidTr="00005970">
        <w:trPr>
          <w:trHeight w:val="480"/>
        </w:trPr>
        <w:tc>
          <w:tcPr>
            <w:tcW w:w="5524" w:type="dxa"/>
            <w:shd w:val="clear" w:color="auto" w:fill="auto"/>
            <w:vAlign w:val="center"/>
            <w:hideMark/>
          </w:tcPr>
          <w:p w14:paraId="02037C4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 za programe gotovinske pomoči</w:t>
            </w:r>
          </w:p>
        </w:tc>
        <w:tc>
          <w:tcPr>
            <w:tcW w:w="2551" w:type="dxa"/>
            <w:shd w:val="clear" w:color="auto" w:fill="auto"/>
            <w:vAlign w:val="center"/>
            <w:hideMark/>
          </w:tcPr>
          <w:p w14:paraId="5AC2812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CERF</w:t>
            </w:r>
          </w:p>
        </w:tc>
        <w:tc>
          <w:tcPr>
            <w:tcW w:w="1134" w:type="dxa"/>
            <w:shd w:val="clear" w:color="auto" w:fill="auto"/>
            <w:vAlign w:val="center"/>
            <w:hideMark/>
          </w:tcPr>
          <w:p w14:paraId="72E0E60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50.000</w:t>
            </w:r>
          </w:p>
        </w:tc>
      </w:tr>
      <w:tr w:rsidR="00B94029" w:rsidRPr="00B94029" w14:paraId="4F481E56" w14:textId="77777777" w:rsidTr="00005970">
        <w:trPr>
          <w:trHeight w:val="300"/>
        </w:trPr>
        <w:tc>
          <w:tcPr>
            <w:tcW w:w="5524" w:type="dxa"/>
            <w:shd w:val="clear" w:color="auto" w:fill="auto"/>
            <w:vAlign w:val="center"/>
            <w:hideMark/>
          </w:tcPr>
          <w:p w14:paraId="71340871"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Projekti</w:t>
            </w:r>
          </w:p>
        </w:tc>
        <w:tc>
          <w:tcPr>
            <w:tcW w:w="2551" w:type="dxa"/>
            <w:shd w:val="clear" w:color="auto" w:fill="auto"/>
            <w:vAlign w:val="center"/>
            <w:hideMark/>
          </w:tcPr>
          <w:p w14:paraId="7434D993"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2A8BC66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53.405</w:t>
            </w:r>
          </w:p>
        </w:tc>
      </w:tr>
      <w:tr w:rsidR="00B94029" w:rsidRPr="00B94029" w14:paraId="13967F91" w14:textId="77777777" w:rsidTr="00005970">
        <w:trPr>
          <w:trHeight w:val="300"/>
        </w:trPr>
        <w:tc>
          <w:tcPr>
            <w:tcW w:w="5524" w:type="dxa"/>
            <w:shd w:val="clear" w:color="auto" w:fill="auto"/>
            <w:vAlign w:val="center"/>
            <w:hideMark/>
          </w:tcPr>
          <w:p w14:paraId="1CC0A1CF"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Plačilo svetovalca na EBRD</w:t>
            </w:r>
          </w:p>
        </w:tc>
        <w:tc>
          <w:tcPr>
            <w:tcW w:w="2551" w:type="dxa"/>
            <w:shd w:val="clear" w:color="auto" w:fill="auto"/>
            <w:vAlign w:val="center"/>
            <w:hideMark/>
          </w:tcPr>
          <w:p w14:paraId="250C508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EBRD</w:t>
            </w:r>
          </w:p>
        </w:tc>
        <w:tc>
          <w:tcPr>
            <w:tcW w:w="1134" w:type="dxa"/>
            <w:shd w:val="clear" w:color="auto" w:fill="auto"/>
            <w:vAlign w:val="center"/>
            <w:hideMark/>
          </w:tcPr>
          <w:p w14:paraId="6479113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42.905</w:t>
            </w:r>
          </w:p>
        </w:tc>
      </w:tr>
      <w:tr w:rsidR="00B94029" w:rsidRPr="00B94029" w14:paraId="13868D70" w14:textId="77777777" w:rsidTr="00005970">
        <w:trPr>
          <w:trHeight w:val="480"/>
        </w:trPr>
        <w:tc>
          <w:tcPr>
            <w:tcW w:w="5524" w:type="dxa"/>
            <w:shd w:val="clear" w:color="auto" w:fill="auto"/>
            <w:vAlign w:val="center"/>
            <w:hideMark/>
          </w:tcPr>
          <w:p w14:paraId="0FA8989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Prispevek za projekt obnove laboratorijev Seibersdorf</w:t>
            </w:r>
          </w:p>
        </w:tc>
        <w:tc>
          <w:tcPr>
            <w:tcW w:w="2551" w:type="dxa"/>
            <w:shd w:val="clear" w:color="auto" w:fill="auto"/>
            <w:vAlign w:val="center"/>
            <w:hideMark/>
          </w:tcPr>
          <w:p w14:paraId="51F1EA09"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IAEA</w:t>
            </w:r>
          </w:p>
        </w:tc>
        <w:tc>
          <w:tcPr>
            <w:tcW w:w="1134" w:type="dxa"/>
            <w:shd w:val="clear" w:color="auto" w:fill="auto"/>
            <w:vAlign w:val="center"/>
            <w:hideMark/>
          </w:tcPr>
          <w:p w14:paraId="48AC42A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10.500</w:t>
            </w:r>
          </w:p>
        </w:tc>
      </w:tr>
      <w:tr w:rsidR="00B94029" w:rsidRPr="00B94029" w14:paraId="011EFDFF" w14:textId="77777777" w:rsidTr="00005970">
        <w:trPr>
          <w:trHeight w:val="300"/>
        </w:trPr>
        <w:tc>
          <w:tcPr>
            <w:tcW w:w="5524" w:type="dxa"/>
            <w:shd w:val="clear" w:color="auto" w:fill="auto"/>
            <w:vAlign w:val="center"/>
            <w:hideMark/>
          </w:tcPr>
          <w:p w14:paraId="2BECCA12"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Tehnična pomoč</w:t>
            </w:r>
          </w:p>
        </w:tc>
        <w:tc>
          <w:tcPr>
            <w:tcW w:w="2551" w:type="dxa"/>
            <w:shd w:val="clear" w:color="auto" w:fill="auto"/>
            <w:vAlign w:val="center"/>
            <w:hideMark/>
          </w:tcPr>
          <w:p w14:paraId="3610D9D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3F823459"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41.400</w:t>
            </w:r>
          </w:p>
        </w:tc>
      </w:tr>
      <w:tr w:rsidR="00B94029" w:rsidRPr="00B94029" w14:paraId="1F11B18C" w14:textId="77777777" w:rsidTr="00005970">
        <w:trPr>
          <w:trHeight w:val="480"/>
        </w:trPr>
        <w:tc>
          <w:tcPr>
            <w:tcW w:w="5524" w:type="dxa"/>
            <w:shd w:val="clear" w:color="auto" w:fill="auto"/>
            <w:vAlign w:val="center"/>
            <w:hideMark/>
          </w:tcPr>
          <w:p w14:paraId="1D02D3F0"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Sodelovanje slovenskih ekspertov na IAEA misijah in nalogah v tujini</w:t>
            </w:r>
          </w:p>
        </w:tc>
        <w:tc>
          <w:tcPr>
            <w:tcW w:w="2551" w:type="dxa"/>
            <w:shd w:val="clear" w:color="auto" w:fill="auto"/>
            <w:vAlign w:val="center"/>
            <w:hideMark/>
          </w:tcPr>
          <w:p w14:paraId="10896FCA"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jedrsko varnost</w:t>
            </w:r>
          </w:p>
        </w:tc>
        <w:tc>
          <w:tcPr>
            <w:tcW w:w="1134" w:type="dxa"/>
            <w:shd w:val="clear" w:color="auto" w:fill="auto"/>
            <w:vAlign w:val="center"/>
            <w:hideMark/>
          </w:tcPr>
          <w:p w14:paraId="03924FF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8.400</w:t>
            </w:r>
          </w:p>
        </w:tc>
      </w:tr>
      <w:tr w:rsidR="00B94029" w:rsidRPr="00B94029" w14:paraId="70CEFE1D" w14:textId="77777777" w:rsidTr="00005970">
        <w:trPr>
          <w:trHeight w:val="300"/>
        </w:trPr>
        <w:tc>
          <w:tcPr>
            <w:tcW w:w="5524" w:type="dxa"/>
            <w:shd w:val="clear" w:color="auto" w:fill="auto"/>
            <w:vAlign w:val="center"/>
            <w:hideMark/>
          </w:tcPr>
          <w:p w14:paraId="04D513A7"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Sprejemanje štipendistov IAEA</w:t>
            </w:r>
          </w:p>
        </w:tc>
        <w:tc>
          <w:tcPr>
            <w:tcW w:w="2551" w:type="dxa"/>
            <w:shd w:val="clear" w:color="auto" w:fill="auto"/>
            <w:vAlign w:val="center"/>
            <w:hideMark/>
          </w:tcPr>
          <w:p w14:paraId="7D5FA9F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jedrsko varnost</w:t>
            </w:r>
          </w:p>
        </w:tc>
        <w:tc>
          <w:tcPr>
            <w:tcW w:w="1134" w:type="dxa"/>
            <w:shd w:val="clear" w:color="auto" w:fill="auto"/>
            <w:vAlign w:val="center"/>
            <w:hideMark/>
          </w:tcPr>
          <w:p w14:paraId="5A079AE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21.000</w:t>
            </w:r>
          </w:p>
        </w:tc>
      </w:tr>
      <w:tr w:rsidR="00B94029" w:rsidRPr="00B94029" w14:paraId="2F34467A" w14:textId="77777777" w:rsidTr="00005970">
        <w:trPr>
          <w:trHeight w:val="300"/>
        </w:trPr>
        <w:tc>
          <w:tcPr>
            <w:tcW w:w="5524" w:type="dxa"/>
            <w:shd w:val="clear" w:color="auto" w:fill="auto"/>
            <w:vAlign w:val="center"/>
            <w:hideMark/>
          </w:tcPr>
          <w:p w14:paraId="4FF78915"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Organizacija tečajev in delavnic za IAEA</w:t>
            </w:r>
          </w:p>
        </w:tc>
        <w:tc>
          <w:tcPr>
            <w:tcW w:w="2551" w:type="dxa"/>
            <w:shd w:val="clear" w:color="auto" w:fill="auto"/>
            <w:vAlign w:val="center"/>
            <w:hideMark/>
          </w:tcPr>
          <w:p w14:paraId="6652CFD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Uprava za jedrsko varnost</w:t>
            </w:r>
          </w:p>
        </w:tc>
        <w:tc>
          <w:tcPr>
            <w:tcW w:w="1134" w:type="dxa"/>
            <w:shd w:val="clear" w:color="auto" w:fill="auto"/>
            <w:vAlign w:val="center"/>
            <w:hideMark/>
          </w:tcPr>
          <w:p w14:paraId="11FCED9C"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12.000</w:t>
            </w:r>
          </w:p>
        </w:tc>
      </w:tr>
      <w:tr w:rsidR="00B94029" w:rsidRPr="00B94029" w14:paraId="3033CF98" w14:textId="77777777" w:rsidTr="00005970">
        <w:trPr>
          <w:trHeight w:val="480"/>
        </w:trPr>
        <w:tc>
          <w:tcPr>
            <w:tcW w:w="5524" w:type="dxa"/>
            <w:shd w:val="clear" w:color="auto" w:fill="auto"/>
            <w:vAlign w:val="center"/>
            <w:hideMark/>
          </w:tcPr>
          <w:p w14:paraId="038070C5"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Ozaveščanje o pomenu mednarodnega razvojnega sodelovanja</w:t>
            </w:r>
          </w:p>
        </w:tc>
        <w:tc>
          <w:tcPr>
            <w:tcW w:w="2551" w:type="dxa"/>
            <w:shd w:val="clear" w:color="auto" w:fill="auto"/>
            <w:vAlign w:val="center"/>
            <w:hideMark/>
          </w:tcPr>
          <w:p w14:paraId="7172DCC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5E8BB1E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13.350</w:t>
            </w:r>
          </w:p>
        </w:tc>
      </w:tr>
      <w:tr w:rsidR="00B94029" w:rsidRPr="00B94029" w14:paraId="28124FBB" w14:textId="77777777" w:rsidTr="00005970">
        <w:trPr>
          <w:trHeight w:val="300"/>
        </w:trPr>
        <w:tc>
          <w:tcPr>
            <w:tcW w:w="5524" w:type="dxa"/>
            <w:shd w:val="clear" w:color="auto" w:fill="auto"/>
            <w:vAlign w:val="center"/>
            <w:hideMark/>
          </w:tcPr>
          <w:p w14:paraId="4EAFBF4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Prostovoljni prispevek</w:t>
            </w:r>
          </w:p>
        </w:tc>
        <w:tc>
          <w:tcPr>
            <w:tcW w:w="2551" w:type="dxa"/>
            <w:shd w:val="clear" w:color="auto" w:fill="auto"/>
            <w:vAlign w:val="center"/>
            <w:hideMark/>
          </w:tcPr>
          <w:p w14:paraId="474AD8F2"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Global Education Network Europe</w:t>
            </w:r>
          </w:p>
        </w:tc>
        <w:tc>
          <w:tcPr>
            <w:tcW w:w="1134" w:type="dxa"/>
            <w:shd w:val="clear" w:color="auto" w:fill="auto"/>
            <w:vAlign w:val="center"/>
            <w:hideMark/>
          </w:tcPr>
          <w:p w14:paraId="1D718BF1"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5.000</w:t>
            </w:r>
          </w:p>
        </w:tc>
      </w:tr>
      <w:tr w:rsidR="00B94029" w:rsidRPr="00B94029" w14:paraId="475717F0" w14:textId="77777777" w:rsidTr="00005970">
        <w:trPr>
          <w:trHeight w:val="480"/>
        </w:trPr>
        <w:tc>
          <w:tcPr>
            <w:tcW w:w="5524" w:type="dxa"/>
            <w:shd w:val="clear" w:color="auto" w:fill="auto"/>
            <w:vAlign w:val="center"/>
            <w:hideMark/>
          </w:tcPr>
          <w:p w14:paraId="61896EBB"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Ustavimo podnebne spremembe, ustvarimo podnebje za spremembe</w:t>
            </w:r>
          </w:p>
        </w:tc>
        <w:tc>
          <w:tcPr>
            <w:tcW w:w="2551" w:type="dxa"/>
            <w:shd w:val="clear" w:color="auto" w:fill="auto"/>
            <w:vAlign w:val="center"/>
            <w:hideMark/>
          </w:tcPr>
          <w:p w14:paraId="7069E5CE"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SLOGA, platforma NVO za razvojno sodelovanje in humanitarno pomoč</w:t>
            </w:r>
          </w:p>
        </w:tc>
        <w:tc>
          <w:tcPr>
            <w:tcW w:w="1134" w:type="dxa"/>
            <w:shd w:val="clear" w:color="auto" w:fill="auto"/>
            <w:vAlign w:val="center"/>
            <w:hideMark/>
          </w:tcPr>
          <w:p w14:paraId="29A202ED"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8.350</w:t>
            </w:r>
          </w:p>
        </w:tc>
      </w:tr>
      <w:tr w:rsidR="00B94029" w:rsidRPr="00B94029" w14:paraId="5F134981" w14:textId="77777777" w:rsidTr="00005970">
        <w:trPr>
          <w:trHeight w:val="300"/>
        </w:trPr>
        <w:tc>
          <w:tcPr>
            <w:tcW w:w="5524" w:type="dxa"/>
            <w:shd w:val="clear" w:color="auto" w:fill="auto"/>
            <w:vAlign w:val="center"/>
            <w:hideMark/>
          </w:tcPr>
          <w:p w14:paraId="733E23DB"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Oskrba beguncev in migrantov</w:t>
            </w:r>
          </w:p>
        </w:tc>
        <w:tc>
          <w:tcPr>
            <w:tcW w:w="2551" w:type="dxa"/>
            <w:shd w:val="clear" w:color="auto" w:fill="auto"/>
            <w:vAlign w:val="center"/>
            <w:hideMark/>
          </w:tcPr>
          <w:p w14:paraId="31F28850"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 </w:t>
            </w:r>
          </w:p>
        </w:tc>
        <w:tc>
          <w:tcPr>
            <w:tcW w:w="1134" w:type="dxa"/>
            <w:shd w:val="clear" w:color="auto" w:fill="auto"/>
            <w:vAlign w:val="center"/>
            <w:hideMark/>
          </w:tcPr>
          <w:p w14:paraId="4064335D" w14:textId="77777777" w:rsidR="00B94029" w:rsidRPr="00B94029" w:rsidRDefault="00B94029" w:rsidP="00B94029">
            <w:pPr>
              <w:spacing w:after="0" w:line="240" w:lineRule="auto"/>
              <w:rPr>
                <w:rFonts w:eastAsia="Times New Roman" w:cs="Calibri"/>
                <w:b/>
                <w:bCs/>
                <w:color w:val="000000"/>
                <w:sz w:val="18"/>
                <w:szCs w:val="18"/>
                <w:lang w:eastAsia="sl-SI"/>
              </w:rPr>
            </w:pPr>
            <w:r w:rsidRPr="00B94029">
              <w:rPr>
                <w:rFonts w:eastAsia="Times New Roman" w:cs="Calibri"/>
                <w:b/>
                <w:bCs/>
                <w:color w:val="000000"/>
                <w:sz w:val="18"/>
                <w:szCs w:val="18"/>
                <w:lang w:eastAsia="sl-SI"/>
              </w:rPr>
              <w:t>23.923.869</w:t>
            </w:r>
          </w:p>
        </w:tc>
      </w:tr>
      <w:tr w:rsidR="00B94029" w:rsidRPr="00B94029" w14:paraId="72D9AC45" w14:textId="77777777" w:rsidTr="00005970">
        <w:trPr>
          <w:trHeight w:val="300"/>
        </w:trPr>
        <w:tc>
          <w:tcPr>
            <w:tcW w:w="5524" w:type="dxa"/>
            <w:shd w:val="clear" w:color="auto" w:fill="auto"/>
            <w:vAlign w:val="center"/>
            <w:hideMark/>
          </w:tcPr>
          <w:p w14:paraId="01F7C816"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Oskrba beguncev in migrantov</w:t>
            </w:r>
          </w:p>
        </w:tc>
        <w:tc>
          <w:tcPr>
            <w:tcW w:w="2551" w:type="dxa"/>
            <w:shd w:val="clear" w:color="auto" w:fill="auto"/>
            <w:vAlign w:val="center"/>
            <w:hideMark/>
          </w:tcPr>
          <w:p w14:paraId="19C3AEE3"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Različne institucije</w:t>
            </w:r>
          </w:p>
        </w:tc>
        <w:tc>
          <w:tcPr>
            <w:tcW w:w="1134" w:type="dxa"/>
            <w:shd w:val="clear" w:color="auto" w:fill="auto"/>
            <w:vAlign w:val="center"/>
            <w:hideMark/>
          </w:tcPr>
          <w:p w14:paraId="03190B78" w14:textId="77777777" w:rsidR="00B94029" w:rsidRPr="00B94029" w:rsidRDefault="00B94029" w:rsidP="00B94029">
            <w:pPr>
              <w:spacing w:after="0" w:line="240" w:lineRule="auto"/>
              <w:rPr>
                <w:rFonts w:eastAsia="Times New Roman" w:cs="Calibri"/>
                <w:color w:val="000000"/>
                <w:sz w:val="18"/>
                <w:szCs w:val="18"/>
                <w:lang w:eastAsia="sl-SI"/>
              </w:rPr>
            </w:pPr>
            <w:r w:rsidRPr="00B94029">
              <w:rPr>
                <w:rFonts w:eastAsia="Times New Roman" w:cs="Calibri"/>
                <w:color w:val="000000"/>
                <w:sz w:val="18"/>
                <w:szCs w:val="18"/>
                <w:lang w:eastAsia="sl-SI"/>
              </w:rPr>
              <w:t>23.923.869</w:t>
            </w:r>
          </w:p>
        </w:tc>
      </w:tr>
    </w:tbl>
    <w:p w14:paraId="70DBDFA4" w14:textId="77777777" w:rsidR="00E226C4" w:rsidRDefault="00E226C4">
      <w:pPr>
        <w:rPr>
          <w:rFonts w:asciiTheme="minorHAnsi" w:hAnsiTheme="minorHAnsi"/>
          <w:b/>
          <w:bCs/>
          <w:lang w:eastAsia="sl-SI"/>
        </w:rPr>
      </w:pPr>
      <w:r>
        <w:br w:type="page"/>
      </w:r>
    </w:p>
    <w:p w14:paraId="6DDB4421" w14:textId="78EE8FDF" w:rsidR="00896A7F" w:rsidRDefault="00F96901" w:rsidP="008B210C">
      <w:pPr>
        <w:pStyle w:val="Naslovprilog"/>
      </w:pPr>
      <w:bookmarkStart w:id="128" w:name="_Toc150282646"/>
      <w:r w:rsidRPr="00276049">
        <w:t xml:space="preserve">Priloga </w:t>
      </w:r>
      <w:r w:rsidR="00410C24">
        <w:rPr>
          <w:noProof/>
        </w:rPr>
        <w:fldChar w:fldCharType="begin"/>
      </w:r>
      <w:r w:rsidR="00410C24">
        <w:rPr>
          <w:noProof/>
        </w:rPr>
        <w:instrText xml:space="preserve"> SEQ Priloga \* ARABIC </w:instrText>
      </w:r>
      <w:r w:rsidR="00410C24">
        <w:rPr>
          <w:noProof/>
        </w:rPr>
        <w:fldChar w:fldCharType="separate"/>
      </w:r>
      <w:r w:rsidR="0075766A">
        <w:rPr>
          <w:noProof/>
        </w:rPr>
        <w:t>11</w:t>
      </w:r>
      <w:r w:rsidR="00410C24">
        <w:rPr>
          <w:noProof/>
        </w:rPr>
        <w:fldChar w:fldCharType="end"/>
      </w:r>
      <w:r w:rsidRPr="00276049">
        <w:t>: Doseganje koncentracije in ključni kazalniki Strategije</w:t>
      </w:r>
      <w:bookmarkEnd w:id="128"/>
    </w:p>
    <w:p w14:paraId="49D80CCF" w14:textId="77777777" w:rsidR="00F61B6D" w:rsidRPr="00CD4EDC" w:rsidRDefault="00F61B6D" w:rsidP="003D4330">
      <w:pPr>
        <w:pStyle w:val="Naslovprilog"/>
        <w:spacing w:before="60" w:after="60"/>
      </w:pPr>
      <w:r w:rsidRPr="00CD4EDC">
        <w:t>Splošni kazalniki</w:t>
      </w:r>
    </w:p>
    <w:tbl>
      <w:tblPr>
        <w:tblStyle w:val="TableGrid4"/>
        <w:tblW w:w="9209" w:type="dxa"/>
        <w:tblLook w:val="04A0" w:firstRow="1" w:lastRow="0" w:firstColumn="1" w:lastColumn="0" w:noHBand="0" w:noVBand="1"/>
        <w:tblCaption w:val="Tabela kazalnikov 1"/>
        <w:tblDescription w:val="Splošni kazalniki."/>
      </w:tblPr>
      <w:tblGrid>
        <w:gridCol w:w="3539"/>
        <w:gridCol w:w="1559"/>
        <w:gridCol w:w="1560"/>
        <w:gridCol w:w="2551"/>
      </w:tblGrid>
      <w:tr w:rsidR="004731EF" w:rsidRPr="004731EF" w14:paraId="3439405C" w14:textId="77777777" w:rsidTr="00CF7EED">
        <w:trPr>
          <w:tblHeader/>
        </w:trPr>
        <w:tc>
          <w:tcPr>
            <w:tcW w:w="3539" w:type="dxa"/>
          </w:tcPr>
          <w:p w14:paraId="582373D1" w14:textId="77777777" w:rsidR="00CF7EED" w:rsidRPr="004731EF" w:rsidRDefault="00CF7EED" w:rsidP="00CF7EED">
            <w:pPr>
              <w:rPr>
                <w:rFonts w:cs="Calibri"/>
                <w:b/>
                <w:sz w:val="18"/>
                <w:szCs w:val="18"/>
              </w:rPr>
            </w:pPr>
            <w:r w:rsidRPr="004731EF">
              <w:rPr>
                <w:rFonts w:cs="Calibri"/>
                <w:b/>
                <w:sz w:val="18"/>
                <w:szCs w:val="18"/>
              </w:rPr>
              <w:t>Kazalnik</w:t>
            </w:r>
          </w:p>
        </w:tc>
        <w:tc>
          <w:tcPr>
            <w:tcW w:w="1559" w:type="dxa"/>
          </w:tcPr>
          <w:p w14:paraId="631F0126" w14:textId="77777777" w:rsidR="00CF7EED" w:rsidRPr="004731EF" w:rsidRDefault="00CF7EED" w:rsidP="00CF7EED">
            <w:pPr>
              <w:rPr>
                <w:rFonts w:cs="Calibri"/>
                <w:b/>
                <w:sz w:val="18"/>
                <w:szCs w:val="18"/>
              </w:rPr>
            </w:pPr>
            <w:r w:rsidRPr="004731EF">
              <w:rPr>
                <w:rFonts w:cs="Calibri"/>
                <w:b/>
                <w:sz w:val="18"/>
                <w:szCs w:val="18"/>
              </w:rPr>
              <w:t>Izhodiščna vrednost</w:t>
            </w:r>
          </w:p>
        </w:tc>
        <w:tc>
          <w:tcPr>
            <w:tcW w:w="1560" w:type="dxa"/>
          </w:tcPr>
          <w:p w14:paraId="377C020C" w14:textId="1733C341" w:rsidR="00CF7EED" w:rsidRPr="004731EF" w:rsidRDefault="00C905E6" w:rsidP="00CF7EED">
            <w:pPr>
              <w:rPr>
                <w:rFonts w:cs="Calibri"/>
                <w:b/>
                <w:sz w:val="18"/>
                <w:szCs w:val="18"/>
              </w:rPr>
            </w:pPr>
            <w:r w:rsidRPr="004731EF">
              <w:rPr>
                <w:rFonts w:cstheme="minorHAnsi"/>
                <w:b/>
                <w:bCs/>
                <w:sz w:val="18"/>
                <w:szCs w:val="18"/>
              </w:rPr>
              <w:t>Ciljna vrednost</w:t>
            </w:r>
          </w:p>
        </w:tc>
        <w:tc>
          <w:tcPr>
            <w:tcW w:w="2551" w:type="dxa"/>
          </w:tcPr>
          <w:p w14:paraId="2B6747C6" w14:textId="0F604985" w:rsidR="00CF7EED" w:rsidRPr="004731EF" w:rsidRDefault="00C905E6" w:rsidP="00B94029">
            <w:pPr>
              <w:rPr>
                <w:rFonts w:cs="Calibri"/>
                <w:b/>
                <w:sz w:val="18"/>
                <w:szCs w:val="18"/>
              </w:rPr>
            </w:pPr>
            <w:r w:rsidRPr="004731EF">
              <w:rPr>
                <w:rFonts w:cstheme="minorHAnsi"/>
                <w:b/>
                <w:bCs/>
                <w:sz w:val="18"/>
                <w:szCs w:val="18"/>
              </w:rPr>
              <w:t>Stanje v letu 20</w:t>
            </w:r>
            <w:r w:rsidR="00BD5E4A">
              <w:rPr>
                <w:rFonts w:cstheme="minorHAnsi"/>
                <w:b/>
                <w:bCs/>
                <w:sz w:val="18"/>
                <w:szCs w:val="18"/>
              </w:rPr>
              <w:t>2</w:t>
            </w:r>
            <w:r w:rsidR="00B94029">
              <w:rPr>
                <w:rFonts w:cstheme="minorHAnsi"/>
                <w:b/>
                <w:bCs/>
                <w:sz w:val="18"/>
                <w:szCs w:val="18"/>
              </w:rPr>
              <w:t>2</w:t>
            </w:r>
            <w:r w:rsidRPr="004731EF">
              <w:rPr>
                <w:rFonts w:cstheme="minorHAnsi"/>
                <w:b/>
                <w:bCs/>
                <w:sz w:val="18"/>
                <w:szCs w:val="18"/>
              </w:rPr>
              <w:t xml:space="preserve"> (v oklepaju sprem. glede na preteklo leto)</w:t>
            </w:r>
          </w:p>
        </w:tc>
      </w:tr>
      <w:tr w:rsidR="004731EF" w:rsidRPr="004731EF" w14:paraId="492A0ABE" w14:textId="77777777" w:rsidTr="00CF7EED">
        <w:tc>
          <w:tcPr>
            <w:tcW w:w="3539" w:type="dxa"/>
          </w:tcPr>
          <w:p w14:paraId="1366E390" w14:textId="77777777" w:rsidR="00CF7EED" w:rsidRPr="004731EF" w:rsidRDefault="00CF7EED" w:rsidP="00CF7EED">
            <w:pPr>
              <w:rPr>
                <w:rFonts w:cs="Calibri"/>
                <w:sz w:val="18"/>
                <w:szCs w:val="18"/>
              </w:rPr>
            </w:pPr>
            <w:r w:rsidRPr="004731EF">
              <w:rPr>
                <w:rFonts w:cs="Calibri"/>
                <w:sz w:val="18"/>
                <w:szCs w:val="18"/>
              </w:rPr>
              <w:t>Delež bruto nacionalnega dohodka za uradno razvojno pomoč</w:t>
            </w:r>
          </w:p>
        </w:tc>
        <w:tc>
          <w:tcPr>
            <w:tcW w:w="1559" w:type="dxa"/>
          </w:tcPr>
          <w:p w14:paraId="6D34D27E" w14:textId="77777777" w:rsidR="00CF7EED" w:rsidRPr="004731EF" w:rsidRDefault="00CF7EED" w:rsidP="00CF7EED">
            <w:pPr>
              <w:rPr>
                <w:rFonts w:cs="Calibri"/>
                <w:sz w:val="18"/>
                <w:szCs w:val="18"/>
              </w:rPr>
            </w:pPr>
            <w:r w:rsidRPr="004731EF">
              <w:rPr>
                <w:rFonts w:cs="Calibri"/>
                <w:sz w:val="18"/>
                <w:szCs w:val="18"/>
              </w:rPr>
              <w:t>0,16 % (2017)</w:t>
            </w:r>
          </w:p>
        </w:tc>
        <w:tc>
          <w:tcPr>
            <w:tcW w:w="1560" w:type="dxa"/>
          </w:tcPr>
          <w:p w14:paraId="1E7C1B0B" w14:textId="77777777" w:rsidR="00CF7EED" w:rsidRPr="004731EF" w:rsidRDefault="00CF7EED" w:rsidP="00CF7EED">
            <w:pPr>
              <w:rPr>
                <w:rFonts w:cs="Calibri"/>
                <w:sz w:val="18"/>
                <w:szCs w:val="18"/>
              </w:rPr>
            </w:pPr>
            <w:r w:rsidRPr="004731EF">
              <w:rPr>
                <w:rFonts w:cs="Calibri"/>
                <w:sz w:val="18"/>
                <w:szCs w:val="18"/>
              </w:rPr>
              <w:t>0,33 % (2030)</w:t>
            </w:r>
          </w:p>
        </w:tc>
        <w:tc>
          <w:tcPr>
            <w:tcW w:w="2551" w:type="dxa"/>
          </w:tcPr>
          <w:p w14:paraId="1A2644CC" w14:textId="1FE57CA4" w:rsidR="00CF7EED" w:rsidRPr="004731EF" w:rsidRDefault="00CF7EED" w:rsidP="00BD5E4A">
            <w:pPr>
              <w:rPr>
                <w:rFonts w:eastAsia="Times New Roman" w:cs="Calibri"/>
                <w:sz w:val="18"/>
                <w:szCs w:val="18"/>
              </w:rPr>
            </w:pPr>
            <w:r w:rsidRPr="004731EF">
              <w:rPr>
                <w:rFonts w:cs="Calibri"/>
                <w:sz w:val="18"/>
                <w:szCs w:val="18"/>
              </w:rPr>
              <w:t>0,</w:t>
            </w:r>
            <w:r w:rsidR="007B309C">
              <w:rPr>
                <w:rFonts w:cs="Calibri"/>
                <w:sz w:val="18"/>
                <w:szCs w:val="18"/>
              </w:rPr>
              <w:t>2</w:t>
            </w:r>
            <w:r w:rsidR="00BD5E4A">
              <w:rPr>
                <w:rFonts w:cs="Calibri"/>
                <w:sz w:val="18"/>
                <w:szCs w:val="18"/>
              </w:rPr>
              <w:t xml:space="preserve">9 </w:t>
            </w:r>
            <w:r w:rsidR="00BD5E4A" w:rsidRPr="00BD5E4A">
              <w:rPr>
                <w:rFonts w:cs="Calibri"/>
                <w:sz w:val="18"/>
                <w:szCs w:val="18"/>
              </w:rPr>
              <w:t>% (</w:t>
            </w:r>
            <w:r w:rsidR="00BD5E4A" w:rsidRPr="00E6671D">
              <w:rPr>
                <w:rFonts w:eastAsia="Times New Roman" w:cstheme="minorHAnsi"/>
                <w:b/>
                <w:color w:val="409D66" w:themeColor="accent3" w:themeShade="BF"/>
                <w:sz w:val="18"/>
                <w:szCs w:val="18"/>
              </w:rPr>
              <w:t>Λ</w:t>
            </w:r>
            <w:r w:rsidRPr="00BD5E4A">
              <w:rPr>
                <w:rFonts w:cs="Calibri"/>
                <w:sz w:val="18"/>
                <w:szCs w:val="18"/>
              </w:rPr>
              <w:t>)</w:t>
            </w:r>
          </w:p>
        </w:tc>
      </w:tr>
      <w:tr w:rsidR="004731EF" w:rsidRPr="004731EF" w14:paraId="467CDA3A" w14:textId="77777777" w:rsidTr="00CF7EED">
        <w:tc>
          <w:tcPr>
            <w:tcW w:w="3539" w:type="dxa"/>
          </w:tcPr>
          <w:p w14:paraId="6CEB038C" w14:textId="77777777" w:rsidR="00CF7EED" w:rsidRPr="004731EF" w:rsidRDefault="00CF7EED" w:rsidP="00CF7EED">
            <w:pPr>
              <w:rPr>
                <w:rFonts w:cs="Calibri"/>
                <w:sz w:val="18"/>
                <w:szCs w:val="18"/>
              </w:rPr>
            </w:pPr>
            <w:r w:rsidRPr="004731EF">
              <w:rPr>
                <w:rFonts w:cs="Calibri"/>
                <w:sz w:val="18"/>
                <w:szCs w:val="18"/>
              </w:rPr>
              <w:t>Delež bruto nacionalnega dohodka za uradno razvojno pomoč najmanj razvitim državam</w:t>
            </w:r>
          </w:p>
        </w:tc>
        <w:tc>
          <w:tcPr>
            <w:tcW w:w="1559" w:type="dxa"/>
          </w:tcPr>
          <w:p w14:paraId="0EF3FA9D" w14:textId="77777777" w:rsidR="00CF7EED" w:rsidRPr="004731EF" w:rsidRDefault="00CF7EED" w:rsidP="00CF7EED">
            <w:pPr>
              <w:rPr>
                <w:rFonts w:cs="Calibri"/>
                <w:sz w:val="18"/>
                <w:szCs w:val="18"/>
              </w:rPr>
            </w:pPr>
            <w:r w:rsidRPr="004731EF">
              <w:rPr>
                <w:rFonts w:cs="Calibri"/>
                <w:sz w:val="18"/>
                <w:szCs w:val="18"/>
              </w:rPr>
              <w:t>0,04 % (2016)</w:t>
            </w:r>
          </w:p>
        </w:tc>
        <w:tc>
          <w:tcPr>
            <w:tcW w:w="1560" w:type="dxa"/>
          </w:tcPr>
          <w:p w14:paraId="40E20A1D" w14:textId="77777777" w:rsidR="00CF7EED" w:rsidRPr="004731EF" w:rsidRDefault="00CF7EED" w:rsidP="00CF7EED">
            <w:pPr>
              <w:rPr>
                <w:rFonts w:cs="Calibri"/>
                <w:sz w:val="18"/>
                <w:szCs w:val="18"/>
              </w:rPr>
            </w:pPr>
            <w:r w:rsidRPr="004731EF">
              <w:rPr>
                <w:rFonts w:cs="Calibri"/>
                <w:sz w:val="18"/>
                <w:szCs w:val="18"/>
              </w:rPr>
              <w:t>0,10 % (2030)</w:t>
            </w:r>
          </w:p>
        </w:tc>
        <w:tc>
          <w:tcPr>
            <w:tcW w:w="2551" w:type="dxa"/>
          </w:tcPr>
          <w:p w14:paraId="3AAAD367" w14:textId="1F4B42BD" w:rsidR="00CF7EED" w:rsidRPr="007160C7" w:rsidRDefault="00CF7EED" w:rsidP="00E02971">
            <w:pPr>
              <w:rPr>
                <w:rFonts w:cs="Calibri"/>
                <w:sz w:val="18"/>
                <w:szCs w:val="18"/>
              </w:rPr>
            </w:pPr>
            <w:r w:rsidRPr="005F74E9">
              <w:rPr>
                <w:rFonts w:cs="Calibri"/>
                <w:sz w:val="18"/>
                <w:szCs w:val="18"/>
              </w:rPr>
              <w:t>0,</w:t>
            </w:r>
            <w:r w:rsidR="006A3245">
              <w:rPr>
                <w:rFonts w:cs="Calibri"/>
                <w:sz w:val="18"/>
                <w:szCs w:val="18"/>
              </w:rPr>
              <w:t>39</w:t>
            </w:r>
            <w:r w:rsidR="00743C27" w:rsidRPr="005F74E9">
              <w:rPr>
                <w:rFonts w:cs="Calibri"/>
                <w:sz w:val="18"/>
                <w:szCs w:val="18"/>
              </w:rPr>
              <w:t xml:space="preserve"> % </w:t>
            </w:r>
            <w:r w:rsidR="00DB482C" w:rsidRPr="005F74E9">
              <w:rPr>
                <w:rFonts w:cs="Calibri"/>
                <w:sz w:val="18"/>
                <w:szCs w:val="18"/>
              </w:rPr>
              <w:t>(</w:t>
            </w:r>
            <w:r w:rsidR="007160C7" w:rsidRPr="00E6671D">
              <w:rPr>
                <w:rFonts w:eastAsia="Times New Roman" w:cstheme="minorHAnsi"/>
                <w:b/>
                <w:color w:val="409D66" w:themeColor="accent3" w:themeShade="BF"/>
                <w:sz w:val="18"/>
                <w:szCs w:val="18"/>
              </w:rPr>
              <w:t>Λ</w:t>
            </w:r>
            <w:r w:rsidR="00DB482C" w:rsidRPr="005F74E9">
              <w:rPr>
                <w:rFonts w:cs="Calibri"/>
                <w:sz w:val="18"/>
                <w:szCs w:val="18"/>
              </w:rPr>
              <w:t>)</w:t>
            </w:r>
            <w:r w:rsidR="00743C27" w:rsidRPr="005F74E9">
              <w:rPr>
                <w:rFonts w:cs="Calibri"/>
                <w:sz w:val="18"/>
                <w:szCs w:val="18"/>
              </w:rPr>
              <w:t xml:space="preserve"> </w:t>
            </w:r>
          </w:p>
        </w:tc>
      </w:tr>
    </w:tbl>
    <w:p w14:paraId="2B501F1A" w14:textId="70F2CC6C" w:rsidR="00F61B6D" w:rsidRPr="004731EF" w:rsidRDefault="00F61B6D" w:rsidP="003D4330">
      <w:pPr>
        <w:pStyle w:val="Naslovprilog"/>
        <w:spacing w:before="60" w:after="60"/>
      </w:pPr>
      <w:r w:rsidRPr="004731EF">
        <w:t>Mednarodno razvojno sodelovanje je pomemben instrument za izpolnjevanje zunanjepolitičnih ciljev Slovenije</w:t>
      </w:r>
    </w:p>
    <w:tbl>
      <w:tblPr>
        <w:tblStyle w:val="TableGrid5"/>
        <w:tblW w:w="9209" w:type="dxa"/>
        <w:tblLook w:val="04A0" w:firstRow="1" w:lastRow="0" w:firstColumn="1" w:lastColumn="0" w:noHBand="0" w:noVBand="1"/>
        <w:tblCaption w:val="Tabela kazalnikov 2"/>
        <w:tblDescription w:val="Mednarodno razvojno sodelovanje je pomemben instrument za izpolnjevanje zunanjepolitičnih ciljev Slovenije."/>
      </w:tblPr>
      <w:tblGrid>
        <w:gridCol w:w="3539"/>
        <w:gridCol w:w="1559"/>
        <w:gridCol w:w="1560"/>
        <w:gridCol w:w="2551"/>
      </w:tblGrid>
      <w:tr w:rsidR="004731EF" w:rsidRPr="004731EF" w14:paraId="670CDB09" w14:textId="77777777" w:rsidTr="00CB055A">
        <w:trPr>
          <w:tblHeader/>
        </w:trPr>
        <w:tc>
          <w:tcPr>
            <w:tcW w:w="3539" w:type="dxa"/>
          </w:tcPr>
          <w:p w14:paraId="3DB33BD9" w14:textId="77777777" w:rsidR="009B6844" w:rsidRPr="004731EF" w:rsidRDefault="009B6844" w:rsidP="009B6844">
            <w:pPr>
              <w:rPr>
                <w:rFonts w:cs="Calibri"/>
                <w:b/>
                <w:sz w:val="18"/>
                <w:szCs w:val="18"/>
              </w:rPr>
            </w:pPr>
            <w:r w:rsidRPr="004731EF">
              <w:rPr>
                <w:rFonts w:cs="Calibri"/>
                <w:b/>
                <w:sz w:val="18"/>
                <w:szCs w:val="18"/>
              </w:rPr>
              <w:t>Kazalnik</w:t>
            </w:r>
          </w:p>
        </w:tc>
        <w:tc>
          <w:tcPr>
            <w:tcW w:w="1559" w:type="dxa"/>
          </w:tcPr>
          <w:p w14:paraId="200BBA1E" w14:textId="77777777" w:rsidR="009B6844" w:rsidRPr="004731EF" w:rsidRDefault="009B6844" w:rsidP="009B6844">
            <w:pPr>
              <w:rPr>
                <w:rFonts w:cs="Calibri"/>
                <w:b/>
                <w:sz w:val="18"/>
                <w:szCs w:val="18"/>
              </w:rPr>
            </w:pPr>
            <w:r w:rsidRPr="004731EF">
              <w:rPr>
                <w:rFonts w:cs="Calibri"/>
                <w:b/>
                <w:sz w:val="18"/>
                <w:szCs w:val="18"/>
              </w:rPr>
              <w:t>Izhodiščna vrednost</w:t>
            </w:r>
          </w:p>
        </w:tc>
        <w:tc>
          <w:tcPr>
            <w:tcW w:w="1560" w:type="dxa"/>
          </w:tcPr>
          <w:p w14:paraId="7CEFD2E8" w14:textId="77777777" w:rsidR="009B6844" w:rsidRPr="004731EF" w:rsidRDefault="009B6844" w:rsidP="009B6844">
            <w:pPr>
              <w:rPr>
                <w:rFonts w:cs="Calibri"/>
                <w:b/>
                <w:sz w:val="18"/>
                <w:szCs w:val="18"/>
              </w:rPr>
            </w:pPr>
            <w:r w:rsidRPr="004731EF">
              <w:rPr>
                <w:rFonts w:cs="Calibri"/>
                <w:b/>
                <w:sz w:val="18"/>
                <w:szCs w:val="18"/>
              </w:rPr>
              <w:t>Ciljna vrednost</w:t>
            </w:r>
          </w:p>
        </w:tc>
        <w:tc>
          <w:tcPr>
            <w:tcW w:w="2551" w:type="dxa"/>
          </w:tcPr>
          <w:p w14:paraId="177B0F76" w14:textId="4D252925" w:rsidR="009B6844" w:rsidRPr="004731EF" w:rsidRDefault="009B6844" w:rsidP="00B94029">
            <w:pPr>
              <w:rPr>
                <w:rFonts w:cs="Calibri"/>
                <w:b/>
                <w:sz w:val="18"/>
                <w:szCs w:val="18"/>
              </w:rPr>
            </w:pPr>
            <w:r w:rsidRPr="004731EF">
              <w:rPr>
                <w:rFonts w:cs="Calibri"/>
                <w:b/>
                <w:sz w:val="18"/>
                <w:szCs w:val="18"/>
              </w:rPr>
              <w:t>Stanje v letu 20</w:t>
            </w:r>
            <w:r w:rsidR="005474CC" w:rsidRPr="004731EF">
              <w:rPr>
                <w:rFonts w:cs="Calibri"/>
                <w:b/>
                <w:sz w:val="18"/>
                <w:szCs w:val="18"/>
              </w:rPr>
              <w:t>2</w:t>
            </w:r>
            <w:r w:rsidR="00B94029">
              <w:rPr>
                <w:rFonts w:cs="Calibri"/>
                <w:b/>
                <w:sz w:val="18"/>
                <w:szCs w:val="18"/>
              </w:rPr>
              <w:t>2</w:t>
            </w:r>
            <w:r w:rsidRPr="004731EF">
              <w:rPr>
                <w:rFonts w:cs="Calibri"/>
                <w:b/>
                <w:sz w:val="18"/>
                <w:szCs w:val="18"/>
              </w:rPr>
              <w:t xml:space="preserve"> (v oklepaju sprem. glede na preteklo leto)</w:t>
            </w:r>
          </w:p>
        </w:tc>
      </w:tr>
      <w:tr w:rsidR="004731EF" w:rsidRPr="004731EF" w14:paraId="775C5E40" w14:textId="77777777" w:rsidTr="00CB055A">
        <w:tc>
          <w:tcPr>
            <w:tcW w:w="3539" w:type="dxa"/>
          </w:tcPr>
          <w:p w14:paraId="733BD8CF" w14:textId="77777777" w:rsidR="009B6844" w:rsidRPr="004731EF" w:rsidRDefault="009B6844" w:rsidP="009B6844">
            <w:pPr>
              <w:rPr>
                <w:rFonts w:cs="Calibri"/>
                <w:sz w:val="18"/>
                <w:szCs w:val="18"/>
              </w:rPr>
            </w:pPr>
            <w:r w:rsidRPr="004731EF">
              <w:rPr>
                <w:rFonts w:cs="Calibri"/>
                <w:sz w:val="18"/>
                <w:szCs w:val="18"/>
              </w:rPr>
              <w:t>Mednarodno razvojno sodelovanje je vključeno v politične in strateške dokumente zunanje politike</w:t>
            </w:r>
          </w:p>
        </w:tc>
        <w:tc>
          <w:tcPr>
            <w:tcW w:w="1559" w:type="dxa"/>
          </w:tcPr>
          <w:p w14:paraId="59F976A8" w14:textId="77777777" w:rsidR="009B6844" w:rsidRPr="004731EF" w:rsidRDefault="009B6844" w:rsidP="009B6844">
            <w:pPr>
              <w:rPr>
                <w:rFonts w:cs="Calibri"/>
                <w:sz w:val="18"/>
                <w:szCs w:val="18"/>
              </w:rPr>
            </w:pPr>
            <w:r w:rsidRPr="004731EF">
              <w:rPr>
                <w:rFonts w:cs="Calibri"/>
                <w:sz w:val="18"/>
                <w:szCs w:val="18"/>
              </w:rPr>
              <w:t>DA</w:t>
            </w:r>
          </w:p>
        </w:tc>
        <w:tc>
          <w:tcPr>
            <w:tcW w:w="1560" w:type="dxa"/>
          </w:tcPr>
          <w:p w14:paraId="5249F5CE" w14:textId="77777777" w:rsidR="009B6844" w:rsidRPr="004731EF" w:rsidRDefault="009B6844" w:rsidP="009B6844">
            <w:pPr>
              <w:rPr>
                <w:rFonts w:cs="Calibri"/>
                <w:sz w:val="18"/>
                <w:szCs w:val="18"/>
              </w:rPr>
            </w:pPr>
            <w:r w:rsidRPr="004731EF">
              <w:rPr>
                <w:rFonts w:cs="Calibri"/>
                <w:sz w:val="18"/>
                <w:szCs w:val="18"/>
              </w:rPr>
              <w:t>DA</w:t>
            </w:r>
          </w:p>
        </w:tc>
        <w:tc>
          <w:tcPr>
            <w:tcW w:w="2551" w:type="dxa"/>
          </w:tcPr>
          <w:p w14:paraId="7A67B374" w14:textId="77777777" w:rsidR="009B6844" w:rsidRPr="004731EF" w:rsidRDefault="009B6844" w:rsidP="009B6844">
            <w:pPr>
              <w:rPr>
                <w:rFonts w:cs="Calibri"/>
                <w:sz w:val="18"/>
                <w:szCs w:val="18"/>
              </w:rPr>
            </w:pPr>
            <w:r w:rsidRPr="004731EF">
              <w:rPr>
                <w:rFonts w:cs="Calibri"/>
                <w:sz w:val="18"/>
                <w:szCs w:val="18"/>
              </w:rPr>
              <w:t>DA, Deklaracija o zunanji politiki, strateški dokument o zunanji politiki Republike Slovenije in področni strateški dokumenti (npr. Deklaracija o delovanju na Zahodnem Balkanu)</w:t>
            </w:r>
          </w:p>
        </w:tc>
      </w:tr>
      <w:tr w:rsidR="004731EF" w:rsidRPr="004731EF" w14:paraId="5BE494E4" w14:textId="77777777" w:rsidTr="00CB055A">
        <w:tc>
          <w:tcPr>
            <w:tcW w:w="3539" w:type="dxa"/>
          </w:tcPr>
          <w:p w14:paraId="2D98B9DB" w14:textId="77777777" w:rsidR="009B6844" w:rsidRPr="004731EF" w:rsidRDefault="009B6844" w:rsidP="009B6844">
            <w:pPr>
              <w:rPr>
                <w:rFonts w:cs="Calibri"/>
                <w:sz w:val="18"/>
                <w:szCs w:val="18"/>
              </w:rPr>
            </w:pPr>
            <w:r w:rsidRPr="004731EF">
              <w:rPr>
                <w:rFonts w:cs="Calibri"/>
                <w:sz w:val="18"/>
                <w:szCs w:val="18"/>
              </w:rPr>
              <w:t>Mednarodno razvojno sodelovanje je vključeno v temeljne razvojne dokumente države</w:t>
            </w:r>
          </w:p>
        </w:tc>
        <w:tc>
          <w:tcPr>
            <w:tcW w:w="1559" w:type="dxa"/>
          </w:tcPr>
          <w:p w14:paraId="571EE318" w14:textId="77777777" w:rsidR="009B6844" w:rsidRPr="004731EF" w:rsidRDefault="009B6844" w:rsidP="009B6844">
            <w:pPr>
              <w:rPr>
                <w:rFonts w:cs="Calibri"/>
                <w:sz w:val="18"/>
                <w:szCs w:val="18"/>
              </w:rPr>
            </w:pPr>
            <w:r w:rsidRPr="004731EF">
              <w:rPr>
                <w:rFonts w:cs="Calibri"/>
                <w:sz w:val="18"/>
                <w:szCs w:val="18"/>
              </w:rPr>
              <w:t>DA</w:t>
            </w:r>
          </w:p>
        </w:tc>
        <w:tc>
          <w:tcPr>
            <w:tcW w:w="1560" w:type="dxa"/>
          </w:tcPr>
          <w:p w14:paraId="56FAF612" w14:textId="77777777" w:rsidR="009B6844" w:rsidRPr="004731EF" w:rsidRDefault="009B6844" w:rsidP="009B6844">
            <w:pPr>
              <w:rPr>
                <w:rFonts w:cs="Calibri"/>
                <w:sz w:val="18"/>
                <w:szCs w:val="18"/>
              </w:rPr>
            </w:pPr>
            <w:r w:rsidRPr="004731EF">
              <w:rPr>
                <w:rFonts w:cs="Calibri"/>
                <w:sz w:val="18"/>
                <w:szCs w:val="18"/>
              </w:rPr>
              <w:t>DA</w:t>
            </w:r>
          </w:p>
        </w:tc>
        <w:tc>
          <w:tcPr>
            <w:tcW w:w="2551" w:type="dxa"/>
          </w:tcPr>
          <w:p w14:paraId="74BEEF05" w14:textId="77777777" w:rsidR="009B6844" w:rsidRPr="004731EF" w:rsidRDefault="009B6844" w:rsidP="009B6844">
            <w:pPr>
              <w:rPr>
                <w:rFonts w:cs="Calibri"/>
                <w:sz w:val="18"/>
                <w:szCs w:val="18"/>
              </w:rPr>
            </w:pPr>
            <w:r w:rsidRPr="004731EF">
              <w:rPr>
                <w:rFonts w:cs="Calibri"/>
                <w:sz w:val="18"/>
                <w:szCs w:val="18"/>
              </w:rPr>
              <w:t>DA, Strategija razvoja Slovenije 2030 ter drugi relevantni dokumenti</w:t>
            </w:r>
          </w:p>
        </w:tc>
      </w:tr>
    </w:tbl>
    <w:p w14:paraId="60A43DBD" w14:textId="6B12AEE6" w:rsidR="00F61B6D" w:rsidRPr="004731EF" w:rsidRDefault="00F61B6D" w:rsidP="003D4330">
      <w:pPr>
        <w:pStyle w:val="Naslovprilog"/>
        <w:spacing w:before="60" w:after="60"/>
      </w:pPr>
      <w:r w:rsidRPr="004731EF">
        <w:t>Vidnost in učinkovitost mednarodnega razvojnega sodelovanja in humanitarne pomoči</w:t>
      </w:r>
    </w:p>
    <w:tbl>
      <w:tblPr>
        <w:tblStyle w:val="TableGrid"/>
        <w:tblW w:w="9209" w:type="dxa"/>
        <w:tblLook w:val="04A0" w:firstRow="1" w:lastRow="0" w:firstColumn="1" w:lastColumn="0" w:noHBand="0" w:noVBand="1"/>
        <w:tblCaption w:val="Tabela kazalnikov 3"/>
        <w:tblDescription w:val="Vidnost in učinkovitost mednarodnega razvojnega sodelovanja in humanitarne pomoči"/>
      </w:tblPr>
      <w:tblGrid>
        <w:gridCol w:w="3539"/>
        <w:gridCol w:w="1559"/>
        <w:gridCol w:w="1560"/>
        <w:gridCol w:w="2551"/>
      </w:tblGrid>
      <w:tr w:rsidR="004731EF" w:rsidRPr="004731EF" w14:paraId="1CC6C22D" w14:textId="77777777" w:rsidTr="00CB055A">
        <w:trPr>
          <w:tblHeader/>
        </w:trPr>
        <w:tc>
          <w:tcPr>
            <w:tcW w:w="3539" w:type="dxa"/>
          </w:tcPr>
          <w:p w14:paraId="79A72C0B" w14:textId="77777777" w:rsidR="00046DFD" w:rsidRPr="004731EF" w:rsidRDefault="00046DFD" w:rsidP="008B210C">
            <w:pPr>
              <w:pStyle w:val="Naslovprilog"/>
              <w:spacing w:after="109"/>
              <w:rPr>
                <w:rFonts w:cstheme="minorHAnsi"/>
                <w:sz w:val="18"/>
                <w:szCs w:val="18"/>
              </w:rPr>
            </w:pPr>
            <w:r w:rsidRPr="004731EF">
              <w:rPr>
                <w:rFonts w:cstheme="minorHAnsi"/>
                <w:sz w:val="18"/>
                <w:szCs w:val="18"/>
              </w:rPr>
              <w:t>Kazalnik</w:t>
            </w:r>
          </w:p>
        </w:tc>
        <w:tc>
          <w:tcPr>
            <w:tcW w:w="1559" w:type="dxa"/>
          </w:tcPr>
          <w:p w14:paraId="1D51A220" w14:textId="77777777" w:rsidR="00046DFD" w:rsidRPr="004731EF" w:rsidRDefault="00046DFD" w:rsidP="008B210C">
            <w:pPr>
              <w:pStyle w:val="Naslovprilog"/>
              <w:spacing w:after="109"/>
              <w:rPr>
                <w:rFonts w:cstheme="minorHAnsi"/>
                <w:sz w:val="18"/>
                <w:szCs w:val="18"/>
              </w:rPr>
            </w:pPr>
            <w:r w:rsidRPr="004731EF">
              <w:rPr>
                <w:rFonts w:cstheme="minorHAnsi"/>
                <w:sz w:val="18"/>
                <w:szCs w:val="18"/>
              </w:rPr>
              <w:t>Izhodiščna vrednost</w:t>
            </w:r>
          </w:p>
        </w:tc>
        <w:tc>
          <w:tcPr>
            <w:tcW w:w="1560" w:type="dxa"/>
          </w:tcPr>
          <w:p w14:paraId="5FC5707A" w14:textId="77777777" w:rsidR="00046DFD" w:rsidRPr="004731EF" w:rsidRDefault="00046DFD" w:rsidP="008B210C">
            <w:pPr>
              <w:pStyle w:val="Naslovprilog"/>
              <w:spacing w:after="109"/>
              <w:rPr>
                <w:rFonts w:cstheme="minorHAnsi"/>
                <w:sz w:val="18"/>
                <w:szCs w:val="18"/>
              </w:rPr>
            </w:pPr>
            <w:r w:rsidRPr="004731EF">
              <w:rPr>
                <w:rFonts w:cstheme="minorHAnsi"/>
                <w:sz w:val="18"/>
                <w:szCs w:val="18"/>
              </w:rPr>
              <w:t>Ciljna vrednost</w:t>
            </w:r>
          </w:p>
        </w:tc>
        <w:tc>
          <w:tcPr>
            <w:tcW w:w="2551" w:type="dxa"/>
          </w:tcPr>
          <w:p w14:paraId="3478E3C5" w14:textId="10FAB8E1" w:rsidR="00046DFD" w:rsidRPr="004731EF" w:rsidRDefault="00046DFD" w:rsidP="00B94029">
            <w:pPr>
              <w:pStyle w:val="Naslovprilog"/>
              <w:spacing w:after="109"/>
              <w:rPr>
                <w:rFonts w:cstheme="minorHAnsi"/>
                <w:sz w:val="18"/>
                <w:szCs w:val="18"/>
              </w:rPr>
            </w:pPr>
            <w:r w:rsidRPr="004731EF">
              <w:rPr>
                <w:rFonts w:cstheme="minorHAnsi"/>
                <w:sz w:val="18"/>
                <w:szCs w:val="18"/>
              </w:rPr>
              <w:t>Stanje v letu 20</w:t>
            </w:r>
            <w:r w:rsidR="005474CC" w:rsidRPr="004731EF">
              <w:rPr>
                <w:rFonts w:cstheme="minorHAnsi"/>
                <w:sz w:val="18"/>
                <w:szCs w:val="18"/>
              </w:rPr>
              <w:t>2</w:t>
            </w:r>
            <w:r w:rsidR="00B94029">
              <w:rPr>
                <w:rFonts w:cstheme="minorHAnsi"/>
                <w:sz w:val="18"/>
                <w:szCs w:val="18"/>
              </w:rPr>
              <w:t>2</w:t>
            </w:r>
            <w:r w:rsidRPr="004731EF">
              <w:rPr>
                <w:rFonts w:cstheme="minorHAnsi"/>
                <w:sz w:val="18"/>
                <w:szCs w:val="18"/>
              </w:rPr>
              <w:t xml:space="preserve"> (v oklepaju sprem. glede na preteklo leto)</w:t>
            </w:r>
          </w:p>
        </w:tc>
      </w:tr>
      <w:tr w:rsidR="004731EF" w:rsidRPr="004731EF" w14:paraId="5A24A27A" w14:textId="77777777" w:rsidTr="00CB055A">
        <w:tc>
          <w:tcPr>
            <w:tcW w:w="3539" w:type="dxa"/>
          </w:tcPr>
          <w:p w14:paraId="10140860" w14:textId="7C57C108"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Delež dvostranske programske pomoči za programske države</w:t>
            </w:r>
            <w:r w:rsidR="007D7821">
              <w:rPr>
                <w:rStyle w:val="FootnoteReference"/>
                <w:rFonts w:cstheme="minorHAnsi"/>
                <w:b w:val="0"/>
                <w:bCs w:val="0"/>
                <w:sz w:val="18"/>
                <w:szCs w:val="18"/>
              </w:rPr>
              <w:footnoteReference w:id="44"/>
            </w:r>
          </w:p>
        </w:tc>
        <w:tc>
          <w:tcPr>
            <w:tcW w:w="1559" w:type="dxa"/>
          </w:tcPr>
          <w:p w14:paraId="6B91FE0C"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21 % (povpr. 2014–17)</w:t>
            </w:r>
          </w:p>
        </w:tc>
        <w:tc>
          <w:tcPr>
            <w:tcW w:w="1560" w:type="dxa"/>
          </w:tcPr>
          <w:p w14:paraId="5ACC14E2"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30 % (2022)</w:t>
            </w:r>
          </w:p>
          <w:p w14:paraId="624A0C20"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40 % (2030)</w:t>
            </w:r>
          </w:p>
        </w:tc>
        <w:tc>
          <w:tcPr>
            <w:tcW w:w="2551" w:type="dxa"/>
          </w:tcPr>
          <w:p w14:paraId="4DC0024A" w14:textId="66047350" w:rsidR="00046DFD" w:rsidRPr="004731EF" w:rsidRDefault="001B2C26" w:rsidP="007F6D24">
            <w:pPr>
              <w:pStyle w:val="Naslovprilog"/>
              <w:spacing w:after="109"/>
              <w:rPr>
                <w:rFonts w:cstheme="minorHAnsi"/>
                <w:b w:val="0"/>
                <w:bCs w:val="0"/>
                <w:sz w:val="18"/>
                <w:szCs w:val="18"/>
              </w:rPr>
            </w:pPr>
            <w:r>
              <w:rPr>
                <w:rFonts w:cstheme="minorHAnsi"/>
                <w:b w:val="0"/>
                <w:bCs w:val="0"/>
                <w:sz w:val="18"/>
                <w:szCs w:val="18"/>
              </w:rPr>
              <w:t>12</w:t>
            </w:r>
            <w:r w:rsidR="00046DFD" w:rsidRPr="004731EF">
              <w:rPr>
                <w:rFonts w:cstheme="minorHAnsi"/>
                <w:b w:val="0"/>
                <w:bCs w:val="0"/>
                <w:sz w:val="18"/>
                <w:szCs w:val="18"/>
              </w:rPr>
              <w:t xml:space="preserve"> % </w:t>
            </w:r>
            <w:r w:rsidR="00073EEC" w:rsidRPr="004731EF">
              <w:rPr>
                <w:rFonts w:cstheme="minorHAnsi"/>
                <w:b w:val="0"/>
                <w:bCs w:val="0"/>
                <w:sz w:val="18"/>
                <w:szCs w:val="18"/>
              </w:rPr>
              <w:t>(</w:t>
            </w:r>
            <w:r w:rsidRPr="00E6671D">
              <w:rPr>
                <w:rFonts w:eastAsia="Times New Roman" w:cstheme="minorHAnsi"/>
                <w:color w:val="409D66" w:themeColor="accent3" w:themeShade="BF"/>
                <w:sz w:val="18"/>
                <w:szCs w:val="18"/>
              </w:rPr>
              <w:t>Λ</w:t>
            </w:r>
            <w:r w:rsidR="00073EEC" w:rsidRPr="004731EF">
              <w:rPr>
                <w:rFonts w:cstheme="minorHAnsi"/>
                <w:b w:val="0"/>
                <w:bCs w:val="0"/>
                <w:sz w:val="18"/>
                <w:szCs w:val="18"/>
              </w:rPr>
              <w:t>)</w:t>
            </w:r>
          </w:p>
        </w:tc>
      </w:tr>
      <w:tr w:rsidR="004731EF" w:rsidRPr="004731EF" w14:paraId="257B1E91" w14:textId="77777777" w:rsidTr="00CB055A">
        <w:tc>
          <w:tcPr>
            <w:tcW w:w="3539" w:type="dxa"/>
          </w:tcPr>
          <w:p w14:paraId="4A7A1B1B"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Delež dvostranske programske pomoči za Zahodni Balkan</w:t>
            </w:r>
          </w:p>
        </w:tc>
        <w:tc>
          <w:tcPr>
            <w:tcW w:w="1559" w:type="dxa"/>
          </w:tcPr>
          <w:p w14:paraId="496EAD28"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66 % (povpr. 2014–17)</w:t>
            </w:r>
          </w:p>
        </w:tc>
        <w:tc>
          <w:tcPr>
            <w:tcW w:w="1560" w:type="dxa"/>
          </w:tcPr>
          <w:p w14:paraId="35F5A2E9"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60–70 % (2019 in naprej)</w:t>
            </w:r>
          </w:p>
        </w:tc>
        <w:tc>
          <w:tcPr>
            <w:tcW w:w="2551" w:type="dxa"/>
          </w:tcPr>
          <w:p w14:paraId="2B779425" w14:textId="10E2109C" w:rsidR="00046DFD" w:rsidRPr="004731EF" w:rsidRDefault="009D4A3E" w:rsidP="00073EEC">
            <w:pPr>
              <w:pStyle w:val="Naslovprilog"/>
              <w:spacing w:after="109"/>
              <w:rPr>
                <w:rFonts w:eastAsia="Times New Roman" w:cstheme="minorHAnsi"/>
                <w:b w:val="0"/>
                <w:bCs w:val="0"/>
                <w:sz w:val="18"/>
                <w:szCs w:val="18"/>
              </w:rPr>
            </w:pPr>
            <w:r>
              <w:rPr>
                <w:rFonts w:cstheme="minorHAnsi"/>
                <w:b w:val="0"/>
                <w:bCs w:val="0"/>
                <w:sz w:val="18"/>
                <w:szCs w:val="18"/>
              </w:rPr>
              <w:t>41</w:t>
            </w:r>
            <w:r w:rsidR="00046DFD" w:rsidRPr="004731EF">
              <w:rPr>
                <w:rFonts w:cstheme="minorHAnsi"/>
                <w:b w:val="0"/>
                <w:bCs w:val="0"/>
                <w:sz w:val="18"/>
                <w:szCs w:val="18"/>
              </w:rPr>
              <w:t xml:space="preserve"> % (</w:t>
            </w:r>
            <w:r w:rsidR="00E6671D" w:rsidRPr="00E6671D">
              <w:rPr>
                <w:rFonts w:eastAsia="Times New Roman" w:cstheme="minorHAnsi"/>
                <w:color w:val="409D66" w:themeColor="accent3" w:themeShade="BF"/>
                <w:sz w:val="18"/>
                <w:szCs w:val="18"/>
              </w:rPr>
              <w:t>Λ</w:t>
            </w:r>
            <w:r w:rsidR="00046DFD" w:rsidRPr="004731EF">
              <w:rPr>
                <w:rFonts w:cstheme="minorHAnsi"/>
                <w:b w:val="0"/>
                <w:bCs w:val="0"/>
                <w:sz w:val="18"/>
                <w:szCs w:val="18"/>
              </w:rPr>
              <w:t>)</w:t>
            </w:r>
          </w:p>
        </w:tc>
      </w:tr>
      <w:tr w:rsidR="004731EF" w:rsidRPr="004731EF" w14:paraId="450F80D2" w14:textId="77777777" w:rsidTr="00CB055A">
        <w:tc>
          <w:tcPr>
            <w:tcW w:w="3539" w:type="dxa"/>
          </w:tcPr>
          <w:p w14:paraId="7F507351"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Delež dvostranske programske pomoči za prednostne vsebine (SDG 8, 12, 13, 16)</w:t>
            </w:r>
          </w:p>
        </w:tc>
        <w:tc>
          <w:tcPr>
            <w:tcW w:w="1559" w:type="dxa"/>
          </w:tcPr>
          <w:p w14:paraId="4C64F80A"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59 % (povpr. 2014–17)</w:t>
            </w:r>
          </w:p>
        </w:tc>
        <w:tc>
          <w:tcPr>
            <w:tcW w:w="1560" w:type="dxa"/>
          </w:tcPr>
          <w:p w14:paraId="588C7D29"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75 % (2022 in naprej)</w:t>
            </w:r>
          </w:p>
        </w:tc>
        <w:tc>
          <w:tcPr>
            <w:tcW w:w="2551" w:type="dxa"/>
          </w:tcPr>
          <w:p w14:paraId="20AA6C75" w14:textId="632A261D" w:rsidR="00046DFD" w:rsidRPr="004731EF" w:rsidRDefault="0078290C" w:rsidP="003B51EA">
            <w:pPr>
              <w:pStyle w:val="Naslovprilog"/>
              <w:spacing w:after="109"/>
              <w:rPr>
                <w:rFonts w:eastAsia="Times New Roman" w:cstheme="minorHAnsi"/>
                <w:b w:val="0"/>
                <w:bCs w:val="0"/>
                <w:sz w:val="18"/>
                <w:szCs w:val="18"/>
              </w:rPr>
            </w:pPr>
            <w:r>
              <w:rPr>
                <w:rFonts w:cstheme="minorHAnsi"/>
                <w:b w:val="0"/>
                <w:bCs w:val="0"/>
                <w:sz w:val="18"/>
                <w:szCs w:val="18"/>
              </w:rPr>
              <w:t>36</w:t>
            </w:r>
            <w:r w:rsidR="00046DFD" w:rsidRPr="004731EF">
              <w:rPr>
                <w:rFonts w:cstheme="minorHAnsi"/>
                <w:b w:val="0"/>
                <w:bCs w:val="0"/>
                <w:sz w:val="18"/>
                <w:szCs w:val="18"/>
              </w:rPr>
              <w:t xml:space="preserve"> % </w:t>
            </w:r>
            <w:r w:rsidR="00073EEC" w:rsidRPr="00610E2D">
              <w:rPr>
                <w:rFonts w:eastAsia="Times New Roman" w:cstheme="minorHAnsi"/>
                <w:b w:val="0"/>
                <w:sz w:val="18"/>
                <w:szCs w:val="18"/>
              </w:rPr>
              <w:t>(</w:t>
            </w:r>
            <w:r w:rsidRPr="00E6671D">
              <w:rPr>
                <w:rFonts w:eastAsia="Times New Roman" w:cstheme="minorHAnsi"/>
                <w:color w:val="409D66" w:themeColor="accent3" w:themeShade="BF"/>
                <w:sz w:val="18"/>
                <w:szCs w:val="18"/>
              </w:rPr>
              <w:t>Λ</w:t>
            </w:r>
            <w:r w:rsidR="00073EEC" w:rsidRPr="00610E2D">
              <w:rPr>
                <w:rFonts w:eastAsia="Times New Roman" w:cstheme="minorHAnsi"/>
                <w:b w:val="0"/>
                <w:sz w:val="18"/>
                <w:szCs w:val="18"/>
              </w:rPr>
              <w:t>)</w:t>
            </w:r>
          </w:p>
        </w:tc>
      </w:tr>
      <w:tr w:rsidR="004731EF" w:rsidRPr="004731EF" w14:paraId="141B51EE" w14:textId="77777777" w:rsidTr="00CB055A">
        <w:tc>
          <w:tcPr>
            <w:tcW w:w="3539" w:type="dxa"/>
          </w:tcPr>
          <w:p w14:paraId="7ECDDA97"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 xml:space="preserve">Uvrstitev med prvih 5 dvostranskih donatoric </w:t>
            </w:r>
          </w:p>
        </w:tc>
        <w:tc>
          <w:tcPr>
            <w:tcW w:w="1559" w:type="dxa"/>
          </w:tcPr>
          <w:p w14:paraId="3A47DF0C"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v 2 partnerskih državah (2016)</w:t>
            </w:r>
          </w:p>
        </w:tc>
        <w:tc>
          <w:tcPr>
            <w:tcW w:w="1560" w:type="dxa"/>
          </w:tcPr>
          <w:p w14:paraId="7244A380"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v vsaj 2 partnerskih državah (2022),</w:t>
            </w:r>
          </w:p>
          <w:p w14:paraId="4E416507"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v vsaj 3 partnerskih državah (2030)</w:t>
            </w:r>
          </w:p>
        </w:tc>
        <w:tc>
          <w:tcPr>
            <w:tcW w:w="2551" w:type="dxa"/>
          </w:tcPr>
          <w:p w14:paraId="3DCD9D60" w14:textId="11D53B7D" w:rsidR="00046DFD" w:rsidRPr="004731EF" w:rsidRDefault="00046DFD" w:rsidP="00C2170E">
            <w:pPr>
              <w:pStyle w:val="Naslovprilog"/>
              <w:spacing w:after="109"/>
              <w:rPr>
                <w:rFonts w:cstheme="minorHAnsi"/>
                <w:b w:val="0"/>
                <w:bCs w:val="0"/>
                <w:sz w:val="18"/>
                <w:szCs w:val="18"/>
              </w:rPr>
            </w:pPr>
            <w:r w:rsidRPr="00C2170E">
              <w:rPr>
                <w:rFonts w:cstheme="minorHAnsi"/>
                <w:b w:val="0"/>
                <w:bCs w:val="0"/>
                <w:sz w:val="18"/>
                <w:szCs w:val="18"/>
              </w:rPr>
              <w:t>V 2 partnerskih državah (</w:t>
            </w:r>
            <w:r w:rsidR="00C2170E" w:rsidRPr="00C2170E">
              <w:rPr>
                <w:rFonts w:cstheme="minorHAnsi"/>
                <w:b w:val="0"/>
                <w:bCs w:val="0"/>
                <w:sz w:val="18"/>
                <w:szCs w:val="18"/>
              </w:rPr>
              <w:t>Črna gora, Severna Makedonija, podatek za leto 2020, za 2021 podatkov še ni</w:t>
            </w:r>
            <w:r w:rsidRPr="00C2170E">
              <w:rPr>
                <w:rFonts w:cstheme="minorHAnsi"/>
                <w:b w:val="0"/>
                <w:bCs w:val="0"/>
                <w:sz w:val="18"/>
                <w:szCs w:val="18"/>
              </w:rPr>
              <w:t>) (</w:t>
            </w:r>
            <w:r w:rsidRPr="0078290C">
              <w:rPr>
                <w:rFonts w:cstheme="minorHAnsi"/>
                <w:bCs w:val="0"/>
                <w:color w:val="0070C0"/>
                <w:sz w:val="18"/>
                <w:szCs w:val="18"/>
              </w:rPr>
              <w:t>=</w:t>
            </w:r>
            <w:r w:rsidRPr="00C2170E">
              <w:rPr>
                <w:rFonts w:cstheme="minorHAnsi"/>
                <w:b w:val="0"/>
                <w:bCs w:val="0"/>
                <w:sz w:val="18"/>
                <w:szCs w:val="18"/>
              </w:rPr>
              <w:t>)</w:t>
            </w:r>
          </w:p>
        </w:tc>
      </w:tr>
      <w:tr w:rsidR="004731EF" w:rsidRPr="004731EF" w14:paraId="6D129F52" w14:textId="77777777" w:rsidTr="00CB055A">
        <w:tc>
          <w:tcPr>
            <w:tcW w:w="3539" w:type="dxa"/>
          </w:tcPr>
          <w:p w14:paraId="7722DA12"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Delež dvostranske programske pomoči, ki vključuje vidik spola (vidik spola je vključen v načrtovanje, izvajanje in spremljanje projekta; v okviru projekta se izvajajo aktivnosti za krepitev moči žensk in deklic)</w:t>
            </w:r>
          </w:p>
        </w:tc>
        <w:tc>
          <w:tcPr>
            <w:tcW w:w="1559" w:type="dxa"/>
          </w:tcPr>
          <w:p w14:paraId="0F14D0BD"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20 % (2017)</w:t>
            </w:r>
          </w:p>
        </w:tc>
        <w:tc>
          <w:tcPr>
            <w:tcW w:w="1560" w:type="dxa"/>
          </w:tcPr>
          <w:p w14:paraId="2C98A13A"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40 % (2022)</w:t>
            </w:r>
          </w:p>
          <w:p w14:paraId="766DFB3E"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60 % (2030)</w:t>
            </w:r>
          </w:p>
          <w:p w14:paraId="744C7D2B" w14:textId="77777777" w:rsidR="00046DFD" w:rsidRPr="004731EF" w:rsidRDefault="00046DFD" w:rsidP="008B210C">
            <w:pPr>
              <w:pStyle w:val="Naslovprilog"/>
              <w:spacing w:after="109"/>
              <w:rPr>
                <w:rFonts w:cstheme="minorHAnsi"/>
                <w:b w:val="0"/>
                <w:bCs w:val="0"/>
                <w:sz w:val="18"/>
                <w:szCs w:val="18"/>
              </w:rPr>
            </w:pPr>
          </w:p>
        </w:tc>
        <w:tc>
          <w:tcPr>
            <w:tcW w:w="2551" w:type="dxa"/>
          </w:tcPr>
          <w:p w14:paraId="356AE05E" w14:textId="0ED03CFD" w:rsidR="00046DFD" w:rsidRPr="004731EF" w:rsidRDefault="008E736F"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1</w:t>
            </w:r>
            <w:r w:rsidR="000F7465">
              <w:rPr>
                <w:rFonts w:asciiTheme="minorHAnsi" w:eastAsia="Times New Roman" w:hAnsiTheme="minorHAnsi" w:cstheme="minorHAnsi"/>
                <w:sz w:val="18"/>
                <w:szCs w:val="18"/>
              </w:rPr>
              <w:t>6</w:t>
            </w:r>
            <w:r w:rsidR="00046DFD" w:rsidRPr="004731EF">
              <w:rPr>
                <w:rFonts w:asciiTheme="minorHAnsi" w:eastAsia="Times New Roman" w:hAnsiTheme="minorHAnsi" w:cstheme="minorHAnsi"/>
                <w:sz w:val="18"/>
                <w:szCs w:val="18"/>
              </w:rPr>
              <w:t xml:space="preserve"> %</w:t>
            </w:r>
            <w:r w:rsidR="00046DFD" w:rsidRPr="003B51EA">
              <w:rPr>
                <w:rFonts w:asciiTheme="minorHAnsi" w:eastAsia="Times New Roman" w:hAnsiTheme="minorHAnsi" w:cstheme="minorHAnsi"/>
                <w:sz w:val="18"/>
                <w:szCs w:val="18"/>
              </w:rPr>
              <w:t xml:space="preserve"> </w:t>
            </w:r>
            <w:r w:rsidR="00F368A8" w:rsidRPr="003B51EA">
              <w:rPr>
                <w:rFonts w:asciiTheme="minorHAnsi" w:eastAsia="Times New Roman" w:hAnsiTheme="minorHAnsi" w:cstheme="minorHAnsi"/>
                <w:sz w:val="18"/>
                <w:szCs w:val="18"/>
              </w:rPr>
              <w:t>(</w:t>
            </w:r>
            <w:r w:rsidRPr="00E6671D">
              <w:rPr>
                <w:rFonts w:eastAsia="Times New Roman" w:cstheme="minorHAnsi"/>
                <w:b/>
                <w:color w:val="409D66" w:themeColor="accent3" w:themeShade="BF"/>
                <w:sz w:val="18"/>
                <w:szCs w:val="18"/>
              </w:rPr>
              <w:t>Λ</w:t>
            </w:r>
            <w:r w:rsidR="00F368A8" w:rsidRPr="003B51EA">
              <w:rPr>
                <w:rFonts w:asciiTheme="minorHAnsi" w:eastAsia="Times New Roman" w:hAnsiTheme="minorHAnsi" w:cstheme="minorHAnsi"/>
                <w:sz w:val="18"/>
                <w:szCs w:val="18"/>
              </w:rPr>
              <w:t>)</w:t>
            </w:r>
          </w:p>
          <w:p w14:paraId="602E58D4" w14:textId="77777777" w:rsidR="00046DFD" w:rsidRPr="004731EF" w:rsidRDefault="00046DFD" w:rsidP="008B210C">
            <w:pPr>
              <w:pStyle w:val="Naslovprilog"/>
              <w:spacing w:after="109"/>
              <w:rPr>
                <w:rFonts w:cstheme="minorHAnsi"/>
                <w:b w:val="0"/>
                <w:bCs w:val="0"/>
                <w:sz w:val="18"/>
                <w:szCs w:val="18"/>
              </w:rPr>
            </w:pPr>
          </w:p>
        </w:tc>
      </w:tr>
      <w:tr w:rsidR="004731EF" w:rsidRPr="004731EF" w14:paraId="7A7690F4" w14:textId="77777777" w:rsidTr="00CB055A">
        <w:tc>
          <w:tcPr>
            <w:tcW w:w="3539" w:type="dxa"/>
          </w:tcPr>
          <w:p w14:paraId="7E76F29D"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Delež dvostranske programske pomoči, ki vključuje vidik varovanja okolja (varovanje okolja je vključeno v načrtovanje, izvajanje in spremljanje projekta; v okviru projekta se izvajajo aktivnosti za varovanje okolja)</w:t>
            </w:r>
          </w:p>
        </w:tc>
        <w:tc>
          <w:tcPr>
            <w:tcW w:w="1559" w:type="dxa"/>
          </w:tcPr>
          <w:p w14:paraId="34466B8B"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40 % (2017)</w:t>
            </w:r>
          </w:p>
        </w:tc>
        <w:tc>
          <w:tcPr>
            <w:tcW w:w="1560" w:type="dxa"/>
          </w:tcPr>
          <w:p w14:paraId="0C988CBD"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50 % (2022)</w:t>
            </w:r>
          </w:p>
          <w:p w14:paraId="535BEEF3"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60 % (2030)</w:t>
            </w:r>
          </w:p>
        </w:tc>
        <w:tc>
          <w:tcPr>
            <w:tcW w:w="2551" w:type="dxa"/>
          </w:tcPr>
          <w:p w14:paraId="08EAB447" w14:textId="24C56292" w:rsidR="00046DFD" w:rsidRPr="004731EF" w:rsidRDefault="008E736F"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26</w:t>
            </w:r>
            <w:r w:rsidR="00046DFD" w:rsidRPr="004731EF">
              <w:rPr>
                <w:rFonts w:asciiTheme="minorHAnsi" w:eastAsia="Times New Roman" w:hAnsiTheme="minorHAnsi" w:cstheme="minorHAnsi"/>
                <w:sz w:val="18"/>
                <w:szCs w:val="18"/>
              </w:rPr>
              <w:t xml:space="preserve"> % </w:t>
            </w:r>
            <w:r w:rsidR="00046DFD" w:rsidRPr="004731EF">
              <w:rPr>
                <w:rFonts w:asciiTheme="minorHAnsi" w:hAnsiTheme="minorHAnsi" w:cstheme="minorHAnsi"/>
                <w:sz w:val="18"/>
                <w:szCs w:val="18"/>
              </w:rPr>
              <w:t>(</w:t>
            </w:r>
            <w:r w:rsidRPr="00E6671D">
              <w:rPr>
                <w:rFonts w:eastAsia="Times New Roman" w:cstheme="minorHAnsi"/>
                <w:b/>
                <w:color w:val="409D66" w:themeColor="accent3" w:themeShade="BF"/>
                <w:sz w:val="18"/>
                <w:szCs w:val="18"/>
              </w:rPr>
              <w:t>Λ</w:t>
            </w:r>
            <w:r w:rsidR="00046DFD" w:rsidRPr="004731EF">
              <w:rPr>
                <w:rFonts w:asciiTheme="minorHAnsi" w:hAnsiTheme="minorHAnsi" w:cstheme="minorHAnsi"/>
                <w:sz w:val="18"/>
                <w:szCs w:val="18"/>
              </w:rPr>
              <w:t>)</w:t>
            </w:r>
          </w:p>
          <w:p w14:paraId="2F12ACA9" w14:textId="77777777" w:rsidR="00046DFD" w:rsidRPr="004731EF" w:rsidRDefault="00046DFD" w:rsidP="008B210C">
            <w:pPr>
              <w:pStyle w:val="Naslovprilog"/>
              <w:spacing w:after="109"/>
              <w:rPr>
                <w:rFonts w:cstheme="minorHAnsi"/>
                <w:b w:val="0"/>
                <w:bCs w:val="0"/>
                <w:sz w:val="18"/>
                <w:szCs w:val="18"/>
              </w:rPr>
            </w:pPr>
          </w:p>
        </w:tc>
      </w:tr>
      <w:tr w:rsidR="004731EF" w:rsidRPr="004731EF" w14:paraId="5573DE76" w14:textId="77777777" w:rsidTr="00CB055A">
        <w:tc>
          <w:tcPr>
            <w:tcW w:w="3539" w:type="dxa"/>
          </w:tcPr>
          <w:p w14:paraId="31A3DE5F"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Delež dvostranske programske pomoči za podnebne ukrepe</w:t>
            </w:r>
          </w:p>
        </w:tc>
        <w:tc>
          <w:tcPr>
            <w:tcW w:w="1559" w:type="dxa"/>
          </w:tcPr>
          <w:p w14:paraId="7696B48E"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34 % (2017)</w:t>
            </w:r>
          </w:p>
        </w:tc>
        <w:tc>
          <w:tcPr>
            <w:tcW w:w="1560" w:type="dxa"/>
          </w:tcPr>
          <w:p w14:paraId="0E99A7D2"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35 % (2022)</w:t>
            </w:r>
          </w:p>
          <w:p w14:paraId="37C7DD0F"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40 % (2030)</w:t>
            </w:r>
          </w:p>
        </w:tc>
        <w:tc>
          <w:tcPr>
            <w:tcW w:w="2551" w:type="dxa"/>
          </w:tcPr>
          <w:p w14:paraId="09786404" w14:textId="20C92101" w:rsidR="00046DFD" w:rsidRPr="004731EF" w:rsidRDefault="000030EC"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23</w:t>
            </w:r>
            <w:r w:rsidR="00046DFD" w:rsidRPr="004731EF">
              <w:rPr>
                <w:rFonts w:asciiTheme="minorHAnsi" w:eastAsia="Times New Roman" w:hAnsiTheme="minorHAnsi" w:cstheme="minorHAnsi"/>
                <w:sz w:val="18"/>
                <w:szCs w:val="18"/>
              </w:rPr>
              <w:t xml:space="preserve"> % </w:t>
            </w:r>
            <w:r w:rsidR="00F368A8" w:rsidRPr="004731EF">
              <w:rPr>
                <w:rFonts w:asciiTheme="minorHAnsi" w:hAnsiTheme="minorHAnsi" w:cstheme="minorHAnsi"/>
                <w:sz w:val="18"/>
                <w:szCs w:val="18"/>
              </w:rPr>
              <w:t>(</w:t>
            </w:r>
            <w:r w:rsidRPr="00E6671D">
              <w:rPr>
                <w:rFonts w:eastAsia="Times New Roman" w:cstheme="minorHAnsi"/>
                <w:b/>
                <w:color w:val="409D66" w:themeColor="accent3" w:themeShade="BF"/>
                <w:sz w:val="18"/>
                <w:szCs w:val="18"/>
              </w:rPr>
              <w:t>Λ</w:t>
            </w:r>
            <w:r w:rsidR="00F368A8" w:rsidRPr="004731EF">
              <w:rPr>
                <w:rFonts w:asciiTheme="minorHAnsi" w:hAnsiTheme="minorHAnsi" w:cstheme="minorHAnsi"/>
                <w:sz w:val="18"/>
                <w:szCs w:val="18"/>
              </w:rPr>
              <w:t>)</w:t>
            </w:r>
          </w:p>
          <w:p w14:paraId="6AA19F94" w14:textId="77777777" w:rsidR="00046DFD" w:rsidRPr="004731EF" w:rsidRDefault="00046DFD" w:rsidP="008B210C">
            <w:pPr>
              <w:pStyle w:val="Naslovprilog"/>
              <w:spacing w:after="109"/>
              <w:rPr>
                <w:rFonts w:cstheme="minorHAnsi"/>
                <w:b w:val="0"/>
                <w:bCs w:val="0"/>
                <w:sz w:val="18"/>
                <w:szCs w:val="18"/>
              </w:rPr>
            </w:pPr>
          </w:p>
        </w:tc>
      </w:tr>
      <w:tr w:rsidR="004731EF" w:rsidRPr="004731EF" w14:paraId="47C1AA63" w14:textId="77777777" w:rsidTr="00CB055A">
        <w:tc>
          <w:tcPr>
            <w:tcW w:w="3539" w:type="dxa"/>
          </w:tcPr>
          <w:p w14:paraId="592A2BB5"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 xml:space="preserve">Delež razpoložljive dvostranske uradne razvojne pomoči za vsebinska prednostna področja na geografskih prednostnih območjih – zahteva Resolucije </w:t>
            </w:r>
          </w:p>
        </w:tc>
        <w:tc>
          <w:tcPr>
            <w:tcW w:w="1559" w:type="dxa"/>
          </w:tcPr>
          <w:p w14:paraId="41DBAC99" w14:textId="77777777" w:rsidR="00046DFD" w:rsidRPr="004731EF" w:rsidRDefault="00046DFD" w:rsidP="00725CB5">
            <w:pPr>
              <w:pStyle w:val="Naslovprilog"/>
              <w:spacing w:after="109"/>
              <w:jc w:val="left"/>
              <w:rPr>
                <w:rFonts w:eastAsia="Times New Roman" w:cstheme="minorHAnsi"/>
                <w:b w:val="0"/>
                <w:bCs w:val="0"/>
                <w:sz w:val="18"/>
                <w:szCs w:val="18"/>
              </w:rPr>
            </w:pPr>
            <w:r w:rsidRPr="004731EF">
              <w:rPr>
                <w:rFonts w:cstheme="minorHAnsi"/>
                <w:b w:val="0"/>
                <w:bCs w:val="0"/>
                <w:sz w:val="18"/>
                <w:szCs w:val="18"/>
              </w:rPr>
              <w:t>77 % (2017) – prednostne vsebine in države po stari resoluciji</w:t>
            </w:r>
          </w:p>
        </w:tc>
        <w:tc>
          <w:tcPr>
            <w:tcW w:w="1560" w:type="dxa"/>
          </w:tcPr>
          <w:p w14:paraId="23794E5D"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 xml:space="preserve">vsaj 50 % (2022 in naprej) </w:t>
            </w:r>
          </w:p>
        </w:tc>
        <w:tc>
          <w:tcPr>
            <w:tcW w:w="2551" w:type="dxa"/>
          </w:tcPr>
          <w:p w14:paraId="7FC00505" w14:textId="41FB968B" w:rsidR="00046DFD" w:rsidRPr="004731EF" w:rsidRDefault="000030EC"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34</w:t>
            </w:r>
            <w:r w:rsidR="00046DFD" w:rsidRPr="004731EF">
              <w:rPr>
                <w:rFonts w:asciiTheme="minorHAnsi" w:eastAsia="Times New Roman" w:hAnsiTheme="minorHAnsi" w:cstheme="minorHAnsi"/>
                <w:sz w:val="18"/>
                <w:szCs w:val="18"/>
              </w:rPr>
              <w:t xml:space="preserve"> % </w:t>
            </w:r>
            <w:r w:rsidR="00F368A8" w:rsidRPr="004731EF">
              <w:rPr>
                <w:rFonts w:asciiTheme="minorHAnsi" w:hAnsiTheme="minorHAnsi" w:cstheme="minorHAnsi"/>
                <w:sz w:val="18"/>
                <w:szCs w:val="18"/>
              </w:rPr>
              <w:t>(</w:t>
            </w:r>
            <w:r w:rsidR="00F368A8" w:rsidRPr="00E6671D">
              <w:rPr>
                <w:rFonts w:asciiTheme="minorHAnsi" w:hAnsiTheme="minorHAnsi" w:cstheme="minorHAnsi"/>
                <w:b/>
                <w:color w:val="FF0000"/>
                <w:sz w:val="18"/>
                <w:szCs w:val="18"/>
              </w:rPr>
              <w:t>V</w:t>
            </w:r>
            <w:r w:rsidR="00F368A8" w:rsidRPr="004731EF">
              <w:rPr>
                <w:rFonts w:asciiTheme="minorHAnsi" w:hAnsiTheme="minorHAnsi" w:cstheme="minorHAnsi"/>
                <w:sz w:val="18"/>
                <w:szCs w:val="18"/>
              </w:rPr>
              <w:t>)</w:t>
            </w:r>
          </w:p>
          <w:p w14:paraId="048D9CB6" w14:textId="77777777" w:rsidR="00046DFD" w:rsidRPr="004731EF" w:rsidRDefault="00046DFD" w:rsidP="008B210C">
            <w:pPr>
              <w:pStyle w:val="Naslovprilog"/>
              <w:spacing w:after="109"/>
              <w:rPr>
                <w:rFonts w:cstheme="minorHAnsi"/>
                <w:b w:val="0"/>
                <w:bCs w:val="0"/>
                <w:sz w:val="18"/>
                <w:szCs w:val="18"/>
              </w:rPr>
            </w:pPr>
          </w:p>
        </w:tc>
      </w:tr>
      <w:tr w:rsidR="004731EF" w:rsidRPr="004731EF" w14:paraId="74BC0E2D" w14:textId="77777777" w:rsidTr="00CB055A">
        <w:tc>
          <w:tcPr>
            <w:tcW w:w="3539" w:type="dxa"/>
          </w:tcPr>
          <w:p w14:paraId="6BB2819D"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Delež razpoložljive dvostranske uradne razvojne pomoči bodisi za vsebinska prednostna področja bodisi v geografskih prednostnih območjih – zahteva Resolucije</w:t>
            </w:r>
          </w:p>
        </w:tc>
        <w:tc>
          <w:tcPr>
            <w:tcW w:w="1559" w:type="dxa"/>
          </w:tcPr>
          <w:p w14:paraId="3A234239" w14:textId="77777777" w:rsidR="00046DFD" w:rsidRPr="004731EF" w:rsidRDefault="00046DFD" w:rsidP="00725CB5">
            <w:pPr>
              <w:pStyle w:val="Naslovprilog"/>
              <w:spacing w:after="109"/>
              <w:jc w:val="left"/>
              <w:rPr>
                <w:rFonts w:eastAsia="Times New Roman" w:cstheme="minorHAnsi"/>
                <w:b w:val="0"/>
                <w:bCs w:val="0"/>
                <w:sz w:val="18"/>
                <w:szCs w:val="18"/>
              </w:rPr>
            </w:pPr>
            <w:r w:rsidRPr="004731EF">
              <w:rPr>
                <w:rFonts w:cstheme="minorHAnsi"/>
                <w:b w:val="0"/>
                <w:bCs w:val="0"/>
                <w:sz w:val="18"/>
                <w:szCs w:val="18"/>
              </w:rPr>
              <w:t>93 % (2017) – prednostne vsebine in države po stari resoluciji</w:t>
            </w:r>
          </w:p>
        </w:tc>
        <w:tc>
          <w:tcPr>
            <w:tcW w:w="1560" w:type="dxa"/>
          </w:tcPr>
          <w:p w14:paraId="75B0449E"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 xml:space="preserve">vsaj 80 % (2022 in naprej) </w:t>
            </w:r>
          </w:p>
        </w:tc>
        <w:tc>
          <w:tcPr>
            <w:tcW w:w="2551" w:type="dxa"/>
          </w:tcPr>
          <w:p w14:paraId="06455F48" w14:textId="325DF45B" w:rsidR="00046DFD" w:rsidRPr="004731EF" w:rsidRDefault="003B51EA" w:rsidP="00CB055A">
            <w:pPr>
              <w:rPr>
                <w:rFonts w:asciiTheme="minorHAnsi" w:eastAsia="Times New Roman" w:hAnsiTheme="minorHAnsi" w:cstheme="minorHAnsi"/>
                <w:sz w:val="18"/>
                <w:szCs w:val="18"/>
              </w:rPr>
            </w:pPr>
            <w:r>
              <w:rPr>
                <w:rFonts w:asciiTheme="minorHAnsi" w:eastAsia="Times New Roman" w:hAnsiTheme="minorHAnsi" w:cstheme="minorHAnsi"/>
                <w:sz w:val="18"/>
                <w:szCs w:val="18"/>
              </w:rPr>
              <w:t>9</w:t>
            </w:r>
            <w:r w:rsidR="000030EC">
              <w:rPr>
                <w:rFonts w:asciiTheme="minorHAnsi" w:eastAsia="Times New Roman" w:hAnsiTheme="minorHAnsi" w:cstheme="minorHAnsi"/>
                <w:sz w:val="18"/>
                <w:szCs w:val="18"/>
              </w:rPr>
              <w:t>0</w:t>
            </w:r>
            <w:r w:rsidR="00046DFD" w:rsidRPr="004731EF">
              <w:rPr>
                <w:rFonts w:asciiTheme="minorHAnsi" w:eastAsia="Times New Roman" w:hAnsiTheme="minorHAnsi" w:cstheme="minorHAnsi"/>
                <w:sz w:val="18"/>
                <w:szCs w:val="18"/>
              </w:rPr>
              <w:t xml:space="preserve"> % </w:t>
            </w:r>
            <w:r w:rsidR="00F368A8" w:rsidRPr="004731EF">
              <w:rPr>
                <w:rFonts w:asciiTheme="minorHAnsi" w:hAnsiTheme="minorHAnsi" w:cstheme="minorHAnsi"/>
                <w:sz w:val="18"/>
                <w:szCs w:val="18"/>
              </w:rPr>
              <w:t>(</w:t>
            </w:r>
            <w:r w:rsidR="000030EC" w:rsidRPr="00E6671D">
              <w:rPr>
                <w:rFonts w:asciiTheme="minorHAnsi" w:eastAsia="Times New Roman" w:hAnsiTheme="minorHAnsi" w:cstheme="minorHAnsi"/>
                <w:b/>
                <w:color w:val="FF0000"/>
                <w:sz w:val="18"/>
                <w:szCs w:val="18"/>
              </w:rPr>
              <w:t>V</w:t>
            </w:r>
            <w:r w:rsidR="00F368A8" w:rsidRPr="004731EF">
              <w:rPr>
                <w:rFonts w:asciiTheme="minorHAnsi" w:hAnsiTheme="minorHAnsi" w:cstheme="minorHAnsi"/>
                <w:sz w:val="18"/>
                <w:szCs w:val="18"/>
              </w:rPr>
              <w:t>)</w:t>
            </w:r>
          </w:p>
          <w:p w14:paraId="2E6506A1" w14:textId="77777777" w:rsidR="00046DFD" w:rsidRPr="004731EF" w:rsidRDefault="00046DFD" w:rsidP="008B210C">
            <w:pPr>
              <w:pStyle w:val="Naslovprilog"/>
              <w:spacing w:after="109"/>
              <w:rPr>
                <w:rFonts w:cstheme="minorHAnsi"/>
                <w:b w:val="0"/>
                <w:bCs w:val="0"/>
                <w:sz w:val="18"/>
                <w:szCs w:val="18"/>
              </w:rPr>
            </w:pPr>
          </w:p>
        </w:tc>
      </w:tr>
      <w:tr w:rsidR="004731EF" w:rsidRPr="004731EF" w14:paraId="153E6A1E" w14:textId="77777777" w:rsidTr="00CB055A">
        <w:tc>
          <w:tcPr>
            <w:tcW w:w="3539" w:type="dxa"/>
          </w:tcPr>
          <w:p w14:paraId="6D78BD52"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Število držav, s katerimi se sklepajo večletni programi, ki temeljijo na razvojnih izhodiščih partnerskih držav</w:t>
            </w:r>
          </w:p>
        </w:tc>
        <w:tc>
          <w:tcPr>
            <w:tcW w:w="1559" w:type="dxa"/>
          </w:tcPr>
          <w:p w14:paraId="4C03DF0F" w14:textId="77777777" w:rsidR="00046DFD" w:rsidRPr="004731EF" w:rsidRDefault="00046DFD" w:rsidP="00725CB5">
            <w:pPr>
              <w:pStyle w:val="Naslovprilog"/>
              <w:spacing w:after="109"/>
              <w:jc w:val="left"/>
              <w:rPr>
                <w:rFonts w:eastAsia="Times New Roman" w:cstheme="minorHAnsi"/>
                <w:b w:val="0"/>
                <w:bCs w:val="0"/>
                <w:sz w:val="18"/>
                <w:szCs w:val="18"/>
              </w:rPr>
            </w:pPr>
            <w:r w:rsidRPr="004731EF">
              <w:rPr>
                <w:rFonts w:cstheme="minorHAnsi"/>
                <w:b w:val="0"/>
                <w:bCs w:val="0"/>
                <w:sz w:val="18"/>
                <w:szCs w:val="18"/>
              </w:rPr>
              <w:t>1 (2017)</w:t>
            </w:r>
          </w:p>
        </w:tc>
        <w:tc>
          <w:tcPr>
            <w:tcW w:w="1560" w:type="dxa"/>
          </w:tcPr>
          <w:p w14:paraId="4B912E6C"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2 (2022 in naprej)</w:t>
            </w:r>
          </w:p>
        </w:tc>
        <w:tc>
          <w:tcPr>
            <w:tcW w:w="2551" w:type="dxa"/>
          </w:tcPr>
          <w:p w14:paraId="1BAEB543" w14:textId="6F79FBDD" w:rsidR="00046DFD" w:rsidRPr="004731EF" w:rsidRDefault="00537CB2" w:rsidP="00CB055A">
            <w:pPr>
              <w:rPr>
                <w:rFonts w:asciiTheme="minorHAnsi" w:hAnsiTheme="minorHAnsi" w:cstheme="minorHAnsi"/>
                <w:sz w:val="18"/>
                <w:szCs w:val="18"/>
              </w:rPr>
            </w:pPr>
            <w:r w:rsidRPr="007160C7">
              <w:rPr>
                <w:rFonts w:asciiTheme="minorHAnsi" w:hAnsiTheme="minorHAnsi" w:cstheme="minorHAnsi"/>
                <w:sz w:val="18"/>
                <w:szCs w:val="18"/>
              </w:rPr>
              <w:t>1</w:t>
            </w:r>
            <w:r w:rsidR="00046DFD" w:rsidRPr="007160C7">
              <w:rPr>
                <w:rFonts w:asciiTheme="minorHAnsi" w:hAnsiTheme="minorHAnsi" w:cstheme="minorHAnsi"/>
                <w:sz w:val="18"/>
                <w:szCs w:val="18"/>
              </w:rPr>
              <w:t xml:space="preserve"> (</w:t>
            </w:r>
            <w:r w:rsidRPr="00E6671D">
              <w:rPr>
                <w:rFonts w:asciiTheme="minorHAnsi" w:eastAsia="Times New Roman" w:hAnsiTheme="minorHAnsi" w:cstheme="minorHAnsi"/>
                <w:b/>
                <w:color w:val="409D66" w:themeColor="accent3" w:themeShade="BF"/>
                <w:sz w:val="18"/>
                <w:szCs w:val="18"/>
              </w:rPr>
              <w:t>Λ</w:t>
            </w:r>
            <w:r w:rsidR="00046DFD" w:rsidRPr="007160C7">
              <w:rPr>
                <w:rFonts w:asciiTheme="minorHAnsi" w:hAnsiTheme="minorHAnsi" w:cstheme="minorHAnsi"/>
                <w:sz w:val="18"/>
                <w:szCs w:val="18"/>
              </w:rPr>
              <w:t>)</w:t>
            </w:r>
          </w:p>
          <w:p w14:paraId="186C7E85" w14:textId="77777777" w:rsidR="00046DFD" w:rsidRPr="004731EF" w:rsidRDefault="00046DFD" w:rsidP="008B210C">
            <w:pPr>
              <w:pStyle w:val="Naslovprilog"/>
              <w:spacing w:after="109"/>
              <w:rPr>
                <w:rFonts w:cstheme="minorHAnsi"/>
                <w:b w:val="0"/>
                <w:bCs w:val="0"/>
                <w:sz w:val="18"/>
                <w:szCs w:val="18"/>
              </w:rPr>
            </w:pPr>
          </w:p>
        </w:tc>
      </w:tr>
      <w:tr w:rsidR="004731EF" w:rsidRPr="004731EF" w14:paraId="0B401F9A" w14:textId="77777777" w:rsidTr="00CB055A">
        <w:tc>
          <w:tcPr>
            <w:tcW w:w="3539" w:type="dxa"/>
          </w:tcPr>
          <w:p w14:paraId="1679C469"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Število držav, v katerih Slovenija sodeluje v skupnem programiranju EU</w:t>
            </w:r>
          </w:p>
        </w:tc>
        <w:tc>
          <w:tcPr>
            <w:tcW w:w="1559" w:type="dxa"/>
          </w:tcPr>
          <w:p w14:paraId="5870BCDF"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0</w:t>
            </w:r>
          </w:p>
        </w:tc>
        <w:tc>
          <w:tcPr>
            <w:tcW w:w="1560" w:type="dxa"/>
          </w:tcPr>
          <w:p w14:paraId="780A90D9"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1 (2030)</w:t>
            </w:r>
          </w:p>
        </w:tc>
        <w:tc>
          <w:tcPr>
            <w:tcW w:w="2551" w:type="dxa"/>
          </w:tcPr>
          <w:p w14:paraId="4863CCDE" w14:textId="2A40919E" w:rsidR="00046DFD" w:rsidRPr="004731EF" w:rsidRDefault="00046DFD" w:rsidP="00CB055A">
            <w:pPr>
              <w:rPr>
                <w:rFonts w:asciiTheme="minorHAnsi" w:eastAsia="Times New Roman" w:hAnsiTheme="minorHAnsi" w:cstheme="minorHAnsi"/>
                <w:sz w:val="18"/>
                <w:szCs w:val="18"/>
              </w:rPr>
            </w:pPr>
            <w:r w:rsidRPr="004731EF">
              <w:rPr>
                <w:rFonts w:asciiTheme="minorHAnsi" w:eastAsia="Times New Roman" w:hAnsiTheme="minorHAnsi" w:cstheme="minorHAnsi"/>
                <w:sz w:val="18"/>
                <w:szCs w:val="18"/>
              </w:rPr>
              <w:t>0</w:t>
            </w:r>
            <w:r w:rsidR="00F368A8" w:rsidRPr="004731EF">
              <w:rPr>
                <w:rFonts w:asciiTheme="minorHAnsi" w:eastAsia="Times New Roman" w:hAnsiTheme="minorHAnsi" w:cstheme="minorHAnsi"/>
                <w:sz w:val="18"/>
                <w:szCs w:val="18"/>
              </w:rPr>
              <w:t xml:space="preserve"> </w:t>
            </w:r>
            <w:r w:rsidR="00F368A8" w:rsidRPr="004731EF">
              <w:rPr>
                <w:rFonts w:asciiTheme="minorHAnsi" w:hAnsiTheme="minorHAnsi" w:cstheme="minorHAnsi"/>
                <w:sz w:val="18"/>
                <w:szCs w:val="18"/>
              </w:rPr>
              <w:t>(</w:t>
            </w:r>
            <w:r w:rsidR="00F368A8" w:rsidRPr="00E6671D">
              <w:rPr>
                <w:rFonts w:asciiTheme="minorHAnsi" w:hAnsiTheme="minorHAnsi" w:cstheme="minorHAnsi"/>
                <w:b/>
                <w:color w:val="0070C0"/>
                <w:sz w:val="18"/>
                <w:szCs w:val="18"/>
              </w:rPr>
              <w:t>=</w:t>
            </w:r>
            <w:r w:rsidR="00F368A8" w:rsidRPr="004731EF">
              <w:rPr>
                <w:rFonts w:asciiTheme="minorHAnsi" w:hAnsiTheme="minorHAnsi" w:cstheme="minorHAnsi"/>
                <w:sz w:val="18"/>
                <w:szCs w:val="18"/>
              </w:rPr>
              <w:t>)</w:t>
            </w:r>
          </w:p>
          <w:p w14:paraId="37B73A30" w14:textId="77777777" w:rsidR="00046DFD" w:rsidRPr="004731EF" w:rsidRDefault="00046DFD" w:rsidP="00CB055A">
            <w:pPr>
              <w:rPr>
                <w:rFonts w:asciiTheme="minorHAnsi" w:eastAsia="Times New Roman" w:hAnsiTheme="minorHAnsi" w:cstheme="minorHAnsi"/>
                <w:sz w:val="18"/>
                <w:szCs w:val="18"/>
              </w:rPr>
            </w:pPr>
          </w:p>
        </w:tc>
      </w:tr>
      <w:tr w:rsidR="004731EF" w:rsidRPr="004731EF" w14:paraId="0EDB4DD7" w14:textId="77777777" w:rsidTr="00CB055A">
        <w:tc>
          <w:tcPr>
            <w:tcW w:w="3539" w:type="dxa"/>
          </w:tcPr>
          <w:p w14:paraId="36091A75"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Število držav s prenovljenimi sporazumi (pogodbami) o mednarodnem razvojnem sodelovanju, ki med drugim vključujejo pristop, ki temelji na človekovih pravicah</w:t>
            </w:r>
          </w:p>
        </w:tc>
        <w:tc>
          <w:tcPr>
            <w:tcW w:w="1559" w:type="dxa"/>
          </w:tcPr>
          <w:p w14:paraId="1648C73C"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w:t>
            </w:r>
          </w:p>
        </w:tc>
        <w:tc>
          <w:tcPr>
            <w:tcW w:w="1560" w:type="dxa"/>
          </w:tcPr>
          <w:p w14:paraId="010FFC47"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6 (2022)</w:t>
            </w:r>
          </w:p>
        </w:tc>
        <w:tc>
          <w:tcPr>
            <w:tcW w:w="2551" w:type="dxa"/>
          </w:tcPr>
          <w:p w14:paraId="5D4DDB1A" w14:textId="2181BBE3" w:rsidR="00046DFD" w:rsidRPr="004731EF" w:rsidRDefault="00046DFD" w:rsidP="00CB055A">
            <w:pPr>
              <w:rPr>
                <w:rFonts w:asciiTheme="minorHAnsi" w:eastAsia="Times New Roman" w:hAnsiTheme="minorHAnsi" w:cstheme="minorHAnsi"/>
                <w:sz w:val="18"/>
                <w:szCs w:val="18"/>
              </w:rPr>
            </w:pPr>
            <w:r w:rsidRPr="004731EF">
              <w:rPr>
                <w:rFonts w:asciiTheme="minorHAnsi" w:eastAsia="Times New Roman" w:hAnsiTheme="minorHAnsi" w:cstheme="minorHAnsi"/>
                <w:sz w:val="18"/>
                <w:szCs w:val="18"/>
              </w:rPr>
              <w:t>0</w:t>
            </w:r>
            <w:r w:rsidR="00F368A8" w:rsidRPr="004731EF">
              <w:rPr>
                <w:rFonts w:asciiTheme="minorHAnsi" w:eastAsia="Times New Roman" w:hAnsiTheme="minorHAnsi" w:cstheme="minorHAnsi"/>
                <w:sz w:val="18"/>
                <w:szCs w:val="18"/>
              </w:rPr>
              <w:t xml:space="preserve"> </w:t>
            </w:r>
            <w:r w:rsidR="00F368A8" w:rsidRPr="004731EF">
              <w:rPr>
                <w:rFonts w:asciiTheme="minorHAnsi" w:hAnsiTheme="minorHAnsi" w:cstheme="minorHAnsi"/>
                <w:sz w:val="18"/>
                <w:szCs w:val="18"/>
              </w:rPr>
              <w:t>(</w:t>
            </w:r>
            <w:r w:rsidR="00F368A8" w:rsidRPr="00E6671D">
              <w:rPr>
                <w:rFonts w:asciiTheme="minorHAnsi" w:hAnsiTheme="minorHAnsi" w:cstheme="minorHAnsi"/>
                <w:b/>
                <w:color w:val="0070C0"/>
                <w:sz w:val="18"/>
                <w:szCs w:val="18"/>
              </w:rPr>
              <w:t>=</w:t>
            </w:r>
            <w:r w:rsidR="00F368A8" w:rsidRPr="004731EF">
              <w:rPr>
                <w:rFonts w:asciiTheme="minorHAnsi" w:hAnsiTheme="minorHAnsi" w:cstheme="minorHAnsi"/>
                <w:sz w:val="18"/>
                <w:szCs w:val="18"/>
              </w:rPr>
              <w:t>)</w:t>
            </w:r>
          </w:p>
        </w:tc>
      </w:tr>
      <w:tr w:rsidR="004731EF" w:rsidRPr="004731EF" w14:paraId="09677923" w14:textId="77777777" w:rsidTr="00CB055A">
        <w:tc>
          <w:tcPr>
            <w:tcW w:w="3539" w:type="dxa"/>
          </w:tcPr>
          <w:p w14:paraId="0E45E46F"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Delež razpoložljive dvostranske uradne razvojne pomoči za humanitarno pomoč</w:t>
            </w:r>
          </w:p>
        </w:tc>
        <w:tc>
          <w:tcPr>
            <w:tcW w:w="1559" w:type="dxa"/>
          </w:tcPr>
          <w:p w14:paraId="2A593A10"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11 % (2017)</w:t>
            </w:r>
          </w:p>
        </w:tc>
        <w:tc>
          <w:tcPr>
            <w:tcW w:w="1560" w:type="dxa"/>
          </w:tcPr>
          <w:p w14:paraId="3C153315"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vsaj 10 % (2022 in naprej)</w:t>
            </w:r>
          </w:p>
        </w:tc>
        <w:tc>
          <w:tcPr>
            <w:tcW w:w="2551" w:type="dxa"/>
          </w:tcPr>
          <w:p w14:paraId="14557A1C" w14:textId="4462A1BE" w:rsidR="00046DFD" w:rsidRPr="004731EF" w:rsidRDefault="000030EC" w:rsidP="00CB055A">
            <w:pPr>
              <w:rPr>
                <w:rFonts w:asciiTheme="minorHAnsi" w:hAnsiTheme="minorHAnsi" w:cstheme="minorHAnsi"/>
                <w:sz w:val="18"/>
                <w:szCs w:val="18"/>
              </w:rPr>
            </w:pPr>
            <w:r>
              <w:rPr>
                <w:rFonts w:asciiTheme="minorHAnsi" w:hAnsiTheme="minorHAnsi" w:cstheme="minorHAnsi"/>
                <w:sz w:val="18"/>
                <w:szCs w:val="18"/>
              </w:rPr>
              <w:t>10</w:t>
            </w:r>
            <w:r w:rsidR="00046DFD" w:rsidRPr="004731EF">
              <w:rPr>
                <w:rFonts w:asciiTheme="minorHAnsi" w:hAnsiTheme="minorHAnsi" w:cstheme="minorHAnsi"/>
                <w:sz w:val="18"/>
                <w:szCs w:val="18"/>
              </w:rPr>
              <w:t xml:space="preserve"> </w:t>
            </w:r>
            <w:r w:rsidR="00046DFD" w:rsidRPr="00BB357D">
              <w:rPr>
                <w:rFonts w:asciiTheme="minorHAnsi" w:hAnsiTheme="minorHAnsi" w:cstheme="minorHAnsi"/>
                <w:sz w:val="18"/>
                <w:szCs w:val="18"/>
              </w:rPr>
              <w:t xml:space="preserve">% </w:t>
            </w:r>
            <w:r w:rsidR="00F368A8" w:rsidRPr="00BB357D">
              <w:rPr>
                <w:rFonts w:asciiTheme="minorHAnsi" w:eastAsia="Times New Roman" w:hAnsiTheme="minorHAnsi" w:cstheme="minorHAnsi"/>
                <w:sz w:val="18"/>
                <w:szCs w:val="18"/>
              </w:rPr>
              <w:t>(</w:t>
            </w:r>
            <w:r w:rsidR="00BB357D" w:rsidRPr="00E6671D">
              <w:rPr>
                <w:rFonts w:cstheme="minorHAnsi"/>
                <w:b/>
                <w:bCs/>
                <w:color w:val="FF0000"/>
                <w:sz w:val="18"/>
                <w:szCs w:val="18"/>
              </w:rPr>
              <w:t>V</w:t>
            </w:r>
            <w:r w:rsidR="00F368A8" w:rsidRPr="00BB357D">
              <w:rPr>
                <w:rFonts w:asciiTheme="minorHAnsi" w:eastAsia="Times New Roman" w:hAnsiTheme="minorHAnsi" w:cstheme="minorHAnsi"/>
                <w:sz w:val="18"/>
                <w:szCs w:val="18"/>
              </w:rPr>
              <w:t>)</w:t>
            </w:r>
          </w:p>
          <w:p w14:paraId="2E3A309B" w14:textId="77777777" w:rsidR="00046DFD" w:rsidRPr="004731EF" w:rsidRDefault="00046DFD" w:rsidP="00CB055A">
            <w:pPr>
              <w:rPr>
                <w:rFonts w:asciiTheme="minorHAnsi" w:eastAsia="Times New Roman" w:hAnsiTheme="minorHAnsi" w:cstheme="minorHAnsi"/>
                <w:sz w:val="18"/>
                <w:szCs w:val="18"/>
              </w:rPr>
            </w:pPr>
          </w:p>
        </w:tc>
      </w:tr>
      <w:tr w:rsidR="004731EF" w:rsidRPr="004731EF" w14:paraId="75217940" w14:textId="77777777" w:rsidTr="00CB055A">
        <w:tc>
          <w:tcPr>
            <w:tcW w:w="3539" w:type="dxa"/>
          </w:tcPr>
          <w:p w14:paraId="619EEA7C"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eastAsia="Times New Roman" w:cstheme="minorHAnsi"/>
                <w:b w:val="0"/>
                <w:bCs w:val="0"/>
                <w:sz w:val="18"/>
                <w:szCs w:val="18"/>
              </w:rPr>
              <w:t>Delež dvostranske humanitarne pomoči za</w:t>
            </w:r>
            <w:r w:rsidRPr="004731EF">
              <w:rPr>
                <w:rFonts w:cstheme="minorHAnsi"/>
                <w:b w:val="0"/>
                <w:bCs w:val="0"/>
                <w:sz w:val="18"/>
                <w:szCs w:val="18"/>
              </w:rPr>
              <w:t xml:space="preserve"> preventivno delovanje, zmanjšanje tveganja za nesreče in izgradnjo odpornosti </w:t>
            </w:r>
          </w:p>
        </w:tc>
        <w:tc>
          <w:tcPr>
            <w:tcW w:w="1559" w:type="dxa"/>
          </w:tcPr>
          <w:p w14:paraId="28968EC9"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5 % (2017)</w:t>
            </w:r>
          </w:p>
        </w:tc>
        <w:tc>
          <w:tcPr>
            <w:tcW w:w="1560" w:type="dxa"/>
          </w:tcPr>
          <w:p w14:paraId="32F07289" w14:textId="77777777" w:rsidR="00046DFD" w:rsidRPr="004731EF" w:rsidRDefault="00046DFD" w:rsidP="008B210C">
            <w:pPr>
              <w:pStyle w:val="Naslovprilog"/>
              <w:spacing w:after="109"/>
              <w:rPr>
                <w:rFonts w:cstheme="minorHAnsi"/>
                <w:b w:val="0"/>
                <w:bCs w:val="0"/>
                <w:sz w:val="18"/>
                <w:szCs w:val="18"/>
              </w:rPr>
            </w:pPr>
            <w:r w:rsidRPr="004731EF">
              <w:rPr>
                <w:rFonts w:eastAsia="Times New Roman" w:cstheme="minorHAnsi"/>
                <w:b w:val="0"/>
                <w:bCs w:val="0"/>
                <w:sz w:val="18"/>
                <w:szCs w:val="18"/>
              </w:rPr>
              <w:t>vsaj 10 % (2019 in naprej)</w:t>
            </w:r>
            <w:r w:rsidRPr="004731EF">
              <w:rPr>
                <w:rFonts w:cstheme="minorHAnsi"/>
                <w:b w:val="0"/>
                <w:bCs w:val="0"/>
                <w:sz w:val="18"/>
                <w:szCs w:val="18"/>
              </w:rPr>
              <w:t xml:space="preserve"> – zaveza s Svetovnega humanitarnega vrha</w:t>
            </w:r>
          </w:p>
        </w:tc>
        <w:tc>
          <w:tcPr>
            <w:tcW w:w="2551" w:type="dxa"/>
          </w:tcPr>
          <w:p w14:paraId="4D66D07A" w14:textId="151A3D8E" w:rsidR="00046DFD" w:rsidRPr="004731EF" w:rsidRDefault="00E6671D" w:rsidP="00CB055A">
            <w:pPr>
              <w:rPr>
                <w:rFonts w:asciiTheme="minorHAnsi" w:hAnsiTheme="minorHAnsi" w:cstheme="minorHAnsi"/>
                <w:sz w:val="18"/>
                <w:szCs w:val="18"/>
              </w:rPr>
            </w:pPr>
            <w:r>
              <w:rPr>
                <w:rFonts w:asciiTheme="minorHAnsi" w:hAnsiTheme="minorHAnsi" w:cstheme="minorHAnsi"/>
                <w:sz w:val="18"/>
                <w:szCs w:val="18"/>
              </w:rPr>
              <w:t>4</w:t>
            </w:r>
            <w:r w:rsidR="00046DFD" w:rsidRPr="004731EF">
              <w:rPr>
                <w:rFonts w:asciiTheme="minorHAnsi" w:hAnsiTheme="minorHAnsi" w:cstheme="minorHAnsi"/>
                <w:sz w:val="18"/>
                <w:szCs w:val="18"/>
              </w:rPr>
              <w:t xml:space="preserve"> %</w:t>
            </w:r>
            <w:r w:rsidR="00F368A8" w:rsidRPr="004731EF">
              <w:rPr>
                <w:rFonts w:asciiTheme="minorHAnsi" w:hAnsiTheme="minorHAnsi" w:cstheme="minorHAnsi"/>
                <w:sz w:val="18"/>
                <w:szCs w:val="18"/>
              </w:rPr>
              <w:t xml:space="preserve"> (</w:t>
            </w:r>
            <w:r w:rsidRPr="007E7DC8">
              <w:rPr>
                <w:rFonts w:eastAsia="Times New Roman" w:cstheme="minorHAnsi"/>
                <w:b/>
                <w:color w:val="409D66" w:themeColor="accent3" w:themeShade="BF"/>
                <w:sz w:val="18"/>
                <w:szCs w:val="18"/>
              </w:rPr>
              <w:t>Λ</w:t>
            </w:r>
            <w:r w:rsidR="00F368A8" w:rsidRPr="004731EF">
              <w:rPr>
                <w:rFonts w:asciiTheme="minorHAnsi" w:hAnsiTheme="minorHAnsi" w:cstheme="minorHAnsi"/>
                <w:sz w:val="18"/>
                <w:szCs w:val="18"/>
              </w:rPr>
              <w:t>)</w:t>
            </w:r>
          </w:p>
          <w:p w14:paraId="7C58C8EF" w14:textId="77777777" w:rsidR="00046DFD" w:rsidRPr="004731EF" w:rsidRDefault="00046DFD" w:rsidP="00CB055A">
            <w:pPr>
              <w:rPr>
                <w:rFonts w:asciiTheme="minorHAnsi" w:eastAsia="Times New Roman" w:hAnsiTheme="minorHAnsi" w:cstheme="minorHAnsi"/>
                <w:sz w:val="18"/>
                <w:szCs w:val="18"/>
              </w:rPr>
            </w:pPr>
          </w:p>
        </w:tc>
      </w:tr>
      <w:tr w:rsidR="004731EF" w:rsidRPr="004731EF" w14:paraId="55BCEC25" w14:textId="77777777" w:rsidTr="00CB055A">
        <w:tc>
          <w:tcPr>
            <w:tcW w:w="3539" w:type="dxa"/>
          </w:tcPr>
          <w:p w14:paraId="203572FB"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 xml:space="preserve">Uporaba enotnih obrazcev za prijavo in objavo projektov (vrednosti nad 10.000 evrov) </w:t>
            </w:r>
          </w:p>
        </w:tc>
        <w:tc>
          <w:tcPr>
            <w:tcW w:w="1559" w:type="dxa"/>
          </w:tcPr>
          <w:p w14:paraId="3D88BBDC"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NE (2017)</w:t>
            </w:r>
          </w:p>
        </w:tc>
        <w:tc>
          <w:tcPr>
            <w:tcW w:w="1560" w:type="dxa"/>
          </w:tcPr>
          <w:p w14:paraId="419BB4FF"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DA (2022 in naprej)</w:t>
            </w:r>
          </w:p>
        </w:tc>
        <w:tc>
          <w:tcPr>
            <w:tcW w:w="2551" w:type="dxa"/>
          </w:tcPr>
          <w:p w14:paraId="0D7B7ED2" w14:textId="2744AEE2"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NE</w:t>
            </w:r>
            <w:r w:rsidR="00F368A8" w:rsidRPr="004731EF">
              <w:rPr>
                <w:rFonts w:cstheme="minorHAnsi"/>
                <w:b w:val="0"/>
                <w:bCs w:val="0"/>
                <w:sz w:val="18"/>
                <w:szCs w:val="18"/>
              </w:rPr>
              <w:t xml:space="preserve"> </w:t>
            </w:r>
            <w:r w:rsidR="00F368A8" w:rsidRPr="004731EF">
              <w:rPr>
                <w:rFonts w:cstheme="minorHAnsi"/>
                <w:b w:val="0"/>
                <w:sz w:val="18"/>
                <w:szCs w:val="18"/>
              </w:rPr>
              <w:t>(</w:t>
            </w:r>
            <w:r w:rsidR="00F368A8" w:rsidRPr="007E7DC8">
              <w:rPr>
                <w:rFonts w:cstheme="minorHAnsi"/>
                <w:b w:val="0"/>
                <w:color w:val="0070C0"/>
                <w:sz w:val="18"/>
                <w:szCs w:val="18"/>
              </w:rPr>
              <w:t>=</w:t>
            </w:r>
            <w:r w:rsidR="00F368A8" w:rsidRPr="004731EF">
              <w:rPr>
                <w:rFonts w:cstheme="minorHAnsi"/>
                <w:b w:val="0"/>
                <w:sz w:val="18"/>
                <w:szCs w:val="18"/>
              </w:rPr>
              <w:t>)</w:t>
            </w:r>
          </w:p>
        </w:tc>
      </w:tr>
      <w:tr w:rsidR="004731EF" w:rsidRPr="004731EF" w14:paraId="4B7598CD" w14:textId="77777777" w:rsidTr="00CB055A">
        <w:tc>
          <w:tcPr>
            <w:tcW w:w="3539" w:type="dxa"/>
          </w:tcPr>
          <w:p w14:paraId="4BBC2793"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 xml:space="preserve">Sklenjena strateška partnerstva </w:t>
            </w:r>
          </w:p>
        </w:tc>
        <w:tc>
          <w:tcPr>
            <w:tcW w:w="1559" w:type="dxa"/>
          </w:tcPr>
          <w:p w14:paraId="0C470DF8" w14:textId="77777777" w:rsidR="00046DFD" w:rsidRPr="004731EF" w:rsidRDefault="00046DFD" w:rsidP="00725CB5">
            <w:pPr>
              <w:pStyle w:val="Naslovprilog"/>
              <w:spacing w:after="109"/>
              <w:jc w:val="left"/>
              <w:rPr>
                <w:rFonts w:eastAsia="Times New Roman" w:cstheme="minorHAnsi"/>
                <w:b w:val="0"/>
                <w:bCs w:val="0"/>
                <w:sz w:val="18"/>
                <w:szCs w:val="18"/>
              </w:rPr>
            </w:pPr>
            <w:r w:rsidRPr="004731EF">
              <w:rPr>
                <w:rFonts w:cstheme="minorHAnsi"/>
                <w:b w:val="0"/>
                <w:bCs w:val="0"/>
                <w:sz w:val="18"/>
                <w:szCs w:val="18"/>
              </w:rPr>
              <w:t>0 (2017)</w:t>
            </w:r>
          </w:p>
        </w:tc>
        <w:tc>
          <w:tcPr>
            <w:tcW w:w="1560" w:type="dxa"/>
          </w:tcPr>
          <w:p w14:paraId="1CEF9539" w14:textId="77777777" w:rsidR="00046DFD" w:rsidRPr="004731EF" w:rsidRDefault="00046DFD" w:rsidP="00CB055A">
            <w:pPr>
              <w:rPr>
                <w:rFonts w:asciiTheme="minorHAnsi" w:hAnsiTheme="minorHAnsi" w:cstheme="minorHAnsi"/>
                <w:sz w:val="18"/>
                <w:szCs w:val="18"/>
              </w:rPr>
            </w:pPr>
            <w:r w:rsidRPr="004731EF">
              <w:rPr>
                <w:rFonts w:asciiTheme="minorHAnsi" w:hAnsiTheme="minorHAnsi" w:cstheme="minorHAnsi"/>
                <w:sz w:val="18"/>
                <w:szCs w:val="18"/>
              </w:rPr>
              <w:t>vsaj 2 (2022),</w:t>
            </w:r>
          </w:p>
          <w:p w14:paraId="2E3C730A"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5 (2030)</w:t>
            </w:r>
          </w:p>
        </w:tc>
        <w:tc>
          <w:tcPr>
            <w:tcW w:w="2551" w:type="dxa"/>
          </w:tcPr>
          <w:p w14:paraId="60161D79" w14:textId="13F48710" w:rsidR="00046DFD" w:rsidRPr="004731EF" w:rsidRDefault="00046DFD" w:rsidP="00F368A8">
            <w:pPr>
              <w:pStyle w:val="Naslovprilog"/>
              <w:spacing w:after="109"/>
              <w:rPr>
                <w:rFonts w:cstheme="minorHAnsi"/>
                <w:b w:val="0"/>
                <w:bCs w:val="0"/>
                <w:sz w:val="18"/>
                <w:szCs w:val="18"/>
              </w:rPr>
            </w:pPr>
            <w:r w:rsidRPr="004731EF">
              <w:rPr>
                <w:rFonts w:cstheme="minorHAnsi"/>
                <w:b w:val="0"/>
                <w:bCs w:val="0"/>
                <w:sz w:val="18"/>
                <w:szCs w:val="18"/>
              </w:rPr>
              <w:t>DA</w:t>
            </w:r>
            <w:r w:rsidR="00F368A8" w:rsidRPr="004731EF">
              <w:rPr>
                <w:rFonts w:cstheme="minorHAnsi"/>
                <w:b w:val="0"/>
                <w:bCs w:val="0"/>
                <w:sz w:val="18"/>
                <w:szCs w:val="18"/>
              </w:rPr>
              <w:t xml:space="preserve">, 1 </w:t>
            </w:r>
            <w:r w:rsidR="00F368A8" w:rsidRPr="004731EF">
              <w:rPr>
                <w:rFonts w:cstheme="minorHAnsi"/>
                <w:b w:val="0"/>
                <w:sz w:val="18"/>
                <w:szCs w:val="18"/>
              </w:rPr>
              <w:t>(</w:t>
            </w:r>
            <w:r w:rsidR="000F7465" w:rsidRPr="000F7465">
              <w:rPr>
                <w:rFonts w:cs="Calibri"/>
                <w:color w:val="1B75BC" w:themeColor="accent1"/>
                <w:sz w:val="18"/>
                <w:szCs w:val="18"/>
              </w:rPr>
              <w:t>=</w:t>
            </w:r>
            <w:r w:rsidR="00F368A8" w:rsidRPr="004731EF">
              <w:rPr>
                <w:rFonts w:cstheme="minorHAnsi"/>
                <w:b w:val="0"/>
                <w:sz w:val="18"/>
                <w:szCs w:val="18"/>
              </w:rPr>
              <w:t>)</w:t>
            </w:r>
          </w:p>
        </w:tc>
      </w:tr>
      <w:tr w:rsidR="004731EF" w:rsidRPr="004731EF" w14:paraId="18005DC2" w14:textId="77777777" w:rsidTr="00CB055A">
        <w:tc>
          <w:tcPr>
            <w:tcW w:w="3539" w:type="dxa"/>
          </w:tcPr>
          <w:p w14:paraId="7973D53F" w14:textId="77777777" w:rsidR="00046DFD" w:rsidRPr="004731EF" w:rsidRDefault="00046DFD" w:rsidP="008B210C">
            <w:pPr>
              <w:pStyle w:val="Naslovprilog"/>
              <w:spacing w:after="109"/>
              <w:rPr>
                <w:rFonts w:cstheme="minorHAnsi"/>
                <w:b w:val="0"/>
                <w:bCs w:val="0"/>
                <w:sz w:val="18"/>
                <w:szCs w:val="18"/>
              </w:rPr>
            </w:pPr>
            <w:bookmarkStart w:id="129" w:name="_Hlk52887851"/>
            <w:r w:rsidRPr="004731EF">
              <w:rPr>
                <w:rFonts w:cstheme="minorHAnsi"/>
                <w:b w:val="0"/>
                <w:bCs w:val="0"/>
                <w:sz w:val="18"/>
                <w:szCs w:val="18"/>
              </w:rPr>
              <w:t>Usmerjanje humanitarnih prispevkov preko mednarodnih organizacij v krize, ki jih Slovenija skuša reševati tudi z dvostranskimi aktivnostmi</w:t>
            </w:r>
          </w:p>
        </w:tc>
        <w:tc>
          <w:tcPr>
            <w:tcW w:w="1559" w:type="dxa"/>
          </w:tcPr>
          <w:p w14:paraId="6BC8DDDA" w14:textId="77777777" w:rsidR="00046DFD" w:rsidRPr="004731EF" w:rsidRDefault="00046DFD" w:rsidP="00725CB5">
            <w:pPr>
              <w:pStyle w:val="Naslovprilog"/>
              <w:spacing w:after="109"/>
              <w:jc w:val="left"/>
              <w:rPr>
                <w:rFonts w:cstheme="minorHAnsi"/>
                <w:b w:val="0"/>
                <w:bCs w:val="0"/>
                <w:sz w:val="18"/>
                <w:szCs w:val="18"/>
              </w:rPr>
            </w:pPr>
          </w:p>
        </w:tc>
        <w:tc>
          <w:tcPr>
            <w:tcW w:w="1560" w:type="dxa"/>
          </w:tcPr>
          <w:p w14:paraId="13F3D9BA"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vsaj 50 % (2022 in naprej)</w:t>
            </w:r>
          </w:p>
        </w:tc>
        <w:tc>
          <w:tcPr>
            <w:tcW w:w="2551" w:type="dxa"/>
          </w:tcPr>
          <w:p w14:paraId="0CF46CD8" w14:textId="4BC05133" w:rsidR="00046DFD" w:rsidRPr="004731EF" w:rsidRDefault="001A563F" w:rsidP="00814DCD">
            <w:pPr>
              <w:pStyle w:val="Naslovprilog"/>
              <w:spacing w:after="109"/>
              <w:rPr>
                <w:rFonts w:cstheme="minorHAnsi"/>
                <w:b w:val="0"/>
                <w:bCs w:val="0"/>
                <w:sz w:val="18"/>
                <w:szCs w:val="18"/>
              </w:rPr>
            </w:pPr>
            <w:r>
              <w:rPr>
                <w:rFonts w:cstheme="minorHAnsi"/>
                <w:b w:val="0"/>
                <w:bCs w:val="0"/>
                <w:sz w:val="18"/>
                <w:szCs w:val="18"/>
              </w:rPr>
              <w:t>47</w:t>
            </w:r>
            <w:r w:rsidR="00046DFD" w:rsidRPr="002121BF">
              <w:rPr>
                <w:rFonts w:cstheme="minorHAnsi"/>
                <w:b w:val="0"/>
                <w:bCs w:val="0"/>
                <w:sz w:val="18"/>
                <w:szCs w:val="18"/>
              </w:rPr>
              <w:t xml:space="preserve"> % (</w:t>
            </w:r>
            <w:r w:rsidRPr="00E6671D">
              <w:rPr>
                <w:rFonts w:cstheme="minorHAnsi"/>
                <w:color w:val="FF0000"/>
                <w:sz w:val="18"/>
                <w:szCs w:val="18"/>
              </w:rPr>
              <w:t>V</w:t>
            </w:r>
            <w:r w:rsidR="002121BF" w:rsidRPr="002121BF">
              <w:rPr>
                <w:rFonts w:cstheme="minorHAnsi"/>
                <w:b w:val="0"/>
                <w:bCs w:val="0"/>
                <w:sz w:val="18"/>
                <w:szCs w:val="18"/>
              </w:rPr>
              <w:t>)</w:t>
            </w:r>
          </w:p>
        </w:tc>
      </w:tr>
      <w:tr w:rsidR="004731EF" w:rsidRPr="004731EF" w14:paraId="67A6FB4D" w14:textId="77777777" w:rsidTr="00CB055A">
        <w:tc>
          <w:tcPr>
            <w:tcW w:w="3539" w:type="dxa"/>
          </w:tcPr>
          <w:p w14:paraId="6119934C" w14:textId="77777777" w:rsidR="00046DFD" w:rsidRPr="004731EF" w:rsidRDefault="00046DFD" w:rsidP="008B210C">
            <w:pPr>
              <w:pStyle w:val="Naslovprilog"/>
              <w:spacing w:after="109"/>
              <w:rPr>
                <w:rFonts w:cstheme="minorHAnsi"/>
                <w:b w:val="0"/>
                <w:bCs w:val="0"/>
                <w:sz w:val="18"/>
                <w:szCs w:val="18"/>
              </w:rPr>
            </w:pPr>
            <w:r w:rsidRPr="004731EF">
              <w:rPr>
                <w:rFonts w:cstheme="minorHAnsi"/>
                <w:b w:val="0"/>
                <w:bCs w:val="0"/>
                <w:sz w:val="18"/>
                <w:szCs w:val="18"/>
              </w:rPr>
              <w:t>Humanitarni prispevek preko mednarodne organizacije za pomoč v gotovini</w:t>
            </w:r>
          </w:p>
        </w:tc>
        <w:tc>
          <w:tcPr>
            <w:tcW w:w="1559" w:type="dxa"/>
          </w:tcPr>
          <w:p w14:paraId="2D34B0D0" w14:textId="77777777" w:rsidR="00046DFD" w:rsidRPr="004731EF" w:rsidRDefault="00046DFD" w:rsidP="00725CB5">
            <w:pPr>
              <w:pStyle w:val="Naslovprilog"/>
              <w:spacing w:after="109"/>
              <w:jc w:val="left"/>
              <w:rPr>
                <w:rFonts w:cstheme="minorHAnsi"/>
                <w:b w:val="0"/>
                <w:bCs w:val="0"/>
                <w:sz w:val="18"/>
                <w:szCs w:val="18"/>
              </w:rPr>
            </w:pPr>
            <w:r w:rsidRPr="004731EF">
              <w:rPr>
                <w:rFonts w:cstheme="minorHAnsi"/>
                <w:b w:val="0"/>
                <w:bCs w:val="0"/>
                <w:sz w:val="18"/>
                <w:szCs w:val="18"/>
              </w:rPr>
              <w:t>0 (2017)</w:t>
            </w:r>
          </w:p>
        </w:tc>
        <w:tc>
          <w:tcPr>
            <w:tcW w:w="1560" w:type="dxa"/>
          </w:tcPr>
          <w:p w14:paraId="596FEC1C" w14:textId="77777777" w:rsidR="00046DFD" w:rsidRPr="004731EF" w:rsidRDefault="00046DFD" w:rsidP="008B210C">
            <w:pPr>
              <w:pStyle w:val="Naslovprilog"/>
              <w:spacing w:after="109"/>
              <w:rPr>
                <w:rFonts w:eastAsia="Times New Roman" w:cstheme="minorHAnsi"/>
                <w:b w:val="0"/>
                <w:bCs w:val="0"/>
                <w:sz w:val="18"/>
                <w:szCs w:val="18"/>
              </w:rPr>
            </w:pPr>
            <w:r w:rsidRPr="004731EF">
              <w:rPr>
                <w:rFonts w:cstheme="minorHAnsi"/>
                <w:b w:val="0"/>
                <w:bCs w:val="0"/>
                <w:sz w:val="18"/>
                <w:szCs w:val="18"/>
              </w:rPr>
              <w:t>vsaj 1 (2019 in naprej)</w:t>
            </w:r>
          </w:p>
        </w:tc>
        <w:tc>
          <w:tcPr>
            <w:tcW w:w="2551" w:type="dxa"/>
          </w:tcPr>
          <w:p w14:paraId="35C1D221" w14:textId="6C0D9160" w:rsidR="00046DFD" w:rsidRPr="004731EF" w:rsidRDefault="008921DA" w:rsidP="008B210C">
            <w:pPr>
              <w:pStyle w:val="Naslovprilog"/>
              <w:spacing w:after="109"/>
              <w:rPr>
                <w:rFonts w:cstheme="minorHAnsi"/>
                <w:b w:val="0"/>
                <w:bCs w:val="0"/>
                <w:sz w:val="18"/>
                <w:szCs w:val="18"/>
              </w:rPr>
            </w:pPr>
            <w:r w:rsidRPr="004731EF">
              <w:rPr>
                <w:rFonts w:cstheme="minorHAnsi"/>
                <w:b w:val="0"/>
                <w:bCs w:val="0"/>
                <w:sz w:val="18"/>
                <w:szCs w:val="18"/>
              </w:rPr>
              <w:t xml:space="preserve">DA, 1 </w:t>
            </w:r>
            <w:r w:rsidRPr="004731EF">
              <w:rPr>
                <w:rFonts w:eastAsia="Times New Roman" w:cstheme="minorHAnsi"/>
                <w:b w:val="0"/>
                <w:sz w:val="18"/>
                <w:szCs w:val="18"/>
              </w:rPr>
              <w:t>(</w:t>
            </w:r>
            <w:r w:rsidRPr="00E6671D">
              <w:rPr>
                <w:rFonts w:eastAsia="Times New Roman" w:cstheme="minorHAnsi"/>
                <w:color w:val="409D66" w:themeColor="accent3" w:themeShade="BF"/>
                <w:sz w:val="18"/>
                <w:szCs w:val="18"/>
              </w:rPr>
              <w:t>Λ</w:t>
            </w:r>
            <w:r w:rsidRPr="004731EF">
              <w:rPr>
                <w:rFonts w:eastAsia="Times New Roman" w:cstheme="minorHAnsi"/>
                <w:b w:val="0"/>
                <w:sz w:val="18"/>
                <w:szCs w:val="18"/>
              </w:rPr>
              <w:t>)</w:t>
            </w:r>
          </w:p>
        </w:tc>
      </w:tr>
    </w:tbl>
    <w:bookmarkEnd w:id="129"/>
    <w:p w14:paraId="67AD87A3" w14:textId="35359D05" w:rsidR="00F61B6D" w:rsidRPr="004731EF" w:rsidRDefault="00F61B6D" w:rsidP="003D4330">
      <w:pPr>
        <w:pStyle w:val="Naslovprilog"/>
        <w:spacing w:before="60" w:after="60"/>
      </w:pPr>
      <w:r w:rsidRPr="004731EF">
        <w:t>Večstransko mednarodno razvojno sodelovanje</w:t>
      </w:r>
    </w:p>
    <w:tbl>
      <w:tblPr>
        <w:tblStyle w:val="TableGrid6"/>
        <w:tblW w:w="9209" w:type="dxa"/>
        <w:tblLook w:val="04A0" w:firstRow="1" w:lastRow="0" w:firstColumn="1" w:lastColumn="0" w:noHBand="0" w:noVBand="1"/>
        <w:tblCaption w:val="Tabela kazalnikov 4"/>
        <w:tblDescription w:val="Večstransko mednarodno razvojno sodelovanje"/>
      </w:tblPr>
      <w:tblGrid>
        <w:gridCol w:w="3539"/>
        <w:gridCol w:w="1559"/>
        <w:gridCol w:w="1560"/>
        <w:gridCol w:w="2551"/>
      </w:tblGrid>
      <w:tr w:rsidR="004731EF" w:rsidRPr="004731EF" w14:paraId="1B513AA1" w14:textId="77777777" w:rsidTr="00CB055A">
        <w:trPr>
          <w:tblHeader/>
        </w:trPr>
        <w:tc>
          <w:tcPr>
            <w:tcW w:w="3539" w:type="dxa"/>
          </w:tcPr>
          <w:p w14:paraId="0F398E11" w14:textId="77777777" w:rsidR="002450AA" w:rsidRPr="004731EF" w:rsidRDefault="002450AA" w:rsidP="002450AA">
            <w:pPr>
              <w:rPr>
                <w:rFonts w:cs="Calibri"/>
                <w:b/>
                <w:sz w:val="18"/>
                <w:szCs w:val="18"/>
              </w:rPr>
            </w:pPr>
            <w:r w:rsidRPr="004731EF">
              <w:rPr>
                <w:rFonts w:cs="Calibri"/>
                <w:b/>
                <w:sz w:val="18"/>
                <w:szCs w:val="18"/>
              </w:rPr>
              <w:t>Kazalnik</w:t>
            </w:r>
          </w:p>
        </w:tc>
        <w:tc>
          <w:tcPr>
            <w:tcW w:w="1559" w:type="dxa"/>
          </w:tcPr>
          <w:p w14:paraId="2E0BDF8B" w14:textId="77777777" w:rsidR="002450AA" w:rsidRPr="004731EF" w:rsidRDefault="002450AA" w:rsidP="002450AA">
            <w:pPr>
              <w:rPr>
                <w:rFonts w:cs="Calibri"/>
                <w:b/>
                <w:sz w:val="18"/>
                <w:szCs w:val="18"/>
              </w:rPr>
            </w:pPr>
            <w:r w:rsidRPr="004731EF">
              <w:rPr>
                <w:rFonts w:cs="Calibri"/>
                <w:b/>
                <w:sz w:val="18"/>
                <w:szCs w:val="18"/>
              </w:rPr>
              <w:t>Izhodiščna vrednost</w:t>
            </w:r>
          </w:p>
        </w:tc>
        <w:tc>
          <w:tcPr>
            <w:tcW w:w="1560" w:type="dxa"/>
          </w:tcPr>
          <w:p w14:paraId="188BA846" w14:textId="77777777" w:rsidR="002450AA" w:rsidRPr="004731EF" w:rsidRDefault="002450AA" w:rsidP="002450AA">
            <w:pPr>
              <w:rPr>
                <w:rFonts w:cs="Calibri"/>
                <w:b/>
                <w:sz w:val="18"/>
                <w:szCs w:val="18"/>
              </w:rPr>
            </w:pPr>
            <w:r w:rsidRPr="004731EF">
              <w:rPr>
                <w:rFonts w:cs="Calibri"/>
                <w:b/>
                <w:sz w:val="18"/>
                <w:szCs w:val="18"/>
              </w:rPr>
              <w:t>Ciljna vrednost</w:t>
            </w:r>
          </w:p>
        </w:tc>
        <w:tc>
          <w:tcPr>
            <w:tcW w:w="2551" w:type="dxa"/>
          </w:tcPr>
          <w:p w14:paraId="40C33190" w14:textId="5F246FF9" w:rsidR="002450AA" w:rsidRPr="004731EF" w:rsidRDefault="002450AA" w:rsidP="00B94029">
            <w:pPr>
              <w:rPr>
                <w:rFonts w:cs="Calibri"/>
                <w:b/>
                <w:sz w:val="18"/>
                <w:szCs w:val="18"/>
              </w:rPr>
            </w:pPr>
            <w:r w:rsidRPr="004731EF">
              <w:rPr>
                <w:rFonts w:cs="Calibri"/>
                <w:b/>
                <w:sz w:val="18"/>
                <w:szCs w:val="18"/>
              </w:rPr>
              <w:t>Stanje v letu 20</w:t>
            </w:r>
            <w:r w:rsidR="005474CC" w:rsidRPr="004731EF">
              <w:rPr>
                <w:rFonts w:cs="Calibri"/>
                <w:b/>
                <w:sz w:val="18"/>
                <w:szCs w:val="18"/>
              </w:rPr>
              <w:t>2</w:t>
            </w:r>
            <w:r w:rsidR="00B94029">
              <w:rPr>
                <w:rFonts w:cs="Calibri"/>
                <w:b/>
                <w:sz w:val="18"/>
                <w:szCs w:val="18"/>
              </w:rPr>
              <w:t>2</w:t>
            </w:r>
            <w:r w:rsidRPr="004731EF">
              <w:rPr>
                <w:rFonts w:cs="Calibri"/>
                <w:b/>
                <w:sz w:val="18"/>
                <w:szCs w:val="18"/>
              </w:rPr>
              <w:t xml:space="preserve"> (v oklepaju sprem. glede na preteklo leto)</w:t>
            </w:r>
          </w:p>
        </w:tc>
      </w:tr>
      <w:tr w:rsidR="004731EF" w:rsidRPr="004731EF" w14:paraId="6FB687C3" w14:textId="77777777" w:rsidTr="00CB055A">
        <w:tc>
          <w:tcPr>
            <w:tcW w:w="3539" w:type="dxa"/>
          </w:tcPr>
          <w:p w14:paraId="1642F9BF" w14:textId="77777777" w:rsidR="002450AA" w:rsidRPr="004731EF" w:rsidRDefault="002450AA" w:rsidP="002450AA">
            <w:pPr>
              <w:rPr>
                <w:rFonts w:cs="Calibri"/>
                <w:sz w:val="18"/>
                <w:szCs w:val="18"/>
              </w:rPr>
            </w:pPr>
            <w:r w:rsidRPr="004731EF">
              <w:rPr>
                <w:rFonts w:cs="Calibri"/>
                <w:sz w:val="18"/>
                <w:szCs w:val="18"/>
              </w:rPr>
              <w:t>Sodelovanje Slovenije pri oblikovanju politike razvojnega sodelovanja v Organizaciji združenih narodov, EU, OECD in Skupini Svetovne banke</w:t>
            </w:r>
          </w:p>
        </w:tc>
        <w:tc>
          <w:tcPr>
            <w:tcW w:w="1559" w:type="dxa"/>
          </w:tcPr>
          <w:p w14:paraId="2273E443" w14:textId="77777777" w:rsidR="002450AA" w:rsidRPr="004731EF" w:rsidRDefault="002450AA" w:rsidP="002450AA">
            <w:pPr>
              <w:rPr>
                <w:rFonts w:eastAsia="Times New Roman" w:cs="Calibri"/>
                <w:sz w:val="18"/>
                <w:szCs w:val="18"/>
              </w:rPr>
            </w:pPr>
            <w:r w:rsidRPr="004731EF">
              <w:rPr>
                <w:rFonts w:cs="Calibri"/>
                <w:sz w:val="18"/>
                <w:szCs w:val="18"/>
              </w:rPr>
              <w:t>DA (2018)</w:t>
            </w:r>
          </w:p>
        </w:tc>
        <w:tc>
          <w:tcPr>
            <w:tcW w:w="1560" w:type="dxa"/>
          </w:tcPr>
          <w:p w14:paraId="5308A9F1" w14:textId="77777777" w:rsidR="002450AA" w:rsidRPr="004731EF" w:rsidRDefault="002450AA" w:rsidP="002450AA">
            <w:pPr>
              <w:rPr>
                <w:rFonts w:eastAsia="Times New Roman" w:cs="Calibri"/>
                <w:sz w:val="18"/>
                <w:szCs w:val="18"/>
              </w:rPr>
            </w:pPr>
            <w:r w:rsidRPr="004731EF">
              <w:rPr>
                <w:rFonts w:cs="Calibri"/>
                <w:sz w:val="18"/>
                <w:szCs w:val="18"/>
              </w:rPr>
              <w:t>DA (2019 in naprej)</w:t>
            </w:r>
          </w:p>
        </w:tc>
        <w:tc>
          <w:tcPr>
            <w:tcW w:w="2551" w:type="dxa"/>
          </w:tcPr>
          <w:p w14:paraId="0E6C66F5" w14:textId="77777777" w:rsidR="002450AA" w:rsidRPr="004731EF" w:rsidRDefault="002450AA" w:rsidP="002450AA">
            <w:pPr>
              <w:rPr>
                <w:rFonts w:eastAsia="Times New Roman" w:cs="Calibri"/>
                <w:sz w:val="18"/>
                <w:szCs w:val="18"/>
              </w:rPr>
            </w:pPr>
            <w:r w:rsidRPr="004731EF">
              <w:rPr>
                <w:rFonts w:cs="Calibri"/>
                <w:sz w:val="18"/>
                <w:szCs w:val="18"/>
              </w:rPr>
              <w:t>DA</w:t>
            </w:r>
          </w:p>
        </w:tc>
      </w:tr>
      <w:tr w:rsidR="004731EF" w:rsidRPr="004731EF" w14:paraId="207983F0" w14:textId="77777777" w:rsidTr="00CB055A">
        <w:tc>
          <w:tcPr>
            <w:tcW w:w="3539" w:type="dxa"/>
          </w:tcPr>
          <w:p w14:paraId="48833DF9" w14:textId="77777777" w:rsidR="002450AA" w:rsidRPr="004731EF" w:rsidRDefault="002450AA" w:rsidP="002450AA">
            <w:pPr>
              <w:rPr>
                <w:rFonts w:eastAsia="Times New Roman" w:cs="Calibri"/>
                <w:sz w:val="18"/>
                <w:szCs w:val="18"/>
              </w:rPr>
            </w:pPr>
            <w:r w:rsidRPr="004731EF">
              <w:rPr>
                <w:rFonts w:cs="Calibri"/>
                <w:sz w:val="18"/>
                <w:szCs w:val="18"/>
              </w:rPr>
              <w:t>Sodelovanje pri strateškem upravljanju CEF</w:t>
            </w:r>
          </w:p>
        </w:tc>
        <w:tc>
          <w:tcPr>
            <w:tcW w:w="1559" w:type="dxa"/>
          </w:tcPr>
          <w:p w14:paraId="6DED564A" w14:textId="77777777" w:rsidR="002450AA" w:rsidRPr="004731EF" w:rsidRDefault="002450AA" w:rsidP="002450AA">
            <w:pPr>
              <w:rPr>
                <w:rFonts w:eastAsia="Times New Roman" w:cs="Calibri"/>
                <w:sz w:val="18"/>
                <w:szCs w:val="18"/>
              </w:rPr>
            </w:pPr>
            <w:r w:rsidRPr="004731EF">
              <w:rPr>
                <w:rFonts w:cs="Calibri"/>
                <w:sz w:val="18"/>
                <w:szCs w:val="18"/>
              </w:rPr>
              <w:t>DA (2018)</w:t>
            </w:r>
          </w:p>
        </w:tc>
        <w:tc>
          <w:tcPr>
            <w:tcW w:w="1560" w:type="dxa"/>
          </w:tcPr>
          <w:p w14:paraId="4514571C" w14:textId="77777777" w:rsidR="002450AA" w:rsidRPr="004731EF" w:rsidRDefault="002450AA" w:rsidP="002450AA">
            <w:pPr>
              <w:rPr>
                <w:rFonts w:eastAsia="Times New Roman" w:cs="Calibri"/>
                <w:sz w:val="18"/>
                <w:szCs w:val="18"/>
              </w:rPr>
            </w:pPr>
            <w:r w:rsidRPr="004731EF">
              <w:rPr>
                <w:rFonts w:cs="Calibri"/>
                <w:sz w:val="18"/>
                <w:szCs w:val="18"/>
              </w:rPr>
              <w:t>DA (2019 in naprej)</w:t>
            </w:r>
          </w:p>
        </w:tc>
        <w:tc>
          <w:tcPr>
            <w:tcW w:w="2551" w:type="dxa"/>
          </w:tcPr>
          <w:p w14:paraId="385E9B53" w14:textId="77777777" w:rsidR="002450AA" w:rsidRPr="004731EF" w:rsidRDefault="002450AA" w:rsidP="002450AA">
            <w:pPr>
              <w:rPr>
                <w:rFonts w:eastAsia="Times New Roman" w:cs="Calibri"/>
                <w:sz w:val="18"/>
                <w:szCs w:val="18"/>
              </w:rPr>
            </w:pPr>
            <w:r w:rsidRPr="004731EF">
              <w:rPr>
                <w:rFonts w:cs="Calibri"/>
                <w:sz w:val="18"/>
                <w:szCs w:val="18"/>
              </w:rPr>
              <w:t>DA</w:t>
            </w:r>
          </w:p>
        </w:tc>
      </w:tr>
    </w:tbl>
    <w:p w14:paraId="11DF81ED" w14:textId="721E8097" w:rsidR="00F61B6D" w:rsidRPr="004731EF" w:rsidRDefault="006C0754" w:rsidP="003D4330">
      <w:pPr>
        <w:pStyle w:val="Naslovprilog"/>
        <w:spacing w:before="60" w:after="60"/>
      </w:pPr>
      <w:r w:rsidRPr="004731EF">
        <w:t>Koordinacija mednarodnega razvojnega sodelovanja</w:t>
      </w:r>
    </w:p>
    <w:tbl>
      <w:tblPr>
        <w:tblStyle w:val="TableGrid7"/>
        <w:tblW w:w="9209" w:type="dxa"/>
        <w:tblLook w:val="04A0" w:firstRow="1" w:lastRow="0" w:firstColumn="1" w:lastColumn="0" w:noHBand="0" w:noVBand="1"/>
        <w:tblCaption w:val="Tabela kazalnikov 6"/>
        <w:tblDescription w:val="Koordinacija mednarodnega razvojnega sodelovanja"/>
      </w:tblPr>
      <w:tblGrid>
        <w:gridCol w:w="3539"/>
        <w:gridCol w:w="1559"/>
        <w:gridCol w:w="1560"/>
        <w:gridCol w:w="2551"/>
      </w:tblGrid>
      <w:tr w:rsidR="004731EF" w:rsidRPr="004731EF" w14:paraId="53004A0D" w14:textId="77777777" w:rsidTr="00CB055A">
        <w:trPr>
          <w:tblHeader/>
        </w:trPr>
        <w:tc>
          <w:tcPr>
            <w:tcW w:w="3539" w:type="dxa"/>
          </w:tcPr>
          <w:p w14:paraId="6830D769" w14:textId="77777777" w:rsidR="002450AA" w:rsidRPr="004731EF" w:rsidRDefault="002450AA" w:rsidP="002450AA">
            <w:pPr>
              <w:rPr>
                <w:rFonts w:cs="Calibri"/>
                <w:b/>
                <w:sz w:val="18"/>
                <w:szCs w:val="18"/>
              </w:rPr>
            </w:pPr>
            <w:r w:rsidRPr="004731EF">
              <w:rPr>
                <w:rFonts w:cs="Calibri"/>
                <w:b/>
                <w:sz w:val="18"/>
                <w:szCs w:val="18"/>
              </w:rPr>
              <w:t>Kazalnik</w:t>
            </w:r>
          </w:p>
        </w:tc>
        <w:tc>
          <w:tcPr>
            <w:tcW w:w="1559" w:type="dxa"/>
          </w:tcPr>
          <w:p w14:paraId="34C4B482" w14:textId="77777777" w:rsidR="002450AA" w:rsidRPr="004731EF" w:rsidRDefault="002450AA" w:rsidP="002450AA">
            <w:pPr>
              <w:rPr>
                <w:rFonts w:cs="Calibri"/>
                <w:b/>
                <w:sz w:val="18"/>
                <w:szCs w:val="18"/>
              </w:rPr>
            </w:pPr>
            <w:r w:rsidRPr="004731EF">
              <w:rPr>
                <w:rFonts w:cs="Calibri"/>
                <w:b/>
                <w:sz w:val="18"/>
                <w:szCs w:val="18"/>
              </w:rPr>
              <w:t>Izhodiščna vrednost</w:t>
            </w:r>
          </w:p>
        </w:tc>
        <w:tc>
          <w:tcPr>
            <w:tcW w:w="1560" w:type="dxa"/>
          </w:tcPr>
          <w:p w14:paraId="794D9F23" w14:textId="77777777" w:rsidR="002450AA" w:rsidRPr="004731EF" w:rsidRDefault="002450AA" w:rsidP="002450AA">
            <w:pPr>
              <w:rPr>
                <w:rFonts w:cs="Calibri"/>
                <w:b/>
                <w:sz w:val="18"/>
                <w:szCs w:val="18"/>
              </w:rPr>
            </w:pPr>
            <w:r w:rsidRPr="004731EF">
              <w:rPr>
                <w:rFonts w:cs="Calibri"/>
                <w:b/>
                <w:sz w:val="18"/>
                <w:szCs w:val="18"/>
              </w:rPr>
              <w:t>Ciljna vrednost</w:t>
            </w:r>
          </w:p>
        </w:tc>
        <w:tc>
          <w:tcPr>
            <w:tcW w:w="2551" w:type="dxa"/>
          </w:tcPr>
          <w:p w14:paraId="31DEFF98" w14:textId="7CF7780A" w:rsidR="002450AA" w:rsidRPr="004731EF" w:rsidRDefault="002450AA" w:rsidP="00B94029">
            <w:pPr>
              <w:rPr>
                <w:rFonts w:cs="Calibri"/>
                <w:b/>
                <w:sz w:val="18"/>
                <w:szCs w:val="18"/>
              </w:rPr>
            </w:pPr>
            <w:r w:rsidRPr="004731EF">
              <w:rPr>
                <w:rFonts w:cs="Calibri"/>
                <w:b/>
                <w:sz w:val="18"/>
                <w:szCs w:val="18"/>
              </w:rPr>
              <w:t>Stanje v letu 20</w:t>
            </w:r>
            <w:r w:rsidR="005474CC" w:rsidRPr="004731EF">
              <w:rPr>
                <w:rFonts w:cs="Calibri"/>
                <w:b/>
                <w:sz w:val="18"/>
                <w:szCs w:val="18"/>
              </w:rPr>
              <w:t>2</w:t>
            </w:r>
            <w:r w:rsidR="00B94029">
              <w:rPr>
                <w:rFonts w:cs="Calibri"/>
                <w:b/>
                <w:sz w:val="18"/>
                <w:szCs w:val="18"/>
              </w:rPr>
              <w:t>2</w:t>
            </w:r>
            <w:r w:rsidRPr="004731EF">
              <w:rPr>
                <w:rFonts w:cs="Calibri"/>
                <w:b/>
                <w:sz w:val="18"/>
                <w:szCs w:val="18"/>
              </w:rPr>
              <w:t xml:space="preserve"> (v oklepaju sprem. glede na preteklo leto)</w:t>
            </w:r>
          </w:p>
        </w:tc>
      </w:tr>
      <w:tr w:rsidR="004731EF" w:rsidRPr="004731EF" w14:paraId="17BCE37C" w14:textId="77777777" w:rsidTr="00CB055A">
        <w:tc>
          <w:tcPr>
            <w:tcW w:w="3539" w:type="dxa"/>
          </w:tcPr>
          <w:p w14:paraId="4D25BAC6" w14:textId="77777777" w:rsidR="002450AA" w:rsidRPr="004731EF" w:rsidRDefault="002450AA" w:rsidP="002450AA">
            <w:pPr>
              <w:rPr>
                <w:rFonts w:cs="Calibri"/>
                <w:sz w:val="18"/>
                <w:szCs w:val="18"/>
              </w:rPr>
            </w:pPr>
            <w:r w:rsidRPr="004731EF">
              <w:rPr>
                <w:rFonts w:cs="Calibri"/>
                <w:sz w:val="18"/>
                <w:szCs w:val="18"/>
              </w:rPr>
              <w:t>Obravnava primerov (ne)skladnosti politik za razvoj letno / poročanje kontaktnih točk</w:t>
            </w:r>
          </w:p>
        </w:tc>
        <w:tc>
          <w:tcPr>
            <w:tcW w:w="1559" w:type="dxa"/>
          </w:tcPr>
          <w:p w14:paraId="3B7B26E8" w14:textId="77777777" w:rsidR="002450AA" w:rsidRPr="004731EF" w:rsidRDefault="002450AA" w:rsidP="002450AA">
            <w:pPr>
              <w:rPr>
                <w:rFonts w:eastAsia="Times New Roman" w:cs="Calibri"/>
                <w:sz w:val="18"/>
                <w:szCs w:val="18"/>
              </w:rPr>
            </w:pPr>
            <w:r w:rsidRPr="004731EF">
              <w:rPr>
                <w:rFonts w:cs="Calibri"/>
                <w:sz w:val="18"/>
                <w:szCs w:val="18"/>
              </w:rPr>
              <w:t>0 (2018)</w:t>
            </w:r>
          </w:p>
        </w:tc>
        <w:tc>
          <w:tcPr>
            <w:tcW w:w="1560" w:type="dxa"/>
          </w:tcPr>
          <w:p w14:paraId="7E90581C" w14:textId="77777777" w:rsidR="002450AA" w:rsidRPr="004731EF" w:rsidRDefault="002450AA" w:rsidP="002450AA">
            <w:pPr>
              <w:rPr>
                <w:rFonts w:eastAsia="Times New Roman" w:cs="Calibri"/>
                <w:sz w:val="18"/>
                <w:szCs w:val="18"/>
              </w:rPr>
            </w:pPr>
            <w:r w:rsidRPr="004731EF">
              <w:rPr>
                <w:rFonts w:cs="Calibri"/>
                <w:sz w:val="18"/>
                <w:szCs w:val="18"/>
              </w:rPr>
              <w:t>1 (2020 in naprej)</w:t>
            </w:r>
          </w:p>
        </w:tc>
        <w:tc>
          <w:tcPr>
            <w:tcW w:w="2551" w:type="dxa"/>
          </w:tcPr>
          <w:p w14:paraId="02913578" w14:textId="67101A2C" w:rsidR="002450AA" w:rsidRPr="004731EF" w:rsidRDefault="002450AA" w:rsidP="002450AA">
            <w:pPr>
              <w:rPr>
                <w:rFonts w:eastAsia="Times New Roman" w:cs="Calibri"/>
                <w:sz w:val="18"/>
                <w:szCs w:val="18"/>
              </w:rPr>
            </w:pPr>
            <w:r w:rsidRPr="004731EF">
              <w:rPr>
                <w:rFonts w:cs="Calibri"/>
                <w:sz w:val="18"/>
                <w:szCs w:val="18"/>
              </w:rPr>
              <w:t>0 (</w:t>
            </w:r>
            <w:r w:rsidR="000F7465" w:rsidRPr="000F7465">
              <w:rPr>
                <w:rFonts w:cs="Calibri"/>
                <w:color w:val="1B75BC" w:themeColor="accent1"/>
                <w:sz w:val="18"/>
                <w:szCs w:val="18"/>
              </w:rPr>
              <w:t>=</w:t>
            </w:r>
            <w:r w:rsidRPr="004731EF">
              <w:rPr>
                <w:rFonts w:cs="Calibri"/>
                <w:sz w:val="18"/>
                <w:szCs w:val="18"/>
              </w:rPr>
              <w:t>)</w:t>
            </w:r>
          </w:p>
        </w:tc>
      </w:tr>
      <w:tr w:rsidR="004731EF" w:rsidRPr="004731EF" w14:paraId="4737B3C9" w14:textId="77777777" w:rsidTr="00CB055A">
        <w:tc>
          <w:tcPr>
            <w:tcW w:w="3539" w:type="dxa"/>
          </w:tcPr>
          <w:p w14:paraId="446FC9F1" w14:textId="77777777" w:rsidR="002450AA" w:rsidRPr="004731EF" w:rsidRDefault="002450AA" w:rsidP="002450AA">
            <w:pPr>
              <w:rPr>
                <w:rFonts w:cs="Calibri"/>
                <w:sz w:val="18"/>
                <w:szCs w:val="18"/>
              </w:rPr>
            </w:pPr>
            <w:r w:rsidRPr="004731EF">
              <w:rPr>
                <w:rFonts w:cs="Calibri"/>
                <w:sz w:val="18"/>
                <w:szCs w:val="18"/>
              </w:rPr>
              <w:t>Pravočasna oddaja celovitih podatkov DAC-u o načrtih prihodnje porabe</w:t>
            </w:r>
          </w:p>
        </w:tc>
        <w:tc>
          <w:tcPr>
            <w:tcW w:w="1559" w:type="dxa"/>
          </w:tcPr>
          <w:p w14:paraId="0FA2EE62" w14:textId="77777777" w:rsidR="002450AA" w:rsidRPr="004731EF" w:rsidRDefault="002450AA" w:rsidP="002450AA">
            <w:pPr>
              <w:rPr>
                <w:rFonts w:cs="Calibri"/>
                <w:sz w:val="18"/>
                <w:szCs w:val="18"/>
              </w:rPr>
            </w:pPr>
            <w:r w:rsidRPr="004731EF">
              <w:rPr>
                <w:rFonts w:cs="Calibri"/>
                <w:sz w:val="18"/>
                <w:szCs w:val="18"/>
              </w:rPr>
              <w:t>DA (2018)</w:t>
            </w:r>
          </w:p>
        </w:tc>
        <w:tc>
          <w:tcPr>
            <w:tcW w:w="1560" w:type="dxa"/>
          </w:tcPr>
          <w:p w14:paraId="789FD22E" w14:textId="77777777" w:rsidR="002450AA" w:rsidRPr="004731EF" w:rsidRDefault="002450AA" w:rsidP="002450AA">
            <w:pPr>
              <w:rPr>
                <w:rFonts w:cs="Calibri"/>
                <w:sz w:val="18"/>
                <w:szCs w:val="18"/>
              </w:rPr>
            </w:pPr>
            <w:r w:rsidRPr="004731EF">
              <w:rPr>
                <w:rFonts w:cs="Calibri"/>
                <w:sz w:val="18"/>
                <w:szCs w:val="18"/>
              </w:rPr>
              <w:t>DA (2019 in naprej)</w:t>
            </w:r>
          </w:p>
        </w:tc>
        <w:tc>
          <w:tcPr>
            <w:tcW w:w="2551" w:type="dxa"/>
          </w:tcPr>
          <w:p w14:paraId="264F31D6" w14:textId="7007D833" w:rsidR="002450AA" w:rsidRPr="004731EF" w:rsidRDefault="002450AA" w:rsidP="002450AA">
            <w:pPr>
              <w:rPr>
                <w:rFonts w:eastAsia="Times New Roman" w:cs="Calibri"/>
                <w:sz w:val="18"/>
                <w:szCs w:val="18"/>
              </w:rPr>
            </w:pPr>
            <w:r w:rsidRPr="004731EF">
              <w:rPr>
                <w:rFonts w:cs="Calibri"/>
                <w:sz w:val="18"/>
                <w:szCs w:val="18"/>
              </w:rPr>
              <w:t>DA (</w:t>
            </w:r>
            <w:r w:rsidR="000F7465" w:rsidRPr="000F7465">
              <w:rPr>
                <w:rFonts w:cs="Calibri"/>
                <w:color w:val="1B75BC" w:themeColor="accent1"/>
                <w:sz w:val="18"/>
                <w:szCs w:val="18"/>
              </w:rPr>
              <w:t>=</w:t>
            </w:r>
            <w:r w:rsidRPr="004731EF">
              <w:rPr>
                <w:rFonts w:cs="Calibri"/>
                <w:sz w:val="18"/>
                <w:szCs w:val="18"/>
              </w:rPr>
              <w:t>)</w:t>
            </w:r>
          </w:p>
        </w:tc>
      </w:tr>
      <w:tr w:rsidR="004731EF" w:rsidRPr="004731EF" w14:paraId="683488EF" w14:textId="77777777" w:rsidTr="00CB055A">
        <w:tc>
          <w:tcPr>
            <w:tcW w:w="3539" w:type="dxa"/>
          </w:tcPr>
          <w:p w14:paraId="3EF90614" w14:textId="77777777" w:rsidR="002450AA" w:rsidRPr="004731EF" w:rsidRDefault="002450AA" w:rsidP="002450AA">
            <w:pPr>
              <w:rPr>
                <w:rFonts w:cs="Calibri"/>
                <w:sz w:val="18"/>
                <w:szCs w:val="18"/>
              </w:rPr>
            </w:pPr>
            <w:r w:rsidRPr="004731EF">
              <w:rPr>
                <w:rFonts w:cs="Calibri"/>
                <w:sz w:val="18"/>
                <w:szCs w:val="18"/>
              </w:rPr>
              <w:t>Pravočasna oddaja celovitih podatkov DAC-u o uradni razvojni pomoči in drugih uradnih tokovih v preteklem letu</w:t>
            </w:r>
          </w:p>
        </w:tc>
        <w:tc>
          <w:tcPr>
            <w:tcW w:w="1559" w:type="dxa"/>
          </w:tcPr>
          <w:p w14:paraId="726B01DB" w14:textId="77777777" w:rsidR="002450AA" w:rsidRPr="004731EF" w:rsidRDefault="002450AA" w:rsidP="002450AA">
            <w:pPr>
              <w:rPr>
                <w:rFonts w:eastAsia="Times New Roman" w:cs="Calibri"/>
                <w:sz w:val="18"/>
                <w:szCs w:val="18"/>
              </w:rPr>
            </w:pPr>
            <w:r w:rsidRPr="004731EF">
              <w:rPr>
                <w:rFonts w:cs="Calibri"/>
                <w:sz w:val="18"/>
                <w:szCs w:val="18"/>
              </w:rPr>
              <w:t>NE (2018)</w:t>
            </w:r>
          </w:p>
        </w:tc>
        <w:tc>
          <w:tcPr>
            <w:tcW w:w="1560" w:type="dxa"/>
          </w:tcPr>
          <w:p w14:paraId="0E333189" w14:textId="77777777" w:rsidR="002450AA" w:rsidRPr="004731EF" w:rsidRDefault="002450AA" w:rsidP="002450AA">
            <w:pPr>
              <w:rPr>
                <w:rFonts w:eastAsia="Times New Roman" w:cs="Calibri"/>
                <w:sz w:val="18"/>
                <w:szCs w:val="18"/>
              </w:rPr>
            </w:pPr>
            <w:r w:rsidRPr="004731EF">
              <w:rPr>
                <w:rFonts w:cs="Calibri"/>
                <w:sz w:val="18"/>
                <w:szCs w:val="18"/>
              </w:rPr>
              <w:t>DA (2019 in naprej)</w:t>
            </w:r>
          </w:p>
        </w:tc>
        <w:tc>
          <w:tcPr>
            <w:tcW w:w="2551" w:type="dxa"/>
          </w:tcPr>
          <w:p w14:paraId="5D001BBA" w14:textId="37CD2F10" w:rsidR="002450AA" w:rsidRPr="004731EF" w:rsidRDefault="002450AA" w:rsidP="002450AA">
            <w:pPr>
              <w:rPr>
                <w:rFonts w:eastAsia="Times New Roman" w:cs="Calibri"/>
                <w:sz w:val="18"/>
                <w:szCs w:val="18"/>
              </w:rPr>
            </w:pPr>
            <w:r w:rsidRPr="004731EF">
              <w:rPr>
                <w:rFonts w:cs="Calibri"/>
                <w:sz w:val="18"/>
                <w:szCs w:val="18"/>
              </w:rPr>
              <w:t>NE (</w:t>
            </w:r>
            <w:r w:rsidR="000F7465" w:rsidRPr="000F7465">
              <w:rPr>
                <w:rFonts w:cs="Calibri"/>
                <w:color w:val="1B75BC" w:themeColor="accent1"/>
                <w:sz w:val="18"/>
                <w:szCs w:val="18"/>
              </w:rPr>
              <w:t>=</w:t>
            </w:r>
            <w:r w:rsidRPr="004731EF">
              <w:rPr>
                <w:rFonts w:cs="Calibri"/>
                <w:sz w:val="18"/>
                <w:szCs w:val="18"/>
              </w:rPr>
              <w:t>)</w:t>
            </w:r>
          </w:p>
        </w:tc>
      </w:tr>
      <w:tr w:rsidR="004731EF" w:rsidRPr="004731EF" w14:paraId="6FE7EB94" w14:textId="77777777" w:rsidTr="00CB055A">
        <w:tc>
          <w:tcPr>
            <w:tcW w:w="3539" w:type="dxa"/>
          </w:tcPr>
          <w:p w14:paraId="427614E9" w14:textId="77777777" w:rsidR="002450AA" w:rsidRPr="004731EF" w:rsidRDefault="002450AA" w:rsidP="002450AA">
            <w:pPr>
              <w:rPr>
                <w:rFonts w:cs="Calibri"/>
                <w:sz w:val="18"/>
                <w:szCs w:val="18"/>
              </w:rPr>
            </w:pPr>
            <w:r w:rsidRPr="004731EF">
              <w:rPr>
                <w:rFonts w:cs="Calibri"/>
                <w:sz w:val="18"/>
                <w:szCs w:val="18"/>
              </w:rPr>
              <w:t>Število »povezanih projektov« v posameznem letu, ki jih komplementarno izvaja več slovenskih izvajalcev</w:t>
            </w:r>
          </w:p>
        </w:tc>
        <w:tc>
          <w:tcPr>
            <w:tcW w:w="1559" w:type="dxa"/>
          </w:tcPr>
          <w:p w14:paraId="470D118D" w14:textId="77777777" w:rsidR="002450AA" w:rsidRPr="004731EF" w:rsidRDefault="002450AA" w:rsidP="002450AA">
            <w:pPr>
              <w:rPr>
                <w:rFonts w:eastAsia="Times New Roman" w:cs="Calibri"/>
                <w:sz w:val="18"/>
                <w:szCs w:val="18"/>
              </w:rPr>
            </w:pPr>
            <w:r w:rsidRPr="004731EF">
              <w:rPr>
                <w:rFonts w:cs="Calibri"/>
                <w:sz w:val="18"/>
                <w:szCs w:val="18"/>
              </w:rPr>
              <w:t>0 (2018)</w:t>
            </w:r>
          </w:p>
        </w:tc>
        <w:tc>
          <w:tcPr>
            <w:tcW w:w="1560" w:type="dxa"/>
          </w:tcPr>
          <w:p w14:paraId="5B671F12" w14:textId="77777777" w:rsidR="002450AA" w:rsidRPr="004731EF" w:rsidRDefault="002450AA" w:rsidP="002450AA">
            <w:pPr>
              <w:rPr>
                <w:rFonts w:cs="Calibri"/>
                <w:sz w:val="18"/>
                <w:szCs w:val="18"/>
              </w:rPr>
            </w:pPr>
            <w:r w:rsidRPr="004731EF">
              <w:rPr>
                <w:rFonts w:cs="Calibri"/>
                <w:sz w:val="18"/>
                <w:szCs w:val="18"/>
              </w:rPr>
              <w:t>3 (2022)</w:t>
            </w:r>
          </w:p>
          <w:p w14:paraId="1E1FCF01" w14:textId="77777777" w:rsidR="002450AA" w:rsidRPr="004731EF" w:rsidRDefault="002450AA" w:rsidP="002450AA">
            <w:pPr>
              <w:rPr>
                <w:rFonts w:eastAsia="Times New Roman" w:cs="Calibri"/>
                <w:sz w:val="18"/>
                <w:szCs w:val="18"/>
              </w:rPr>
            </w:pPr>
            <w:r w:rsidRPr="004731EF">
              <w:rPr>
                <w:rFonts w:cs="Calibri"/>
                <w:sz w:val="18"/>
                <w:szCs w:val="18"/>
              </w:rPr>
              <w:t>6 (2030)</w:t>
            </w:r>
          </w:p>
        </w:tc>
        <w:tc>
          <w:tcPr>
            <w:tcW w:w="2551" w:type="dxa"/>
          </w:tcPr>
          <w:p w14:paraId="45552E8F" w14:textId="17C6D228" w:rsidR="002450AA" w:rsidRPr="004731EF" w:rsidRDefault="002450AA" w:rsidP="002450AA">
            <w:pPr>
              <w:rPr>
                <w:rFonts w:eastAsia="Times New Roman" w:cs="Calibri"/>
                <w:sz w:val="18"/>
                <w:szCs w:val="18"/>
              </w:rPr>
            </w:pPr>
            <w:r w:rsidRPr="004731EF">
              <w:rPr>
                <w:rFonts w:cs="Calibri"/>
                <w:sz w:val="18"/>
                <w:szCs w:val="18"/>
              </w:rPr>
              <w:t>0 (</w:t>
            </w:r>
            <w:r w:rsidR="000F7465" w:rsidRPr="000F7465">
              <w:rPr>
                <w:rFonts w:cs="Calibri"/>
                <w:color w:val="1B75BC" w:themeColor="accent1"/>
                <w:sz w:val="18"/>
                <w:szCs w:val="18"/>
              </w:rPr>
              <w:t>=</w:t>
            </w:r>
            <w:r w:rsidRPr="004731EF">
              <w:rPr>
                <w:rFonts w:cs="Calibri"/>
                <w:sz w:val="18"/>
                <w:szCs w:val="18"/>
              </w:rPr>
              <w:t>)</w:t>
            </w:r>
          </w:p>
        </w:tc>
      </w:tr>
      <w:tr w:rsidR="004731EF" w:rsidRPr="004731EF" w14:paraId="1B8F62D0" w14:textId="77777777" w:rsidTr="00CB055A">
        <w:tc>
          <w:tcPr>
            <w:tcW w:w="3539" w:type="dxa"/>
          </w:tcPr>
          <w:p w14:paraId="2F457F7B" w14:textId="77777777" w:rsidR="002450AA" w:rsidRPr="004731EF" w:rsidRDefault="002450AA" w:rsidP="002450AA">
            <w:pPr>
              <w:rPr>
                <w:rFonts w:cs="Calibri"/>
                <w:sz w:val="18"/>
                <w:szCs w:val="18"/>
              </w:rPr>
            </w:pPr>
            <w:r w:rsidRPr="004731EF">
              <w:rPr>
                <w:rFonts w:cs="Calibri"/>
                <w:sz w:val="18"/>
                <w:szCs w:val="18"/>
              </w:rPr>
              <w:t>Število dvostranskih projektov v posameznem letu, ki jih poleg Slovenije sofinancira vsaj še en dvostranski donator</w:t>
            </w:r>
          </w:p>
        </w:tc>
        <w:tc>
          <w:tcPr>
            <w:tcW w:w="1559" w:type="dxa"/>
          </w:tcPr>
          <w:p w14:paraId="18386F1F" w14:textId="77777777" w:rsidR="002450AA" w:rsidRPr="004731EF" w:rsidRDefault="002450AA" w:rsidP="002450AA">
            <w:pPr>
              <w:rPr>
                <w:rFonts w:eastAsia="Times New Roman" w:cs="Calibri"/>
                <w:sz w:val="18"/>
                <w:szCs w:val="18"/>
              </w:rPr>
            </w:pPr>
            <w:r w:rsidRPr="004731EF">
              <w:rPr>
                <w:rFonts w:cs="Calibri"/>
                <w:sz w:val="18"/>
                <w:szCs w:val="18"/>
              </w:rPr>
              <w:t>3 (2016)</w:t>
            </w:r>
          </w:p>
        </w:tc>
        <w:tc>
          <w:tcPr>
            <w:tcW w:w="1560" w:type="dxa"/>
          </w:tcPr>
          <w:p w14:paraId="480BBF25" w14:textId="77777777" w:rsidR="002450AA" w:rsidRPr="004731EF" w:rsidRDefault="002450AA" w:rsidP="002450AA">
            <w:pPr>
              <w:rPr>
                <w:rFonts w:cs="Calibri"/>
                <w:sz w:val="18"/>
                <w:szCs w:val="18"/>
              </w:rPr>
            </w:pPr>
            <w:r w:rsidRPr="004731EF">
              <w:rPr>
                <w:rFonts w:cs="Calibri"/>
                <w:sz w:val="18"/>
                <w:szCs w:val="18"/>
              </w:rPr>
              <w:t>6 (2022)</w:t>
            </w:r>
          </w:p>
          <w:p w14:paraId="05B0C1D7" w14:textId="77777777" w:rsidR="002450AA" w:rsidRPr="004731EF" w:rsidRDefault="002450AA" w:rsidP="002450AA">
            <w:pPr>
              <w:rPr>
                <w:rFonts w:eastAsia="Times New Roman" w:cs="Calibri"/>
                <w:sz w:val="18"/>
                <w:szCs w:val="18"/>
              </w:rPr>
            </w:pPr>
            <w:r w:rsidRPr="004731EF">
              <w:rPr>
                <w:rFonts w:cs="Calibri"/>
                <w:sz w:val="18"/>
                <w:szCs w:val="18"/>
              </w:rPr>
              <w:t>10 (2030)</w:t>
            </w:r>
          </w:p>
        </w:tc>
        <w:tc>
          <w:tcPr>
            <w:tcW w:w="2551" w:type="dxa"/>
          </w:tcPr>
          <w:p w14:paraId="2AAF9E55" w14:textId="662FB65C" w:rsidR="002450AA" w:rsidRPr="004731EF" w:rsidRDefault="00AD0EA2" w:rsidP="002450AA">
            <w:pPr>
              <w:rPr>
                <w:rFonts w:cs="Calibri"/>
                <w:sz w:val="18"/>
                <w:szCs w:val="18"/>
              </w:rPr>
            </w:pPr>
            <w:r w:rsidRPr="004731EF">
              <w:rPr>
                <w:rFonts w:cs="Calibri"/>
                <w:sz w:val="18"/>
                <w:szCs w:val="18"/>
              </w:rPr>
              <w:t>4</w:t>
            </w:r>
            <w:r w:rsidR="002450AA" w:rsidRPr="004731EF">
              <w:rPr>
                <w:rFonts w:cs="Calibri"/>
                <w:sz w:val="18"/>
                <w:szCs w:val="18"/>
              </w:rPr>
              <w:t xml:space="preserve"> </w:t>
            </w:r>
            <w:r w:rsidRPr="004731EF">
              <w:rPr>
                <w:rFonts w:cs="Calibri"/>
                <w:sz w:val="18"/>
                <w:szCs w:val="18"/>
              </w:rPr>
              <w:t>(=)</w:t>
            </w:r>
          </w:p>
          <w:p w14:paraId="69090EF3" w14:textId="399C2AF8" w:rsidR="00020C46" w:rsidRPr="004731EF" w:rsidRDefault="00020C46" w:rsidP="002450AA">
            <w:pPr>
              <w:rPr>
                <w:rFonts w:eastAsia="Times New Roman" w:cs="Calibri"/>
                <w:sz w:val="18"/>
                <w:szCs w:val="18"/>
              </w:rPr>
            </w:pPr>
          </w:p>
        </w:tc>
      </w:tr>
      <w:tr w:rsidR="004731EF" w:rsidRPr="004731EF" w14:paraId="53FABBED" w14:textId="77777777" w:rsidTr="00CB055A">
        <w:tc>
          <w:tcPr>
            <w:tcW w:w="3539" w:type="dxa"/>
          </w:tcPr>
          <w:p w14:paraId="66CE7391" w14:textId="77777777" w:rsidR="002450AA" w:rsidRPr="004731EF" w:rsidRDefault="002450AA" w:rsidP="002450AA">
            <w:pPr>
              <w:rPr>
                <w:rFonts w:cs="Calibri"/>
                <w:sz w:val="18"/>
                <w:szCs w:val="18"/>
              </w:rPr>
            </w:pPr>
            <w:r w:rsidRPr="004731EF">
              <w:rPr>
                <w:rFonts w:cs="Calibri"/>
                <w:sz w:val="18"/>
                <w:szCs w:val="18"/>
              </w:rPr>
              <w:t>Letno poročilo o delovanju nacionalnih kontaktnih točk za skladnost politik za razvoj</w:t>
            </w:r>
          </w:p>
        </w:tc>
        <w:tc>
          <w:tcPr>
            <w:tcW w:w="1559" w:type="dxa"/>
          </w:tcPr>
          <w:p w14:paraId="19346FC0" w14:textId="77777777" w:rsidR="002450AA" w:rsidRPr="004731EF" w:rsidRDefault="002450AA" w:rsidP="002450AA">
            <w:pPr>
              <w:rPr>
                <w:rFonts w:eastAsia="Times New Roman" w:cs="Calibri"/>
                <w:sz w:val="18"/>
                <w:szCs w:val="18"/>
              </w:rPr>
            </w:pPr>
            <w:r w:rsidRPr="004731EF">
              <w:rPr>
                <w:rFonts w:cs="Calibri"/>
                <w:sz w:val="18"/>
                <w:szCs w:val="18"/>
              </w:rPr>
              <w:t>NE (2018)</w:t>
            </w:r>
          </w:p>
        </w:tc>
        <w:tc>
          <w:tcPr>
            <w:tcW w:w="1560" w:type="dxa"/>
          </w:tcPr>
          <w:p w14:paraId="0BAFC5B6" w14:textId="77777777" w:rsidR="002450AA" w:rsidRPr="004731EF" w:rsidRDefault="002450AA" w:rsidP="002450AA">
            <w:pPr>
              <w:rPr>
                <w:rFonts w:eastAsia="Times New Roman" w:cs="Calibri"/>
                <w:sz w:val="18"/>
                <w:szCs w:val="18"/>
              </w:rPr>
            </w:pPr>
            <w:r w:rsidRPr="004731EF">
              <w:rPr>
                <w:rFonts w:cs="Calibri"/>
                <w:sz w:val="18"/>
                <w:szCs w:val="18"/>
              </w:rPr>
              <w:t>DA (2020)</w:t>
            </w:r>
          </w:p>
        </w:tc>
        <w:tc>
          <w:tcPr>
            <w:tcW w:w="2551" w:type="dxa"/>
          </w:tcPr>
          <w:p w14:paraId="714089FE" w14:textId="77777777" w:rsidR="002450AA" w:rsidRPr="004731EF" w:rsidRDefault="002450AA" w:rsidP="002450AA">
            <w:pPr>
              <w:rPr>
                <w:rFonts w:eastAsia="Times New Roman" w:cs="Calibri"/>
                <w:sz w:val="18"/>
                <w:szCs w:val="18"/>
              </w:rPr>
            </w:pPr>
            <w:r w:rsidRPr="004731EF">
              <w:rPr>
                <w:rFonts w:cs="Calibri"/>
                <w:sz w:val="18"/>
                <w:szCs w:val="18"/>
              </w:rPr>
              <w:t>NE (=)</w:t>
            </w:r>
          </w:p>
        </w:tc>
      </w:tr>
    </w:tbl>
    <w:p w14:paraId="3813D04E" w14:textId="5CB58C83" w:rsidR="006C0754" w:rsidRPr="004731EF" w:rsidRDefault="006C0754" w:rsidP="003D4330">
      <w:pPr>
        <w:pStyle w:val="Naslovprilog"/>
        <w:spacing w:before="60" w:after="60"/>
      </w:pPr>
      <w:r w:rsidRPr="004731EF">
        <w:t>Partnerstva</w:t>
      </w:r>
    </w:p>
    <w:tbl>
      <w:tblPr>
        <w:tblStyle w:val="TableGrid8"/>
        <w:tblW w:w="9209" w:type="dxa"/>
        <w:tblLook w:val="04A0" w:firstRow="1" w:lastRow="0" w:firstColumn="1" w:lastColumn="0" w:noHBand="0" w:noVBand="1"/>
        <w:tblCaption w:val="Tabela kazalnikov 7"/>
        <w:tblDescription w:val="Partnerstva"/>
      </w:tblPr>
      <w:tblGrid>
        <w:gridCol w:w="3539"/>
        <w:gridCol w:w="1559"/>
        <w:gridCol w:w="1560"/>
        <w:gridCol w:w="2551"/>
      </w:tblGrid>
      <w:tr w:rsidR="004731EF" w:rsidRPr="004731EF" w14:paraId="70671036" w14:textId="77777777" w:rsidTr="00CB055A">
        <w:trPr>
          <w:tblHeader/>
        </w:trPr>
        <w:tc>
          <w:tcPr>
            <w:tcW w:w="3539" w:type="dxa"/>
          </w:tcPr>
          <w:p w14:paraId="0A9E3691" w14:textId="77777777" w:rsidR="002450AA" w:rsidRPr="004731EF" w:rsidRDefault="002450AA" w:rsidP="002450AA">
            <w:pPr>
              <w:rPr>
                <w:rFonts w:cs="Calibri"/>
                <w:b/>
                <w:sz w:val="18"/>
                <w:szCs w:val="18"/>
              </w:rPr>
            </w:pPr>
            <w:r w:rsidRPr="004731EF">
              <w:rPr>
                <w:rFonts w:cs="Calibri"/>
                <w:b/>
                <w:sz w:val="18"/>
                <w:szCs w:val="18"/>
              </w:rPr>
              <w:t>Kazalnik</w:t>
            </w:r>
          </w:p>
        </w:tc>
        <w:tc>
          <w:tcPr>
            <w:tcW w:w="1559" w:type="dxa"/>
          </w:tcPr>
          <w:p w14:paraId="72A0063B" w14:textId="77777777" w:rsidR="002450AA" w:rsidRPr="004731EF" w:rsidRDefault="002450AA" w:rsidP="002450AA">
            <w:pPr>
              <w:rPr>
                <w:rFonts w:cs="Calibri"/>
                <w:b/>
                <w:sz w:val="18"/>
                <w:szCs w:val="18"/>
              </w:rPr>
            </w:pPr>
            <w:r w:rsidRPr="004731EF">
              <w:rPr>
                <w:rFonts w:cs="Calibri"/>
                <w:b/>
                <w:sz w:val="18"/>
                <w:szCs w:val="18"/>
              </w:rPr>
              <w:t>Izhodiščna vrednost</w:t>
            </w:r>
          </w:p>
        </w:tc>
        <w:tc>
          <w:tcPr>
            <w:tcW w:w="1560" w:type="dxa"/>
          </w:tcPr>
          <w:p w14:paraId="001BF010" w14:textId="77777777" w:rsidR="002450AA" w:rsidRPr="004731EF" w:rsidRDefault="002450AA" w:rsidP="002450AA">
            <w:pPr>
              <w:rPr>
                <w:rFonts w:cs="Calibri"/>
                <w:b/>
                <w:sz w:val="18"/>
                <w:szCs w:val="18"/>
              </w:rPr>
            </w:pPr>
            <w:r w:rsidRPr="004731EF">
              <w:rPr>
                <w:rFonts w:cs="Calibri"/>
                <w:b/>
                <w:sz w:val="18"/>
                <w:szCs w:val="18"/>
              </w:rPr>
              <w:t>Ciljna vrednost</w:t>
            </w:r>
          </w:p>
        </w:tc>
        <w:tc>
          <w:tcPr>
            <w:tcW w:w="2551" w:type="dxa"/>
          </w:tcPr>
          <w:p w14:paraId="4AD53535" w14:textId="5BB58E9A" w:rsidR="002450AA" w:rsidRPr="004731EF" w:rsidRDefault="002450AA" w:rsidP="00B94029">
            <w:pPr>
              <w:rPr>
                <w:rFonts w:cs="Calibri"/>
                <w:b/>
                <w:sz w:val="18"/>
                <w:szCs w:val="18"/>
              </w:rPr>
            </w:pPr>
            <w:r w:rsidRPr="004731EF">
              <w:rPr>
                <w:rFonts w:cs="Calibri"/>
                <w:b/>
                <w:sz w:val="18"/>
                <w:szCs w:val="18"/>
              </w:rPr>
              <w:t>Stanje v letu 20</w:t>
            </w:r>
            <w:r w:rsidR="005474CC" w:rsidRPr="004731EF">
              <w:rPr>
                <w:rFonts w:cs="Calibri"/>
                <w:b/>
                <w:sz w:val="18"/>
                <w:szCs w:val="18"/>
              </w:rPr>
              <w:t>2</w:t>
            </w:r>
            <w:r w:rsidR="00B94029">
              <w:rPr>
                <w:rFonts w:cs="Calibri"/>
                <w:b/>
                <w:sz w:val="18"/>
                <w:szCs w:val="18"/>
              </w:rPr>
              <w:t>2</w:t>
            </w:r>
            <w:r w:rsidR="00586163">
              <w:rPr>
                <w:rFonts w:cs="Calibri"/>
                <w:b/>
                <w:sz w:val="18"/>
                <w:szCs w:val="18"/>
              </w:rPr>
              <w:t xml:space="preserve"> </w:t>
            </w:r>
            <w:r w:rsidRPr="004731EF">
              <w:rPr>
                <w:rFonts w:cs="Calibri"/>
                <w:b/>
                <w:sz w:val="18"/>
                <w:szCs w:val="18"/>
              </w:rPr>
              <w:t>(v oklepaju sprem. glede na preteklo leto)</w:t>
            </w:r>
          </w:p>
        </w:tc>
      </w:tr>
      <w:tr w:rsidR="004731EF" w:rsidRPr="004731EF" w14:paraId="0CF704A5" w14:textId="77777777" w:rsidTr="00CB055A">
        <w:tc>
          <w:tcPr>
            <w:tcW w:w="3539" w:type="dxa"/>
          </w:tcPr>
          <w:p w14:paraId="3CE5EDAA" w14:textId="77777777" w:rsidR="002450AA" w:rsidRPr="004731EF" w:rsidRDefault="002450AA" w:rsidP="002450AA">
            <w:pPr>
              <w:rPr>
                <w:rFonts w:eastAsia="Times New Roman" w:cs="Calibri"/>
                <w:sz w:val="18"/>
                <w:szCs w:val="18"/>
              </w:rPr>
            </w:pPr>
            <w:r w:rsidRPr="004731EF">
              <w:rPr>
                <w:rFonts w:cs="Calibri"/>
                <w:sz w:val="18"/>
                <w:szCs w:val="18"/>
              </w:rPr>
              <w:t>Število nevladnih organizacij, vključenih v mednarodno razvojno sodelovanje in humanitarno pomoč Slovenije (štejejo se nevladne organizacije s projekti v vrednosti vsaj 15.000 evrov letno)</w:t>
            </w:r>
          </w:p>
        </w:tc>
        <w:tc>
          <w:tcPr>
            <w:tcW w:w="1559" w:type="dxa"/>
          </w:tcPr>
          <w:p w14:paraId="5BDB6AF2" w14:textId="77777777" w:rsidR="002450AA" w:rsidRPr="004731EF" w:rsidRDefault="002450AA" w:rsidP="002450AA">
            <w:pPr>
              <w:rPr>
                <w:rFonts w:eastAsia="Times New Roman" w:cs="Calibri"/>
                <w:sz w:val="18"/>
                <w:szCs w:val="18"/>
              </w:rPr>
            </w:pPr>
            <w:r w:rsidRPr="004731EF">
              <w:rPr>
                <w:rFonts w:cs="Calibri"/>
                <w:sz w:val="18"/>
                <w:szCs w:val="18"/>
              </w:rPr>
              <w:t>9 (2017)</w:t>
            </w:r>
          </w:p>
        </w:tc>
        <w:tc>
          <w:tcPr>
            <w:tcW w:w="1560" w:type="dxa"/>
          </w:tcPr>
          <w:p w14:paraId="0BA2BE1A" w14:textId="77777777" w:rsidR="002450AA" w:rsidRPr="004731EF" w:rsidRDefault="002450AA" w:rsidP="002450AA">
            <w:pPr>
              <w:rPr>
                <w:rFonts w:cs="Calibri"/>
                <w:sz w:val="18"/>
                <w:szCs w:val="18"/>
              </w:rPr>
            </w:pPr>
            <w:r w:rsidRPr="004731EF">
              <w:rPr>
                <w:rFonts w:cs="Calibri"/>
                <w:sz w:val="18"/>
                <w:szCs w:val="18"/>
              </w:rPr>
              <w:t xml:space="preserve">vsaj 12 (2022), </w:t>
            </w:r>
          </w:p>
          <w:p w14:paraId="7D63AC68" w14:textId="77777777" w:rsidR="002450AA" w:rsidRPr="004731EF" w:rsidRDefault="002450AA" w:rsidP="002450AA">
            <w:pPr>
              <w:rPr>
                <w:rFonts w:eastAsia="Times New Roman" w:cs="Calibri"/>
                <w:sz w:val="18"/>
                <w:szCs w:val="18"/>
              </w:rPr>
            </w:pPr>
            <w:r w:rsidRPr="004731EF">
              <w:rPr>
                <w:rFonts w:cs="Calibri"/>
                <w:sz w:val="18"/>
                <w:szCs w:val="18"/>
              </w:rPr>
              <w:t>vsaj 14 (2030)</w:t>
            </w:r>
          </w:p>
        </w:tc>
        <w:tc>
          <w:tcPr>
            <w:tcW w:w="2551" w:type="dxa"/>
          </w:tcPr>
          <w:p w14:paraId="73D9FE20" w14:textId="401DB068" w:rsidR="002450AA" w:rsidRPr="00586163" w:rsidRDefault="00BB357D" w:rsidP="00586163">
            <w:pPr>
              <w:rPr>
                <w:rFonts w:eastAsia="Times New Roman" w:cs="Calibri"/>
                <w:sz w:val="18"/>
                <w:szCs w:val="18"/>
              </w:rPr>
            </w:pPr>
            <w:r w:rsidRPr="00586163">
              <w:rPr>
                <w:rFonts w:cs="Calibri"/>
                <w:sz w:val="18"/>
                <w:szCs w:val="18"/>
              </w:rPr>
              <w:t>10</w:t>
            </w:r>
            <w:r w:rsidR="002450AA" w:rsidRPr="00586163">
              <w:rPr>
                <w:rFonts w:cs="Calibri"/>
                <w:sz w:val="18"/>
                <w:szCs w:val="18"/>
              </w:rPr>
              <w:t xml:space="preserve"> </w:t>
            </w:r>
            <w:r w:rsidR="00020C46" w:rsidRPr="00586163">
              <w:rPr>
                <w:rFonts w:asciiTheme="minorHAnsi" w:hAnsiTheme="minorHAnsi" w:cstheme="minorHAnsi"/>
                <w:sz w:val="18"/>
                <w:szCs w:val="18"/>
              </w:rPr>
              <w:t>(</w:t>
            </w:r>
            <w:r w:rsidR="00586163" w:rsidRPr="0095132F">
              <w:rPr>
                <w:rFonts w:eastAsia="Times New Roman" w:cstheme="minorHAnsi"/>
                <w:b/>
                <w:color w:val="409D66" w:themeColor="accent3" w:themeShade="BF"/>
                <w:sz w:val="18"/>
                <w:szCs w:val="18"/>
              </w:rPr>
              <w:t>Λ</w:t>
            </w:r>
            <w:r w:rsidR="00020C46" w:rsidRPr="00586163">
              <w:rPr>
                <w:rFonts w:asciiTheme="minorHAnsi" w:hAnsiTheme="minorHAnsi" w:cstheme="minorHAnsi"/>
                <w:sz w:val="18"/>
                <w:szCs w:val="18"/>
              </w:rPr>
              <w:t>)</w:t>
            </w:r>
          </w:p>
        </w:tc>
      </w:tr>
      <w:tr w:rsidR="004731EF" w:rsidRPr="004731EF" w14:paraId="5E26D1E3" w14:textId="77777777" w:rsidTr="00CB055A">
        <w:tc>
          <w:tcPr>
            <w:tcW w:w="3539" w:type="dxa"/>
          </w:tcPr>
          <w:p w14:paraId="7B79DA85" w14:textId="77777777" w:rsidR="002450AA" w:rsidRPr="004731EF" w:rsidRDefault="002450AA" w:rsidP="002450AA">
            <w:pPr>
              <w:rPr>
                <w:rFonts w:cs="Calibri"/>
                <w:sz w:val="18"/>
                <w:szCs w:val="18"/>
              </w:rPr>
            </w:pPr>
            <w:r w:rsidRPr="004731EF">
              <w:rPr>
                <w:rFonts w:cs="Calibri"/>
                <w:sz w:val="18"/>
                <w:szCs w:val="18"/>
              </w:rPr>
              <w:t>Posvet z nevladnimi organizacijami na visoki ravni letno</w:t>
            </w:r>
          </w:p>
        </w:tc>
        <w:tc>
          <w:tcPr>
            <w:tcW w:w="1559" w:type="dxa"/>
          </w:tcPr>
          <w:p w14:paraId="0CC12372" w14:textId="77777777" w:rsidR="002450AA" w:rsidRPr="004731EF" w:rsidRDefault="002450AA" w:rsidP="002450AA">
            <w:pPr>
              <w:rPr>
                <w:rFonts w:cs="Calibri"/>
                <w:sz w:val="18"/>
                <w:szCs w:val="18"/>
              </w:rPr>
            </w:pPr>
            <w:r w:rsidRPr="004731EF">
              <w:rPr>
                <w:rFonts w:cs="Calibri"/>
                <w:sz w:val="18"/>
                <w:szCs w:val="18"/>
              </w:rPr>
              <w:t>1 (2017)</w:t>
            </w:r>
          </w:p>
        </w:tc>
        <w:tc>
          <w:tcPr>
            <w:tcW w:w="1560" w:type="dxa"/>
          </w:tcPr>
          <w:p w14:paraId="68797B18" w14:textId="77777777" w:rsidR="002450AA" w:rsidRPr="004731EF" w:rsidRDefault="002450AA" w:rsidP="002450AA">
            <w:pPr>
              <w:rPr>
                <w:rFonts w:cs="Calibri"/>
                <w:sz w:val="18"/>
                <w:szCs w:val="18"/>
              </w:rPr>
            </w:pPr>
            <w:r w:rsidRPr="004731EF">
              <w:rPr>
                <w:rFonts w:cs="Calibri"/>
                <w:sz w:val="18"/>
                <w:szCs w:val="18"/>
              </w:rPr>
              <w:t>vsaj 1 (2019 in naprej)</w:t>
            </w:r>
          </w:p>
        </w:tc>
        <w:tc>
          <w:tcPr>
            <w:tcW w:w="2551" w:type="dxa"/>
          </w:tcPr>
          <w:p w14:paraId="177427C8" w14:textId="7D0ECB68" w:rsidR="002450AA" w:rsidRPr="004C2A9E" w:rsidRDefault="0095132F" w:rsidP="00537CB2">
            <w:pPr>
              <w:rPr>
                <w:rFonts w:eastAsia="Times New Roman" w:cs="Calibri"/>
                <w:sz w:val="18"/>
                <w:szCs w:val="18"/>
              </w:rPr>
            </w:pPr>
            <w:r>
              <w:rPr>
                <w:rFonts w:cs="Calibri"/>
                <w:sz w:val="18"/>
                <w:szCs w:val="18"/>
              </w:rPr>
              <w:t>1</w:t>
            </w:r>
            <w:r w:rsidR="002450AA" w:rsidRPr="00537CB2">
              <w:rPr>
                <w:rFonts w:cs="Calibri"/>
                <w:sz w:val="18"/>
                <w:szCs w:val="18"/>
              </w:rPr>
              <w:t xml:space="preserve"> (</w:t>
            </w:r>
            <w:r w:rsidRPr="0095132F">
              <w:rPr>
                <w:rFonts w:eastAsia="Times New Roman" w:cstheme="minorHAnsi"/>
                <w:b/>
                <w:color w:val="409D66" w:themeColor="accent3" w:themeShade="BF"/>
                <w:sz w:val="18"/>
                <w:szCs w:val="18"/>
              </w:rPr>
              <w:t>Λ</w:t>
            </w:r>
            <w:r w:rsidR="002450AA" w:rsidRPr="00537CB2">
              <w:rPr>
                <w:rFonts w:cs="Calibri"/>
                <w:sz w:val="18"/>
                <w:szCs w:val="18"/>
              </w:rPr>
              <w:t>)</w:t>
            </w:r>
            <w:r w:rsidR="002121BF">
              <w:rPr>
                <w:rFonts w:cs="Calibri"/>
                <w:sz w:val="18"/>
                <w:szCs w:val="18"/>
              </w:rPr>
              <w:t xml:space="preserve"> </w:t>
            </w:r>
          </w:p>
        </w:tc>
      </w:tr>
      <w:tr w:rsidR="004731EF" w:rsidRPr="004731EF" w14:paraId="1C798BC6" w14:textId="77777777" w:rsidTr="00CB055A">
        <w:tc>
          <w:tcPr>
            <w:tcW w:w="3539" w:type="dxa"/>
          </w:tcPr>
          <w:p w14:paraId="124ECE14" w14:textId="77777777" w:rsidR="002450AA" w:rsidRPr="004731EF" w:rsidRDefault="002450AA" w:rsidP="002450AA">
            <w:pPr>
              <w:rPr>
                <w:rFonts w:cs="Calibri"/>
                <w:sz w:val="18"/>
                <w:szCs w:val="18"/>
              </w:rPr>
            </w:pPr>
            <w:r w:rsidRPr="004731EF">
              <w:rPr>
                <w:rFonts w:cs="Calibri"/>
                <w:sz w:val="18"/>
                <w:szCs w:val="18"/>
              </w:rPr>
              <w:t>Partnerstvo za razvojno sodelovanje – letno srečanje najširšega kroga izvajalcev in potencialnih izvajalcev</w:t>
            </w:r>
          </w:p>
        </w:tc>
        <w:tc>
          <w:tcPr>
            <w:tcW w:w="1559" w:type="dxa"/>
          </w:tcPr>
          <w:p w14:paraId="74449C38" w14:textId="77777777" w:rsidR="002450AA" w:rsidRPr="004731EF" w:rsidRDefault="002450AA" w:rsidP="002450AA">
            <w:pPr>
              <w:rPr>
                <w:rFonts w:cs="Calibri"/>
                <w:sz w:val="18"/>
                <w:szCs w:val="18"/>
              </w:rPr>
            </w:pPr>
            <w:r w:rsidRPr="004731EF">
              <w:rPr>
                <w:rFonts w:cs="Calibri"/>
                <w:sz w:val="18"/>
                <w:szCs w:val="18"/>
              </w:rPr>
              <w:t>0 (2017)</w:t>
            </w:r>
          </w:p>
        </w:tc>
        <w:tc>
          <w:tcPr>
            <w:tcW w:w="1560" w:type="dxa"/>
          </w:tcPr>
          <w:p w14:paraId="072A1113" w14:textId="77777777" w:rsidR="002450AA" w:rsidRPr="004731EF" w:rsidRDefault="002450AA" w:rsidP="002450AA">
            <w:pPr>
              <w:rPr>
                <w:rFonts w:cs="Calibri"/>
                <w:sz w:val="18"/>
                <w:szCs w:val="18"/>
              </w:rPr>
            </w:pPr>
            <w:r w:rsidRPr="004731EF">
              <w:rPr>
                <w:rFonts w:cs="Calibri"/>
                <w:sz w:val="18"/>
                <w:szCs w:val="18"/>
              </w:rPr>
              <w:t>vsaj 1 (2019 in naprej)</w:t>
            </w:r>
          </w:p>
        </w:tc>
        <w:tc>
          <w:tcPr>
            <w:tcW w:w="2551" w:type="dxa"/>
          </w:tcPr>
          <w:p w14:paraId="73DDBBC6" w14:textId="6965FB1E" w:rsidR="002450AA" w:rsidRPr="004C2A9E" w:rsidRDefault="008921DA" w:rsidP="008921DA">
            <w:pPr>
              <w:rPr>
                <w:rFonts w:cs="Calibri"/>
                <w:sz w:val="18"/>
                <w:szCs w:val="18"/>
              </w:rPr>
            </w:pPr>
            <w:r w:rsidRPr="004C2A9E">
              <w:rPr>
                <w:rFonts w:cs="Calibri"/>
                <w:sz w:val="18"/>
                <w:szCs w:val="18"/>
              </w:rPr>
              <w:t xml:space="preserve">0 </w:t>
            </w:r>
            <w:r w:rsidRPr="004C2A9E">
              <w:rPr>
                <w:rFonts w:asciiTheme="minorHAnsi" w:hAnsiTheme="minorHAnsi" w:cstheme="minorHAnsi"/>
                <w:sz w:val="18"/>
                <w:szCs w:val="18"/>
              </w:rPr>
              <w:t>(</w:t>
            </w:r>
            <w:r w:rsidRPr="0095132F">
              <w:rPr>
                <w:rFonts w:asciiTheme="minorHAnsi" w:hAnsiTheme="minorHAnsi" w:cstheme="minorHAnsi"/>
                <w:color w:val="FF0000"/>
                <w:sz w:val="18"/>
                <w:szCs w:val="18"/>
              </w:rPr>
              <w:t>V</w:t>
            </w:r>
            <w:r w:rsidRPr="004C2A9E">
              <w:rPr>
                <w:rFonts w:asciiTheme="minorHAnsi" w:hAnsiTheme="minorHAnsi" w:cstheme="minorHAnsi"/>
                <w:sz w:val="18"/>
                <w:szCs w:val="18"/>
              </w:rPr>
              <w:t>)</w:t>
            </w:r>
          </w:p>
        </w:tc>
      </w:tr>
    </w:tbl>
    <w:p w14:paraId="39CA1AD2" w14:textId="0503E9CC" w:rsidR="006C0754" w:rsidRPr="004731EF" w:rsidRDefault="006C0754" w:rsidP="003D4330">
      <w:pPr>
        <w:pStyle w:val="Naslovprilog"/>
        <w:spacing w:before="60" w:after="60"/>
      </w:pPr>
      <w:r w:rsidRPr="004731EF">
        <w:t>Ozaveščanje in transparentnost</w:t>
      </w:r>
    </w:p>
    <w:tbl>
      <w:tblPr>
        <w:tblStyle w:val="TableGrid9"/>
        <w:tblW w:w="9209" w:type="dxa"/>
        <w:tblLook w:val="04A0" w:firstRow="1" w:lastRow="0" w:firstColumn="1" w:lastColumn="0" w:noHBand="0" w:noVBand="1"/>
        <w:tblCaption w:val="Tabela kazalnikov 8"/>
        <w:tblDescription w:val="Ozaveščanje in transparentnost"/>
      </w:tblPr>
      <w:tblGrid>
        <w:gridCol w:w="3539"/>
        <w:gridCol w:w="1559"/>
        <w:gridCol w:w="1560"/>
        <w:gridCol w:w="2551"/>
      </w:tblGrid>
      <w:tr w:rsidR="004731EF" w:rsidRPr="004731EF" w14:paraId="66EAFF2D" w14:textId="77777777" w:rsidTr="00CB055A">
        <w:trPr>
          <w:tblHeader/>
        </w:trPr>
        <w:tc>
          <w:tcPr>
            <w:tcW w:w="3539" w:type="dxa"/>
          </w:tcPr>
          <w:p w14:paraId="0296B353" w14:textId="77777777" w:rsidR="002450AA" w:rsidRPr="004731EF" w:rsidRDefault="002450AA" w:rsidP="002450AA">
            <w:pPr>
              <w:rPr>
                <w:rFonts w:cs="Calibri"/>
                <w:b/>
                <w:sz w:val="18"/>
                <w:szCs w:val="18"/>
              </w:rPr>
            </w:pPr>
            <w:r w:rsidRPr="004731EF">
              <w:rPr>
                <w:rFonts w:cs="Calibri"/>
                <w:b/>
                <w:sz w:val="18"/>
                <w:szCs w:val="18"/>
              </w:rPr>
              <w:t>Kazalnik</w:t>
            </w:r>
          </w:p>
        </w:tc>
        <w:tc>
          <w:tcPr>
            <w:tcW w:w="1559" w:type="dxa"/>
          </w:tcPr>
          <w:p w14:paraId="6A6A1E1D" w14:textId="77777777" w:rsidR="002450AA" w:rsidRPr="004731EF" w:rsidRDefault="002450AA" w:rsidP="002450AA">
            <w:pPr>
              <w:rPr>
                <w:rFonts w:cs="Calibri"/>
                <w:b/>
                <w:sz w:val="18"/>
                <w:szCs w:val="18"/>
              </w:rPr>
            </w:pPr>
            <w:r w:rsidRPr="004731EF">
              <w:rPr>
                <w:rFonts w:cs="Calibri"/>
                <w:b/>
                <w:sz w:val="18"/>
                <w:szCs w:val="18"/>
              </w:rPr>
              <w:t>Izhodiščna vrednost</w:t>
            </w:r>
          </w:p>
        </w:tc>
        <w:tc>
          <w:tcPr>
            <w:tcW w:w="1560" w:type="dxa"/>
          </w:tcPr>
          <w:p w14:paraId="041229C4" w14:textId="77777777" w:rsidR="002450AA" w:rsidRPr="004731EF" w:rsidRDefault="002450AA" w:rsidP="002450AA">
            <w:pPr>
              <w:rPr>
                <w:rFonts w:cs="Calibri"/>
                <w:b/>
                <w:sz w:val="18"/>
                <w:szCs w:val="18"/>
              </w:rPr>
            </w:pPr>
            <w:r w:rsidRPr="004731EF">
              <w:rPr>
                <w:rFonts w:cs="Calibri"/>
                <w:b/>
                <w:sz w:val="18"/>
                <w:szCs w:val="18"/>
              </w:rPr>
              <w:t>Ciljna vrednost</w:t>
            </w:r>
          </w:p>
        </w:tc>
        <w:tc>
          <w:tcPr>
            <w:tcW w:w="2551" w:type="dxa"/>
          </w:tcPr>
          <w:p w14:paraId="47D8E58C" w14:textId="36F78FA6" w:rsidR="002450AA" w:rsidRPr="004731EF" w:rsidRDefault="002450AA" w:rsidP="00B94029">
            <w:pPr>
              <w:rPr>
                <w:rFonts w:cs="Calibri"/>
                <w:b/>
                <w:sz w:val="18"/>
                <w:szCs w:val="18"/>
              </w:rPr>
            </w:pPr>
            <w:r w:rsidRPr="004731EF">
              <w:rPr>
                <w:rFonts w:cs="Calibri"/>
                <w:b/>
                <w:sz w:val="18"/>
                <w:szCs w:val="18"/>
              </w:rPr>
              <w:t>Stanje v letu 20</w:t>
            </w:r>
            <w:r w:rsidR="005474CC" w:rsidRPr="004731EF">
              <w:rPr>
                <w:rFonts w:cs="Calibri"/>
                <w:b/>
                <w:sz w:val="18"/>
                <w:szCs w:val="18"/>
              </w:rPr>
              <w:t>2</w:t>
            </w:r>
            <w:r w:rsidR="00B94029">
              <w:rPr>
                <w:rFonts w:cs="Calibri"/>
                <w:b/>
                <w:sz w:val="18"/>
                <w:szCs w:val="18"/>
              </w:rPr>
              <w:t>2</w:t>
            </w:r>
            <w:r w:rsidRPr="004731EF">
              <w:rPr>
                <w:rFonts w:cs="Calibri"/>
                <w:b/>
                <w:sz w:val="18"/>
                <w:szCs w:val="18"/>
              </w:rPr>
              <w:t xml:space="preserve"> (v oklepaju sprem. glede na preteklo leto)</w:t>
            </w:r>
          </w:p>
        </w:tc>
      </w:tr>
      <w:tr w:rsidR="004731EF" w:rsidRPr="004731EF" w14:paraId="61A3030C" w14:textId="77777777" w:rsidTr="00CB055A">
        <w:tc>
          <w:tcPr>
            <w:tcW w:w="3539" w:type="dxa"/>
          </w:tcPr>
          <w:p w14:paraId="604C60F3" w14:textId="77777777" w:rsidR="002450AA" w:rsidRPr="004731EF" w:rsidRDefault="002450AA" w:rsidP="002450AA">
            <w:pPr>
              <w:rPr>
                <w:rFonts w:eastAsia="Times New Roman" w:cs="Calibri"/>
                <w:sz w:val="18"/>
                <w:szCs w:val="18"/>
              </w:rPr>
            </w:pPr>
            <w:r w:rsidRPr="004731EF">
              <w:rPr>
                <w:rFonts w:cs="Calibri"/>
                <w:sz w:val="18"/>
                <w:szCs w:val="18"/>
              </w:rPr>
              <w:t xml:space="preserve">Delež razpoložljive uradne dvostranske razvojne pomoči za ozaveščanje javnosti, globalno učenje in zagovorništvo </w:t>
            </w:r>
          </w:p>
        </w:tc>
        <w:tc>
          <w:tcPr>
            <w:tcW w:w="1559" w:type="dxa"/>
          </w:tcPr>
          <w:p w14:paraId="6D3030ED" w14:textId="77777777" w:rsidR="002450AA" w:rsidRPr="004731EF" w:rsidRDefault="002450AA" w:rsidP="002450AA">
            <w:pPr>
              <w:rPr>
                <w:rFonts w:eastAsia="Times New Roman" w:cs="Calibri"/>
                <w:sz w:val="18"/>
                <w:szCs w:val="18"/>
              </w:rPr>
            </w:pPr>
            <w:r w:rsidRPr="004731EF">
              <w:rPr>
                <w:rFonts w:cs="Calibri"/>
                <w:sz w:val="18"/>
                <w:szCs w:val="18"/>
              </w:rPr>
              <w:t>0,7 % (2017)</w:t>
            </w:r>
          </w:p>
        </w:tc>
        <w:tc>
          <w:tcPr>
            <w:tcW w:w="1560" w:type="dxa"/>
          </w:tcPr>
          <w:p w14:paraId="6CD1EE74" w14:textId="77777777" w:rsidR="002450AA" w:rsidRPr="004731EF" w:rsidRDefault="002450AA" w:rsidP="002450AA">
            <w:pPr>
              <w:rPr>
                <w:rFonts w:cs="Calibri"/>
                <w:sz w:val="18"/>
                <w:szCs w:val="18"/>
              </w:rPr>
            </w:pPr>
            <w:r w:rsidRPr="004731EF">
              <w:rPr>
                <w:rFonts w:cs="Calibri"/>
                <w:sz w:val="18"/>
                <w:szCs w:val="18"/>
              </w:rPr>
              <w:t>1,5 % (2022)</w:t>
            </w:r>
          </w:p>
          <w:p w14:paraId="4CB5C9CE" w14:textId="77777777" w:rsidR="002450AA" w:rsidRPr="004731EF" w:rsidRDefault="002450AA" w:rsidP="002450AA">
            <w:pPr>
              <w:rPr>
                <w:rFonts w:eastAsia="Times New Roman" w:cs="Calibri"/>
                <w:sz w:val="18"/>
                <w:szCs w:val="18"/>
              </w:rPr>
            </w:pPr>
            <w:r w:rsidRPr="004731EF">
              <w:rPr>
                <w:rFonts w:cs="Calibri"/>
                <w:sz w:val="18"/>
                <w:szCs w:val="18"/>
              </w:rPr>
              <w:t>2 % (2030)</w:t>
            </w:r>
          </w:p>
        </w:tc>
        <w:tc>
          <w:tcPr>
            <w:tcW w:w="2551" w:type="dxa"/>
          </w:tcPr>
          <w:p w14:paraId="750BD2CD" w14:textId="74F0E8DF" w:rsidR="002450AA" w:rsidRPr="004731EF" w:rsidRDefault="002450AA" w:rsidP="00586163">
            <w:pPr>
              <w:rPr>
                <w:rFonts w:cs="Calibri"/>
                <w:sz w:val="18"/>
                <w:szCs w:val="18"/>
              </w:rPr>
            </w:pPr>
            <w:r w:rsidRPr="004731EF">
              <w:rPr>
                <w:rFonts w:cs="Calibri"/>
                <w:sz w:val="18"/>
                <w:szCs w:val="18"/>
              </w:rPr>
              <w:t>0</w:t>
            </w:r>
            <w:r w:rsidR="00586163">
              <w:rPr>
                <w:rFonts w:cs="Calibri"/>
                <w:sz w:val="18"/>
                <w:szCs w:val="18"/>
              </w:rPr>
              <w:t>,3</w:t>
            </w:r>
            <w:r w:rsidRPr="004731EF">
              <w:rPr>
                <w:rFonts w:cs="Calibri"/>
                <w:sz w:val="18"/>
                <w:szCs w:val="18"/>
              </w:rPr>
              <w:t xml:space="preserve"> % </w:t>
            </w:r>
            <w:r w:rsidR="008921DA" w:rsidRPr="004731EF">
              <w:rPr>
                <w:rFonts w:cs="Calibri"/>
                <w:sz w:val="18"/>
                <w:szCs w:val="18"/>
              </w:rPr>
              <w:t>(</w:t>
            </w:r>
            <w:r w:rsidR="00586163" w:rsidRPr="000F7465">
              <w:rPr>
                <w:rFonts w:asciiTheme="minorHAnsi" w:hAnsiTheme="minorHAnsi" w:cstheme="minorHAnsi"/>
                <w:b/>
                <w:color w:val="FF0000"/>
                <w:sz w:val="18"/>
                <w:szCs w:val="18"/>
              </w:rPr>
              <w:t>V</w:t>
            </w:r>
            <w:r w:rsidR="008921DA" w:rsidRPr="004731EF">
              <w:rPr>
                <w:rFonts w:cs="Calibri"/>
                <w:sz w:val="18"/>
                <w:szCs w:val="18"/>
              </w:rPr>
              <w:t>)</w:t>
            </w:r>
          </w:p>
        </w:tc>
      </w:tr>
      <w:tr w:rsidR="004731EF" w:rsidRPr="004731EF" w14:paraId="4E339BFD" w14:textId="77777777" w:rsidTr="00CB055A">
        <w:tc>
          <w:tcPr>
            <w:tcW w:w="3539" w:type="dxa"/>
          </w:tcPr>
          <w:p w14:paraId="45B8D7DF" w14:textId="77777777" w:rsidR="002450AA" w:rsidRPr="004731EF" w:rsidRDefault="002450AA" w:rsidP="002450AA">
            <w:pPr>
              <w:rPr>
                <w:rFonts w:cs="Calibri"/>
                <w:sz w:val="18"/>
                <w:szCs w:val="18"/>
              </w:rPr>
            </w:pPr>
            <w:r w:rsidRPr="004731EF">
              <w:rPr>
                <w:rFonts w:cs="Calibri"/>
                <w:sz w:val="18"/>
                <w:szCs w:val="18"/>
              </w:rPr>
              <w:t>Seznanjenost prebivalcev Slovenije z mednarodnim razvojnim sodelovanjem in humanitarno pomočjo ter njihova podpora</w:t>
            </w:r>
          </w:p>
        </w:tc>
        <w:tc>
          <w:tcPr>
            <w:tcW w:w="1559" w:type="dxa"/>
          </w:tcPr>
          <w:p w14:paraId="5F3E7128" w14:textId="77777777" w:rsidR="002450AA" w:rsidRPr="004731EF" w:rsidRDefault="002450AA" w:rsidP="002450AA">
            <w:pPr>
              <w:rPr>
                <w:rFonts w:eastAsia="Times New Roman" w:cs="Calibri"/>
                <w:sz w:val="18"/>
                <w:szCs w:val="18"/>
              </w:rPr>
            </w:pPr>
            <w:r w:rsidRPr="004731EF">
              <w:rPr>
                <w:rFonts w:cs="Calibri"/>
                <w:sz w:val="18"/>
                <w:szCs w:val="18"/>
              </w:rPr>
              <w:t>manj od povprečja EU (2018)</w:t>
            </w:r>
          </w:p>
        </w:tc>
        <w:tc>
          <w:tcPr>
            <w:tcW w:w="1560" w:type="dxa"/>
          </w:tcPr>
          <w:p w14:paraId="798801FD" w14:textId="77777777" w:rsidR="002450AA" w:rsidRPr="004731EF" w:rsidRDefault="002450AA" w:rsidP="002450AA">
            <w:pPr>
              <w:rPr>
                <w:rFonts w:cs="Calibri"/>
                <w:sz w:val="18"/>
                <w:szCs w:val="18"/>
              </w:rPr>
            </w:pPr>
            <w:r w:rsidRPr="004731EF">
              <w:rPr>
                <w:rFonts w:cs="Calibri"/>
                <w:sz w:val="18"/>
                <w:szCs w:val="18"/>
              </w:rPr>
              <w:t xml:space="preserve">večje od povprečja ali enako povprečju EU (2022), </w:t>
            </w:r>
          </w:p>
          <w:p w14:paraId="71C14DC7" w14:textId="77777777" w:rsidR="002450AA" w:rsidRPr="004731EF" w:rsidRDefault="002450AA" w:rsidP="002450AA">
            <w:pPr>
              <w:rPr>
                <w:rFonts w:eastAsia="Times New Roman" w:cs="Calibri"/>
                <w:sz w:val="18"/>
                <w:szCs w:val="18"/>
              </w:rPr>
            </w:pPr>
            <w:r w:rsidRPr="004731EF">
              <w:rPr>
                <w:rFonts w:cs="Calibri"/>
                <w:sz w:val="18"/>
                <w:szCs w:val="18"/>
              </w:rPr>
              <w:t>večje od povprečja EU (2030)</w:t>
            </w:r>
          </w:p>
        </w:tc>
        <w:tc>
          <w:tcPr>
            <w:tcW w:w="2551" w:type="dxa"/>
          </w:tcPr>
          <w:p w14:paraId="07ACF113" w14:textId="577B8375" w:rsidR="002450AA" w:rsidRPr="004C2A9E" w:rsidRDefault="00C2170E" w:rsidP="002450AA">
            <w:pPr>
              <w:rPr>
                <w:rFonts w:cs="Calibri"/>
                <w:sz w:val="18"/>
                <w:szCs w:val="18"/>
              </w:rPr>
            </w:pPr>
            <w:r w:rsidRPr="004C2A9E">
              <w:rPr>
                <w:rFonts w:cs="Calibri"/>
                <w:sz w:val="18"/>
                <w:szCs w:val="18"/>
              </w:rPr>
              <w:t>Enako povprečju EU</w:t>
            </w:r>
            <w:r w:rsidR="002450AA" w:rsidRPr="004C2A9E">
              <w:rPr>
                <w:rFonts w:cs="Calibri"/>
                <w:sz w:val="18"/>
                <w:szCs w:val="18"/>
              </w:rPr>
              <w:t xml:space="preserve"> (</w:t>
            </w:r>
            <w:r w:rsidRPr="004C2A9E">
              <w:rPr>
                <w:rFonts w:eastAsia="Times New Roman" w:cstheme="minorHAnsi"/>
                <w:sz w:val="18"/>
                <w:szCs w:val="18"/>
              </w:rPr>
              <w:t>Λ</w:t>
            </w:r>
            <w:r w:rsidR="002450AA" w:rsidRPr="004C2A9E">
              <w:rPr>
                <w:rFonts w:cs="Calibri"/>
                <w:sz w:val="18"/>
                <w:szCs w:val="18"/>
              </w:rPr>
              <w:t xml:space="preserve">) </w:t>
            </w:r>
          </w:p>
          <w:p w14:paraId="1FD1C9B3" w14:textId="57A32BE5" w:rsidR="00020C46" w:rsidRPr="00586163" w:rsidRDefault="00020C46" w:rsidP="00C2170E">
            <w:pPr>
              <w:rPr>
                <w:rFonts w:eastAsia="Times New Roman" w:cs="Calibri"/>
                <w:sz w:val="18"/>
                <w:szCs w:val="18"/>
                <w:highlight w:val="yellow"/>
              </w:rPr>
            </w:pPr>
            <w:r w:rsidRPr="004C2A9E">
              <w:rPr>
                <w:rFonts w:cs="Calibri"/>
                <w:sz w:val="18"/>
                <w:szCs w:val="18"/>
              </w:rPr>
              <w:t xml:space="preserve">(Eurobarometer </w:t>
            </w:r>
            <w:r w:rsidR="00C2170E" w:rsidRPr="004C2A9E">
              <w:rPr>
                <w:rFonts w:cs="Calibri"/>
                <w:sz w:val="18"/>
                <w:szCs w:val="18"/>
              </w:rPr>
              <w:t>april 20</w:t>
            </w:r>
            <w:r w:rsidR="0095132F">
              <w:rPr>
                <w:rFonts w:cs="Calibri"/>
                <w:sz w:val="18"/>
                <w:szCs w:val="18"/>
              </w:rPr>
              <w:t>22</w:t>
            </w:r>
            <w:r w:rsidR="004C2A9E" w:rsidRPr="004C2A9E">
              <w:rPr>
                <w:rFonts w:cs="Calibri"/>
                <w:sz w:val="18"/>
                <w:szCs w:val="18"/>
              </w:rPr>
              <w:t xml:space="preserve"> o podpori sodelovanju z državami po svetu za zmanjševanje revščine</w:t>
            </w:r>
            <w:r w:rsidRPr="004C2A9E">
              <w:rPr>
                <w:rFonts w:cs="Calibri"/>
                <w:sz w:val="18"/>
                <w:szCs w:val="18"/>
              </w:rPr>
              <w:t>)</w:t>
            </w:r>
          </w:p>
        </w:tc>
      </w:tr>
      <w:tr w:rsidR="004731EF" w:rsidRPr="004731EF" w14:paraId="681656EC" w14:textId="77777777" w:rsidTr="00CB055A">
        <w:tc>
          <w:tcPr>
            <w:tcW w:w="3539" w:type="dxa"/>
          </w:tcPr>
          <w:p w14:paraId="2CF40916" w14:textId="77777777" w:rsidR="002450AA" w:rsidRPr="004731EF" w:rsidRDefault="002450AA" w:rsidP="002450AA">
            <w:pPr>
              <w:rPr>
                <w:rFonts w:cs="Calibri"/>
                <w:sz w:val="18"/>
                <w:szCs w:val="18"/>
              </w:rPr>
            </w:pPr>
            <w:r w:rsidRPr="004731EF">
              <w:rPr>
                <w:rFonts w:cs="Calibri"/>
                <w:sz w:val="18"/>
                <w:szCs w:val="18"/>
              </w:rPr>
              <w:t xml:space="preserve">Enotno spletno mesto z vsemi ažurnimi podatki o tekočih projektih (vrednosti nad 10.000 evrov), vključno s pričakovanimi rezultati, in zaključenih projektih ali s povezavami nanje </w:t>
            </w:r>
          </w:p>
        </w:tc>
        <w:tc>
          <w:tcPr>
            <w:tcW w:w="1559" w:type="dxa"/>
          </w:tcPr>
          <w:p w14:paraId="290D521B" w14:textId="77777777" w:rsidR="002450AA" w:rsidRPr="004731EF" w:rsidRDefault="002450AA" w:rsidP="002450AA">
            <w:pPr>
              <w:rPr>
                <w:rFonts w:eastAsia="Times New Roman" w:cs="Calibri"/>
                <w:sz w:val="18"/>
                <w:szCs w:val="18"/>
              </w:rPr>
            </w:pPr>
            <w:r w:rsidRPr="004731EF">
              <w:rPr>
                <w:rFonts w:cs="Calibri"/>
                <w:sz w:val="18"/>
                <w:szCs w:val="18"/>
              </w:rPr>
              <w:t>NE (2018)</w:t>
            </w:r>
          </w:p>
        </w:tc>
        <w:tc>
          <w:tcPr>
            <w:tcW w:w="1560" w:type="dxa"/>
          </w:tcPr>
          <w:p w14:paraId="7F13A9BA" w14:textId="77777777" w:rsidR="002450AA" w:rsidRPr="004731EF" w:rsidRDefault="002450AA" w:rsidP="002450AA">
            <w:pPr>
              <w:rPr>
                <w:rFonts w:cs="Calibri"/>
                <w:sz w:val="18"/>
                <w:szCs w:val="18"/>
              </w:rPr>
            </w:pPr>
            <w:r w:rsidRPr="004731EF">
              <w:rPr>
                <w:rFonts w:cs="Calibri"/>
                <w:sz w:val="18"/>
                <w:szCs w:val="18"/>
              </w:rPr>
              <w:t>DA (2022 in naprej)</w:t>
            </w:r>
          </w:p>
        </w:tc>
        <w:tc>
          <w:tcPr>
            <w:tcW w:w="2551" w:type="dxa"/>
          </w:tcPr>
          <w:p w14:paraId="30632F32" w14:textId="684E4429" w:rsidR="002450AA" w:rsidRPr="004731EF" w:rsidRDefault="00166B81" w:rsidP="002450AA">
            <w:pPr>
              <w:rPr>
                <w:rFonts w:eastAsia="Times New Roman" w:cs="Calibri"/>
                <w:sz w:val="18"/>
                <w:szCs w:val="18"/>
              </w:rPr>
            </w:pPr>
            <w:r>
              <w:rPr>
                <w:rFonts w:cs="Calibri"/>
                <w:sz w:val="18"/>
                <w:szCs w:val="18"/>
              </w:rPr>
              <w:t>DA</w:t>
            </w:r>
            <w:r w:rsidR="002450AA" w:rsidRPr="004731EF">
              <w:rPr>
                <w:rFonts w:cs="Calibri"/>
                <w:sz w:val="18"/>
                <w:szCs w:val="18"/>
              </w:rPr>
              <w:t xml:space="preserve"> (</w:t>
            </w:r>
            <w:r w:rsidRPr="0095132F">
              <w:rPr>
                <w:rFonts w:eastAsia="Times New Roman" w:cstheme="minorHAnsi"/>
                <w:b/>
                <w:color w:val="409D66" w:themeColor="accent3" w:themeShade="BF"/>
                <w:sz w:val="18"/>
                <w:szCs w:val="18"/>
              </w:rPr>
              <w:t>Λ</w:t>
            </w:r>
            <w:r w:rsidR="002450AA" w:rsidRPr="004731EF">
              <w:rPr>
                <w:rFonts w:cs="Calibri"/>
                <w:sz w:val="18"/>
                <w:szCs w:val="18"/>
              </w:rPr>
              <w:t>)</w:t>
            </w:r>
          </w:p>
        </w:tc>
      </w:tr>
      <w:tr w:rsidR="004731EF" w:rsidRPr="004731EF" w14:paraId="6151B601" w14:textId="77777777" w:rsidTr="00CB055A">
        <w:tc>
          <w:tcPr>
            <w:tcW w:w="3539" w:type="dxa"/>
          </w:tcPr>
          <w:p w14:paraId="3C1179B2" w14:textId="77777777" w:rsidR="002450AA" w:rsidRPr="004731EF" w:rsidRDefault="002450AA" w:rsidP="002450AA">
            <w:pPr>
              <w:rPr>
                <w:rFonts w:cs="Calibri"/>
                <w:sz w:val="18"/>
                <w:szCs w:val="18"/>
              </w:rPr>
            </w:pPr>
            <w:r w:rsidRPr="004731EF">
              <w:rPr>
                <w:rFonts w:cs="Calibri"/>
                <w:sz w:val="18"/>
                <w:szCs w:val="18"/>
              </w:rPr>
              <w:t>Javna objava letnih poročil o mednarodnem razvojnem sodelovanju in humanitarni pomoči in okvirnih programov mednarodnega razvojnega sodelovanja in humanitarne pomoči s prevodom (vsaj povzetkov) v angleški jezik</w:t>
            </w:r>
          </w:p>
        </w:tc>
        <w:tc>
          <w:tcPr>
            <w:tcW w:w="1559" w:type="dxa"/>
          </w:tcPr>
          <w:p w14:paraId="057672F7" w14:textId="77777777" w:rsidR="002450AA" w:rsidRPr="004731EF" w:rsidRDefault="002450AA" w:rsidP="002450AA">
            <w:pPr>
              <w:rPr>
                <w:rFonts w:cs="Calibri"/>
                <w:sz w:val="18"/>
                <w:szCs w:val="18"/>
              </w:rPr>
            </w:pPr>
            <w:r w:rsidRPr="004731EF">
              <w:rPr>
                <w:rFonts w:cs="Calibri"/>
                <w:sz w:val="18"/>
                <w:szCs w:val="18"/>
              </w:rPr>
              <w:t xml:space="preserve">DA (2018) </w:t>
            </w:r>
          </w:p>
        </w:tc>
        <w:tc>
          <w:tcPr>
            <w:tcW w:w="1560" w:type="dxa"/>
          </w:tcPr>
          <w:p w14:paraId="2C252448" w14:textId="77777777" w:rsidR="002450AA" w:rsidRPr="004731EF" w:rsidRDefault="002450AA" w:rsidP="002450AA">
            <w:pPr>
              <w:rPr>
                <w:rFonts w:cs="Calibri"/>
                <w:sz w:val="18"/>
                <w:szCs w:val="18"/>
              </w:rPr>
            </w:pPr>
            <w:r w:rsidRPr="004731EF">
              <w:rPr>
                <w:rFonts w:cs="Calibri"/>
                <w:sz w:val="18"/>
                <w:szCs w:val="18"/>
              </w:rPr>
              <w:t>DA (2019 in dalje)</w:t>
            </w:r>
          </w:p>
        </w:tc>
        <w:tc>
          <w:tcPr>
            <w:tcW w:w="2551" w:type="dxa"/>
          </w:tcPr>
          <w:p w14:paraId="3E13F06B" w14:textId="74739283" w:rsidR="008921DA" w:rsidRPr="004731EF" w:rsidRDefault="00586163" w:rsidP="008921DA">
            <w:pPr>
              <w:rPr>
                <w:rFonts w:cs="Calibri"/>
                <w:sz w:val="18"/>
                <w:szCs w:val="18"/>
              </w:rPr>
            </w:pPr>
            <w:r>
              <w:rPr>
                <w:rFonts w:cs="Calibri"/>
                <w:sz w:val="18"/>
                <w:szCs w:val="18"/>
              </w:rPr>
              <w:t>DA, letno poročilo za 2020</w:t>
            </w:r>
          </w:p>
          <w:p w14:paraId="27ED9AA0" w14:textId="3D4E9328" w:rsidR="002450AA" w:rsidRPr="004731EF" w:rsidRDefault="00586163" w:rsidP="00586163">
            <w:pPr>
              <w:rPr>
                <w:rFonts w:eastAsia="Times New Roman" w:cs="Calibri"/>
                <w:sz w:val="18"/>
                <w:szCs w:val="18"/>
              </w:rPr>
            </w:pPr>
            <w:r>
              <w:rPr>
                <w:rFonts w:cs="Calibri"/>
                <w:sz w:val="18"/>
                <w:szCs w:val="18"/>
              </w:rPr>
              <w:t>NE</w:t>
            </w:r>
            <w:r w:rsidR="008921DA" w:rsidRPr="004731EF">
              <w:rPr>
                <w:rFonts w:cs="Calibri"/>
                <w:sz w:val="18"/>
                <w:szCs w:val="18"/>
              </w:rPr>
              <w:t>, okvirni program za 202</w:t>
            </w:r>
            <w:r>
              <w:rPr>
                <w:rFonts w:cs="Calibri"/>
                <w:sz w:val="18"/>
                <w:szCs w:val="18"/>
              </w:rPr>
              <w:t>1</w:t>
            </w:r>
            <w:r w:rsidR="008921DA" w:rsidRPr="004731EF">
              <w:rPr>
                <w:rFonts w:cs="Calibri"/>
                <w:sz w:val="18"/>
                <w:szCs w:val="18"/>
              </w:rPr>
              <w:t>-24</w:t>
            </w:r>
          </w:p>
        </w:tc>
      </w:tr>
      <w:tr w:rsidR="004731EF" w:rsidRPr="004731EF" w14:paraId="0B3DF39B" w14:textId="77777777" w:rsidTr="00CB055A">
        <w:tc>
          <w:tcPr>
            <w:tcW w:w="3539" w:type="dxa"/>
          </w:tcPr>
          <w:p w14:paraId="16C021F4" w14:textId="77777777" w:rsidR="002450AA" w:rsidRPr="004731EF" w:rsidRDefault="002450AA" w:rsidP="002450AA">
            <w:pPr>
              <w:rPr>
                <w:rFonts w:cs="Calibri"/>
                <w:sz w:val="18"/>
                <w:szCs w:val="18"/>
              </w:rPr>
            </w:pPr>
            <w:r w:rsidRPr="004731EF">
              <w:rPr>
                <w:rFonts w:cs="Calibri"/>
                <w:sz w:val="18"/>
                <w:szCs w:val="18"/>
              </w:rPr>
              <w:t>Organizacija Slovenskih razvojnih dni letno</w:t>
            </w:r>
          </w:p>
        </w:tc>
        <w:tc>
          <w:tcPr>
            <w:tcW w:w="1559" w:type="dxa"/>
          </w:tcPr>
          <w:p w14:paraId="63E33C18" w14:textId="77777777" w:rsidR="002450AA" w:rsidRPr="004731EF" w:rsidRDefault="002450AA" w:rsidP="002450AA">
            <w:pPr>
              <w:rPr>
                <w:rFonts w:cs="Calibri"/>
                <w:sz w:val="18"/>
                <w:szCs w:val="18"/>
              </w:rPr>
            </w:pPr>
            <w:r w:rsidRPr="004731EF">
              <w:rPr>
                <w:rFonts w:cs="Calibri"/>
                <w:sz w:val="18"/>
                <w:szCs w:val="18"/>
              </w:rPr>
              <w:t>0 (2018)</w:t>
            </w:r>
          </w:p>
        </w:tc>
        <w:tc>
          <w:tcPr>
            <w:tcW w:w="1560" w:type="dxa"/>
          </w:tcPr>
          <w:p w14:paraId="1F85563D" w14:textId="77777777" w:rsidR="002450AA" w:rsidRPr="004731EF" w:rsidRDefault="002450AA" w:rsidP="002450AA">
            <w:pPr>
              <w:rPr>
                <w:rFonts w:cs="Calibri"/>
                <w:sz w:val="18"/>
                <w:szCs w:val="18"/>
              </w:rPr>
            </w:pPr>
            <w:r w:rsidRPr="004731EF">
              <w:rPr>
                <w:rFonts w:cs="Calibri"/>
                <w:sz w:val="18"/>
                <w:szCs w:val="18"/>
              </w:rPr>
              <w:t>1 (2019 in dalje)</w:t>
            </w:r>
          </w:p>
        </w:tc>
        <w:tc>
          <w:tcPr>
            <w:tcW w:w="2551" w:type="dxa"/>
          </w:tcPr>
          <w:p w14:paraId="594A1CC1" w14:textId="6A7DB2A7" w:rsidR="002450AA" w:rsidRPr="004731EF" w:rsidRDefault="008921DA" w:rsidP="002450AA">
            <w:pPr>
              <w:rPr>
                <w:rFonts w:cs="Calibri"/>
                <w:sz w:val="18"/>
                <w:szCs w:val="18"/>
              </w:rPr>
            </w:pPr>
            <w:r w:rsidRPr="004C2A9E">
              <w:rPr>
                <w:rFonts w:cs="Calibri"/>
                <w:sz w:val="18"/>
                <w:szCs w:val="18"/>
              </w:rPr>
              <w:t xml:space="preserve">0 </w:t>
            </w:r>
            <w:r w:rsidR="004C2A9E">
              <w:rPr>
                <w:rFonts w:asciiTheme="minorHAnsi" w:hAnsiTheme="minorHAnsi" w:cstheme="minorHAnsi"/>
                <w:sz w:val="18"/>
                <w:szCs w:val="18"/>
              </w:rPr>
              <w:t>(</w:t>
            </w:r>
            <w:r w:rsidR="000F7465" w:rsidRPr="000F7465">
              <w:rPr>
                <w:rFonts w:cs="Calibri"/>
                <w:color w:val="1B75BC" w:themeColor="accent1"/>
                <w:sz w:val="18"/>
                <w:szCs w:val="18"/>
              </w:rPr>
              <w:t>=</w:t>
            </w:r>
            <w:r w:rsidRPr="004C2A9E">
              <w:rPr>
                <w:rFonts w:asciiTheme="minorHAnsi" w:hAnsiTheme="minorHAnsi" w:cstheme="minorHAnsi"/>
                <w:sz w:val="18"/>
                <w:szCs w:val="18"/>
              </w:rPr>
              <w:t>)</w:t>
            </w:r>
          </w:p>
        </w:tc>
      </w:tr>
      <w:tr w:rsidR="004731EF" w:rsidRPr="004731EF" w14:paraId="6405E3D6" w14:textId="77777777" w:rsidTr="00CB055A">
        <w:tc>
          <w:tcPr>
            <w:tcW w:w="3539" w:type="dxa"/>
          </w:tcPr>
          <w:p w14:paraId="62B72C77" w14:textId="77777777" w:rsidR="002450AA" w:rsidRPr="004731EF" w:rsidRDefault="002450AA" w:rsidP="002450AA">
            <w:pPr>
              <w:rPr>
                <w:rFonts w:cs="Calibri"/>
                <w:sz w:val="18"/>
                <w:szCs w:val="18"/>
              </w:rPr>
            </w:pPr>
            <w:r w:rsidRPr="004731EF">
              <w:rPr>
                <w:rFonts w:cs="Calibri"/>
                <w:sz w:val="18"/>
                <w:szCs w:val="18"/>
              </w:rPr>
              <w:t>Priprava letnega poročila o mednarodnem razvojnem sodelovanju in humanitarni pomoči Republike Slovenije ter obravnava na seji pristojnega odbora Državnega zbora Republike Slovenije</w:t>
            </w:r>
          </w:p>
        </w:tc>
        <w:tc>
          <w:tcPr>
            <w:tcW w:w="1559" w:type="dxa"/>
          </w:tcPr>
          <w:p w14:paraId="2831C30C" w14:textId="77777777" w:rsidR="002450AA" w:rsidRPr="004731EF" w:rsidRDefault="002450AA" w:rsidP="002450AA">
            <w:pPr>
              <w:rPr>
                <w:rFonts w:cs="Calibri"/>
                <w:sz w:val="18"/>
                <w:szCs w:val="18"/>
              </w:rPr>
            </w:pPr>
            <w:r w:rsidRPr="004731EF">
              <w:rPr>
                <w:rFonts w:cs="Calibri"/>
                <w:sz w:val="18"/>
                <w:szCs w:val="18"/>
              </w:rPr>
              <w:t>1 (2017)</w:t>
            </w:r>
          </w:p>
        </w:tc>
        <w:tc>
          <w:tcPr>
            <w:tcW w:w="1560" w:type="dxa"/>
          </w:tcPr>
          <w:p w14:paraId="181479D4" w14:textId="77777777" w:rsidR="002450AA" w:rsidRPr="004731EF" w:rsidRDefault="002450AA" w:rsidP="002450AA">
            <w:pPr>
              <w:rPr>
                <w:rFonts w:cs="Calibri"/>
                <w:sz w:val="18"/>
                <w:szCs w:val="18"/>
              </w:rPr>
            </w:pPr>
            <w:r w:rsidRPr="004731EF">
              <w:rPr>
                <w:rFonts w:cs="Calibri"/>
                <w:sz w:val="18"/>
                <w:szCs w:val="18"/>
              </w:rPr>
              <w:t>1 (2019 in dalje)</w:t>
            </w:r>
          </w:p>
        </w:tc>
        <w:tc>
          <w:tcPr>
            <w:tcW w:w="2551" w:type="dxa"/>
          </w:tcPr>
          <w:p w14:paraId="64928504" w14:textId="00842C0C" w:rsidR="002450AA" w:rsidRPr="004731EF" w:rsidRDefault="002450AA" w:rsidP="00586163">
            <w:pPr>
              <w:rPr>
                <w:rFonts w:eastAsia="Times New Roman" w:cs="Calibri"/>
                <w:sz w:val="18"/>
                <w:szCs w:val="18"/>
              </w:rPr>
            </w:pPr>
            <w:r w:rsidRPr="004731EF">
              <w:rPr>
                <w:rFonts w:cs="Calibri"/>
                <w:sz w:val="18"/>
                <w:szCs w:val="18"/>
              </w:rPr>
              <w:t>1</w:t>
            </w:r>
            <w:r w:rsidR="008921DA" w:rsidRPr="004731EF">
              <w:rPr>
                <w:rFonts w:cs="Calibri"/>
                <w:sz w:val="18"/>
                <w:szCs w:val="18"/>
              </w:rPr>
              <w:t>, za leto 20</w:t>
            </w:r>
            <w:r w:rsidR="00586163">
              <w:rPr>
                <w:rFonts w:cs="Calibri"/>
                <w:sz w:val="18"/>
                <w:szCs w:val="18"/>
              </w:rPr>
              <w:t>20</w:t>
            </w:r>
            <w:r w:rsidRPr="004731EF">
              <w:rPr>
                <w:rFonts w:cs="Calibri"/>
                <w:sz w:val="18"/>
                <w:szCs w:val="18"/>
              </w:rPr>
              <w:t xml:space="preserve"> (=)</w:t>
            </w:r>
          </w:p>
        </w:tc>
      </w:tr>
    </w:tbl>
    <w:p w14:paraId="76D41E7C" w14:textId="65EC28E0" w:rsidR="006C0754" w:rsidRPr="004731EF" w:rsidRDefault="006C0754" w:rsidP="003D4330">
      <w:pPr>
        <w:pStyle w:val="Naslovprilog"/>
        <w:spacing w:before="60" w:after="60"/>
      </w:pPr>
      <w:r w:rsidRPr="004731EF">
        <w:t>Globalno učenje</w:t>
      </w:r>
    </w:p>
    <w:tbl>
      <w:tblPr>
        <w:tblStyle w:val="TableGrid10"/>
        <w:tblW w:w="9209" w:type="dxa"/>
        <w:tblLook w:val="04A0" w:firstRow="1" w:lastRow="0" w:firstColumn="1" w:lastColumn="0" w:noHBand="0" w:noVBand="1"/>
        <w:tblCaption w:val="Tabela kazalnikov 9"/>
        <w:tblDescription w:val="Globalno učenje"/>
      </w:tblPr>
      <w:tblGrid>
        <w:gridCol w:w="3539"/>
        <w:gridCol w:w="1559"/>
        <w:gridCol w:w="1560"/>
        <w:gridCol w:w="2551"/>
      </w:tblGrid>
      <w:tr w:rsidR="004731EF" w:rsidRPr="004731EF" w14:paraId="2B1EB51C" w14:textId="77777777" w:rsidTr="00CB055A">
        <w:trPr>
          <w:tblHeader/>
        </w:trPr>
        <w:tc>
          <w:tcPr>
            <w:tcW w:w="3539" w:type="dxa"/>
          </w:tcPr>
          <w:p w14:paraId="2F575BF8" w14:textId="77777777" w:rsidR="00023996" w:rsidRPr="004731EF" w:rsidRDefault="00023996" w:rsidP="00023996">
            <w:pPr>
              <w:rPr>
                <w:rFonts w:cs="Calibri"/>
                <w:b/>
                <w:sz w:val="18"/>
                <w:szCs w:val="18"/>
              </w:rPr>
            </w:pPr>
            <w:r w:rsidRPr="004731EF">
              <w:rPr>
                <w:rFonts w:cs="Calibri"/>
                <w:b/>
                <w:sz w:val="18"/>
                <w:szCs w:val="18"/>
              </w:rPr>
              <w:t>Kazalnik</w:t>
            </w:r>
          </w:p>
        </w:tc>
        <w:tc>
          <w:tcPr>
            <w:tcW w:w="1559" w:type="dxa"/>
          </w:tcPr>
          <w:p w14:paraId="456FFC4E" w14:textId="77777777" w:rsidR="00023996" w:rsidRPr="004731EF" w:rsidRDefault="00023996" w:rsidP="00023996">
            <w:pPr>
              <w:rPr>
                <w:rFonts w:cs="Calibri"/>
                <w:b/>
                <w:sz w:val="18"/>
                <w:szCs w:val="18"/>
              </w:rPr>
            </w:pPr>
            <w:r w:rsidRPr="004731EF">
              <w:rPr>
                <w:rFonts w:cs="Calibri"/>
                <w:b/>
                <w:sz w:val="18"/>
                <w:szCs w:val="18"/>
              </w:rPr>
              <w:t>Izhodiščna vrednost</w:t>
            </w:r>
          </w:p>
        </w:tc>
        <w:tc>
          <w:tcPr>
            <w:tcW w:w="1560" w:type="dxa"/>
          </w:tcPr>
          <w:p w14:paraId="742F138D" w14:textId="77777777" w:rsidR="00023996" w:rsidRPr="004731EF" w:rsidRDefault="00023996" w:rsidP="00023996">
            <w:pPr>
              <w:rPr>
                <w:rFonts w:cs="Calibri"/>
                <w:b/>
                <w:sz w:val="18"/>
                <w:szCs w:val="18"/>
              </w:rPr>
            </w:pPr>
            <w:r w:rsidRPr="004731EF">
              <w:rPr>
                <w:rFonts w:cs="Calibri"/>
                <w:b/>
                <w:sz w:val="18"/>
                <w:szCs w:val="18"/>
              </w:rPr>
              <w:t>Ciljna vrednost</w:t>
            </w:r>
          </w:p>
        </w:tc>
        <w:tc>
          <w:tcPr>
            <w:tcW w:w="2551" w:type="dxa"/>
          </w:tcPr>
          <w:p w14:paraId="4D0DF28C" w14:textId="27DAABDB" w:rsidR="00023996" w:rsidRPr="004731EF" w:rsidRDefault="00023996" w:rsidP="00B94029">
            <w:pPr>
              <w:rPr>
                <w:rFonts w:cs="Calibri"/>
                <w:b/>
                <w:sz w:val="18"/>
                <w:szCs w:val="18"/>
              </w:rPr>
            </w:pPr>
            <w:r w:rsidRPr="004731EF">
              <w:rPr>
                <w:rFonts w:cs="Calibri"/>
                <w:b/>
                <w:sz w:val="18"/>
                <w:szCs w:val="18"/>
              </w:rPr>
              <w:t>Stanje v letu 20</w:t>
            </w:r>
            <w:r w:rsidR="005474CC" w:rsidRPr="004731EF">
              <w:rPr>
                <w:rFonts w:cs="Calibri"/>
                <w:b/>
                <w:sz w:val="18"/>
                <w:szCs w:val="18"/>
              </w:rPr>
              <w:t>2</w:t>
            </w:r>
            <w:r w:rsidR="00B94029">
              <w:rPr>
                <w:rFonts w:cs="Calibri"/>
                <w:b/>
                <w:sz w:val="18"/>
                <w:szCs w:val="18"/>
              </w:rPr>
              <w:t>2</w:t>
            </w:r>
            <w:r w:rsidRPr="004731EF">
              <w:rPr>
                <w:rFonts w:cs="Calibri"/>
                <w:b/>
                <w:sz w:val="18"/>
                <w:szCs w:val="18"/>
              </w:rPr>
              <w:t xml:space="preserve"> (v oklepaju sprem. glede na preteklo leto)</w:t>
            </w:r>
          </w:p>
        </w:tc>
      </w:tr>
      <w:tr w:rsidR="004731EF" w:rsidRPr="004731EF" w14:paraId="096403F6" w14:textId="77777777" w:rsidTr="00CB055A">
        <w:tc>
          <w:tcPr>
            <w:tcW w:w="3539" w:type="dxa"/>
          </w:tcPr>
          <w:p w14:paraId="5416BB41" w14:textId="77777777" w:rsidR="00023996" w:rsidRPr="004731EF" w:rsidRDefault="00023996" w:rsidP="00023996">
            <w:pPr>
              <w:rPr>
                <w:rFonts w:cs="Calibri"/>
                <w:sz w:val="18"/>
                <w:szCs w:val="18"/>
              </w:rPr>
            </w:pPr>
            <w:r w:rsidRPr="004731EF">
              <w:rPr>
                <w:rFonts w:cs="Calibri"/>
                <w:sz w:val="18"/>
                <w:szCs w:val="18"/>
              </w:rPr>
              <w:t xml:space="preserve">Koncept globalnega učenja je usklajen z vsemi relevantnimi deležniki </w:t>
            </w:r>
          </w:p>
        </w:tc>
        <w:tc>
          <w:tcPr>
            <w:tcW w:w="1559" w:type="dxa"/>
          </w:tcPr>
          <w:p w14:paraId="071A7C6A" w14:textId="77777777" w:rsidR="00023996" w:rsidRPr="004731EF" w:rsidRDefault="00023996" w:rsidP="00023996">
            <w:pPr>
              <w:rPr>
                <w:rFonts w:eastAsia="Times New Roman" w:cs="Calibri"/>
                <w:sz w:val="18"/>
                <w:szCs w:val="18"/>
              </w:rPr>
            </w:pPr>
            <w:r w:rsidRPr="004731EF">
              <w:rPr>
                <w:rFonts w:cs="Calibri"/>
                <w:sz w:val="18"/>
                <w:szCs w:val="18"/>
              </w:rPr>
              <w:t>NE (2018)</w:t>
            </w:r>
          </w:p>
        </w:tc>
        <w:tc>
          <w:tcPr>
            <w:tcW w:w="1560" w:type="dxa"/>
          </w:tcPr>
          <w:p w14:paraId="1E23B325" w14:textId="77777777" w:rsidR="00023996" w:rsidRPr="004731EF" w:rsidRDefault="00023996" w:rsidP="00023996">
            <w:pPr>
              <w:rPr>
                <w:rFonts w:eastAsia="Times New Roman" w:cs="Calibri"/>
                <w:sz w:val="18"/>
                <w:szCs w:val="18"/>
              </w:rPr>
            </w:pPr>
            <w:r w:rsidRPr="004731EF">
              <w:rPr>
                <w:rFonts w:eastAsia="Times New Roman" w:cs="Calibri"/>
                <w:sz w:val="18"/>
                <w:szCs w:val="18"/>
              </w:rPr>
              <w:t>DA (2022 in naprej)</w:t>
            </w:r>
          </w:p>
          <w:p w14:paraId="5A9C549A" w14:textId="77777777" w:rsidR="00023996" w:rsidRPr="004731EF" w:rsidRDefault="00023996" w:rsidP="00023996">
            <w:pPr>
              <w:rPr>
                <w:rFonts w:cs="Calibri"/>
                <w:sz w:val="18"/>
                <w:szCs w:val="18"/>
              </w:rPr>
            </w:pPr>
          </w:p>
        </w:tc>
        <w:tc>
          <w:tcPr>
            <w:tcW w:w="2551" w:type="dxa"/>
          </w:tcPr>
          <w:p w14:paraId="3A6680B2" w14:textId="79AADB83" w:rsidR="00023996" w:rsidRPr="004731EF" w:rsidRDefault="00023996" w:rsidP="00023996">
            <w:pPr>
              <w:rPr>
                <w:rFonts w:eastAsia="Times New Roman" w:cs="Calibri"/>
                <w:sz w:val="18"/>
                <w:szCs w:val="18"/>
              </w:rPr>
            </w:pPr>
            <w:r w:rsidRPr="004731EF">
              <w:rPr>
                <w:rFonts w:cs="Calibri"/>
                <w:sz w:val="18"/>
                <w:szCs w:val="18"/>
              </w:rPr>
              <w:t>NE (</w:t>
            </w:r>
            <w:r w:rsidR="000F7465" w:rsidRPr="000F7465">
              <w:rPr>
                <w:rFonts w:cs="Calibri"/>
                <w:color w:val="1B75BC" w:themeColor="accent1"/>
                <w:sz w:val="18"/>
                <w:szCs w:val="18"/>
              </w:rPr>
              <w:t>=</w:t>
            </w:r>
            <w:r w:rsidRPr="004731EF">
              <w:rPr>
                <w:rFonts w:cs="Calibri"/>
                <w:sz w:val="18"/>
                <w:szCs w:val="18"/>
              </w:rPr>
              <w:t xml:space="preserve">) </w:t>
            </w:r>
          </w:p>
        </w:tc>
      </w:tr>
      <w:tr w:rsidR="004731EF" w:rsidRPr="004731EF" w14:paraId="12D5D39D" w14:textId="77777777" w:rsidTr="00CB055A">
        <w:tc>
          <w:tcPr>
            <w:tcW w:w="3539" w:type="dxa"/>
          </w:tcPr>
          <w:p w14:paraId="5CF898EE" w14:textId="77777777" w:rsidR="00023996" w:rsidRPr="004731EF" w:rsidRDefault="00023996" w:rsidP="00023996">
            <w:pPr>
              <w:rPr>
                <w:rFonts w:cs="Calibri"/>
                <w:sz w:val="18"/>
                <w:szCs w:val="18"/>
              </w:rPr>
            </w:pPr>
            <w:r w:rsidRPr="004731EF">
              <w:rPr>
                <w:rFonts w:cs="Calibri"/>
                <w:sz w:val="18"/>
                <w:szCs w:val="18"/>
              </w:rPr>
              <w:t>Globalno učenje je del rednega začetnega in nadaljnjega izobraževanja strokovnih delavcev v vzgoji in izobraževanju</w:t>
            </w:r>
          </w:p>
        </w:tc>
        <w:tc>
          <w:tcPr>
            <w:tcW w:w="1559" w:type="dxa"/>
          </w:tcPr>
          <w:p w14:paraId="480FD4E0" w14:textId="77777777" w:rsidR="00023996" w:rsidRPr="004731EF" w:rsidRDefault="00023996" w:rsidP="00023996">
            <w:pPr>
              <w:rPr>
                <w:rFonts w:eastAsia="Times New Roman" w:cs="Calibri"/>
                <w:sz w:val="18"/>
                <w:szCs w:val="18"/>
              </w:rPr>
            </w:pPr>
            <w:r w:rsidRPr="004731EF">
              <w:rPr>
                <w:rFonts w:cs="Calibri"/>
                <w:sz w:val="18"/>
                <w:szCs w:val="18"/>
              </w:rPr>
              <w:t>NE (2018)</w:t>
            </w:r>
          </w:p>
        </w:tc>
        <w:tc>
          <w:tcPr>
            <w:tcW w:w="1560" w:type="dxa"/>
          </w:tcPr>
          <w:p w14:paraId="22667D3A" w14:textId="77777777" w:rsidR="00023996" w:rsidRPr="004731EF" w:rsidRDefault="00023996" w:rsidP="00023996">
            <w:pPr>
              <w:rPr>
                <w:rFonts w:cs="Calibri"/>
                <w:sz w:val="18"/>
                <w:szCs w:val="18"/>
              </w:rPr>
            </w:pPr>
            <w:r w:rsidRPr="004731EF">
              <w:rPr>
                <w:rFonts w:cs="Calibri"/>
                <w:sz w:val="18"/>
                <w:szCs w:val="18"/>
              </w:rPr>
              <w:t>DA (2022 in naprej)</w:t>
            </w:r>
          </w:p>
        </w:tc>
        <w:tc>
          <w:tcPr>
            <w:tcW w:w="2551" w:type="dxa"/>
          </w:tcPr>
          <w:p w14:paraId="50DEEA78" w14:textId="124B74EA" w:rsidR="00023996" w:rsidRPr="004731EF" w:rsidRDefault="00586163" w:rsidP="00023996">
            <w:pPr>
              <w:rPr>
                <w:rFonts w:eastAsia="Times New Roman" w:cs="Calibri"/>
                <w:sz w:val="18"/>
                <w:szCs w:val="18"/>
              </w:rPr>
            </w:pPr>
            <w:r>
              <w:rPr>
                <w:rFonts w:cs="Calibri"/>
                <w:sz w:val="18"/>
                <w:szCs w:val="18"/>
              </w:rPr>
              <w:t>NE (</w:t>
            </w:r>
            <w:r w:rsidR="000F7465" w:rsidRPr="000F7465">
              <w:rPr>
                <w:rFonts w:cs="Calibri"/>
                <w:color w:val="1B75BC" w:themeColor="accent1"/>
                <w:sz w:val="18"/>
                <w:szCs w:val="18"/>
              </w:rPr>
              <w:t>=</w:t>
            </w:r>
            <w:r>
              <w:rPr>
                <w:rFonts w:cs="Calibri"/>
                <w:sz w:val="18"/>
                <w:szCs w:val="18"/>
              </w:rPr>
              <w:t>)</w:t>
            </w:r>
          </w:p>
        </w:tc>
      </w:tr>
      <w:tr w:rsidR="004731EF" w:rsidRPr="004731EF" w14:paraId="079F766A" w14:textId="77777777" w:rsidTr="00CB055A">
        <w:tc>
          <w:tcPr>
            <w:tcW w:w="3539" w:type="dxa"/>
          </w:tcPr>
          <w:p w14:paraId="3023F598" w14:textId="77777777" w:rsidR="00023996" w:rsidRPr="004731EF" w:rsidRDefault="00023996" w:rsidP="00023996">
            <w:pPr>
              <w:rPr>
                <w:rFonts w:cs="Calibri"/>
                <w:sz w:val="18"/>
                <w:szCs w:val="18"/>
              </w:rPr>
            </w:pPr>
            <w:r w:rsidRPr="004731EF">
              <w:rPr>
                <w:rFonts w:cs="Calibri"/>
                <w:sz w:val="18"/>
                <w:szCs w:val="18"/>
              </w:rPr>
              <w:t xml:space="preserve">Vzpostavitev in redno delovanje medresorske delovne skupine </w:t>
            </w:r>
          </w:p>
        </w:tc>
        <w:tc>
          <w:tcPr>
            <w:tcW w:w="1559" w:type="dxa"/>
          </w:tcPr>
          <w:p w14:paraId="6E918D9A" w14:textId="77777777" w:rsidR="00023996" w:rsidRPr="004731EF" w:rsidRDefault="00023996" w:rsidP="00023996">
            <w:pPr>
              <w:rPr>
                <w:rFonts w:eastAsia="Times New Roman" w:cs="Calibri"/>
                <w:sz w:val="18"/>
                <w:szCs w:val="18"/>
              </w:rPr>
            </w:pPr>
            <w:r w:rsidRPr="004731EF">
              <w:rPr>
                <w:rFonts w:cs="Calibri"/>
                <w:sz w:val="18"/>
                <w:szCs w:val="18"/>
              </w:rPr>
              <w:t>NE (2018)</w:t>
            </w:r>
          </w:p>
        </w:tc>
        <w:tc>
          <w:tcPr>
            <w:tcW w:w="1560" w:type="dxa"/>
          </w:tcPr>
          <w:p w14:paraId="60F22E6D" w14:textId="77777777" w:rsidR="00023996" w:rsidRPr="004731EF" w:rsidRDefault="00023996" w:rsidP="00023996">
            <w:pPr>
              <w:rPr>
                <w:rFonts w:cs="Calibri"/>
                <w:sz w:val="18"/>
                <w:szCs w:val="18"/>
              </w:rPr>
            </w:pPr>
            <w:r w:rsidRPr="004731EF">
              <w:rPr>
                <w:rFonts w:cs="Calibri"/>
                <w:sz w:val="18"/>
                <w:szCs w:val="18"/>
              </w:rPr>
              <w:t>DA (2020)</w:t>
            </w:r>
          </w:p>
        </w:tc>
        <w:tc>
          <w:tcPr>
            <w:tcW w:w="2551" w:type="dxa"/>
          </w:tcPr>
          <w:p w14:paraId="45EBF193" w14:textId="279519DC" w:rsidR="00023996" w:rsidRPr="004731EF" w:rsidRDefault="00023996" w:rsidP="00023996">
            <w:pPr>
              <w:rPr>
                <w:rFonts w:eastAsia="Times New Roman" w:cs="Calibri"/>
                <w:sz w:val="18"/>
                <w:szCs w:val="18"/>
              </w:rPr>
            </w:pPr>
            <w:r w:rsidRPr="004731EF">
              <w:rPr>
                <w:rFonts w:cs="Calibri"/>
                <w:sz w:val="18"/>
                <w:szCs w:val="18"/>
              </w:rPr>
              <w:t xml:space="preserve">NE </w:t>
            </w:r>
            <w:r w:rsidR="000F7465" w:rsidRPr="004731EF">
              <w:rPr>
                <w:rFonts w:asciiTheme="minorHAnsi" w:eastAsia="Times New Roman" w:hAnsiTheme="minorHAnsi" w:cstheme="minorHAnsi"/>
                <w:sz w:val="18"/>
                <w:szCs w:val="18"/>
              </w:rPr>
              <w:t>(</w:t>
            </w:r>
            <w:r w:rsidR="000F7465" w:rsidRPr="000F7465">
              <w:rPr>
                <w:rFonts w:asciiTheme="minorHAnsi" w:hAnsiTheme="minorHAnsi" w:cstheme="minorHAnsi"/>
                <w:b/>
                <w:color w:val="FF0000"/>
                <w:sz w:val="18"/>
                <w:szCs w:val="18"/>
              </w:rPr>
              <w:t>V</w:t>
            </w:r>
            <w:r w:rsidR="000F7465" w:rsidRPr="004731EF">
              <w:rPr>
                <w:rFonts w:asciiTheme="minorHAnsi" w:eastAsia="Times New Roman" w:hAnsiTheme="minorHAnsi" w:cstheme="minorHAnsi"/>
                <w:sz w:val="18"/>
                <w:szCs w:val="18"/>
              </w:rPr>
              <w:t>)</w:t>
            </w:r>
          </w:p>
        </w:tc>
      </w:tr>
    </w:tbl>
    <w:p w14:paraId="124D7295" w14:textId="1ADAC7B6" w:rsidR="006C0754" w:rsidRPr="004731EF" w:rsidRDefault="006C0754" w:rsidP="003D4330">
      <w:pPr>
        <w:pStyle w:val="Naslovprilog"/>
        <w:spacing w:before="60" w:after="60"/>
      </w:pPr>
      <w:r w:rsidRPr="004731EF">
        <w:t>Upravljanje za doseganje rezultatov</w:t>
      </w:r>
    </w:p>
    <w:tbl>
      <w:tblPr>
        <w:tblStyle w:val="TableGrid11"/>
        <w:tblW w:w="9209" w:type="dxa"/>
        <w:tblLook w:val="04A0" w:firstRow="1" w:lastRow="0" w:firstColumn="1" w:lastColumn="0" w:noHBand="0" w:noVBand="1"/>
        <w:tblCaption w:val="Tabela kazalnikov 10"/>
        <w:tblDescription w:val="Upravljanje za doseganje rezultatov"/>
      </w:tblPr>
      <w:tblGrid>
        <w:gridCol w:w="3539"/>
        <w:gridCol w:w="1559"/>
        <w:gridCol w:w="1560"/>
        <w:gridCol w:w="2551"/>
      </w:tblGrid>
      <w:tr w:rsidR="004731EF" w:rsidRPr="004731EF" w14:paraId="0E9E0700" w14:textId="77777777" w:rsidTr="00CB055A">
        <w:trPr>
          <w:tblHeader/>
        </w:trPr>
        <w:tc>
          <w:tcPr>
            <w:tcW w:w="3539" w:type="dxa"/>
          </w:tcPr>
          <w:p w14:paraId="6B48C961" w14:textId="77777777" w:rsidR="00023996" w:rsidRPr="004731EF" w:rsidRDefault="00023996" w:rsidP="00023996">
            <w:pPr>
              <w:rPr>
                <w:rFonts w:cs="Calibri"/>
                <w:b/>
                <w:sz w:val="18"/>
                <w:szCs w:val="18"/>
              </w:rPr>
            </w:pPr>
            <w:r w:rsidRPr="004731EF">
              <w:rPr>
                <w:rFonts w:cs="Calibri"/>
                <w:b/>
                <w:sz w:val="18"/>
                <w:szCs w:val="18"/>
              </w:rPr>
              <w:t>Kazalnik</w:t>
            </w:r>
          </w:p>
        </w:tc>
        <w:tc>
          <w:tcPr>
            <w:tcW w:w="1559" w:type="dxa"/>
          </w:tcPr>
          <w:p w14:paraId="62626F0B" w14:textId="77777777" w:rsidR="00023996" w:rsidRPr="004731EF" w:rsidRDefault="00023996" w:rsidP="00023996">
            <w:pPr>
              <w:rPr>
                <w:rFonts w:cs="Calibri"/>
                <w:b/>
                <w:sz w:val="18"/>
                <w:szCs w:val="18"/>
              </w:rPr>
            </w:pPr>
            <w:r w:rsidRPr="004731EF">
              <w:rPr>
                <w:rFonts w:cs="Calibri"/>
                <w:b/>
                <w:sz w:val="18"/>
                <w:szCs w:val="18"/>
              </w:rPr>
              <w:t>Izhodiščna vrednost</w:t>
            </w:r>
          </w:p>
        </w:tc>
        <w:tc>
          <w:tcPr>
            <w:tcW w:w="1560" w:type="dxa"/>
          </w:tcPr>
          <w:p w14:paraId="754AECE8" w14:textId="77777777" w:rsidR="00023996" w:rsidRPr="004731EF" w:rsidRDefault="00023996" w:rsidP="00023996">
            <w:pPr>
              <w:rPr>
                <w:rFonts w:cs="Calibri"/>
                <w:b/>
                <w:sz w:val="18"/>
                <w:szCs w:val="18"/>
              </w:rPr>
            </w:pPr>
            <w:r w:rsidRPr="004731EF">
              <w:rPr>
                <w:rFonts w:cs="Calibri"/>
                <w:b/>
                <w:sz w:val="18"/>
                <w:szCs w:val="18"/>
              </w:rPr>
              <w:t>Ciljna vrednost</w:t>
            </w:r>
          </w:p>
        </w:tc>
        <w:tc>
          <w:tcPr>
            <w:tcW w:w="2551" w:type="dxa"/>
          </w:tcPr>
          <w:p w14:paraId="566F8068" w14:textId="30A3EA70" w:rsidR="00023996" w:rsidRPr="004731EF" w:rsidRDefault="00023996" w:rsidP="00B94029">
            <w:pPr>
              <w:rPr>
                <w:rFonts w:cs="Calibri"/>
                <w:b/>
                <w:sz w:val="18"/>
                <w:szCs w:val="18"/>
              </w:rPr>
            </w:pPr>
            <w:r w:rsidRPr="004731EF">
              <w:rPr>
                <w:rFonts w:cs="Calibri"/>
                <w:b/>
                <w:sz w:val="18"/>
                <w:szCs w:val="18"/>
              </w:rPr>
              <w:t>Stanje v letu 20</w:t>
            </w:r>
            <w:r w:rsidR="00586163">
              <w:rPr>
                <w:rFonts w:cs="Calibri"/>
                <w:b/>
                <w:sz w:val="18"/>
                <w:szCs w:val="18"/>
              </w:rPr>
              <w:t>2</w:t>
            </w:r>
            <w:r w:rsidR="00B94029">
              <w:rPr>
                <w:rFonts w:cs="Calibri"/>
                <w:b/>
                <w:sz w:val="18"/>
                <w:szCs w:val="18"/>
              </w:rPr>
              <w:t>2</w:t>
            </w:r>
            <w:r w:rsidR="00586163">
              <w:rPr>
                <w:rFonts w:cs="Calibri"/>
                <w:b/>
                <w:sz w:val="18"/>
                <w:szCs w:val="18"/>
              </w:rPr>
              <w:t xml:space="preserve"> </w:t>
            </w:r>
            <w:r w:rsidRPr="004731EF">
              <w:rPr>
                <w:rFonts w:cs="Calibri"/>
                <w:b/>
                <w:sz w:val="18"/>
                <w:szCs w:val="18"/>
              </w:rPr>
              <w:t>(v oklepaju sprem. glede na preteklo leto)</w:t>
            </w:r>
          </w:p>
        </w:tc>
      </w:tr>
      <w:tr w:rsidR="004731EF" w:rsidRPr="004731EF" w14:paraId="5B3F1A16" w14:textId="77777777" w:rsidTr="00CB055A">
        <w:tc>
          <w:tcPr>
            <w:tcW w:w="3539" w:type="dxa"/>
          </w:tcPr>
          <w:p w14:paraId="5F7F5015" w14:textId="77777777" w:rsidR="00023996" w:rsidRPr="004731EF" w:rsidRDefault="00023996" w:rsidP="00023996">
            <w:pPr>
              <w:rPr>
                <w:rFonts w:cs="Calibri"/>
                <w:sz w:val="18"/>
                <w:szCs w:val="18"/>
              </w:rPr>
            </w:pPr>
            <w:r w:rsidRPr="004731EF">
              <w:rPr>
                <w:rFonts w:cs="Calibri"/>
                <w:sz w:val="18"/>
                <w:szCs w:val="18"/>
              </w:rPr>
              <w:t>Vzpostavitev okvirja za merjenje rezultatov</w:t>
            </w:r>
          </w:p>
        </w:tc>
        <w:tc>
          <w:tcPr>
            <w:tcW w:w="1559" w:type="dxa"/>
          </w:tcPr>
          <w:p w14:paraId="3230219A" w14:textId="77777777" w:rsidR="00023996" w:rsidRPr="004731EF" w:rsidRDefault="00023996" w:rsidP="00023996">
            <w:pPr>
              <w:rPr>
                <w:rFonts w:eastAsia="Times New Roman" w:cs="Calibri"/>
                <w:sz w:val="18"/>
                <w:szCs w:val="18"/>
              </w:rPr>
            </w:pPr>
            <w:r w:rsidRPr="004731EF">
              <w:rPr>
                <w:rFonts w:cs="Calibri"/>
                <w:sz w:val="18"/>
                <w:szCs w:val="18"/>
              </w:rPr>
              <w:t>NE (2018)</w:t>
            </w:r>
          </w:p>
        </w:tc>
        <w:tc>
          <w:tcPr>
            <w:tcW w:w="1560" w:type="dxa"/>
          </w:tcPr>
          <w:p w14:paraId="7B85E0F7" w14:textId="77777777" w:rsidR="00023996" w:rsidRPr="004731EF" w:rsidRDefault="00023996" w:rsidP="00023996">
            <w:pPr>
              <w:rPr>
                <w:rFonts w:cs="Calibri"/>
                <w:sz w:val="18"/>
                <w:szCs w:val="18"/>
              </w:rPr>
            </w:pPr>
            <w:r w:rsidRPr="004731EF">
              <w:rPr>
                <w:rFonts w:cs="Calibri"/>
                <w:sz w:val="18"/>
                <w:szCs w:val="18"/>
              </w:rPr>
              <w:t>DA (2022)</w:t>
            </w:r>
          </w:p>
        </w:tc>
        <w:tc>
          <w:tcPr>
            <w:tcW w:w="2551" w:type="dxa"/>
          </w:tcPr>
          <w:p w14:paraId="5A1463A2" w14:textId="77777777" w:rsidR="00023996" w:rsidRPr="004731EF" w:rsidRDefault="00023996" w:rsidP="00023996">
            <w:pPr>
              <w:rPr>
                <w:rFonts w:eastAsia="Times New Roman" w:cs="Calibri"/>
                <w:sz w:val="18"/>
                <w:szCs w:val="18"/>
              </w:rPr>
            </w:pPr>
            <w:r w:rsidRPr="004731EF">
              <w:rPr>
                <w:rFonts w:cs="Calibri"/>
                <w:sz w:val="18"/>
                <w:szCs w:val="18"/>
              </w:rPr>
              <w:t>NE (</w:t>
            </w:r>
            <w:r w:rsidRPr="000F7465">
              <w:rPr>
                <w:rFonts w:cs="Calibri"/>
                <w:color w:val="1B75BC" w:themeColor="accent1"/>
                <w:sz w:val="18"/>
                <w:szCs w:val="18"/>
              </w:rPr>
              <w:t>=</w:t>
            </w:r>
            <w:r w:rsidRPr="004731EF">
              <w:rPr>
                <w:rFonts w:cs="Calibri"/>
                <w:sz w:val="18"/>
                <w:szCs w:val="18"/>
              </w:rPr>
              <w:t xml:space="preserve">) </w:t>
            </w:r>
          </w:p>
        </w:tc>
      </w:tr>
      <w:tr w:rsidR="004731EF" w:rsidRPr="004731EF" w14:paraId="44413CE0" w14:textId="77777777" w:rsidTr="00CB055A">
        <w:tc>
          <w:tcPr>
            <w:tcW w:w="3539" w:type="dxa"/>
          </w:tcPr>
          <w:p w14:paraId="1ED8AED6" w14:textId="77777777" w:rsidR="00023996" w:rsidRPr="004731EF" w:rsidRDefault="00023996" w:rsidP="00023996">
            <w:pPr>
              <w:rPr>
                <w:rFonts w:cs="Calibri"/>
                <w:sz w:val="18"/>
                <w:szCs w:val="18"/>
              </w:rPr>
            </w:pPr>
            <w:r w:rsidRPr="004731EF">
              <w:rPr>
                <w:rFonts w:cs="Calibri"/>
                <w:sz w:val="18"/>
                <w:szCs w:val="18"/>
              </w:rPr>
              <w:t>Izvedba evalvacije mednarodnega razvojnega sodelovanja in humanitarne pomoči skladno s potrjenim evalvacijskim načrtom</w:t>
            </w:r>
          </w:p>
        </w:tc>
        <w:tc>
          <w:tcPr>
            <w:tcW w:w="1559" w:type="dxa"/>
          </w:tcPr>
          <w:p w14:paraId="79B81058" w14:textId="77777777" w:rsidR="00023996" w:rsidRPr="004731EF" w:rsidRDefault="00023996" w:rsidP="00023996">
            <w:pPr>
              <w:rPr>
                <w:rFonts w:cs="Calibri"/>
                <w:sz w:val="18"/>
                <w:szCs w:val="18"/>
              </w:rPr>
            </w:pPr>
            <w:r w:rsidRPr="004731EF">
              <w:rPr>
                <w:rFonts w:cs="Calibri"/>
                <w:sz w:val="18"/>
                <w:szCs w:val="18"/>
              </w:rPr>
              <w:t>1 letno (2018)</w:t>
            </w:r>
          </w:p>
        </w:tc>
        <w:tc>
          <w:tcPr>
            <w:tcW w:w="1560" w:type="dxa"/>
          </w:tcPr>
          <w:p w14:paraId="2558008C" w14:textId="77777777" w:rsidR="00023996" w:rsidRPr="004731EF" w:rsidRDefault="00023996" w:rsidP="00023996">
            <w:pPr>
              <w:rPr>
                <w:rFonts w:cs="Calibri"/>
                <w:sz w:val="18"/>
                <w:szCs w:val="18"/>
              </w:rPr>
            </w:pPr>
            <w:r w:rsidRPr="004731EF">
              <w:rPr>
                <w:rFonts w:cs="Calibri"/>
                <w:sz w:val="18"/>
                <w:szCs w:val="18"/>
              </w:rPr>
              <w:t>1 letno (2022 in naprej)</w:t>
            </w:r>
          </w:p>
        </w:tc>
        <w:tc>
          <w:tcPr>
            <w:tcW w:w="2551" w:type="dxa"/>
          </w:tcPr>
          <w:p w14:paraId="3C19C903" w14:textId="439B4061" w:rsidR="00023996" w:rsidRPr="004731EF" w:rsidRDefault="00586163" w:rsidP="00586163">
            <w:pPr>
              <w:rPr>
                <w:rFonts w:eastAsia="Times New Roman" w:cs="Calibri"/>
                <w:sz w:val="18"/>
                <w:szCs w:val="18"/>
              </w:rPr>
            </w:pPr>
            <w:r>
              <w:rPr>
                <w:rFonts w:cs="Calibri"/>
                <w:sz w:val="18"/>
                <w:szCs w:val="18"/>
              </w:rPr>
              <w:t>NE</w:t>
            </w:r>
            <w:r w:rsidR="00023996" w:rsidRPr="004731EF">
              <w:rPr>
                <w:rFonts w:cs="Calibri"/>
                <w:sz w:val="18"/>
                <w:szCs w:val="18"/>
              </w:rPr>
              <w:t xml:space="preserve"> </w:t>
            </w:r>
            <w:r w:rsidR="00E61864" w:rsidRPr="004731EF">
              <w:rPr>
                <w:rFonts w:asciiTheme="minorHAnsi" w:eastAsia="Times New Roman" w:hAnsiTheme="minorHAnsi" w:cstheme="minorHAnsi"/>
                <w:sz w:val="18"/>
                <w:szCs w:val="18"/>
              </w:rPr>
              <w:t>(</w:t>
            </w:r>
            <w:r w:rsidRPr="000F7465">
              <w:rPr>
                <w:rFonts w:asciiTheme="minorHAnsi" w:hAnsiTheme="minorHAnsi" w:cstheme="minorHAnsi"/>
                <w:color w:val="FF0000"/>
                <w:sz w:val="18"/>
                <w:szCs w:val="18"/>
              </w:rPr>
              <w:t>V</w:t>
            </w:r>
            <w:r w:rsidR="00E61864" w:rsidRPr="004731EF">
              <w:rPr>
                <w:rFonts w:asciiTheme="minorHAnsi" w:eastAsia="Times New Roman" w:hAnsiTheme="minorHAnsi" w:cstheme="minorHAnsi"/>
                <w:sz w:val="18"/>
                <w:szCs w:val="18"/>
              </w:rPr>
              <w:t>)</w:t>
            </w:r>
          </w:p>
        </w:tc>
      </w:tr>
      <w:tr w:rsidR="00023996" w:rsidRPr="00023996" w14:paraId="07A47D17" w14:textId="77777777" w:rsidTr="00CB055A">
        <w:tc>
          <w:tcPr>
            <w:tcW w:w="3539" w:type="dxa"/>
          </w:tcPr>
          <w:p w14:paraId="15C92D7A" w14:textId="77777777" w:rsidR="00023996" w:rsidRPr="00073EEC" w:rsidRDefault="00023996" w:rsidP="00023996">
            <w:pPr>
              <w:rPr>
                <w:rFonts w:eastAsia="Times New Roman" w:cs="Calibri"/>
                <w:sz w:val="18"/>
                <w:szCs w:val="18"/>
              </w:rPr>
            </w:pPr>
            <w:r w:rsidRPr="00073EEC">
              <w:rPr>
                <w:rFonts w:cs="Calibri"/>
                <w:sz w:val="18"/>
                <w:szCs w:val="18"/>
              </w:rPr>
              <w:t xml:space="preserve">Opravljena evalvacija projektov s sofinanciranjem Republike Slovenije nad 200.000 evrov kot del projekta </w:t>
            </w:r>
          </w:p>
        </w:tc>
        <w:tc>
          <w:tcPr>
            <w:tcW w:w="1559" w:type="dxa"/>
          </w:tcPr>
          <w:p w14:paraId="61E25B77" w14:textId="77777777" w:rsidR="00023996" w:rsidRPr="00073EEC" w:rsidRDefault="00023996" w:rsidP="00023996">
            <w:pPr>
              <w:rPr>
                <w:rFonts w:eastAsia="Times New Roman" w:cs="Calibri"/>
                <w:sz w:val="18"/>
                <w:szCs w:val="18"/>
              </w:rPr>
            </w:pPr>
            <w:r w:rsidRPr="00073EEC">
              <w:rPr>
                <w:rFonts w:cs="Calibri"/>
                <w:sz w:val="18"/>
                <w:szCs w:val="18"/>
              </w:rPr>
              <w:t>0 (2018)</w:t>
            </w:r>
          </w:p>
        </w:tc>
        <w:tc>
          <w:tcPr>
            <w:tcW w:w="1560" w:type="dxa"/>
          </w:tcPr>
          <w:p w14:paraId="43DBBC45" w14:textId="77777777" w:rsidR="00023996" w:rsidRPr="00073EEC" w:rsidRDefault="00023996" w:rsidP="00023996">
            <w:pPr>
              <w:rPr>
                <w:rFonts w:cs="Calibri"/>
                <w:sz w:val="18"/>
                <w:szCs w:val="18"/>
              </w:rPr>
            </w:pPr>
            <w:r w:rsidRPr="00073EEC">
              <w:rPr>
                <w:rFonts w:cs="Calibri"/>
                <w:sz w:val="18"/>
                <w:szCs w:val="18"/>
              </w:rPr>
              <w:t>4 letno (2022)</w:t>
            </w:r>
          </w:p>
          <w:p w14:paraId="5FD28D50" w14:textId="77777777" w:rsidR="00023996" w:rsidRPr="00073EEC" w:rsidRDefault="00023996" w:rsidP="00023996">
            <w:pPr>
              <w:rPr>
                <w:rFonts w:eastAsia="Times New Roman" w:cs="Calibri"/>
                <w:sz w:val="18"/>
                <w:szCs w:val="18"/>
              </w:rPr>
            </w:pPr>
            <w:r w:rsidRPr="00073EEC">
              <w:rPr>
                <w:rFonts w:cs="Calibri"/>
                <w:sz w:val="18"/>
                <w:szCs w:val="18"/>
              </w:rPr>
              <w:t>8 letno (2030)</w:t>
            </w:r>
          </w:p>
        </w:tc>
        <w:tc>
          <w:tcPr>
            <w:tcW w:w="2551" w:type="dxa"/>
          </w:tcPr>
          <w:p w14:paraId="2B8425A2" w14:textId="77777777" w:rsidR="00023996" w:rsidRPr="00073EEC" w:rsidRDefault="00023996" w:rsidP="00023996">
            <w:pPr>
              <w:rPr>
                <w:rFonts w:eastAsia="Times New Roman" w:cs="Calibri"/>
                <w:sz w:val="18"/>
                <w:szCs w:val="18"/>
              </w:rPr>
            </w:pPr>
            <w:r w:rsidRPr="00073EEC">
              <w:rPr>
                <w:rFonts w:cs="Calibri"/>
                <w:sz w:val="18"/>
                <w:szCs w:val="18"/>
              </w:rPr>
              <w:t xml:space="preserve">0 </w:t>
            </w:r>
            <w:r w:rsidRPr="000F7465">
              <w:rPr>
                <w:rFonts w:cs="Calibri"/>
                <w:sz w:val="18"/>
                <w:szCs w:val="18"/>
              </w:rPr>
              <w:t>(</w:t>
            </w:r>
            <w:r w:rsidRPr="000F7465">
              <w:rPr>
                <w:rFonts w:cs="Calibri"/>
                <w:color w:val="1B75BC" w:themeColor="accent1"/>
                <w:sz w:val="18"/>
                <w:szCs w:val="18"/>
              </w:rPr>
              <w:t>=</w:t>
            </w:r>
            <w:r w:rsidRPr="00073EEC">
              <w:rPr>
                <w:rFonts w:cs="Calibri"/>
                <w:sz w:val="18"/>
                <w:szCs w:val="18"/>
              </w:rPr>
              <w:t xml:space="preserve">) </w:t>
            </w:r>
          </w:p>
        </w:tc>
      </w:tr>
    </w:tbl>
    <w:p w14:paraId="478C0EB1" w14:textId="77777777" w:rsidR="006C0754" w:rsidRPr="00CD4EDC" w:rsidRDefault="006C0754" w:rsidP="008B210C">
      <w:pPr>
        <w:pStyle w:val="Naslovprilog"/>
      </w:pPr>
    </w:p>
    <w:sectPr w:rsidR="006C0754" w:rsidRPr="00CD4EDC" w:rsidSect="0011686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A1FC0" w14:textId="77777777" w:rsidR="008F7D4C" w:rsidRDefault="008F7D4C" w:rsidP="009D6158">
      <w:pPr>
        <w:spacing w:after="0" w:line="240" w:lineRule="auto"/>
      </w:pPr>
      <w:r>
        <w:separator/>
      </w:r>
    </w:p>
  </w:endnote>
  <w:endnote w:type="continuationSeparator" w:id="0">
    <w:p w14:paraId="7DFA7701" w14:textId="77777777" w:rsidR="008F7D4C" w:rsidRDefault="008F7D4C" w:rsidP="009D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340755"/>
      <w:docPartObj>
        <w:docPartGallery w:val="Page Numbers (Bottom of Page)"/>
        <w:docPartUnique/>
      </w:docPartObj>
    </w:sdtPr>
    <w:sdtEndPr>
      <w:rPr>
        <w:rFonts w:asciiTheme="minorHAnsi" w:hAnsiTheme="minorHAnsi"/>
        <w:noProof/>
        <w:sz w:val="18"/>
        <w:szCs w:val="18"/>
      </w:rPr>
    </w:sdtEndPr>
    <w:sdtContent>
      <w:p w14:paraId="71F50F76" w14:textId="428972D1" w:rsidR="008F7D4C" w:rsidRPr="00F94827" w:rsidRDefault="008F7D4C">
        <w:pPr>
          <w:pStyle w:val="Footer"/>
          <w:jc w:val="right"/>
          <w:rPr>
            <w:rFonts w:asciiTheme="minorHAnsi" w:hAnsiTheme="minorHAnsi"/>
            <w:sz w:val="18"/>
            <w:szCs w:val="18"/>
          </w:rPr>
        </w:pPr>
        <w:r w:rsidRPr="00F94827">
          <w:rPr>
            <w:rFonts w:asciiTheme="minorHAnsi" w:hAnsiTheme="minorHAnsi"/>
            <w:sz w:val="18"/>
            <w:szCs w:val="18"/>
          </w:rPr>
          <w:fldChar w:fldCharType="begin"/>
        </w:r>
        <w:r w:rsidRPr="00F94827">
          <w:rPr>
            <w:rFonts w:asciiTheme="minorHAnsi" w:hAnsiTheme="minorHAnsi"/>
            <w:sz w:val="18"/>
            <w:szCs w:val="18"/>
          </w:rPr>
          <w:instrText xml:space="preserve"> PAGE   \* MERGEFORMAT </w:instrText>
        </w:r>
        <w:r w:rsidRPr="00F94827">
          <w:rPr>
            <w:rFonts w:asciiTheme="minorHAnsi" w:hAnsiTheme="minorHAnsi"/>
            <w:sz w:val="18"/>
            <w:szCs w:val="18"/>
          </w:rPr>
          <w:fldChar w:fldCharType="separate"/>
        </w:r>
        <w:r w:rsidR="00E415E4">
          <w:rPr>
            <w:rFonts w:asciiTheme="minorHAnsi" w:hAnsiTheme="minorHAnsi"/>
            <w:noProof/>
            <w:sz w:val="18"/>
            <w:szCs w:val="18"/>
          </w:rPr>
          <w:t>43</w:t>
        </w:r>
        <w:r w:rsidRPr="00F94827">
          <w:rPr>
            <w:rFonts w:asciiTheme="minorHAnsi" w:hAnsiTheme="minorHAnsi"/>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093828"/>
      <w:docPartObj>
        <w:docPartGallery w:val="Page Numbers (Bottom of Page)"/>
        <w:docPartUnique/>
      </w:docPartObj>
    </w:sdtPr>
    <w:sdtEndPr>
      <w:rPr>
        <w:rFonts w:asciiTheme="minorHAnsi" w:hAnsiTheme="minorHAnsi"/>
        <w:sz w:val="18"/>
        <w:szCs w:val="18"/>
      </w:rPr>
    </w:sdtEndPr>
    <w:sdtContent>
      <w:p w14:paraId="3FB51E7F" w14:textId="77777777" w:rsidR="008F7D4C" w:rsidRPr="00A46162" w:rsidRDefault="00E415E4">
        <w:pPr>
          <w:pStyle w:val="Footer"/>
          <w:jc w:val="right"/>
          <w:rPr>
            <w:rFonts w:asciiTheme="minorHAnsi" w:hAnsiTheme="minorHAnsi"/>
            <w:sz w:val="18"/>
            <w:szCs w:val="18"/>
          </w:rPr>
        </w:pPr>
      </w:p>
    </w:sdtContent>
  </w:sdt>
  <w:p w14:paraId="225FB40C" w14:textId="77777777" w:rsidR="008F7D4C" w:rsidRDefault="008F7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337655"/>
      <w:docPartObj>
        <w:docPartGallery w:val="Page Numbers (Bottom of Page)"/>
        <w:docPartUnique/>
      </w:docPartObj>
    </w:sdtPr>
    <w:sdtEndPr>
      <w:rPr>
        <w:rFonts w:asciiTheme="minorHAnsi" w:hAnsiTheme="minorHAnsi"/>
        <w:sz w:val="18"/>
        <w:szCs w:val="18"/>
      </w:rPr>
    </w:sdtEndPr>
    <w:sdtContent>
      <w:p w14:paraId="0A081B40" w14:textId="41743F9C" w:rsidR="008F7D4C" w:rsidRPr="00A46162" w:rsidRDefault="008F7D4C">
        <w:pPr>
          <w:pStyle w:val="Footer"/>
          <w:jc w:val="right"/>
          <w:rPr>
            <w:rFonts w:asciiTheme="minorHAnsi" w:hAnsiTheme="minorHAnsi"/>
            <w:sz w:val="18"/>
            <w:szCs w:val="18"/>
          </w:rPr>
        </w:pPr>
        <w:r w:rsidRPr="00A46162">
          <w:rPr>
            <w:rFonts w:asciiTheme="minorHAnsi" w:hAnsiTheme="minorHAnsi"/>
            <w:sz w:val="18"/>
            <w:szCs w:val="18"/>
          </w:rPr>
          <w:fldChar w:fldCharType="begin"/>
        </w:r>
        <w:r w:rsidRPr="00A46162">
          <w:rPr>
            <w:rFonts w:asciiTheme="minorHAnsi" w:hAnsiTheme="minorHAnsi"/>
            <w:sz w:val="18"/>
            <w:szCs w:val="18"/>
          </w:rPr>
          <w:instrText>PAGE   \* MERGEFORMAT</w:instrText>
        </w:r>
        <w:r w:rsidRPr="00A46162">
          <w:rPr>
            <w:rFonts w:asciiTheme="minorHAnsi" w:hAnsiTheme="minorHAnsi"/>
            <w:sz w:val="18"/>
            <w:szCs w:val="18"/>
          </w:rPr>
          <w:fldChar w:fldCharType="separate"/>
        </w:r>
        <w:r w:rsidR="00E415E4" w:rsidRPr="00E415E4">
          <w:rPr>
            <w:rFonts w:asciiTheme="minorHAnsi" w:hAnsiTheme="minorHAnsi"/>
            <w:noProof/>
            <w:sz w:val="18"/>
            <w:szCs w:val="18"/>
            <w:lang w:val="sl-SI"/>
          </w:rPr>
          <w:t>i</w:t>
        </w:r>
        <w:r w:rsidRPr="00A46162">
          <w:rPr>
            <w:rFonts w:asciiTheme="minorHAnsi" w:hAnsiTheme="minorHAnsi"/>
            <w:sz w:val="18"/>
            <w:szCs w:val="18"/>
          </w:rPr>
          <w:fldChar w:fldCharType="end"/>
        </w:r>
      </w:p>
    </w:sdtContent>
  </w:sdt>
  <w:p w14:paraId="740A1D8B" w14:textId="77777777" w:rsidR="008F7D4C" w:rsidRDefault="008F7D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033133"/>
      <w:docPartObj>
        <w:docPartGallery w:val="Page Numbers (Bottom of Page)"/>
        <w:docPartUnique/>
      </w:docPartObj>
    </w:sdtPr>
    <w:sdtEndPr>
      <w:rPr>
        <w:rFonts w:asciiTheme="minorHAnsi" w:hAnsiTheme="minorHAnsi"/>
        <w:sz w:val="18"/>
        <w:szCs w:val="18"/>
      </w:rPr>
    </w:sdtEndPr>
    <w:sdtContent>
      <w:p w14:paraId="4B5958DC" w14:textId="7FE166CE" w:rsidR="008F7D4C" w:rsidRPr="00A46162" w:rsidRDefault="008F7D4C">
        <w:pPr>
          <w:pStyle w:val="Footer"/>
          <w:jc w:val="right"/>
          <w:rPr>
            <w:rFonts w:asciiTheme="minorHAnsi" w:hAnsiTheme="minorHAnsi"/>
            <w:sz w:val="18"/>
            <w:szCs w:val="18"/>
          </w:rPr>
        </w:pPr>
        <w:r w:rsidRPr="00A46162">
          <w:rPr>
            <w:rFonts w:asciiTheme="minorHAnsi" w:hAnsiTheme="minorHAnsi"/>
            <w:sz w:val="18"/>
            <w:szCs w:val="18"/>
          </w:rPr>
          <w:fldChar w:fldCharType="begin"/>
        </w:r>
        <w:r w:rsidRPr="00A46162">
          <w:rPr>
            <w:rFonts w:asciiTheme="minorHAnsi" w:hAnsiTheme="minorHAnsi"/>
            <w:sz w:val="18"/>
            <w:szCs w:val="18"/>
          </w:rPr>
          <w:instrText>PAGE   \* MERGEFORMAT</w:instrText>
        </w:r>
        <w:r w:rsidRPr="00A46162">
          <w:rPr>
            <w:rFonts w:asciiTheme="minorHAnsi" w:hAnsiTheme="minorHAnsi"/>
            <w:sz w:val="18"/>
            <w:szCs w:val="18"/>
          </w:rPr>
          <w:fldChar w:fldCharType="separate"/>
        </w:r>
        <w:r w:rsidR="00E415E4" w:rsidRPr="00E415E4">
          <w:rPr>
            <w:rFonts w:asciiTheme="minorHAnsi" w:hAnsiTheme="minorHAnsi"/>
            <w:noProof/>
            <w:sz w:val="18"/>
            <w:szCs w:val="18"/>
            <w:lang w:val="sl-SI"/>
          </w:rPr>
          <w:t>6</w:t>
        </w:r>
        <w:r w:rsidRPr="00A46162">
          <w:rPr>
            <w:rFonts w:asciiTheme="minorHAnsi" w:hAnsiTheme="min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3C7D3" w14:textId="77777777" w:rsidR="008F7D4C" w:rsidRDefault="008F7D4C" w:rsidP="009D6158">
      <w:pPr>
        <w:spacing w:after="0" w:line="240" w:lineRule="auto"/>
      </w:pPr>
      <w:r>
        <w:separator/>
      </w:r>
    </w:p>
  </w:footnote>
  <w:footnote w:type="continuationSeparator" w:id="0">
    <w:p w14:paraId="7A97F433" w14:textId="77777777" w:rsidR="008F7D4C" w:rsidRDefault="008F7D4C" w:rsidP="009D6158">
      <w:pPr>
        <w:spacing w:after="0" w:line="240" w:lineRule="auto"/>
      </w:pPr>
      <w:r>
        <w:continuationSeparator/>
      </w:r>
    </w:p>
  </w:footnote>
  <w:footnote w:id="1">
    <w:p w14:paraId="7F024452" w14:textId="7CAB037E" w:rsidR="008F7D4C" w:rsidRPr="00D11AB7" w:rsidRDefault="008F7D4C" w:rsidP="00DE5081">
      <w:pPr>
        <w:spacing w:after="0" w:line="240" w:lineRule="auto"/>
        <w:jc w:val="both"/>
        <w:rPr>
          <w:rFonts w:asciiTheme="minorHAnsi" w:eastAsia="Times New Roman" w:hAnsiTheme="minorHAnsi" w:cstheme="minorHAnsi"/>
          <w:sz w:val="18"/>
          <w:szCs w:val="18"/>
          <w:lang w:eastAsia="sl-SI"/>
        </w:rPr>
      </w:pPr>
      <w:r w:rsidRPr="002253AE">
        <w:rPr>
          <w:rStyle w:val="FootnoteReference"/>
          <w:rFonts w:asciiTheme="minorHAnsi" w:hAnsiTheme="minorHAnsi" w:cstheme="minorHAnsi"/>
          <w:sz w:val="18"/>
          <w:szCs w:val="18"/>
        </w:rPr>
        <w:footnoteRef/>
      </w:r>
      <w:r w:rsidRPr="002253AE">
        <w:rPr>
          <w:rStyle w:val="FootnoteReference"/>
          <w:rFonts w:asciiTheme="minorHAnsi" w:hAnsiTheme="minorHAnsi" w:cstheme="minorHAnsi"/>
          <w:sz w:val="18"/>
          <w:szCs w:val="18"/>
        </w:rPr>
        <w:t xml:space="preserve"> </w:t>
      </w:r>
      <w:r w:rsidRPr="00D11AB7">
        <w:rPr>
          <w:rFonts w:asciiTheme="minorHAnsi" w:eastAsia="Times New Roman" w:hAnsiTheme="minorHAnsi" w:cstheme="minorHAnsi"/>
          <w:sz w:val="18"/>
          <w:szCs w:val="18"/>
          <w:lang w:eastAsia="sl-SI"/>
        </w:rPr>
        <w:t>63 odstotno povečanje uradne razvojne pomoči v letu 2022 v primerjavi z letom 2021 je zelo vplivalo na statistična razmerja in deleže med posameznimi kategorijami pomoči. Povečanje uradne razvojne pomoči v nekaterih kategorijah je povzročilo zniževanje deležev, četudi je dejansko šlo za nominalno rast.</w:t>
      </w:r>
    </w:p>
  </w:footnote>
  <w:footnote w:id="2">
    <w:p w14:paraId="59292E70" w14:textId="6CEB9F68" w:rsidR="008F7D4C" w:rsidRPr="00D11AB7" w:rsidRDefault="008F7D4C" w:rsidP="00DE5081">
      <w:pPr>
        <w:pStyle w:val="FootnoteText"/>
        <w:ind w:left="0"/>
        <w:jc w:val="both"/>
        <w:rPr>
          <w:rFonts w:asciiTheme="minorHAnsi" w:hAnsiTheme="minorHAnsi" w:cstheme="minorHAnsi"/>
          <w:color w:val="auto"/>
          <w:sz w:val="18"/>
          <w:szCs w:val="18"/>
          <w:lang w:val="sl-SI"/>
        </w:rPr>
      </w:pPr>
      <w:r w:rsidRPr="00D11AB7">
        <w:rPr>
          <w:rStyle w:val="FootnoteReference"/>
          <w:rFonts w:asciiTheme="minorHAnsi" w:hAnsiTheme="minorHAnsi" w:cstheme="minorHAnsi"/>
          <w:color w:val="auto"/>
          <w:sz w:val="18"/>
          <w:lang w:val="sl-SI"/>
        </w:rPr>
        <w:footnoteRef/>
      </w:r>
      <w:r w:rsidRPr="00D11AB7">
        <w:rPr>
          <w:color w:val="auto"/>
          <w:lang w:val="sl-SI"/>
        </w:rPr>
        <w:t xml:space="preserve"> </w:t>
      </w:r>
      <w:r w:rsidRPr="00D11AB7">
        <w:rPr>
          <w:rFonts w:asciiTheme="minorHAnsi" w:hAnsiTheme="minorHAnsi" w:cstheme="minorHAnsi"/>
          <w:color w:val="auto"/>
          <w:sz w:val="18"/>
          <w:szCs w:val="18"/>
          <w:lang w:val="sl-SI"/>
        </w:rPr>
        <w:t>Dvostranska razvojna pomoč v ožjem pomenu ne vključuje administrativnih stroškov in dvostranske humanitarne pomoči.</w:t>
      </w:r>
    </w:p>
  </w:footnote>
  <w:footnote w:id="3">
    <w:p w14:paraId="7CCA71F6" w14:textId="3B96208F" w:rsidR="008F7D4C" w:rsidRPr="002253AE" w:rsidRDefault="008F7D4C" w:rsidP="00DE5081">
      <w:pPr>
        <w:pStyle w:val="FootnoteText"/>
        <w:ind w:left="0"/>
        <w:jc w:val="both"/>
        <w:rPr>
          <w:rFonts w:asciiTheme="minorHAnsi" w:hAnsiTheme="minorHAnsi" w:cstheme="minorHAnsi"/>
          <w:color w:val="auto"/>
          <w:sz w:val="18"/>
          <w:szCs w:val="18"/>
          <w:lang w:val="sl-SI"/>
        </w:rPr>
      </w:pPr>
      <w:r w:rsidRPr="00D11AB7">
        <w:rPr>
          <w:rStyle w:val="FootnoteReference"/>
          <w:rFonts w:asciiTheme="minorHAnsi" w:hAnsiTheme="minorHAnsi" w:cstheme="minorHAnsi"/>
          <w:color w:val="auto"/>
          <w:sz w:val="18"/>
          <w:szCs w:val="18"/>
          <w:lang w:val="sl-SI"/>
        </w:rPr>
        <w:footnoteRef/>
      </w:r>
      <w:r w:rsidRPr="00D11AB7">
        <w:rPr>
          <w:color w:val="auto"/>
          <w:lang w:val="sl-SI"/>
        </w:rPr>
        <w:t xml:space="preserve"> </w:t>
      </w:r>
      <w:r w:rsidRPr="00D11AB7">
        <w:rPr>
          <w:rFonts w:asciiTheme="minorHAnsi" w:hAnsiTheme="minorHAnsi" w:cstheme="minorHAnsi"/>
          <w:color w:val="auto"/>
          <w:sz w:val="18"/>
          <w:szCs w:val="18"/>
          <w:lang w:val="sl-SI"/>
        </w:rPr>
        <w:t>Zaradi zaokroževanja na najbližjo celo vrednost, so lahko vsote neskladne.</w:t>
      </w:r>
    </w:p>
  </w:footnote>
  <w:footnote w:id="4">
    <w:p w14:paraId="0C1789B6" w14:textId="77777777" w:rsidR="008F7D4C" w:rsidRPr="002253AE" w:rsidRDefault="008F7D4C" w:rsidP="00DE5081">
      <w:pPr>
        <w:pStyle w:val="FootnoteText"/>
        <w:spacing w:line="240" w:lineRule="auto"/>
        <w:ind w:left="0"/>
        <w:jc w:val="both"/>
        <w:rPr>
          <w:rFonts w:asciiTheme="minorHAnsi" w:hAnsiTheme="minorHAnsi" w:cstheme="minorHAnsi"/>
          <w:color w:val="auto"/>
          <w:sz w:val="18"/>
          <w:szCs w:val="18"/>
          <w:lang w:val="sl-SI"/>
        </w:rPr>
      </w:pPr>
      <w:r w:rsidRPr="002253AE">
        <w:rPr>
          <w:rStyle w:val="FootnoteReference"/>
          <w:rFonts w:asciiTheme="minorHAnsi" w:hAnsiTheme="minorHAnsi" w:cstheme="minorHAnsi"/>
          <w:color w:val="auto"/>
          <w:sz w:val="18"/>
          <w:szCs w:val="18"/>
          <w:lang w:val="sl-SI"/>
        </w:rPr>
        <w:footnoteRef/>
      </w:r>
      <w:r w:rsidRPr="002253AE">
        <w:rPr>
          <w:rFonts w:asciiTheme="minorHAnsi" w:hAnsiTheme="minorHAnsi" w:cstheme="minorHAnsi"/>
          <w:color w:val="auto"/>
          <w:sz w:val="18"/>
          <w:szCs w:val="18"/>
          <w:lang w:val="sl-SI"/>
        </w:rPr>
        <w:t xml:space="preserve"> Razpoložljiva dvostranska razvojna pomoč je dvostranska razvojna pomoč brez administrativnih stroškov.</w:t>
      </w:r>
    </w:p>
  </w:footnote>
  <w:footnote w:id="5">
    <w:p w14:paraId="571BCAA8" w14:textId="77777777" w:rsidR="008F7D4C" w:rsidRPr="002253AE" w:rsidRDefault="008F7D4C" w:rsidP="00DE5081">
      <w:pPr>
        <w:pStyle w:val="FootnoteText"/>
        <w:spacing w:line="240" w:lineRule="auto"/>
        <w:ind w:left="0"/>
        <w:jc w:val="both"/>
        <w:rPr>
          <w:rFonts w:asciiTheme="minorHAnsi" w:hAnsiTheme="minorHAnsi"/>
          <w:color w:val="auto"/>
          <w:sz w:val="18"/>
          <w:szCs w:val="18"/>
          <w:lang w:val="sl-SI"/>
        </w:rPr>
      </w:pPr>
      <w:r w:rsidRPr="002253AE">
        <w:rPr>
          <w:rStyle w:val="FootnoteReference"/>
          <w:rFonts w:asciiTheme="minorHAnsi" w:hAnsiTheme="minorHAnsi"/>
          <w:color w:val="auto"/>
          <w:sz w:val="18"/>
          <w:szCs w:val="18"/>
          <w:lang w:val="sl-SI"/>
        </w:rPr>
        <w:footnoteRef/>
      </w:r>
      <w:r w:rsidRPr="002253AE">
        <w:rPr>
          <w:rFonts w:asciiTheme="minorHAnsi" w:hAnsiTheme="minorHAnsi"/>
          <w:color w:val="auto"/>
          <w:sz w:val="18"/>
          <w:szCs w:val="18"/>
          <w:lang w:val="sl-SI"/>
        </w:rPr>
        <w:t xml:space="preserve"> Uradni list RS, št. 30/18.</w:t>
      </w:r>
    </w:p>
  </w:footnote>
  <w:footnote w:id="6">
    <w:p w14:paraId="4FBE074A" w14:textId="3675B5CD" w:rsidR="008F7D4C" w:rsidRPr="002253AE" w:rsidRDefault="008F7D4C" w:rsidP="00DE5081">
      <w:pPr>
        <w:pStyle w:val="FootnoteText"/>
        <w:spacing w:line="240" w:lineRule="auto"/>
        <w:ind w:left="0"/>
        <w:jc w:val="both"/>
        <w:rPr>
          <w:rFonts w:asciiTheme="minorHAnsi" w:hAnsiTheme="minorHAnsi"/>
          <w:color w:val="auto"/>
          <w:sz w:val="18"/>
          <w:szCs w:val="18"/>
          <w:lang w:val="sl-SI"/>
        </w:rPr>
      </w:pPr>
      <w:r w:rsidRPr="002253AE">
        <w:rPr>
          <w:rStyle w:val="FootnoteReference"/>
          <w:rFonts w:asciiTheme="minorHAnsi" w:hAnsiTheme="minorHAnsi"/>
          <w:color w:val="auto"/>
          <w:sz w:val="18"/>
          <w:szCs w:val="18"/>
          <w:lang w:val="sl-SI"/>
        </w:rPr>
        <w:footnoteRef/>
      </w:r>
      <w:r w:rsidRPr="002253AE">
        <w:rPr>
          <w:rStyle w:val="FootnoteReference"/>
          <w:rFonts w:asciiTheme="minorHAnsi" w:hAnsiTheme="minorHAnsi"/>
          <w:color w:val="auto"/>
          <w:sz w:val="18"/>
          <w:szCs w:val="18"/>
          <w:lang w:val="sl-SI"/>
        </w:rPr>
        <w:t xml:space="preserve"> </w:t>
      </w:r>
      <w:r w:rsidRPr="002253AE">
        <w:rPr>
          <w:rFonts w:asciiTheme="minorHAnsi" w:hAnsiTheme="minorHAnsi"/>
          <w:color w:val="auto"/>
          <w:sz w:val="18"/>
          <w:szCs w:val="18"/>
          <w:lang w:val="sl-SI"/>
        </w:rPr>
        <w:t>V letu 2022 je prišlo do reorganizacije Ministrstva za zunanje in evropske zadeve. Za področje razvojnega sodelovanja in humanitarne pomoči je od 1. decembra 2022 pristojen samostojen Direktorat za razvojno sodelovanje in humanitarno pomoč, ki ga sestavljata dva sektorja, in sicer Sektor za politike razvojnega sodelovanja in humanitarne pomoči in Sektor za izvajanje razvojnega sodelovanja in humanitarne pomoči (pred tem je enoten Sektor za razvojno sodelovanje in humanitarno pomoč deloval v Direktoratu za multilateralo in razvojno sodelovanje ministrstva</w:t>
      </w:r>
      <w:r>
        <w:rPr>
          <w:rFonts w:asciiTheme="minorHAnsi" w:hAnsiTheme="minorHAnsi"/>
          <w:color w:val="auto"/>
          <w:sz w:val="18"/>
          <w:szCs w:val="18"/>
          <w:lang w:val="sl-SI"/>
        </w:rPr>
        <w:t>)</w:t>
      </w:r>
      <w:r w:rsidRPr="002253AE">
        <w:rPr>
          <w:rFonts w:asciiTheme="minorHAnsi" w:hAnsiTheme="minorHAnsi"/>
          <w:color w:val="auto"/>
          <w:sz w:val="18"/>
          <w:szCs w:val="18"/>
          <w:lang w:val="sl-SI"/>
        </w:rPr>
        <w:t>.</w:t>
      </w:r>
    </w:p>
  </w:footnote>
  <w:footnote w:id="7">
    <w:p w14:paraId="603A65A6" w14:textId="5AD17A61" w:rsidR="008F7D4C" w:rsidRPr="002253AE" w:rsidRDefault="008F7D4C" w:rsidP="00DE5081">
      <w:pPr>
        <w:spacing w:after="0" w:line="240" w:lineRule="auto"/>
        <w:jc w:val="both"/>
        <w:rPr>
          <w:rFonts w:asciiTheme="minorHAnsi" w:hAnsiTheme="minorHAnsi" w:cs="Calibri"/>
          <w:sz w:val="18"/>
          <w:szCs w:val="18"/>
        </w:rPr>
      </w:pPr>
      <w:r w:rsidRPr="002253AE">
        <w:rPr>
          <w:rStyle w:val="FootnoteReference"/>
          <w:rFonts w:asciiTheme="minorHAnsi" w:hAnsiTheme="minorHAnsi" w:cs="Calibri"/>
          <w:sz w:val="18"/>
          <w:szCs w:val="18"/>
        </w:rPr>
        <w:footnoteRef/>
      </w:r>
      <w:r w:rsidRPr="002253AE">
        <w:rPr>
          <w:rFonts w:asciiTheme="minorHAnsi" w:hAnsiTheme="minorHAnsi" w:cs="Calibri"/>
          <w:sz w:val="18"/>
          <w:szCs w:val="18"/>
        </w:rPr>
        <w:t xml:space="preserve"> Po ZMRSHP je mednarodno razvojno sodelovanje delovanje izvajalcev ali izvajalk na vseh področjih, ki prispevajo k odpravi revščine, zmanjševanju neenakosti in pospeševanju trajnostnega razvoja v partnerskih državah, ter vključuje uradno razvojno pomoč, skupaj z ozaveščanjem javnosti, druge uradne tokove in zasebne tokove, ki jih ti spodbudijo. V splošni rabi pojem mednarodno razvojno sodelovanje vključuje tudi humanitarno pomoč. Partnerska država je država ali ozemlje, uvrščena ali uvrščeno na seznam držav prejemnic uradne razvojne pomoči OECD DAC, kamor Republika Slovenija usmerja svojo uradno razvojno pomoč in druge uradne tokove. Seznam partnerskih držav - prejemnic uradne razvojne pomoči je dostopen na </w:t>
      </w:r>
      <w:hyperlink r:id="rId1" w:history="1">
        <w:r w:rsidRPr="002253AE">
          <w:rPr>
            <w:rStyle w:val="Hyperlink"/>
            <w:rFonts w:asciiTheme="minorHAnsi" w:hAnsiTheme="minorHAnsi" w:cs="Calibri"/>
            <w:noProof w:val="0"/>
            <w:color w:val="auto"/>
            <w:sz w:val="18"/>
            <w:szCs w:val="18"/>
          </w:rPr>
          <w:t>spletni strani OECD</w:t>
        </w:r>
      </w:hyperlink>
      <w:r w:rsidRPr="002253AE">
        <w:rPr>
          <w:rFonts w:asciiTheme="minorHAnsi" w:hAnsiTheme="minorHAnsi" w:cs="Calibri"/>
          <w:sz w:val="18"/>
          <w:szCs w:val="18"/>
        </w:rPr>
        <w:t xml:space="preserve">: www.oecd.org/dac/financing-sustainable-development/development-finance-standards/daclist.htm. </w:t>
      </w:r>
    </w:p>
  </w:footnote>
  <w:footnote w:id="8">
    <w:p w14:paraId="521DA5E5" w14:textId="28637F25" w:rsidR="008F7D4C" w:rsidRPr="002253AE" w:rsidRDefault="008F7D4C" w:rsidP="00DE5081">
      <w:pPr>
        <w:pStyle w:val="FootnoteText"/>
        <w:spacing w:line="240" w:lineRule="auto"/>
        <w:ind w:left="0"/>
        <w:jc w:val="both"/>
        <w:rPr>
          <w:rStyle w:val="FootnoteReference"/>
          <w:rFonts w:asciiTheme="minorHAnsi" w:hAnsiTheme="minorHAnsi"/>
          <w:color w:val="auto"/>
          <w:sz w:val="18"/>
          <w:szCs w:val="18"/>
          <w:lang w:val="sl-SI"/>
        </w:rPr>
      </w:pPr>
      <w:r w:rsidRPr="002253AE">
        <w:rPr>
          <w:rStyle w:val="FootnoteReference"/>
          <w:rFonts w:asciiTheme="minorHAnsi" w:hAnsiTheme="minorHAnsi"/>
          <w:color w:val="auto"/>
          <w:sz w:val="18"/>
          <w:szCs w:val="18"/>
          <w:lang w:val="sl-SI"/>
        </w:rPr>
        <w:footnoteRef/>
      </w:r>
      <w:r w:rsidRPr="002253AE">
        <w:rPr>
          <w:rStyle w:val="FootnoteReference"/>
          <w:rFonts w:asciiTheme="minorHAnsi" w:hAnsiTheme="minorHAnsi"/>
          <w:color w:val="auto"/>
          <w:sz w:val="18"/>
          <w:szCs w:val="18"/>
          <w:lang w:val="sl-SI"/>
        </w:rPr>
        <w:t xml:space="preserve"> </w:t>
      </w:r>
      <w:r w:rsidRPr="002253AE">
        <w:rPr>
          <w:rStyle w:val="FootnoteReference"/>
          <w:rFonts w:asciiTheme="minorHAnsi" w:hAnsiTheme="minorHAnsi"/>
          <w:color w:val="auto"/>
          <w:sz w:val="18"/>
          <w:szCs w:val="18"/>
          <w:vertAlign w:val="baseline"/>
          <w:lang w:val="sl-SI"/>
        </w:rPr>
        <w:t>Glej Metodološka pojasnila in opredelitev pojmov v Prilogi 1</w:t>
      </w:r>
      <w:r w:rsidRPr="002253AE">
        <w:rPr>
          <w:rFonts w:asciiTheme="minorHAnsi" w:hAnsiTheme="minorHAnsi"/>
          <w:color w:val="auto"/>
          <w:sz w:val="18"/>
          <w:szCs w:val="18"/>
          <w:lang w:val="sl-SI"/>
        </w:rPr>
        <w:t>.</w:t>
      </w:r>
    </w:p>
  </w:footnote>
  <w:footnote w:id="9">
    <w:p w14:paraId="47827BF3" w14:textId="77777777" w:rsidR="008F7D4C" w:rsidRPr="002253AE" w:rsidRDefault="008F7D4C" w:rsidP="00DE5081">
      <w:pPr>
        <w:pStyle w:val="FootnoteText"/>
        <w:spacing w:line="240" w:lineRule="auto"/>
        <w:ind w:left="0"/>
        <w:jc w:val="both"/>
        <w:rPr>
          <w:color w:val="auto"/>
          <w:sz w:val="18"/>
          <w:szCs w:val="18"/>
          <w:lang w:val="sl-SI"/>
        </w:rPr>
      </w:pPr>
      <w:r w:rsidRPr="002253AE">
        <w:rPr>
          <w:rStyle w:val="FootnoteReference"/>
          <w:rFonts w:asciiTheme="minorHAnsi" w:hAnsiTheme="minorHAnsi"/>
          <w:color w:val="auto"/>
          <w:sz w:val="18"/>
          <w:szCs w:val="18"/>
          <w:lang w:val="sl-SI"/>
        </w:rPr>
        <w:footnoteRef/>
      </w:r>
      <w:r w:rsidRPr="002253AE">
        <w:rPr>
          <w:rFonts w:asciiTheme="minorHAnsi" w:hAnsiTheme="minorHAnsi"/>
          <w:color w:val="auto"/>
          <w:sz w:val="18"/>
          <w:szCs w:val="18"/>
          <w:lang w:val="sl-SI"/>
        </w:rPr>
        <w:t xml:space="preserve"> Uradni list RS, št. 54/17.</w:t>
      </w:r>
    </w:p>
  </w:footnote>
  <w:footnote w:id="10">
    <w:p w14:paraId="16AABDAB" w14:textId="77777777"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Style w:val="FootnoteReference"/>
          <w:rFonts w:asciiTheme="minorHAnsi" w:hAnsiTheme="minorHAnsi" w:cs="Calibri"/>
          <w:color w:val="auto"/>
          <w:sz w:val="18"/>
          <w:szCs w:val="18"/>
          <w:lang w:val="sl-SI"/>
        </w:rPr>
        <w:footnoteRef/>
      </w:r>
      <w:r w:rsidRPr="002253AE">
        <w:rPr>
          <w:rFonts w:asciiTheme="minorHAnsi" w:hAnsiTheme="minorHAnsi" w:cs="Calibri"/>
          <w:color w:val="auto"/>
          <w:sz w:val="18"/>
          <w:szCs w:val="18"/>
          <w:lang w:val="sl-SI"/>
        </w:rPr>
        <w:t xml:space="preserve"> Sklepi Sveta EU z dne 26. 5. 2015 in Novo Evropsko soglasje o razvoju vsebujejo zaveze držav EU za povečevanje uradne razvojne pomoči, in sicer so države, ki so v EU vstopile po letu 2002, sprejele individualno zavezo, da si bodo prizadevale za povišanje uradne razvojne pomoči na 0,33 odstotka BND do leta 2030. To zavezo vsebuje tudi Resolucija.</w:t>
      </w:r>
    </w:p>
  </w:footnote>
  <w:footnote w:id="11">
    <w:p w14:paraId="00F8D6FE" w14:textId="73762AE5"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Style w:val="FootnoteReference"/>
          <w:rFonts w:asciiTheme="minorHAnsi" w:hAnsiTheme="minorHAnsi" w:cs="Calibri"/>
          <w:color w:val="auto"/>
          <w:sz w:val="18"/>
          <w:szCs w:val="18"/>
          <w:lang w:val="sl-SI"/>
        </w:rPr>
        <w:footnoteRef/>
      </w:r>
      <w:r w:rsidRPr="002253AE">
        <w:rPr>
          <w:rStyle w:val="FootnoteReference"/>
          <w:rFonts w:asciiTheme="minorHAnsi" w:hAnsiTheme="minorHAnsi" w:cs="Calibri"/>
          <w:color w:val="auto"/>
          <w:sz w:val="18"/>
          <w:szCs w:val="18"/>
          <w:lang w:val="sl-SI"/>
        </w:rPr>
        <w:t xml:space="preserve"> </w:t>
      </w:r>
      <w:r w:rsidRPr="002253AE">
        <w:rPr>
          <w:rFonts w:asciiTheme="minorHAnsi" w:hAnsiTheme="minorHAnsi" w:cs="Calibri"/>
          <w:color w:val="auto"/>
          <w:sz w:val="18"/>
          <w:szCs w:val="18"/>
          <w:lang w:val="sl-SI"/>
        </w:rPr>
        <w:t>Evropsko sosedstvo sestavljajo države, ki so vključene v evropsko sosedsko politiko. Ta ureja odnose EU s 16 najbližjimi vzhodnimi in južnimi sosedami EU. Na jugu so to Alžirija, Egipt, Izrael, Jordanija, Libanon, Libija, Maroko, Palestina, Sirija in Tunizija, na vzhodu pa Armenija, Azerbajdžan, Belorusija, Gruzija, Moldavij</w:t>
      </w:r>
      <w:r>
        <w:rPr>
          <w:rFonts w:asciiTheme="minorHAnsi" w:hAnsiTheme="minorHAnsi" w:cs="Calibri"/>
          <w:color w:val="auto"/>
          <w:sz w:val="18"/>
          <w:szCs w:val="18"/>
          <w:lang w:val="sl-SI"/>
        </w:rPr>
        <w:t>a</w:t>
      </w:r>
      <w:r w:rsidRPr="002253AE">
        <w:rPr>
          <w:rFonts w:asciiTheme="minorHAnsi" w:hAnsiTheme="minorHAnsi" w:cs="Calibri"/>
          <w:color w:val="auto"/>
          <w:sz w:val="18"/>
          <w:szCs w:val="18"/>
          <w:lang w:val="sl-SI"/>
        </w:rPr>
        <w:t xml:space="preserve"> in Ukrajina. Vse, razen Izraela, so prejemnice uradne razvojne pomoči.</w:t>
      </w:r>
    </w:p>
  </w:footnote>
  <w:footnote w:id="12">
    <w:p w14:paraId="2F3B073D" w14:textId="2BC7CD56"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Style w:val="FootnoteReference"/>
          <w:rFonts w:asciiTheme="minorHAnsi" w:hAnsiTheme="minorHAnsi" w:cs="Calibri"/>
          <w:color w:val="auto"/>
          <w:sz w:val="18"/>
          <w:szCs w:val="18"/>
          <w:lang w:val="sl-SI"/>
        </w:rPr>
        <w:footnoteRef/>
      </w:r>
      <w:r w:rsidRPr="002253AE">
        <w:rPr>
          <w:color w:val="auto"/>
          <w:sz w:val="18"/>
          <w:szCs w:val="18"/>
          <w:lang w:val="sl-SI"/>
        </w:rPr>
        <w:t xml:space="preserve"> </w:t>
      </w:r>
      <w:r w:rsidRPr="002253AE">
        <w:rPr>
          <w:rFonts w:asciiTheme="minorHAnsi" w:hAnsiTheme="minorHAnsi" w:cs="Calibri"/>
          <w:color w:val="auto"/>
          <w:sz w:val="18"/>
          <w:szCs w:val="18"/>
          <w:lang w:val="sl-SI"/>
        </w:rPr>
        <w:t>Cilj trajnostnega razvoja 4: Vsem enakopravno zagotoviti kakovostno izobrazbo ter spodbujati možnosti vseživljenjskega učenja za vsakogar</w:t>
      </w:r>
    </w:p>
    <w:p w14:paraId="4C4566E6" w14:textId="344EC727"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5: Doseči enakost spolov ter krepiti vlogo vseh žensk in deklic</w:t>
      </w:r>
    </w:p>
    <w:p w14:paraId="15D7927B" w14:textId="77777777"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8: Spodbujati trajnostno, vključujočo in vzdržno gospodarsko rast, polno in produktivno zaposlenost ter dostojno delo za vse</w:t>
      </w:r>
    </w:p>
    <w:p w14:paraId="0A1B2F63" w14:textId="77777777"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16: Spodbujati miroljubne in vključujoče družbe za trajnostni razvoj, vsem omogočiti dostop do pravnega varstva ter oblikovati učinkovite, odgovorne in odprte ustanove na vseh ravneh</w:t>
      </w:r>
    </w:p>
  </w:footnote>
  <w:footnote w:id="13">
    <w:p w14:paraId="4FF58D01" w14:textId="29781D26"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Style w:val="FootnoteReference"/>
          <w:rFonts w:asciiTheme="minorHAnsi" w:hAnsiTheme="minorHAnsi" w:cs="Calibri"/>
          <w:color w:val="auto"/>
          <w:sz w:val="18"/>
          <w:szCs w:val="18"/>
          <w:lang w:val="sl-SI"/>
        </w:rPr>
        <w:footnoteRef/>
      </w:r>
      <w:r w:rsidRPr="002253AE">
        <w:rPr>
          <w:rStyle w:val="FootnoteReference"/>
          <w:rFonts w:asciiTheme="minorHAnsi" w:hAnsiTheme="minorHAnsi" w:cs="Calibri"/>
          <w:color w:val="auto"/>
          <w:sz w:val="18"/>
          <w:szCs w:val="18"/>
          <w:lang w:val="sl-SI"/>
        </w:rPr>
        <w:t xml:space="preserve"> </w:t>
      </w:r>
      <w:r w:rsidRPr="002253AE">
        <w:rPr>
          <w:rFonts w:asciiTheme="minorHAnsi" w:hAnsiTheme="minorHAnsi" w:cs="Calibri"/>
          <w:color w:val="auto"/>
          <w:sz w:val="18"/>
          <w:szCs w:val="18"/>
          <w:lang w:val="sl-SI"/>
        </w:rPr>
        <w:t>Cilj trajnostnega razvoja 12: Zagotoviti trajnostne načine proizvodnje in porabe</w:t>
      </w:r>
    </w:p>
    <w:p w14:paraId="1A2F475E" w14:textId="3AB9E610"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13: Sprejeti nujne ukrepe za boj proti podnebnim spremembam in njihovim posledicam</w:t>
      </w:r>
    </w:p>
    <w:p w14:paraId="22D1991F" w14:textId="6C61CE5E"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6: Vsem zagotoviti dostop do vode in sanitarne ureditve ter poskrbeti za trajnostno gospodarjenje z vodnimi viri</w:t>
      </w:r>
    </w:p>
    <w:p w14:paraId="7F36D708" w14:textId="74102F01"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7: Vsem zagotoviti dostop do cenovno sprejemljivih, zanesljivih, trajnostnih in sodobnih virov energije</w:t>
      </w:r>
    </w:p>
    <w:p w14:paraId="5DEC0809" w14:textId="5E57B3EF"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14: Ohranjati in vzdržno uporabljati oceane, morja in morske vire za trajnostni razvoj</w:t>
      </w:r>
    </w:p>
    <w:p w14:paraId="42FD2FF0" w14:textId="55612217"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Fonts w:asciiTheme="minorHAnsi" w:hAnsiTheme="minorHAnsi" w:cs="Calibri"/>
          <w:color w:val="auto"/>
          <w:sz w:val="18"/>
          <w:szCs w:val="18"/>
          <w:lang w:val="sl-SI"/>
        </w:rPr>
        <w:t>Cilj trajnostnega razvoja 15: Varovati in obnoviti kopenske ekosisteme ter spodbujati njihovo trajnostno rabo, trajnostno gospodariti z gozdovi, boriti se proti širjenju puščav, preprečiti degradacijo zemljišč in obrniti ta pojav ter preprečiti izgubo biotske raznovrstnosti</w:t>
      </w:r>
    </w:p>
  </w:footnote>
  <w:footnote w:id="14">
    <w:p w14:paraId="34C28FF5" w14:textId="77777777" w:rsidR="008F7D4C" w:rsidRPr="002253AE" w:rsidRDefault="008F7D4C" w:rsidP="00DE5081">
      <w:pPr>
        <w:pStyle w:val="FootnoteText"/>
        <w:spacing w:line="240" w:lineRule="auto"/>
        <w:ind w:left="0"/>
        <w:jc w:val="both"/>
        <w:rPr>
          <w:rFonts w:asciiTheme="minorHAnsi" w:hAnsiTheme="minorHAnsi" w:cstheme="minorHAnsi"/>
          <w:color w:val="auto"/>
          <w:sz w:val="18"/>
          <w:szCs w:val="18"/>
          <w:lang w:val="sl-SI"/>
        </w:rPr>
      </w:pPr>
      <w:r w:rsidRPr="002253AE">
        <w:rPr>
          <w:rStyle w:val="FootnoteReference"/>
          <w:rFonts w:asciiTheme="minorHAnsi" w:hAnsiTheme="minorHAnsi" w:cstheme="minorHAnsi"/>
          <w:color w:val="auto"/>
          <w:sz w:val="18"/>
          <w:szCs w:val="18"/>
          <w:lang w:val="sl-SI"/>
        </w:rPr>
        <w:footnoteRef/>
      </w:r>
      <w:r w:rsidRPr="002253AE">
        <w:rPr>
          <w:rFonts w:asciiTheme="minorHAnsi" w:hAnsiTheme="minorHAnsi" w:cstheme="minorHAnsi"/>
          <w:color w:val="auto"/>
          <w:sz w:val="18"/>
          <w:szCs w:val="18"/>
          <w:lang w:val="sl-SI"/>
        </w:rPr>
        <w:t xml:space="preserve"> Razpoložljiva dvostranska razvojna pomoč je dvostranska razvojna pomoč brez administrativnih stroškov.</w:t>
      </w:r>
    </w:p>
  </w:footnote>
  <w:footnote w:id="15">
    <w:p w14:paraId="614844FC" w14:textId="68F04668" w:rsidR="008F7D4C" w:rsidRPr="00D11AB7" w:rsidRDefault="008F7D4C" w:rsidP="00DE5081">
      <w:pPr>
        <w:pStyle w:val="FootnoteText"/>
        <w:ind w:left="0"/>
        <w:jc w:val="both"/>
        <w:rPr>
          <w:color w:val="auto"/>
          <w:sz w:val="18"/>
          <w:szCs w:val="18"/>
          <w:lang w:val="sl-SI"/>
        </w:rPr>
      </w:pPr>
      <w:r w:rsidRPr="00D11AB7">
        <w:rPr>
          <w:rStyle w:val="FootnoteReference"/>
          <w:color w:val="auto"/>
          <w:sz w:val="18"/>
          <w:szCs w:val="18"/>
          <w:lang w:val="sl-SI"/>
        </w:rPr>
        <w:footnoteRef/>
      </w:r>
      <w:r w:rsidRPr="00D11AB7">
        <w:rPr>
          <w:color w:val="auto"/>
          <w:sz w:val="18"/>
          <w:szCs w:val="18"/>
          <w:lang w:val="sl-SI"/>
        </w:rPr>
        <w:t xml:space="preserve"> </w:t>
      </w:r>
      <w:r w:rsidRPr="00D11AB7">
        <w:rPr>
          <w:rFonts w:asciiTheme="minorHAnsi" w:hAnsiTheme="minorHAnsi" w:cstheme="minorHAnsi"/>
          <w:color w:val="auto"/>
          <w:sz w:val="18"/>
          <w:szCs w:val="18"/>
          <w:lang w:val="sl-SI"/>
        </w:rPr>
        <w:t>»Žito iz Ukrajine« je humanitarni prehranski program, za katerega je 26. novembra 2022 dal pobudo ukrajinski predsednik Volodimir Zelenski. Skladno s pobudo donatorke financirajo prevoz žita, ki ga podari Ukrajina, do držav Afrike in Azije, ki jih je prehranska kriza najbolj prizadela.</w:t>
      </w:r>
    </w:p>
  </w:footnote>
  <w:footnote w:id="16">
    <w:p w14:paraId="4BF9B0D6" w14:textId="7590A16D"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stheme="minorHAnsi"/>
          <w:color w:val="auto"/>
          <w:sz w:val="18"/>
          <w:szCs w:val="18"/>
          <w:lang w:val="sl-SI"/>
        </w:rPr>
        <w:t>Oxfam, Still Too Important To Fail, Addressing the humanitarian financing gap in an era of escalating climate impacts, dostopno na https://devinit.org/resources/still-too-important-to-fail/</w:t>
      </w:r>
    </w:p>
  </w:footnote>
  <w:footnote w:id="17">
    <w:p w14:paraId="2A6ABA8C" w14:textId="2F665082" w:rsidR="008F7D4C" w:rsidRPr="002253AE" w:rsidRDefault="008F7D4C" w:rsidP="00DE5081">
      <w:pPr>
        <w:pStyle w:val="FootnoteText"/>
        <w:ind w:left="0"/>
        <w:jc w:val="both"/>
        <w:rPr>
          <w:rFonts w:asciiTheme="minorHAnsi" w:hAnsiTheme="minorHAnsi" w:cstheme="minorHAnsi"/>
          <w:color w:val="auto"/>
          <w:sz w:val="18"/>
          <w:lang w:val="sl-SI"/>
        </w:rPr>
      </w:pPr>
      <w:r w:rsidRPr="002253AE">
        <w:rPr>
          <w:rStyle w:val="FootnoteReference"/>
          <w:rFonts w:asciiTheme="minorHAnsi" w:hAnsiTheme="minorHAnsi" w:cstheme="minorHAnsi"/>
          <w:color w:val="auto"/>
          <w:sz w:val="18"/>
        </w:rPr>
        <w:footnoteRef/>
      </w:r>
      <w:r w:rsidRPr="002253AE">
        <w:rPr>
          <w:rFonts w:asciiTheme="minorHAnsi" w:hAnsiTheme="minorHAnsi" w:cstheme="minorHAnsi"/>
          <w:color w:val="auto"/>
          <w:sz w:val="18"/>
          <w:lang w:val="sl-SI"/>
        </w:rPr>
        <w:t xml:space="preserve">  Nekatere države, na primer Slovaška, niso poročale stroškov za oskrbo beguncev OECD DAC, zato delež BND ne odseva prispevkov držav po povsem enakih merilih. Skladno z metodologijo OECD DAC se stroške za oskrbo beguncev lahko statistično poroča v prvih 12-ih mesecih oskrbe.</w:t>
      </w:r>
    </w:p>
  </w:footnote>
  <w:footnote w:id="18">
    <w:p w14:paraId="70658138" w14:textId="4D3F73A0" w:rsidR="008F7D4C" w:rsidRPr="002253AE" w:rsidRDefault="008F7D4C" w:rsidP="00DE5081">
      <w:pPr>
        <w:pStyle w:val="FootnoteText"/>
        <w:ind w:left="0"/>
        <w:jc w:val="both"/>
        <w:rPr>
          <w:rFonts w:asciiTheme="minorHAnsi" w:hAnsiTheme="minorHAnsi" w:cstheme="minorHAnsi"/>
          <w:color w:val="auto"/>
          <w:sz w:val="18"/>
          <w:szCs w:val="18"/>
          <w:lang w:val="sl-SI"/>
        </w:rPr>
      </w:pPr>
      <w:r w:rsidRPr="002253AE">
        <w:rPr>
          <w:rFonts w:asciiTheme="minorHAnsi" w:hAnsiTheme="minorHAnsi" w:cstheme="minorHAnsi"/>
          <w:color w:val="auto"/>
          <w:sz w:val="18"/>
          <w:szCs w:val="18"/>
          <w:vertAlign w:val="superscript"/>
          <w:lang w:val="sl-SI"/>
        </w:rPr>
        <w:footnoteRef/>
      </w:r>
      <w:r w:rsidRPr="002253AE">
        <w:rPr>
          <w:rFonts w:asciiTheme="minorHAnsi" w:hAnsiTheme="minorHAnsi" w:cstheme="minorHAnsi"/>
          <w:color w:val="auto"/>
          <w:sz w:val="18"/>
          <w:szCs w:val="18"/>
          <w:lang w:val="sl-SI"/>
        </w:rPr>
        <w:t xml:space="preserve"> Dostopni na spletni strani https://www.oecd.org/dac/financing-sustainable-development/development-finance-data/</w:t>
      </w:r>
    </w:p>
  </w:footnote>
  <w:footnote w:id="19">
    <w:p w14:paraId="35CA595C" w14:textId="77777777" w:rsidR="008F7D4C" w:rsidRPr="002253AE" w:rsidRDefault="008F7D4C" w:rsidP="00DE5081">
      <w:pPr>
        <w:pStyle w:val="FootnoteText"/>
        <w:spacing w:line="240" w:lineRule="auto"/>
        <w:ind w:left="0"/>
        <w:jc w:val="both"/>
        <w:rPr>
          <w:rFonts w:ascii="Calibri" w:hAnsi="Calibri" w:cs="Calibri"/>
          <w:color w:val="auto"/>
          <w:sz w:val="18"/>
          <w:szCs w:val="18"/>
          <w:lang w:val="sl-SI"/>
        </w:rPr>
      </w:pPr>
      <w:r w:rsidRPr="002253AE">
        <w:rPr>
          <w:rStyle w:val="FootnoteReference"/>
          <w:rFonts w:ascii="Calibri" w:hAnsi="Calibri" w:cs="Calibri"/>
          <w:color w:val="auto"/>
          <w:sz w:val="18"/>
          <w:szCs w:val="18"/>
          <w:lang w:val="sl-SI"/>
        </w:rPr>
        <w:footnoteRef/>
      </w:r>
      <w:r w:rsidRPr="002253AE">
        <w:rPr>
          <w:rFonts w:ascii="Calibri" w:hAnsi="Calibri" w:cs="Calibri"/>
          <w:color w:val="auto"/>
          <w:sz w:val="18"/>
          <w:szCs w:val="18"/>
          <w:lang w:val="sl-SI"/>
        </w:rPr>
        <w:t xml:space="preserve"> Zahodni Balkan v statističnem smislu zajema tudi sredstva v regiji Evropa. </w:t>
      </w:r>
    </w:p>
  </w:footnote>
  <w:footnote w:id="20">
    <w:p w14:paraId="049F8F11" w14:textId="77777777" w:rsidR="008F7D4C" w:rsidRPr="002253AE" w:rsidRDefault="008F7D4C" w:rsidP="00DE5081">
      <w:pPr>
        <w:pStyle w:val="FootnoteText"/>
        <w:spacing w:line="240" w:lineRule="auto"/>
        <w:ind w:left="0"/>
        <w:jc w:val="both"/>
        <w:rPr>
          <w:rFonts w:ascii="Calibri" w:hAnsi="Calibri" w:cs="Calibri"/>
          <w:color w:val="auto"/>
          <w:sz w:val="16"/>
          <w:szCs w:val="16"/>
          <w:lang w:val="sl-SI"/>
        </w:rPr>
      </w:pPr>
      <w:r w:rsidRPr="002253AE">
        <w:rPr>
          <w:rStyle w:val="FootnoteReference"/>
          <w:rFonts w:ascii="Calibri" w:hAnsi="Calibri" w:cs="Calibri"/>
          <w:color w:val="auto"/>
          <w:sz w:val="18"/>
          <w:szCs w:val="18"/>
          <w:lang w:val="sl-SI"/>
        </w:rPr>
        <w:footnoteRef/>
      </w:r>
      <w:r w:rsidRPr="002253AE">
        <w:rPr>
          <w:rFonts w:ascii="Calibri" w:hAnsi="Calibri" w:cs="Calibri"/>
          <w:color w:val="auto"/>
          <w:sz w:val="18"/>
          <w:szCs w:val="18"/>
          <w:lang w:val="sl-SI"/>
        </w:rPr>
        <w:t xml:space="preserve"> Regionalni programi na Zahodnem Balkanu zajemajo tudi sredstva v regiji Evropa.</w:t>
      </w:r>
    </w:p>
  </w:footnote>
  <w:footnote w:id="21">
    <w:p w14:paraId="34A328AA" w14:textId="7FD3BB86" w:rsidR="008F7D4C" w:rsidRPr="008F7D4C" w:rsidRDefault="008F7D4C" w:rsidP="00DE5081">
      <w:pPr>
        <w:pStyle w:val="FootnoteText"/>
        <w:ind w:left="0"/>
        <w:jc w:val="both"/>
        <w:rPr>
          <w:color w:val="auto"/>
          <w:lang w:val="sl-SI"/>
        </w:rPr>
      </w:pPr>
      <w:r w:rsidRPr="008F7D4C">
        <w:rPr>
          <w:rStyle w:val="FootnoteReference"/>
          <w:color w:val="auto"/>
          <w:lang w:val="sl-SI"/>
        </w:rPr>
        <w:footnoteRef/>
      </w:r>
      <w:r w:rsidRPr="008F7D4C">
        <w:rPr>
          <w:color w:val="auto"/>
          <w:lang w:val="sl-SI"/>
        </w:rPr>
        <w:t xml:space="preserve"> </w:t>
      </w:r>
      <w:r w:rsidRPr="008F7D4C">
        <w:rPr>
          <w:rFonts w:asciiTheme="minorHAnsi" w:hAnsiTheme="minorHAnsi" w:cstheme="minorHAnsi"/>
          <w:color w:val="auto"/>
          <w:sz w:val="18"/>
          <w:szCs w:val="18"/>
          <w:lang w:val="sl-SI"/>
        </w:rPr>
        <w:t>V njenem imenu Ministrstvo za gospodarstvo, turizem in šport.</w:t>
      </w:r>
      <w:r w:rsidRPr="008F7D4C">
        <w:rPr>
          <w:color w:val="auto"/>
          <w:lang w:val="sl-SI"/>
        </w:rPr>
        <w:t xml:space="preserve"> </w:t>
      </w:r>
    </w:p>
  </w:footnote>
  <w:footnote w:id="22">
    <w:p w14:paraId="1F3FBB85" w14:textId="77777777" w:rsidR="008F7D4C" w:rsidRPr="002253AE" w:rsidRDefault="008F7D4C" w:rsidP="00DE5081">
      <w:pPr>
        <w:pStyle w:val="FootnoteText"/>
        <w:spacing w:line="240" w:lineRule="auto"/>
        <w:ind w:left="0"/>
        <w:jc w:val="both"/>
        <w:rPr>
          <w:rFonts w:asciiTheme="minorHAnsi" w:hAnsiTheme="minorHAnsi" w:cs="Calibri"/>
          <w:color w:val="auto"/>
          <w:sz w:val="18"/>
          <w:szCs w:val="18"/>
          <w:lang w:val="sl-SI"/>
        </w:rPr>
      </w:pPr>
      <w:r w:rsidRPr="002253AE">
        <w:rPr>
          <w:rStyle w:val="FootnoteReference"/>
          <w:rFonts w:asciiTheme="minorHAnsi" w:hAnsiTheme="minorHAnsi" w:cs="Calibri"/>
          <w:color w:val="auto"/>
          <w:sz w:val="18"/>
          <w:szCs w:val="18"/>
          <w:lang w:val="sl-SI"/>
        </w:rPr>
        <w:footnoteRef/>
      </w:r>
      <w:r w:rsidRPr="002253AE">
        <w:rPr>
          <w:rFonts w:asciiTheme="minorHAnsi" w:hAnsiTheme="minorHAnsi" w:cs="Calibri"/>
          <w:color w:val="auto"/>
          <w:sz w:val="18"/>
          <w:szCs w:val="18"/>
          <w:lang w:val="sl-SI"/>
        </w:rPr>
        <w:t xml:space="preserve"> Seznam neposrednih in posrednih proračunskih uporabnikov je dostopen na strani Uprave Republike Slovenije za javna plačila, www.ujp.gov.si. </w:t>
      </w:r>
    </w:p>
  </w:footnote>
  <w:footnote w:id="23">
    <w:p w14:paraId="7D78308E" w14:textId="3EDD8BE4" w:rsidR="008F7D4C" w:rsidRPr="00823E6F" w:rsidRDefault="008F7D4C" w:rsidP="00DE5081">
      <w:pPr>
        <w:pStyle w:val="FootnoteText"/>
        <w:ind w:left="0"/>
        <w:jc w:val="both"/>
        <w:rPr>
          <w:rFonts w:asciiTheme="minorHAnsi" w:hAnsiTheme="minorHAnsi"/>
          <w:color w:val="auto"/>
          <w:sz w:val="18"/>
          <w:szCs w:val="18"/>
          <w:lang w:val="sl-SI"/>
        </w:rPr>
      </w:pPr>
      <w:r w:rsidRPr="002253AE">
        <w:rPr>
          <w:rStyle w:val="FootnoteReference"/>
          <w:rFonts w:asciiTheme="minorHAnsi" w:hAnsiTheme="minorHAnsi"/>
          <w:color w:val="auto"/>
          <w:sz w:val="18"/>
          <w:szCs w:val="18"/>
        </w:rPr>
        <w:footnoteRef/>
      </w:r>
      <w:r w:rsidRPr="002253AE">
        <w:rPr>
          <w:rFonts w:asciiTheme="minorHAnsi" w:hAnsiTheme="minorHAnsi"/>
          <w:color w:val="auto"/>
          <w:sz w:val="18"/>
          <w:szCs w:val="18"/>
        </w:rPr>
        <w:t xml:space="preserve"> </w:t>
      </w:r>
      <w:r w:rsidRPr="00823E6F">
        <w:rPr>
          <w:rFonts w:asciiTheme="minorHAnsi" w:hAnsiTheme="minorHAnsi"/>
          <w:color w:val="auto"/>
          <w:sz w:val="18"/>
          <w:szCs w:val="18"/>
          <w:lang w:val="sl-SI"/>
        </w:rPr>
        <w:t>Sporazum iz Cotonouja je nadomestil Samojski sporazum, ki je bil podpisan 15. novembra 2023 na Samoi.</w:t>
      </w:r>
    </w:p>
  </w:footnote>
  <w:footnote w:id="24">
    <w:p w14:paraId="40CA879A" w14:textId="77777777" w:rsidR="008F7D4C" w:rsidRPr="00823E6F" w:rsidRDefault="008F7D4C" w:rsidP="00DE5081">
      <w:pPr>
        <w:pStyle w:val="FootnoteText"/>
        <w:spacing w:line="240" w:lineRule="auto"/>
        <w:ind w:left="0"/>
        <w:jc w:val="both"/>
        <w:rPr>
          <w:rFonts w:ascii="Calibri" w:hAnsi="Calibri" w:cs="Calibri"/>
          <w:color w:val="auto"/>
          <w:sz w:val="18"/>
          <w:szCs w:val="18"/>
          <w:lang w:val="sl-SI"/>
        </w:rPr>
      </w:pPr>
      <w:r w:rsidRPr="00823E6F">
        <w:rPr>
          <w:rStyle w:val="FootnoteReference"/>
          <w:rFonts w:ascii="Calibri" w:hAnsi="Calibri" w:cs="Calibri"/>
          <w:color w:val="auto"/>
          <w:sz w:val="18"/>
          <w:szCs w:val="18"/>
          <w:lang w:val="sl-SI"/>
        </w:rPr>
        <w:footnoteRef/>
      </w:r>
      <w:r w:rsidRPr="00823E6F">
        <w:rPr>
          <w:rFonts w:ascii="Calibri" w:hAnsi="Calibri" w:cs="Calibri"/>
          <w:color w:val="auto"/>
          <w:sz w:val="18"/>
          <w:szCs w:val="18"/>
          <w:lang w:val="sl-SI"/>
        </w:rPr>
        <w:t xml:space="preserve"> Deleži, ki se štejejo za uradno razvojno pomoč posameznih članic. </w:t>
      </w:r>
    </w:p>
  </w:footnote>
  <w:footnote w:id="25">
    <w:p w14:paraId="3112FFA2" w14:textId="77777777" w:rsidR="008F7D4C" w:rsidRPr="002253AE" w:rsidRDefault="008F7D4C" w:rsidP="00DE5081">
      <w:pPr>
        <w:pStyle w:val="FootnoteText"/>
        <w:spacing w:line="240" w:lineRule="auto"/>
        <w:ind w:left="0"/>
        <w:jc w:val="both"/>
        <w:rPr>
          <w:rFonts w:ascii="Calibri" w:hAnsi="Calibri" w:cs="Calibri"/>
          <w:color w:val="auto"/>
          <w:sz w:val="18"/>
          <w:szCs w:val="18"/>
          <w:lang w:val="sl-SI"/>
        </w:rPr>
      </w:pPr>
      <w:r w:rsidRPr="002253AE">
        <w:rPr>
          <w:rStyle w:val="FootnoteReference"/>
          <w:rFonts w:ascii="Calibri" w:hAnsi="Calibri" w:cs="Calibri"/>
          <w:color w:val="auto"/>
          <w:sz w:val="18"/>
          <w:szCs w:val="18"/>
          <w:lang w:val="sl-SI"/>
        </w:rPr>
        <w:footnoteRef/>
      </w:r>
      <w:r w:rsidRPr="002253AE">
        <w:rPr>
          <w:rFonts w:ascii="Calibri" w:hAnsi="Calibri" w:cs="Calibri"/>
          <w:color w:val="auto"/>
          <w:sz w:val="18"/>
          <w:szCs w:val="18"/>
          <w:lang w:val="sl-SI"/>
        </w:rPr>
        <w:t xml:space="preserve"> S skladom upravlja Skupina Svetovne banke.</w:t>
      </w:r>
    </w:p>
  </w:footnote>
  <w:footnote w:id="26">
    <w:p w14:paraId="0116D354" w14:textId="77777777" w:rsidR="008F7D4C" w:rsidRPr="002253AE" w:rsidRDefault="008F7D4C" w:rsidP="00DE5081">
      <w:pPr>
        <w:spacing w:after="0" w:line="240" w:lineRule="auto"/>
        <w:jc w:val="both"/>
        <w:rPr>
          <w:sz w:val="18"/>
          <w:szCs w:val="18"/>
        </w:rPr>
      </w:pPr>
      <w:r w:rsidRPr="002253AE">
        <w:rPr>
          <w:rStyle w:val="FootnoteReference"/>
          <w:rFonts w:eastAsia="Times New Roman" w:cs="Calibri"/>
          <w:sz w:val="18"/>
          <w:szCs w:val="18"/>
          <w:lang w:eastAsia="sl-SI"/>
        </w:rPr>
        <w:footnoteRef/>
      </w:r>
      <w:r w:rsidRPr="002253AE">
        <w:rPr>
          <w:rStyle w:val="FootnoteReference"/>
          <w:rFonts w:eastAsia="Times New Roman" w:cs="Calibri"/>
          <w:sz w:val="18"/>
          <w:szCs w:val="18"/>
          <w:lang w:eastAsia="sl-SI"/>
        </w:rPr>
        <w:t xml:space="preserve"> </w:t>
      </w:r>
      <w:r w:rsidRPr="002253AE">
        <w:rPr>
          <w:sz w:val="18"/>
          <w:szCs w:val="18"/>
        </w:rPr>
        <w:t xml:space="preserve">Več podatkov o aktivnostih razvojnega sodelovanja, ki jih izvaja EU ter druge mednarodne organizacije in skladi, katerim Republika Slovenija namenja multilateralne prispevke, je na voljo na spletnih straneh teh organizacij, med drugim: </w:t>
      </w:r>
    </w:p>
    <w:p w14:paraId="63B5FCD4" w14:textId="5A49F169" w:rsidR="008F7D4C" w:rsidRPr="002253AE" w:rsidRDefault="00E415E4" w:rsidP="00DE5081">
      <w:pPr>
        <w:spacing w:after="0" w:line="240" w:lineRule="auto"/>
        <w:jc w:val="both"/>
        <w:rPr>
          <w:sz w:val="16"/>
          <w:szCs w:val="16"/>
        </w:rPr>
      </w:pPr>
      <w:hyperlink r:id="rId2" w:history="1">
        <w:r w:rsidR="008F7D4C" w:rsidRPr="002253AE">
          <w:rPr>
            <w:rStyle w:val="Hyperlink"/>
            <w:noProof w:val="0"/>
            <w:color w:val="auto"/>
            <w:sz w:val="18"/>
            <w:szCs w:val="18"/>
          </w:rPr>
          <w:t>EU</w:t>
        </w:r>
      </w:hyperlink>
      <w:r w:rsidR="008F7D4C" w:rsidRPr="002253AE">
        <w:rPr>
          <w:sz w:val="18"/>
          <w:szCs w:val="18"/>
        </w:rPr>
        <w:t xml:space="preserve"> (https://ec.europa.eu/europeaid/home_en), </w:t>
      </w:r>
      <w:hyperlink r:id="rId3" w:history="1">
        <w:r w:rsidR="008F7D4C" w:rsidRPr="002253AE">
          <w:rPr>
            <w:rStyle w:val="Hyperlink"/>
            <w:noProof w:val="0"/>
            <w:color w:val="auto"/>
            <w:sz w:val="18"/>
            <w:szCs w:val="18"/>
          </w:rPr>
          <w:t>EDF</w:t>
        </w:r>
      </w:hyperlink>
      <w:r w:rsidR="008F7D4C" w:rsidRPr="002253AE">
        <w:rPr>
          <w:sz w:val="18"/>
          <w:szCs w:val="18"/>
        </w:rPr>
        <w:t xml:space="preserve"> (</w:t>
      </w:r>
      <w:hyperlink r:id="rId4" w:history="1">
        <w:r w:rsidR="008F7D4C" w:rsidRPr="002253AE">
          <w:rPr>
            <w:rStyle w:val="Hyperlink"/>
            <w:noProof w:val="0"/>
            <w:color w:val="auto"/>
            <w:sz w:val="18"/>
            <w:szCs w:val="18"/>
          </w:rPr>
          <w:t>https://ec.europa.eu/europeaid/funding/funding-instruments-programming/funding-instruments/european-development-fund_en</w:t>
        </w:r>
      </w:hyperlink>
      <w:r w:rsidR="008F7D4C" w:rsidRPr="002253AE">
        <w:rPr>
          <w:sz w:val="18"/>
          <w:szCs w:val="18"/>
        </w:rPr>
        <w:t xml:space="preserve">), </w:t>
      </w:r>
      <w:hyperlink r:id="rId5" w:history="1">
        <w:r w:rsidR="008F7D4C" w:rsidRPr="002253AE">
          <w:rPr>
            <w:rStyle w:val="Hyperlink"/>
            <w:noProof w:val="0"/>
            <w:color w:val="auto"/>
            <w:sz w:val="18"/>
            <w:szCs w:val="18"/>
          </w:rPr>
          <w:t>UNDPO</w:t>
        </w:r>
      </w:hyperlink>
      <w:r w:rsidR="008F7D4C" w:rsidRPr="002253AE">
        <w:rPr>
          <w:sz w:val="18"/>
          <w:szCs w:val="18"/>
        </w:rPr>
        <w:t xml:space="preserve"> (</w:t>
      </w:r>
      <w:r w:rsidR="008F7D4C" w:rsidRPr="002253AE">
        <w:rPr>
          <w:rStyle w:val="Hyperlink"/>
          <w:noProof w:val="0"/>
          <w:color w:val="auto"/>
          <w:sz w:val="18"/>
          <w:szCs w:val="18"/>
        </w:rPr>
        <w:t>https://peacekeeping.un.org/en/department-of-peace-operations</w:t>
      </w:r>
      <w:r w:rsidR="008F7D4C" w:rsidRPr="002253AE">
        <w:rPr>
          <w:sz w:val="18"/>
          <w:szCs w:val="18"/>
        </w:rPr>
        <w:t xml:space="preserve">), </w:t>
      </w:r>
      <w:hyperlink r:id="rId6" w:history="1">
        <w:r w:rsidR="008F7D4C" w:rsidRPr="002253AE">
          <w:rPr>
            <w:rStyle w:val="Hyperlink"/>
            <w:noProof w:val="0"/>
            <w:color w:val="auto"/>
            <w:sz w:val="18"/>
            <w:szCs w:val="18"/>
          </w:rPr>
          <w:t>IDA</w:t>
        </w:r>
      </w:hyperlink>
      <w:r w:rsidR="008F7D4C" w:rsidRPr="002253AE">
        <w:rPr>
          <w:sz w:val="18"/>
          <w:szCs w:val="18"/>
        </w:rPr>
        <w:t xml:space="preserve"> (</w:t>
      </w:r>
      <w:r w:rsidR="008F7D4C" w:rsidRPr="002253AE">
        <w:rPr>
          <w:rStyle w:val="Hyperlink"/>
          <w:noProof w:val="0"/>
          <w:color w:val="auto"/>
          <w:sz w:val="18"/>
          <w:szCs w:val="18"/>
        </w:rPr>
        <w:t>http://ida.worldbank.org</w:t>
      </w:r>
      <w:r w:rsidR="008F7D4C" w:rsidRPr="002253AE">
        <w:rPr>
          <w:sz w:val="18"/>
          <w:szCs w:val="18"/>
        </w:rPr>
        <w:t xml:space="preserve">), </w:t>
      </w:r>
      <w:hyperlink r:id="rId7" w:history="1">
        <w:r w:rsidR="008F7D4C" w:rsidRPr="002253AE">
          <w:rPr>
            <w:rStyle w:val="Hyperlink"/>
            <w:noProof w:val="0"/>
            <w:color w:val="auto"/>
            <w:sz w:val="18"/>
            <w:szCs w:val="18"/>
          </w:rPr>
          <w:t>UNEP</w:t>
        </w:r>
      </w:hyperlink>
      <w:r w:rsidR="008F7D4C" w:rsidRPr="002253AE">
        <w:rPr>
          <w:sz w:val="18"/>
          <w:szCs w:val="18"/>
        </w:rPr>
        <w:t xml:space="preserve"> (</w:t>
      </w:r>
      <w:r w:rsidR="008F7D4C" w:rsidRPr="002253AE">
        <w:rPr>
          <w:rStyle w:val="Hyperlink"/>
          <w:noProof w:val="0"/>
          <w:color w:val="auto"/>
          <w:sz w:val="18"/>
          <w:szCs w:val="18"/>
        </w:rPr>
        <w:t>www.unep.org</w:t>
      </w:r>
      <w:r w:rsidR="008F7D4C" w:rsidRPr="002253AE">
        <w:rPr>
          <w:sz w:val="18"/>
          <w:szCs w:val="18"/>
        </w:rPr>
        <w:t xml:space="preserve">), </w:t>
      </w:r>
      <w:hyperlink r:id="rId8" w:history="1">
        <w:r w:rsidR="008F7D4C" w:rsidRPr="002253AE">
          <w:rPr>
            <w:rStyle w:val="Hyperlink"/>
            <w:noProof w:val="0"/>
            <w:color w:val="auto"/>
            <w:sz w:val="18"/>
            <w:szCs w:val="18"/>
          </w:rPr>
          <w:t>UNIDO</w:t>
        </w:r>
      </w:hyperlink>
      <w:r w:rsidR="008F7D4C" w:rsidRPr="002253AE">
        <w:rPr>
          <w:sz w:val="18"/>
          <w:szCs w:val="18"/>
        </w:rPr>
        <w:t xml:space="preserve"> (</w:t>
      </w:r>
      <w:r w:rsidR="008F7D4C" w:rsidRPr="002253AE">
        <w:rPr>
          <w:rStyle w:val="Hyperlink"/>
          <w:noProof w:val="0"/>
          <w:color w:val="auto"/>
          <w:sz w:val="18"/>
          <w:szCs w:val="18"/>
        </w:rPr>
        <w:t>www.unido.org/unido-united-nations-industrial-development-organization.html</w:t>
      </w:r>
      <w:r w:rsidR="008F7D4C" w:rsidRPr="002253AE">
        <w:rPr>
          <w:sz w:val="18"/>
          <w:szCs w:val="18"/>
        </w:rPr>
        <w:t xml:space="preserve">), </w:t>
      </w:r>
      <w:hyperlink r:id="rId9" w:history="1">
        <w:r w:rsidR="008F7D4C" w:rsidRPr="002253AE">
          <w:rPr>
            <w:rStyle w:val="Hyperlink"/>
            <w:noProof w:val="0"/>
            <w:color w:val="auto"/>
            <w:sz w:val="18"/>
            <w:szCs w:val="18"/>
          </w:rPr>
          <w:t>GEF</w:t>
        </w:r>
      </w:hyperlink>
      <w:r w:rsidR="008F7D4C" w:rsidRPr="002253AE">
        <w:rPr>
          <w:sz w:val="18"/>
          <w:szCs w:val="18"/>
        </w:rPr>
        <w:t xml:space="preserve"> (</w:t>
      </w:r>
      <w:r w:rsidR="008F7D4C" w:rsidRPr="002253AE">
        <w:rPr>
          <w:rStyle w:val="Hyperlink"/>
          <w:noProof w:val="0"/>
          <w:color w:val="auto"/>
          <w:sz w:val="18"/>
          <w:szCs w:val="18"/>
        </w:rPr>
        <w:t>www.thegef.org/gef</w:t>
      </w:r>
      <w:r w:rsidR="008F7D4C" w:rsidRPr="002253AE">
        <w:rPr>
          <w:sz w:val="18"/>
          <w:szCs w:val="18"/>
        </w:rPr>
        <w:t xml:space="preserve">) in </w:t>
      </w:r>
      <w:hyperlink r:id="rId10" w:history="1">
        <w:r w:rsidR="008F7D4C" w:rsidRPr="002253AE">
          <w:rPr>
            <w:rStyle w:val="Hyperlink"/>
            <w:noProof w:val="0"/>
            <w:color w:val="auto"/>
            <w:sz w:val="18"/>
            <w:szCs w:val="18"/>
          </w:rPr>
          <w:t>CEF</w:t>
        </w:r>
      </w:hyperlink>
      <w:r w:rsidR="008F7D4C" w:rsidRPr="002253AE">
        <w:rPr>
          <w:sz w:val="18"/>
          <w:szCs w:val="18"/>
        </w:rPr>
        <w:t xml:space="preserve"> (</w:t>
      </w:r>
      <w:r w:rsidR="008F7D4C" w:rsidRPr="002253AE">
        <w:rPr>
          <w:rStyle w:val="Hyperlink"/>
          <w:noProof w:val="0"/>
          <w:color w:val="auto"/>
          <w:sz w:val="18"/>
          <w:szCs w:val="18"/>
        </w:rPr>
        <w:t>www.cef-see.org</w:t>
      </w:r>
      <w:r w:rsidR="008F7D4C" w:rsidRPr="002253AE">
        <w:rPr>
          <w:sz w:val="18"/>
          <w:szCs w:val="18"/>
        </w:rPr>
        <w:t>).</w:t>
      </w:r>
    </w:p>
  </w:footnote>
  <w:footnote w:id="27">
    <w:p w14:paraId="3C23D265" w14:textId="77777777" w:rsidR="008F7D4C" w:rsidRPr="002253AE" w:rsidRDefault="008F7D4C" w:rsidP="00DE5081">
      <w:pPr>
        <w:autoSpaceDE w:val="0"/>
        <w:autoSpaceDN w:val="0"/>
        <w:adjustRightInd w:val="0"/>
        <w:spacing w:after="0" w:line="240" w:lineRule="auto"/>
        <w:jc w:val="both"/>
        <w:rPr>
          <w:rFonts w:asciiTheme="minorHAnsi" w:hAnsiTheme="minorHAnsi" w:cstheme="minorHAnsi"/>
          <w:sz w:val="18"/>
          <w:szCs w:val="18"/>
          <w:highlight w:val="yellow"/>
        </w:rPr>
      </w:pPr>
      <w:r w:rsidRPr="002253AE">
        <w:rPr>
          <w:rStyle w:val="FootnoteReference"/>
          <w:rFonts w:asciiTheme="minorHAnsi" w:hAnsiTheme="minorHAnsi" w:cstheme="minorHAnsi"/>
          <w:sz w:val="18"/>
          <w:szCs w:val="18"/>
        </w:rPr>
        <w:footnoteRef/>
      </w:r>
      <w:r w:rsidRPr="002253AE">
        <w:rPr>
          <w:rFonts w:asciiTheme="minorHAnsi" w:hAnsiTheme="minorHAnsi" w:cstheme="minorHAnsi"/>
          <w:sz w:val="18"/>
          <w:szCs w:val="18"/>
        </w:rPr>
        <w:t xml:space="preserve"> Če je mednarodna organizacija le pot dodeljevanja sredstev, kjer donator določa bodisi državo prejemnico, bodisi namen ali druge pogoje, ali v primeru skladov/programov z jasnimi vsebinskimi in / ali geografskimi usmeritvami (prispevkov, ki so vezani na izbrane aktivnosti ali vsebine) v upravljanju mednarodnih organizacij, gre za dvostranske tokove. </w:t>
      </w:r>
    </w:p>
  </w:footnote>
  <w:footnote w:id="28">
    <w:p w14:paraId="454B4C6A" w14:textId="68A3947C" w:rsidR="008F7D4C" w:rsidRPr="002253AE" w:rsidRDefault="008F7D4C" w:rsidP="00DE5081">
      <w:pPr>
        <w:pStyle w:val="FootnoteText"/>
        <w:spacing w:line="240" w:lineRule="auto"/>
        <w:ind w:left="0"/>
        <w:jc w:val="both"/>
        <w:rPr>
          <w:rFonts w:asciiTheme="minorHAnsi" w:hAnsiTheme="minorHAnsi" w:cstheme="minorHAnsi"/>
          <w:color w:val="auto"/>
          <w:sz w:val="18"/>
          <w:szCs w:val="18"/>
          <w:lang w:val="sl-SI"/>
        </w:rPr>
      </w:pPr>
      <w:r w:rsidRPr="002253AE">
        <w:rPr>
          <w:rStyle w:val="FootnoteReference"/>
          <w:rFonts w:asciiTheme="minorHAnsi" w:hAnsiTheme="minorHAnsi" w:cstheme="minorHAnsi"/>
          <w:color w:val="auto"/>
          <w:sz w:val="18"/>
          <w:szCs w:val="18"/>
          <w:lang w:val="sl-SI"/>
        </w:rPr>
        <w:footnoteRef/>
      </w:r>
      <w:r w:rsidRPr="002253AE">
        <w:rPr>
          <w:rFonts w:asciiTheme="minorHAnsi" w:hAnsiTheme="minorHAnsi" w:cstheme="minorHAnsi"/>
          <w:color w:val="auto"/>
          <w:sz w:val="18"/>
          <w:szCs w:val="18"/>
          <w:lang w:val="sl-SI"/>
        </w:rPr>
        <w:t xml:space="preserve"> OECD DAC mednarodno razvojno sodelovanje po vložkih sredstev razvršča v osem sektorjev: (1) družbena infrastruktura in storitve, (2) gospodarska infrastruktura in storitve, (3) proizvodni sektor, (4) večsektorske aktivnosti, (5) materialna pomoč in splošna podpora, (6) dolg, (7) humanitarna pomoč in (8) drugo. Natančnejša opredelitev je dostopna v seznamu vsebinski kod na povezavi: www.oecd.org/dac/stats/purposecodessectorclassification.htm.</w:t>
      </w:r>
    </w:p>
  </w:footnote>
  <w:footnote w:id="29">
    <w:p w14:paraId="74BF46E3" w14:textId="77777777" w:rsidR="008F7D4C" w:rsidRPr="002253AE" w:rsidRDefault="008F7D4C" w:rsidP="00DE5081">
      <w:pPr>
        <w:pStyle w:val="FootnoteText"/>
        <w:spacing w:line="240" w:lineRule="auto"/>
        <w:ind w:left="0"/>
        <w:jc w:val="both"/>
        <w:rPr>
          <w:rFonts w:asciiTheme="minorHAnsi" w:hAnsiTheme="minorHAnsi" w:cstheme="minorHAnsi"/>
          <w:color w:val="auto"/>
          <w:sz w:val="18"/>
          <w:szCs w:val="18"/>
          <w:lang w:val="sl-SI"/>
        </w:rPr>
      </w:pPr>
      <w:r w:rsidRPr="002253AE">
        <w:rPr>
          <w:rStyle w:val="FootnoteReference"/>
          <w:rFonts w:asciiTheme="minorHAnsi" w:hAnsiTheme="minorHAnsi" w:cstheme="minorHAnsi"/>
          <w:color w:val="auto"/>
          <w:sz w:val="18"/>
          <w:szCs w:val="18"/>
          <w:lang w:val="sl-SI"/>
        </w:rPr>
        <w:footnoteRef/>
      </w:r>
      <w:r w:rsidRPr="002253AE">
        <w:rPr>
          <w:rFonts w:asciiTheme="minorHAnsi" w:hAnsiTheme="minorHAnsi" w:cstheme="minorHAnsi"/>
          <w:color w:val="auto"/>
          <w:sz w:val="18"/>
          <w:szCs w:val="18"/>
          <w:lang w:val="sl-SI"/>
        </w:rPr>
        <w:t xml:space="preserve"> Agenda za trajnostni razvoj do leta 2030 določa 17 ciljev s 169 podcilji trajnostnega razvoja. </w:t>
      </w:r>
    </w:p>
  </w:footnote>
  <w:footnote w:id="30">
    <w:p w14:paraId="690F5E22" w14:textId="77777777" w:rsidR="008F7D4C" w:rsidRPr="002253AE" w:rsidRDefault="008F7D4C" w:rsidP="00DE5081">
      <w:pPr>
        <w:spacing w:after="0" w:line="240" w:lineRule="auto"/>
        <w:jc w:val="both"/>
        <w:rPr>
          <w:rFonts w:asciiTheme="minorHAnsi" w:eastAsia="Times New Roman" w:hAnsiTheme="minorHAnsi" w:cstheme="minorHAnsi"/>
          <w:sz w:val="16"/>
          <w:szCs w:val="16"/>
          <w:lang w:eastAsia="sl-SI"/>
        </w:rPr>
      </w:pPr>
      <w:r w:rsidRPr="002253AE">
        <w:rPr>
          <w:rStyle w:val="FootnoteReference"/>
          <w:rFonts w:asciiTheme="minorHAnsi" w:eastAsia="Times New Roman" w:hAnsiTheme="minorHAnsi" w:cstheme="minorHAnsi"/>
          <w:sz w:val="18"/>
          <w:szCs w:val="18"/>
          <w:lang w:eastAsia="sl-SI"/>
        </w:rPr>
        <w:footnoteRef/>
      </w:r>
      <w:r w:rsidRPr="002253AE">
        <w:rPr>
          <w:rStyle w:val="FootnoteReference"/>
          <w:rFonts w:asciiTheme="minorHAnsi" w:eastAsia="Times New Roman" w:hAnsiTheme="minorHAnsi" w:cstheme="minorHAnsi"/>
          <w:sz w:val="18"/>
          <w:szCs w:val="18"/>
          <w:lang w:eastAsia="sl-SI"/>
        </w:rPr>
        <w:t xml:space="preserve"> </w:t>
      </w:r>
      <w:r w:rsidRPr="002253AE">
        <w:rPr>
          <w:rFonts w:asciiTheme="minorHAnsi" w:eastAsia="Times New Roman" w:hAnsiTheme="minorHAnsi" w:cstheme="minorHAnsi"/>
          <w:sz w:val="18"/>
          <w:szCs w:val="18"/>
          <w:lang w:eastAsia="sl-SI"/>
        </w:rPr>
        <w:t>Med humanitarno pomoč se štejejo dvostranske aktivnosti, ki jih kot humanitarne opredeljuje OECD DAC (vsebinske kode 72010, 72040, 72050, 73010 in 74020), humanitarno razminiranje (vsebinska koda 15250) in aktivnosti, katerih glavni cilj je zmanjšanje tveganj za nesreče, ki bi lahko vodile do humanitarnih katastrof, kar se spremlja z novim zaznamovalcem za zmanjšanje tveganj za nesreče.</w:t>
      </w:r>
    </w:p>
  </w:footnote>
  <w:footnote w:id="31">
    <w:p w14:paraId="58CD519C" w14:textId="35BEC53F"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stheme="minorHAnsi"/>
          <w:color w:val="auto"/>
          <w:sz w:val="18"/>
          <w:szCs w:val="18"/>
          <w:lang w:val="sl-SI"/>
        </w:rPr>
        <w:t xml:space="preserve">Odstotki </w:t>
      </w:r>
      <w:r w:rsidRPr="002253AE">
        <w:rPr>
          <w:rFonts w:asciiTheme="minorHAnsi" w:hAnsiTheme="minorHAnsi"/>
          <w:color w:val="auto"/>
          <w:sz w:val="18"/>
          <w:szCs w:val="18"/>
          <w:lang w:val="sl-SI"/>
        </w:rPr>
        <w:t>po kategorijah pomenijo delež v celotni razpoložljivi dvostranski razvojni pomoči, odstotki po posameznih vsebinskih skopih pa delež znotraj posameznih vsebinskih sklopov (razvojna pomoč v ožjem pomenu ter humanitarna in postkonfliktna pomoč).</w:t>
      </w:r>
    </w:p>
  </w:footnote>
  <w:footnote w:id="32">
    <w:p w14:paraId="4FD401E6" w14:textId="15A03E09"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Odstotki po posameznih kategorijah poti dodeljevanja pomenijo delež v celotni razpoložljivi dvostranski razvojni pomoči, odstotki po podkategorijah in posameznih izvajalcih pa delež znotraj posameznih kategorij in podkategorij.</w:t>
      </w:r>
    </w:p>
  </w:footnote>
  <w:footnote w:id="33">
    <w:p w14:paraId="69AA7138" w14:textId="239EFC7F" w:rsidR="008F7D4C" w:rsidRPr="002253AE" w:rsidRDefault="008F7D4C" w:rsidP="00DE5081">
      <w:pPr>
        <w:pStyle w:val="FootnoteText"/>
        <w:ind w:left="0"/>
        <w:jc w:val="both"/>
        <w:rPr>
          <w:rFonts w:asciiTheme="minorHAnsi" w:hAnsiTheme="minorHAnsi"/>
          <w:color w:val="auto"/>
          <w:sz w:val="18"/>
          <w:szCs w:val="18"/>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Po OECD metodologiji se vse javne institucije navajajo pod isto kategorijo "izvajalcev", zato je znesek iz dogovora z Ministrstvom za finance Republike Angole upoštevan na tem mestu.</w:t>
      </w:r>
    </w:p>
  </w:footnote>
  <w:footnote w:id="34">
    <w:p w14:paraId="5E26FC04" w14:textId="22660CD7" w:rsidR="008F7D4C" w:rsidRPr="002253AE" w:rsidRDefault="008F7D4C" w:rsidP="00DE5081">
      <w:pPr>
        <w:pStyle w:val="FootnoteText"/>
        <w:ind w:left="0"/>
        <w:jc w:val="both"/>
        <w:rPr>
          <w:rFonts w:asciiTheme="minorHAnsi" w:hAnsiTheme="minorHAnsi"/>
          <w:color w:val="auto"/>
          <w:sz w:val="18"/>
          <w:szCs w:val="18"/>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Gre za skupno vrednost projektov, ki so jih institucije javnega sektorja izvajale preko CMSR.</w:t>
      </w:r>
    </w:p>
  </w:footnote>
  <w:footnote w:id="35">
    <w:p w14:paraId="2C9D51A5" w14:textId="7734AC93"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Odstotki po posameznih vrstah pomoči pomenijo delež v razpoložljivi dvostranski razvojni pomoči, odstotki po sklopih pa delež znotraj posamezne vrste pomoči.</w:t>
      </w:r>
    </w:p>
  </w:footnote>
  <w:footnote w:id="36">
    <w:p w14:paraId="105FC636" w14:textId="5E9E3D26"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stheme="minorHAnsi"/>
          <w:color w:val="auto"/>
          <w:sz w:val="18"/>
          <w:szCs w:val="18"/>
          <w:lang w:val="sl-SI"/>
        </w:rPr>
        <w:t>Gre za skupno vrednost projektov, ki so jih institucije javnega sektorja izvajale preko CMSR.</w:t>
      </w:r>
    </w:p>
  </w:footnote>
  <w:footnote w:id="37">
    <w:p w14:paraId="7F3BB0A8" w14:textId="77777777"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Odstotki po posameznih vrstah pomoči pomenijo delež v razpoložljivi dvostranski razvojni pomoči, odstotki po sklopih pa delež znotraj posamezne vrste pomoči.</w:t>
      </w:r>
    </w:p>
  </w:footnote>
  <w:footnote w:id="38">
    <w:p w14:paraId="27868F8B" w14:textId="42A6541F" w:rsidR="008F7D4C" w:rsidRPr="002253AE" w:rsidRDefault="008F7D4C" w:rsidP="00DE5081">
      <w:pPr>
        <w:pStyle w:val="FootnoteText"/>
        <w:ind w:left="0"/>
        <w:jc w:val="both"/>
        <w:rPr>
          <w:rFonts w:asciiTheme="minorHAnsi" w:hAnsiTheme="minorHAnsi"/>
          <w:color w:val="auto"/>
          <w:sz w:val="18"/>
          <w:szCs w:val="18"/>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Do vključno leta 2015 se je se je za uradno razvojno pomoč beležilo 7 odstotkov prispevka za mirovne operacije Organizacije združenih narodov, od leta 2016 dalje pa 15 odstotkov.</w:t>
      </w:r>
    </w:p>
  </w:footnote>
  <w:footnote w:id="39">
    <w:p w14:paraId="67385F32" w14:textId="77777777"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Do vključno leta 2018 se je za uradno razvojno pomoč beležilo 18 odstotkov članarine za OZN, od 2019 do 2020 47 odstotkov, od leta 2021 pa 53 odstotkov.</w:t>
      </w:r>
    </w:p>
  </w:footnote>
  <w:footnote w:id="40">
    <w:p w14:paraId="530AAE5D" w14:textId="77777777"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Do vključno leta 2017 se je za uradno razvojno pomoč beležilo 51 odstotkov prispevka za FAO, od leta 2018 dalje pa 83 odstotkov.</w:t>
      </w:r>
    </w:p>
  </w:footnote>
  <w:footnote w:id="41">
    <w:p w14:paraId="763ADC8C" w14:textId="63E1F801"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Skladno z odločitvijo WP STAT v letu 2021 se Montrealski protokol od leta 2021 dalje beleži v okviru sistema Organizacije združenih narodov.</w:t>
      </w:r>
    </w:p>
  </w:footnote>
  <w:footnote w:id="42">
    <w:p w14:paraId="22189D3B" w14:textId="77777777"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Skladno z odločitvijo WP STAT z dne 1. 7. 2019 se IOM za leto 2018 in dalje beleži v okviru sistema Organizacije združenih narodov.</w:t>
      </w:r>
    </w:p>
  </w:footnote>
  <w:footnote w:id="43">
    <w:p w14:paraId="070BEA20" w14:textId="77777777" w:rsidR="008F7D4C" w:rsidRPr="002253AE" w:rsidRDefault="008F7D4C" w:rsidP="00DE5081">
      <w:pPr>
        <w:pStyle w:val="FootnoteText"/>
        <w:ind w:left="0"/>
        <w:jc w:val="both"/>
        <w:rPr>
          <w:color w:val="auto"/>
          <w:lang w:val="sl-SI"/>
        </w:rPr>
      </w:pPr>
      <w:r w:rsidRPr="002253AE">
        <w:rPr>
          <w:rStyle w:val="FootnoteReference"/>
          <w:color w:val="auto"/>
        </w:rPr>
        <w:footnoteRef/>
      </w:r>
      <w:r w:rsidRPr="002253AE">
        <w:rPr>
          <w:color w:val="auto"/>
          <w:lang w:val="sl-SI"/>
        </w:rPr>
        <w:t xml:space="preserve"> </w:t>
      </w:r>
      <w:r w:rsidRPr="002253AE">
        <w:rPr>
          <w:rFonts w:asciiTheme="minorHAnsi" w:hAnsiTheme="minorHAnsi"/>
          <w:color w:val="auto"/>
          <w:sz w:val="18"/>
          <w:szCs w:val="18"/>
          <w:lang w:val="sl-SI"/>
        </w:rPr>
        <w:t>Skladno z odločitvijo WP STAT v letu 2021 se Montrealski protokol od leta 2021 dalje beleži v okviru sistema Organizacije združenih narodov.</w:t>
      </w:r>
    </w:p>
  </w:footnote>
  <w:footnote w:id="44">
    <w:p w14:paraId="4D9538A8" w14:textId="2C7514D1" w:rsidR="008F7D4C" w:rsidRPr="002253AE" w:rsidRDefault="008F7D4C" w:rsidP="00DE5081">
      <w:pPr>
        <w:pStyle w:val="FootnoteText"/>
        <w:spacing w:line="240" w:lineRule="auto"/>
        <w:ind w:left="0"/>
        <w:jc w:val="both"/>
        <w:rPr>
          <w:color w:val="auto"/>
          <w:sz w:val="18"/>
          <w:szCs w:val="18"/>
          <w:lang w:val="sl-SI"/>
        </w:rPr>
      </w:pPr>
      <w:r w:rsidRPr="002253AE">
        <w:rPr>
          <w:rStyle w:val="FootnoteReference"/>
          <w:rFonts w:asciiTheme="minorHAnsi" w:hAnsiTheme="minorHAnsi" w:cstheme="minorHAnsi"/>
          <w:color w:val="auto"/>
          <w:sz w:val="18"/>
          <w:szCs w:val="18"/>
          <w:lang w:val="sl-SI"/>
        </w:rPr>
        <w:footnoteRef/>
      </w:r>
      <w:r w:rsidRPr="002253AE">
        <w:rPr>
          <w:color w:val="auto"/>
          <w:sz w:val="18"/>
          <w:szCs w:val="18"/>
        </w:rPr>
        <w:t xml:space="preserve"> </w:t>
      </w:r>
      <w:r w:rsidRPr="002253AE">
        <w:rPr>
          <w:rFonts w:asciiTheme="minorHAnsi" w:hAnsiTheme="minorHAnsi" w:cstheme="minorHAnsi"/>
          <w:color w:val="auto"/>
          <w:sz w:val="18"/>
          <w:szCs w:val="18"/>
          <w:lang w:val="sl-SI"/>
        </w:rPr>
        <w:t>Obseg dvostranske programske pomoči je v letu 2021 znašal 15.046.976 evrov.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22574" w14:textId="68609D0C" w:rsidR="008F7D4C" w:rsidRDefault="008F7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EF2E" w14:textId="5D75C560" w:rsidR="008F7D4C" w:rsidRDefault="008F7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D7FEC" w14:textId="329DBCCC" w:rsidR="008F7D4C" w:rsidRDefault="008F7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FBD"/>
    <w:multiLevelType w:val="hybridMultilevel"/>
    <w:tmpl w:val="8D36ED2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9C2A0D"/>
    <w:multiLevelType w:val="hybridMultilevel"/>
    <w:tmpl w:val="904E9A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C451FF"/>
    <w:multiLevelType w:val="hybridMultilevel"/>
    <w:tmpl w:val="E7845214"/>
    <w:lvl w:ilvl="0" w:tplc="8CAC142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6A13D5"/>
    <w:multiLevelType w:val="hybridMultilevel"/>
    <w:tmpl w:val="2A0A26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513B7C"/>
    <w:multiLevelType w:val="hybridMultilevel"/>
    <w:tmpl w:val="6BDC53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BA18D4"/>
    <w:multiLevelType w:val="hybridMultilevel"/>
    <w:tmpl w:val="607CE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73761D"/>
    <w:multiLevelType w:val="hybridMultilevel"/>
    <w:tmpl w:val="295857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137CFB"/>
    <w:multiLevelType w:val="hybridMultilevel"/>
    <w:tmpl w:val="E54C4B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163A3E"/>
    <w:multiLevelType w:val="hybridMultilevel"/>
    <w:tmpl w:val="37262D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pStyle w:val="Alineazatoko"/>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2AF2E26"/>
    <w:multiLevelType w:val="hybridMultilevel"/>
    <w:tmpl w:val="A86CCC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ZADEVA"/>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8EA157A"/>
    <w:multiLevelType w:val="hybridMultilevel"/>
    <w:tmpl w:val="4A7604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745F03"/>
    <w:multiLevelType w:val="hybridMultilevel"/>
    <w:tmpl w:val="4D1A77E2"/>
    <w:lvl w:ilvl="0" w:tplc="FFFFFFFF">
      <w:start w:val="1"/>
      <w:numFmt w:val="lowerLetter"/>
      <w:pStyle w:val="rkovnatokazaodstavkom"/>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3F2938CC"/>
    <w:multiLevelType w:val="hybridMultilevel"/>
    <w:tmpl w:val="2FBCB3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1930C8"/>
    <w:multiLevelType w:val="hybridMultilevel"/>
    <w:tmpl w:val="7FD45F68"/>
    <w:lvl w:ilvl="0" w:tplc="3F2CF6DA">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6993154"/>
    <w:multiLevelType w:val="hybridMultilevel"/>
    <w:tmpl w:val="4E322F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8B46D8"/>
    <w:multiLevelType w:val="hybridMultilevel"/>
    <w:tmpl w:val="423081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A4163E0"/>
    <w:multiLevelType w:val="multilevel"/>
    <w:tmpl w:val="1ABC200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3841"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4D6E4BE8"/>
    <w:multiLevelType w:val="hybridMultilevel"/>
    <w:tmpl w:val="73108F3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2529CB"/>
    <w:multiLevelType w:val="hybridMultilevel"/>
    <w:tmpl w:val="7CD691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8D5546"/>
    <w:multiLevelType w:val="hybridMultilevel"/>
    <w:tmpl w:val="F216FA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19209F"/>
    <w:multiLevelType w:val="hybridMultilevel"/>
    <w:tmpl w:val="404030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B807E3"/>
    <w:multiLevelType w:val="hybridMultilevel"/>
    <w:tmpl w:val="80B65A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B75103"/>
    <w:multiLevelType w:val="hybridMultilevel"/>
    <w:tmpl w:val="656ECB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E36B64"/>
    <w:multiLevelType w:val="hybridMultilevel"/>
    <w:tmpl w:val="7402D9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B32F22"/>
    <w:multiLevelType w:val="hybridMultilevel"/>
    <w:tmpl w:val="BE1A7C08"/>
    <w:lvl w:ilvl="0" w:tplc="E1D6564E">
      <w:start w:val="1"/>
      <w:numFmt w:val="bullet"/>
      <w:lvlText w:val=""/>
      <w:lvlJc w:val="left"/>
      <w:pPr>
        <w:ind w:left="928"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DA6EE1"/>
    <w:multiLevelType w:val="hybridMultilevel"/>
    <w:tmpl w:val="7AB4E114"/>
    <w:lvl w:ilvl="0" w:tplc="B5AE682A">
      <w:start w:val="151"/>
      <w:numFmt w:val="bullet"/>
      <w:lvlText w:val="-"/>
      <w:lvlJc w:val="left"/>
      <w:pPr>
        <w:ind w:left="360" w:hanging="360"/>
      </w:pPr>
      <w:rPr>
        <w:rFonts w:ascii="Arial" w:eastAsia="Times New Roman"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5C4883"/>
    <w:multiLevelType w:val="hybridMultilevel"/>
    <w:tmpl w:val="05EEE3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211"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8595D36"/>
    <w:multiLevelType w:val="hybridMultilevel"/>
    <w:tmpl w:val="64A2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9251E9"/>
    <w:multiLevelType w:val="hybridMultilevel"/>
    <w:tmpl w:val="5C3012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E0C7944"/>
    <w:multiLevelType w:val="hybridMultilevel"/>
    <w:tmpl w:val="0A3CF7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FA10616"/>
    <w:multiLevelType w:val="hybridMultilevel"/>
    <w:tmpl w:val="E2322C9C"/>
    <w:lvl w:ilvl="0" w:tplc="50BA61C2">
      <w:start w:val="1"/>
      <w:numFmt w:val="decimal"/>
      <w:pStyle w:val="Alineazaodstavkom"/>
      <w:lvlText w:val="%1."/>
      <w:lvlJc w:val="left"/>
      <w:pPr>
        <w:tabs>
          <w:tab w:val="num" w:pos="397"/>
        </w:tabs>
        <w:ind w:left="397" w:hanging="397"/>
      </w:pPr>
      <w:rPr>
        <w:rFonts w:hint="default"/>
      </w:rPr>
    </w:lvl>
    <w:lvl w:ilvl="1" w:tplc="5EE620C0">
      <w:start w:val="1"/>
      <w:numFmt w:val="bullet"/>
      <w:lvlText w:val="-"/>
      <w:lvlJc w:val="left"/>
      <w:pPr>
        <w:tabs>
          <w:tab w:val="num" w:pos="397"/>
        </w:tabs>
        <w:ind w:left="397" w:hanging="397"/>
      </w:pPr>
      <w:rPr>
        <w:rFonts w:ascii="Arial" w:eastAsia="Times New Roman" w:hAnsi="Arial" w:hint="default"/>
      </w:rPr>
    </w:lvl>
    <w:lvl w:ilvl="2" w:tplc="0424001B">
      <w:start w:val="1"/>
      <w:numFmt w:val="lowerRoman"/>
      <w:lvlText w:val="%3."/>
      <w:lvlJc w:val="right"/>
      <w:pPr>
        <w:tabs>
          <w:tab w:val="num" w:pos="2160"/>
        </w:tabs>
        <w:ind w:left="2160" w:hanging="180"/>
      </w:pPr>
    </w:lvl>
    <w:lvl w:ilvl="3" w:tplc="CDD87A1C">
      <w:start w:val="1"/>
      <w:numFmt w:val="lowerRoman"/>
      <w:lvlText w:val="(%4)"/>
      <w:lvlJc w:val="left"/>
      <w:pPr>
        <w:ind w:left="3240" w:hanging="72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9"/>
  </w:num>
  <w:num w:numId="2">
    <w:abstractNumId w:val="9"/>
  </w:num>
  <w:num w:numId="3">
    <w:abstractNumId w:val="11"/>
  </w:num>
  <w:num w:numId="4">
    <w:abstractNumId w:val="33"/>
  </w:num>
  <w:num w:numId="5">
    <w:abstractNumId w:val="13"/>
    <w:lvlOverride w:ilvl="0">
      <w:startOverride w:val="1"/>
    </w:lvlOverride>
  </w:num>
  <w:num w:numId="6">
    <w:abstractNumId w:val="12"/>
  </w:num>
  <w:num w:numId="7">
    <w:abstractNumId w:val="17"/>
  </w:num>
  <w:num w:numId="8">
    <w:abstractNumId w:val="5"/>
  </w:num>
  <w:num w:numId="9">
    <w:abstractNumId w:val="28"/>
  </w:num>
  <w:num w:numId="10">
    <w:abstractNumId w:val="20"/>
  </w:num>
  <w:num w:numId="11">
    <w:abstractNumId w:val="3"/>
  </w:num>
  <w:num w:numId="12">
    <w:abstractNumId w:val="24"/>
  </w:num>
  <w:num w:numId="13">
    <w:abstractNumId w:val="0"/>
  </w:num>
  <w:num w:numId="14">
    <w:abstractNumId w:val="6"/>
  </w:num>
  <w:num w:numId="15">
    <w:abstractNumId w:val="4"/>
  </w:num>
  <w:num w:numId="16">
    <w:abstractNumId w:val="22"/>
  </w:num>
  <w:num w:numId="17">
    <w:abstractNumId w:val="32"/>
  </w:num>
  <w:num w:numId="18">
    <w:abstractNumId w:val="23"/>
  </w:num>
  <w:num w:numId="19">
    <w:abstractNumId w:val="7"/>
  </w:num>
  <w:num w:numId="20">
    <w:abstractNumId w:val="25"/>
  </w:num>
  <w:num w:numId="21">
    <w:abstractNumId w:val="21"/>
  </w:num>
  <w:num w:numId="22">
    <w:abstractNumId w:val="16"/>
  </w:num>
  <w:num w:numId="23">
    <w:abstractNumId w:val="14"/>
  </w:num>
  <w:num w:numId="24">
    <w:abstractNumId w:val="18"/>
  </w:num>
  <w:num w:numId="25">
    <w:abstractNumId w:val="15"/>
  </w:num>
  <w:num w:numId="26">
    <w:abstractNumId w:val="30"/>
  </w:num>
  <w:num w:numId="27">
    <w:abstractNumId w:val="1"/>
  </w:num>
  <w:num w:numId="28">
    <w:abstractNumId w:val="31"/>
  </w:num>
  <w:num w:numId="29">
    <w:abstractNumId w:val="8"/>
  </w:num>
  <w:num w:numId="30">
    <w:abstractNumId w:val="10"/>
  </w:num>
  <w:num w:numId="31">
    <w:abstractNumId w:val="2"/>
  </w:num>
  <w:num w:numId="3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6"/>
  </w:num>
  <w:num w:numId="35">
    <w:abstractNumId w:val="19"/>
  </w:num>
  <w:num w:numId="36">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GrammaticalErrors/>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58"/>
    <w:rsid w:val="00000594"/>
    <w:rsid w:val="00000732"/>
    <w:rsid w:val="00000E7C"/>
    <w:rsid w:val="00002014"/>
    <w:rsid w:val="0000289E"/>
    <w:rsid w:val="000030EC"/>
    <w:rsid w:val="000037AB"/>
    <w:rsid w:val="00004DDB"/>
    <w:rsid w:val="00005970"/>
    <w:rsid w:val="00006AB0"/>
    <w:rsid w:val="00006F49"/>
    <w:rsid w:val="00006F59"/>
    <w:rsid w:val="00007FE7"/>
    <w:rsid w:val="00010ED7"/>
    <w:rsid w:val="00011271"/>
    <w:rsid w:val="00011F5D"/>
    <w:rsid w:val="00012E38"/>
    <w:rsid w:val="00015124"/>
    <w:rsid w:val="00015B1E"/>
    <w:rsid w:val="00020006"/>
    <w:rsid w:val="00020224"/>
    <w:rsid w:val="00020C46"/>
    <w:rsid w:val="00021359"/>
    <w:rsid w:val="00023996"/>
    <w:rsid w:val="0002426F"/>
    <w:rsid w:val="00024E1C"/>
    <w:rsid w:val="00024F94"/>
    <w:rsid w:val="00025CBA"/>
    <w:rsid w:val="0002605C"/>
    <w:rsid w:val="00026250"/>
    <w:rsid w:val="00026889"/>
    <w:rsid w:val="00026964"/>
    <w:rsid w:val="00027E79"/>
    <w:rsid w:val="00030767"/>
    <w:rsid w:val="00032577"/>
    <w:rsid w:val="000333E6"/>
    <w:rsid w:val="000337BF"/>
    <w:rsid w:val="00035BE3"/>
    <w:rsid w:val="000365DB"/>
    <w:rsid w:val="00036894"/>
    <w:rsid w:val="00037070"/>
    <w:rsid w:val="000402EE"/>
    <w:rsid w:val="00040803"/>
    <w:rsid w:val="0004099F"/>
    <w:rsid w:val="00040C5A"/>
    <w:rsid w:val="00041593"/>
    <w:rsid w:val="0004169B"/>
    <w:rsid w:val="000421CB"/>
    <w:rsid w:val="00042C30"/>
    <w:rsid w:val="000430AF"/>
    <w:rsid w:val="00043184"/>
    <w:rsid w:val="00043DE5"/>
    <w:rsid w:val="00044366"/>
    <w:rsid w:val="00044A1F"/>
    <w:rsid w:val="00045157"/>
    <w:rsid w:val="00045780"/>
    <w:rsid w:val="000460D6"/>
    <w:rsid w:val="00046DFD"/>
    <w:rsid w:val="000472A9"/>
    <w:rsid w:val="00047341"/>
    <w:rsid w:val="0005054E"/>
    <w:rsid w:val="00050753"/>
    <w:rsid w:val="0005122A"/>
    <w:rsid w:val="0005141B"/>
    <w:rsid w:val="00051A09"/>
    <w:rsid w:val="00051F31"/>
    <w:rsid w:val="00052AE0"/>
    <w:rsid w:val="0005341B"/>
    <w:rsid w:val="00053969"/>
    <w:rsid w:val="000541F2"/>
    <w:rsid w:val="00054AFE"/>
    <w:rsid w:val="00054C1E"/>
    <w:rsid w:val="00055403"/>
    <w:rsid w:val="000600CD"/>
    <w:rsid w:val="000610E5"/>
    <w:rsid w:val="00061900"/>
    <w:rsid w:val="000620A0"/>
    <w:rsid w:val="00062B23"/>
    <w:rsid w:val="000638A1"/>
    <w:rsid w:val="00063919"/>
    <w:rsid w:val="00063AA4"/>
    <w:rsid w:val="00064BD5"/>
    <w:rsid w:val="0006560D"/>
    <w:rsid w:val="0006575F"/>
    <w:rsid w:val="00070838"/>
    <w:rsid w:val="00070C07"/>
    <w:rsid w:val="00071439"/>
    <w:rsid w:val="00071901"/>
    <w:rsid w:val="00071F16"/>
    <w:rsid w:val="00071FCD"/>
    <w:rsid w:val="00072334"/>
    <w:rsid w:val="00072767"/>
    <w:rsid w:val="00072DC1"/>
    <w:rsid w:val="00073027"/>
    <w:rsid w:val="00073EEC"/>
    <w:rsid w:val="000750AC"/>
    <w:rsid w:val="00075A4E"/>
    <w:rsid w:val="00076105"/>
    <w:rsid w:val="00077B35"/>
    <w:rsid w:val="000802BF"/>
    <w:rsid w:val="000805F7"/>
    <w:rsid w:val="000814BA"/>
    <w:rsid w:val="000820FB"/>
    <w:rsid w:val="00082239"/>
    <w:rsid w:val="00083136"/>
    <w:rsid w:val="0008372B"/>
    <w:rsid w:val="000848B4"/>
    <w:rsid w:val="000861EB"/>
    <w:rsid w:val="00086229"/>
    <w:rsid w:val="0008666D"/>
    <w:rsid w:val="000902C2"/>
    <w:rsid w:val="00090E5A"/>
    <w:rsid w:val="00093B33"/>
    <w:rsid w:val="00095547"/>
    <w:rsid w:val="00095F38"/>
    <w:rsid w:val="00096233"/>
    <w:rsid w:val="00096C35"/>
    <w:rsid w:val="000A06DC"/>
    <w:rsid w:val="000A0B86"/>
    <w:rsid w:val="000A170F"/>
    <w:rsid w:val="000A231E"/>
    <w:rsid w:val="000A2692"/>
    <w:rsid w:val="000A2D54"/>
    <w:rsid w:val="000A346D"/>
    <w:rsid w:val="000A3720"/>
    <w:rsid w:val="000A3FE2"/>
    <w:rsid w:val="000A45A0"/>
    <w:rsid w:val="000A47FC"/>
    <w:rsid w:val="000A48F0"/>
    <w:rsid w:val="000A5E69"/>
    <w:rsid w:val="000A60AF"/>
    <w:rsid w:val="000A6102"/>
    <w:rsid w:val="000A6580"/>
    <w:rsid w:val="000A6715"/>
    <w:rsid w:val="000A687F"/>
    <w:rsid w:val="000A755C"/>
    <w:rsid w:val="000A7DEC"/>
    <w:rsid w:val="000B0C73"/>
    <w:rsid w:val="000B2363"/>
    <w:rsid w:val="000B249E"/>
    <w:rsid w:val="000B3BDD"/>
    <w:rsid w:val="000B3D69"/>
    <w:rsid w:val="000B5343"/>
    <w:rsid w:val="000B5C4A"/>
    <w:rsid w:val="000B64A7"/>
    <w:rsid w:val="000B681B"/>
    <w:rsid w:val="000C02F3"/>
    <w:rsid w:val="000C17F9"/>
    <w:rsid w:val="000C200E"/>
    <w:rsid w:val="000C22B3"/>
    <w:rsid w:val="000C2372"/>
    <w:rsid w:val="000C2DC2"/>
    <w:rsid w:val="000C3621"/>
    <w:rsid w:val="000C406D"/>
    <w:rsid w:val="000C699D"/>
    <w:rsid w:val="000C70BF"/>
    <w:rsid w:val="000C7715"/>
    <w:rsid w:val="000D0A68"/>
    <w:rsid w:val="000D1189"/>
    <w:rsid w:val="000D2CB0"/>
    <w:rsid w:val="000D2F0D"/>
    <w:rsid w:val="000D34AA"/>
    <w:rsid w:val="000D3731"/>
    <w:rsid w:val="000D384B"/>
    <w:rsid w:val="000D3F36"/>
    <w:rsid w:val="000D50AA"/>
    <w:rsid w:val="000D6FC4"/>
    <w:rsid w:val="000D7C07"/>
    <w:rsid w:val="000E055E"/>
    <w:rsid w:val="000E12EA"/>
    <w:rsid w:val="000E31EB"/>
    <w:rsid w:val="000E38CF"/>
    <w:rsid w:val="000E44F4"/>
    <w:rsid w:val="000E4E13"/>
    <w:rsid w:val="000E5F2E"/>
    <w:rsid w:val="000E6DFC"/>
    <w:rsid w:val="000F03E9"/>
    <w:rsid w:val="000F0CEC"/>
    <w:rsid w:val="000F0DB6"/>
    <w:rsid w:val="000F262D"/>
    <w:rsid w:val="000F2A40"/>
    <w:rsid w:val="000F30DF"/>
    <w:rsid w:val="000F440E"/>
    <w:rsid w:val="000F5186"/>
    <w:rsid w:val="000F7465"/>
    <w:rsid w:val="000F774D"/>
    <w:rsid w:val="000F7F16"/>
    <w:rsid w:val="001003C6"/>
    <w:rsid w:val="001008EC"/>
    <w:rsid w:val="00100AB8"/>
    <w:rsid w:val="00101451"/>
    <w:rsid w:val="00101583"/>
    <w:rsid w:val="001029F4"/>
    <w:rsid w:val="00103350"/>
    <w:rsid w:val="001033B1"/>
    <w:rsid w:val="001038E3"/>
    <w:rsid w:val="00104062"/>
    <w:rsid w:val="00104364"/>
    <w:rsid w:val="00106AC0"/>
    <w:rsid w:val="00107689"/>
    <w:rsid w:val="00111149"/>
    <w:rsid w:val="001117DC"/>
    <w:rsid w:val="0011295E"/>
    <w:rsid w:val="00113021"/>
    <w:rsid w:val="00113F19"/>
    <w:rsid w:val="001150B2"/>
    <w:rsid w:val="001156CB"/>
    <w:rsid w:val="001157B3"/>
    <w:rsid w:val="00115B0C"/>
    <w:rsid w:val="00115FD0"/>
    <w:rsid w:val="00116869"/>
    <w:rsid w:val="00116A44"/>
    <w:rsid w:val="00116B8D"/>
    <w:rsid w:val="001179A3"/>
    <w:rsid w:val="001204FE"/>
    <w:rsid w:val="00120DB0"/>
    <w:rsid w:val="001215A9"/>
    <w:rsid w:val="00121DC7"/>
    <w:rsid w:val="00121FE7"/>
    <w:rsid w:val="00122353"/>
    <w:rsid w:val="00123795"/>
    <w:rsid w:val="0012453E"/>
    <w:rsid w:val="00125FDD"/>
    <w:rsid w:val="001265E9"/>
    <w:rsid w:val="001303CC"/>
    <w:rsid w:val="0013061A"/>
    <w:rsid w:val="00130668"/>
    <w:rsid w:val="001308F1"/>
    <w:rsid w:val="00130BDE"/>
    <w:rsid w:val="00132284"/>
    <w:rsid w:val="00133805"/>
    <w:rsid w:val="00133CD8"/>
    <w:rsid w:val="0013406C"/>
    <w:rsid w:val="001355A3"/>
    <w:rsid w:val="00135622"/>
    <w:rsid w:val="001359DE"/>
    <w:rsid w:val="001362A4"/>
    <w:rsid w:val="0013676A"/>
    <w:rsid w:val="00136894"/>
    <w:rsid w:val="00136B30"/>
    <w:rsid w:val="00137649"/>
    <w:rsid w:val="00137A8A"/>
    <w:rsid w:val="00137F5C"/>
    <w:rsid w:val="0014008F"/>
    <w:rsid w:val="00140D23"/>
    <w:rsid w:val="0014199D"/>
    <w:rsid w:val="00142403"/>
    <w:rsid w:val="00143AB7"/>
    <w:rsid w:val="00144C1D"/>
    <w:rsid w:val="001451B9"/>
    <w:rsid w:val="00145542"/>
    <w:rsid w:val="0014769B"/>
    <w:rsid w:val="001477D3"/>
    <w:rsid w:val="00150967"/>
    <w:rsid w:val="00150DB8"/>
    <w:rsid w:val="0015135E"/>
    <w:rsid w:val="001513F9"/>
    <w:rsid w:val="001518BB"/>
    <w:rsid w:val="00151BE2"/>
    <w:rsid w:val="001540D8"/>
    <w:rsid w:val="00154113"/>
    <w:rsid w:val="00154573"/>
    <w:rsid w:val="00154A98"/>
    <w:rsid w:val="001554BF"/>
    <w:rsid w:val="001570A0"/>
    <w:rsid w:val="001579ED"/>
    <w:rsid w:val="001600CE"/>
    <w:rsid w:val="0016178B"/>
    <w:rsid w:val="00162634"/>
    <w:rsid w:val="0016355E"/>
    <w:rsid w:val="001643C6"/>
    <w:rsid w:val="00164C8E"/>
    <w:rsid w:val="00166B81"/>
    <w:rsid w:val="00170DA5"/>
    <w:rsid w:val="00171198"/>
    <w:rsid w:val="0017324A"/>
    <w:rsid w:val="00173622"/>
    <w:rsid w:val="00173B81"/>
    <w:rsid w:val="00173E49"/>
    <w:rsid w:val="00174DC7"/>
    <w:rsid w:val="001751DC"/>
    <w:rsid w:val="00175D6E"/>
    <w:rsid w:val="00177450"/>
    <w:rsid w:val="001778D2"/>
    <w:rsid w:val="00177DC1"/>
    <w:rsid w:val="00180B2C"/>
    <w:rsid w:val="00182906"/>
    <w:rsid w:val="00182E1A"/>
    <w:rsid w:val="00183DA7"/>
    <w:rsid w:val="0018482B"/>
    <w:rsid w:val="00184873"/>
    <w:rsid w:val="00186E55"/>
    <w:rsid w:val="0018731B"/>
    <w:rsid w:val="00187959"/>
    <w:rsid w:val="00190BB9"/>
    <w:rsid w:val="0019195F"/>
    <w:rsid w:val="0019277D"/>
    <w:rsid w:val="001929DA"/>
    <w:rsid w:val="0019356A"/>
    <w:rsid w:val="00194857"/>
    <w:rsid w:val="001957A4"/>
    <w:rsid w:val="00197254"/>
    <w:rsid w:val="001A01E9"/>
    <w:rsid w:val="001A0458"/>
    <w:rsid w:val="001A06B1"/>
    <w:rsid w:val="001A205B"/>
    <w:rsid w:val="001A4057"/>
    <w:rsid w:val="001A4ECC"/>
    <w:rsid w:val="001A563F"/>
    <w:rsid w:val="001A6164"/>
    <w:rsid w:val="001A70E9"/>
    <w:rsid w:val="001A7834"/>
    <w:rsid w:val="001B25E4"/>
    <w:rsid w:val="001B2C26"/>
    <w:rsid w:val="001B2D06"/>
    <w:rsid w:val="001B2D58"/>
    <w:rsid w:val="001B324D"/>
    <w:rsid w:val="001B3734"/>
    <w:rsid w:val="001B38D1"/>
    <w:rsid w:val="001B5A2C"/>
    <w:rsid w:val="001B6996"/>
    <w:rsid w:val="001B7E8A"/>
    <w:rsid w:val="001C12DC"/>
    <w:rsid w:val="001C12EB"/>
    <w:rsid w:val="001C1B3B"/>
    <w:rsid w:val="001C2B61"/>
    <w:rsid w:val="001C3C7B"/>
    <w:rsid w:val="001C5272"/>
    <w:rsid w:val="001C6C91"/>
    <w:rsid w:val="001D0466"/>
    <w:rsid w:val="001D0F58"/>
    <w:rsid w:val="001D21A8"/>
    <w:rsid w:val="001D32F1"/>
    <w:rsid w:val="001D35E8"/>
    <w:rsid w:val="001D368D"/>
    <w:rsid w:val="001D3B83"/>
    <w:rsid w:val="001D4067"/>
    <w:rsid w:val="001D40F6"/>
    <w:rsid w:val="001D4B51"/>
    <w:rsid w:val="001D7169"/>
    <w:rsid w:val="001D7C5D"/>
    <w:rsid w:val="001D7CCF"/>
    <w:rsid w:val="001E0A6E"/>
    <w:rsid w:val="001E2D2D"/>
    <w:rsid w:val="001E467F"/>
    <w:rsid w:val="001E50B5"/>
    <w:rsid w:val="001E69E7"/>
    <w:rsid w:val="001F02EE"/>
    <w:rsid w:val="001F2570"/>
    <w:rsid w:val="001F35BD"/>
    <w:rsid w:val="001F48F9"/>
    <w:rsid w:val="001F507B"/>
    <w:rsid w:val="001F5538"/>
    <w:rsid w:val="001F5686"/>
    <w:rsid w:val="001F6D5D"/>
    <w:rsid w:val="001F7758"/>
    <w:rsid w:val="002014B9"/>
    <w:rsid w:val="00202129"/>
    <w:rsid w:val="00203E4D"/>
    <w:rsid w:val="00206302"/>
    <w:rsid w:val="0020633F"/>
    <w:rsid w:val="0020683F"/>
    <w:rsid w:val="00207865"/>
    <w:rsid w:val="0021032C"/>
    <w:rsid w:val="002109F0"/>
    <w:rsid w:val="00211A32"/>
    <w:rsid w:val="002121BF"/>
    <w:rsid w:val="00213BC1"/>
    <w:rsid w:val="00214E6F"/>
    <w:rsid w:val="00215ADD"/>
    <w:rsid w:val="00215AE8"/>
    <w:rsid w:val="002175D8"/>
    <w:rsid w:val="0022082E"/>
    <w:rsid w:val="002227D0"/>
    <w:rsid w:val="002229D9"/>
    <w:rsid w:val="002237C0"/>
    <w:rsid w:val="00223BFD"/>
    <w:rsid w:val="00224EE9"/>
    <w:rsid w:val="002253AE"/>
    <w:rsid w:val="0022546E"/>
    <w:rsid w:val="00225DB8"/>
    <w:rsid w:val="0022653B"/>
    <w:rsid w:val="0022668F"/>
    <w:rsid w:val="00226B43"/>
    <w:rsid w:val="00226DD9"/>
    <w:rsid w:val="00226EF8"/>
    <w:rsid w:val="00227332"/>
    <w:rsid w:val="00227CC4"/>
    <w:rsid w:val="00230185"/>
    <w:rsid w:val="00230368"/>
    <w:rsid w:val="00231213"/>
    <w:rsid w:val="00231D8B"/>
    <w:rsid w:val="002324E9"/>
    <w:rsid w:val="0023326C"/>
    <w:rsid w:val="00233485"/>
    <w:rsid w:val="002336FC"/>
    <w:rsid w:val="0023520B"/>
    <w:rsid w:val="0023662F"/>
    <w:rsid w:val="00236BC9"/>
    <w:rsid w:val="00236BCB"/>
    <w:rsid w:val="00240765"/>
    <w:rsid w:val="00240A5E"/>
    <w:rsid w:val="00240DAE"/>
    <w:rsid w:val="0024105A"/>
    <w:rsid w:val="0024182C"/>
    <w:rsid w:val="00241B17"/>
    <w:rsid w:val="00241D2A"/>
    <w:rsid w:val="002450AA"/>
    <w:rsid w:val="002461D2"/>
    <w:rsid w:val="00246BEE"/>
    <w:rsid w:val="00247591"/>
    <w:rsid w:val="002508DC"/>
    <w:rsid w:val="002510E9"/>
    <w:rsid w:val="00251448"/>
    <w:rsid w:val="00251DF1"/>
    <w:rsid w:val="00251EA1"/>
    <w:rsid w:val="002525FC"/>
    <w:rsid w:val="002538B7"/>
    <w:rsid w:val="00254C9D"/>
    <w:rsid w:val="00254CA9"/>
    <w:rsid w:val="00254D59"/>
    <w:rsid w:val="00255763"/>
    <w:rsid w:val="002567DB"/>
    <w:rsid w:val="00257016"/>
    <w:rsid w:val="00261937"/>
    <w:rsid w:val="00262608"/>
    <w:rsid w:val="00262998"/>
    <w:rsid w:val="00262DB2"/>
    <w:rsid w:val="00263254"/>
    <w:rsid w:val="00264359"/>
    <w:rsid w:val="002643EF"/>
    <w:rsid w:val="002647E2"/>
    <w:rsid w:val="00264BD2"/>
    <w:rsid w:val="0026548E"/>
    <w:rsid w:val="002667B6"/>
    <w:rsid w:val="00267130"/>
    <w:rsid w:val="00267393"/>
    <w:rsid w:val="00267532"/>
    <w:rsid w:val="0026772B"/>
    <w:rsid w:val="00271070"/>
    <w:rsid w:val="002716B0"/>
    <w:rsid w:val="0027376D"/>
    <w:rsid w:val="00273F24"/>
    <w:rsid w:val="0027410E"/>
    <w:rsid w:val="0027422A"/>
    <w:rsid w:val="00274546"/>
    <w:rsid w:val="002752A9"/>
    <w:rsid w:val="00275437"/>
    <w:rsid w:val="00275F24"/>
    <w:rsid w:val="00276049"/>
    <w:rsid w:val="00276C17"/>
    <w:rsid w:val="00277EB4"/>
    <w:rsid w:val="00280EE5"/>
    <w:rsid w:val="0028332A"/>
    <w:rsid w:val="00283E2B"/>
    <w:rsid w:val="002853B0"/>
    <w:rsid w:val="0028628B"/>
    <w:rsid w:val="0028724E"/>
    <w:rsid w:val="00290153"/>
    <w:rsid w:val="002909DC"/>
    <w:rsid w:val="00291CFE"/>
    <w:rsid w:val="00291DC2"/>
    <w:rsid w:val="00293EB9"/>
    <w:rsid w:val="0029453A"/>
    <w:rsid w:val="00294632"/>
    <w:rsid w:val="00294805"/>
    <w:rsid w:val="0029671E"/>
    <w:rsid w:val="00296DE5"/>
    <w:rsid w:val="002976E4"/>
    <w:rsid w:val="002A070A"/>
    <w:rsid w:val="002A13EB"/>
    <w:rsid w:val="002A1BEF"/>
    <w:rsid w:val="002A1E8E"/>
    <w:rsid w:val="002A1E8F"/>
    <w:rsid w:val="002A1EF1"/>
    <w:rsid w:val="002A26A5"/>
    <w:rsid w:val="002A4926"/>
    <w:rsid w:val="002A4D66"/>
    <w:rsid w:val="002A4E77"/>
    <w:rsid w:val="002A766E"/>
    <w:rsid w:val="002A78B7"/>
    <w:rsid w:val="002A7916"/>
    <w:rsid w:val="002B037F"/>
    <w:rsid w:val="002B1A56"/>
    <w:rsid w:val="002B2B63"/>
    <w:rsid w:val="002B3420"/>
    <w:rsid w:val="002B3425"/>
    <w:rsid w:val="002B35BD"/>
    <w:rsid w:val="002B4F42"/>
    <w:rsid w:val="002B5218"/>
    <w:rsid w:val="002B526E"/>
    <w:rsid w:val="002B54A8"/>
    <w:rsid w:val="002B566E"/>
    <w:rsid w:val="002B667E"/>
    <w:rsid w:val="002B7B79"/>
    <w:rsid w:val="002B7F1F"/>
    <w:rsid w:val="002C0429"/>
    <w:rsid w:val="002C156A"/>
    <w:rsid w:val="002C2926"/>
    <w:rsid w:val="002C760E"/>
    <w:rsid w:val="002C7A82"/>
    <w:rsid w:val="002C7CD0"/>
    <w:rsid w:val="002C7F88"/>
    <w:rsid w:val="002D03CC"/>
    <w:rsid w:val="002D0588"/>
    <w:rsid w:val="002D0AF2"/>
    <w:rsid w:val="002D16C6"/>
    <w:rsid w:val="002D1C30"/>
    <w:rsid w:val="002D2009"/>
    <w:rsid w:val="002D28AD"/>
    <w:rsid w:val="002D3D8B"/>
    <w:rsid w:val="002D4B3F"/>
    <w:rsid w:val="002D4D9E"/>
    <w:rsid w:val="002D552A"/>
    <w:rsid w:val="002D66F5"/>
    <w:rsid w:val="002D6FF4"/>
    <w:rsid w:val="002D76C5"/>
    <w:rsid w:val="002D7BA1"/>
    <w:rsid w:val="002E007A"/>
    <w:rsid w:val="002E0AAE"/>
    <w:rsid w:val="002E2079"/>
    <w:rsid w:val="002E2288"/>
    <w:rsid w:val="002E4393"/>
    <w:rsid w:val="002E5B33"/>
    <w:rsid w:val="002E7111"/>
    <w:rsid w:val="002F060B"/>
    <w:rsid w:val="002F0FE7"/>
    <w:rsid w:val="002F162F"/>
    <w:rsid w:val="002F1CCE"/>
    <w:rsid w:val="002F2E17"/>
    <w:rsid w:val="002F4D7E"/>
    <w:rsid w:val="002F61DD"/>
    <w:rsid w:val="0030085F"/>
    <w:rsid w:val="003011CC"/>
    <w:rsid w:val="003017EC"/>
    <w:rsid w:val="00301868"/>
    <w:rsid w:val="00302633"/>
    <w:rsid w:val="003032F3"/>
    <w:rsid w:val="00303B22"/>
    <w:rsid w:val="00304025"/>
    <w:rsid w:val="003048BE"/>
    <w:rsid w:val="00304F6B"/>
    <w:rsid w:val="00305CC3"/>
    <w:rsid w:val="00305E8B"/>
    <w:rsid w:val="00306DF8"/>
    <w:rsid w:val="003073C9"/>
    <w:rsid w:val="003077BA"/>
    <w:rsid w:val="00310200"/>
    <w:rsid w:val="003104EC"/>
    <w:rsid w:val="0031081A"/>
    <w:rsid w:val="003110ED"/>
    <w:rsid w:val="003110FF"/>
    <w:rsid w:val="00312DB6"/>
    <w:rsid w:val="0031331A"/>
    <w:rsid w:val="00313332"/>
    <w:rsid w:val="00314963"/>
    <w:rsid w:val="003153CA"/>
    <w:rsid w:val="00316687"/>
    <w:rsid w:val="00316A45"/>
    <w:rsid w:val="003175E1"/>
    <w:rsid w:val="00320261"/>
    <w:rsid w:val="00320C27"/>
    <w:rsid w:val="0032103C"/>
    <w:rsid w:val="003212C4"/>
    <w:rsid w:val="00321639"/>
    <w:rsid w:val="00321D80"/>
    <w:rsid w:val="00322337"/>
    <w:rsid w:val="00322D8A"/>
    <w:rsid w:val="003246F7"/>
    <w:rsid w:val="00324BDE"/>
    <w:rsid w:val="003254CC"/>
    <w:rsid w:val="00325731"/>
    <w:rsid w:val="00325A5A"/>
    <w:rsid w:val="00325BB1"/>
    <w:rsid w:val="00325D4D"/>
    <w:rsid w:val="00325D4F"/>
    <w:rsid w:val="0032628B"/>
    <w:rsid w:val="003271C1"/>
    <w:rsid w:val="0032792D"/>
    <w:rsid w:val="00327B42"/>
    <w:rsid w:val="00327FD5"/>
    <w:rsid w:val="00330763"/>
    <w:rsid w:val="00331937"/>
    <w:rsid w:val="00332110"/>
    <w:rsid w:val="00332943"/>
    <w:rsid w:val="003335DD"/>
    <w:rsid w:val="0033382A"/>
    <w:rsid w:val="00334965"/>
    <w:rsid w:val="003356FA"/>
    <w:rsid w:val="00340996"/>
    <w:rsid w:val="0034143D"/>
    <w:rsid w:val="003415C4"/>
    <w:rsid w:val="00342DD4"/>
    <w:rsid w:val="00343846"/>
    <w:rsid w:val="00343ECE"/>
    <w:rsid w:val="003440CB"/>
    <w:rsid w:val="0034427C"/>
    <w:rsid w:val="00344924"/>
    <w:rsid w:val="00346D07"/>
    <w:rsid w:val="00347AB9"/>
    <w:rsid w:val="00350051"/>
    <w:rsid w:val="00350080"/>
    <w:rsid w:val="003503A4"/>
    <w:rsid w:val="00351385"/>
    <w:rsid w:val="00352190"/>
    <w:rsid w:val="0035280A"/>
    <w:rsid w:val="00352B47"/>
    <w:rsid w:val="00352DF4"/>
    <w:rsid w:val="00354F58"/>
    <w:rsid w:val="0035725D"/>
    <w:rsid w:val="0036028A"/>
    <w:rsid w:val="0036161B"/>
    <w:rsid w:val="00364077"/>
    <w:rsid w:val="003644FA"/>
    <w:rsid w:val="0036467F"/>
    <w:rsid w:val="00364849"/>
    <w:rsid w:val="00364D53"/>
    <w:rsid w:val="00365B36"/>
    <w:rsid w:val="003663AE"/>
    <w:rsid w:val="00370D35"/>
    <w:rsid w:val="0037140F"/>
    <w:rsid w:val="0037241B"/>
    <w:rsid w:val="0037265D"/>
    <w:rsid w:val="0037470B"/>
    <w:rsid w:val="003748DE"/>
    <w:rsid w:val="0037571E"/>
    <w:rsid w:val="00376AFA"/>
    <w:rsid w:val="003773D5"/>
    <w:rsid w:val="00377785"/>
    <w:rsid w:val="00377F97"/>
    <w:rsid w:val="00380327"/>
    <w:rsid w:val="0038035D"/>
    <w:rsid w:val="00381869"/>
    <w:rsid w:val="00381968"/>
    <w:rsid w:val="00382061"/>
    <w:rsid w:val="00382311"/>
    <w:rsid w:val="00383C5B"/>
    <w:rsid w:val="00384A4E"/>
    <w:rsid w:val="00385183"/>
    <w:rsid w:val="00385D80"/>
    <w:rsid w:val="003861B8"/>
    <w:rsid w:val="00386D40"/>
    <w:rsid w:val="003877C0"/>
    <w:rsid w:val="0038783E"/>
    <w:rsid w:val="00387FF3"/>
    <w:rsid w:val="00390CE5"/>
    <w:rsid w:val="00391EFB"/>
    <w:rsid w:val="0039338A"/>
    <w:rsid w:val="00393B07"/>
    <w:rsid w:val="0039436A"/>
    <w:rsid w:val="003948F5"/>
    <w:rsid w:val="00396016"/>
    <w:rsid w:val="003960C9"/>
    <w:rsid w:val="003961D5"/>
    <w:rsid w:val="0039631D"/>
    <w:rsid w:val="00396478"/>
    <w:rsid w:val="00396957"/>
    <w:rsid w:val="003A1C8D"/>
    <w:rsid w:val="003A1F8D"/>
    <w:rsid w:val="003A2605"/>
    <w:rsid w:val="003A26DD"/>
    <w:rsid w:val="003A3CB4"/>
    <w:rsid w:val="003A4FAC"/>
    <w:rsid w:val="003A6F77"/>
    <w:rsid w:val="003A708A"/>
    <w:rsid w:val="003A7C2A"/>
    <w:rsid w:val="003A7EB0"/>
    <w:rsid w:val="003A7FB0"/>
    <w:rsid w:val="003B0719"/>
    <w:rsid w:val="003B085E"/>
    <w:rsid w:val="003B0DB1"/>
    <w:rsid w:val="003B29AC"/>
    <w:rsid w:val="003B2C24"/>
    <w:rsid w:val="003B3810"/>
    <w:rsid w:val="003B3C99"/>
    <w:rsid w:val="003B51EA"/>
    <w:rsid w:val="003B55DF"/>
    <w:rsid w:val="003B6423"/>
    <w:rsid w:val="003C0D71"/>
    <w:rsid w:val="003C1C9C"/>
    <w:rsid w:val="003C1EA1"/>
    <w:rsid w:val="003C2306"/>
    <w:rsid w:val="003C277E"/>
    <w:rsid w:val="003C52F3"/>
    <w:rsid w:val="003C5775"/>
    <w:rsid w:val="003C603D"/>
    <w:rsid w:val="003C67C5"/>
    <w:rsid w:val="003C6990"/>
    <w:rsid w:val="003C7149"/>
    <w:rsid w:val="003C7C09"/>
    <w:rsid w:val="003C7C26"/>
    <w:rsid w:val="003D26FD"/>
    <w:rsid w:val="003D2873"/>
    <w:rsid w:val="003D32CD"/>
    <w:rsid w:val="003D3A5E"/>
    <w:rsid w:val="003D3F77"/>
    <w:rsid w:val="003D4330"/>
    <w:rsid w:val="003D44DB"/>
    <w:rsid w:val="003D45BC"/>
    <w:rsid w:val="003D48D7"/>
    <w:rsid w:val="003D52B8"/>
    <w:rsid w:val="003D5520"/>
    <w:rsid w:val="003D6756"/>
    <w:rsid w:val="003D6BFD"/>
    <w:rsid w:val="003D6E22"/>
    <w:rsid w:val="003D72E3"/>
    <w:rsid w:val="003D77B7"/>
    <w:rsid w:val="003E16AD"/>
    <w:rsid w:val="003E1B1F"/>
    <w:rsid w:val="003E268C"/>
    <w:rsid w:val="003E2BFF"/>
    <w:rsid w:val="003E2D68"/>
    <w:rsid w:val="003E3180"/>
    <w:rsid w:val="003E337D"/>
    <w:rsid w:val="003E3ED6"/>
    <w:rsid w:val="003E41B9"/>
    <w:rsid w:val="003E49DD"/>
    <w:rsid w:val="003E533B"/>
    <w:rsid w:val="003E5356"/>
    <w:rsid w:val="003E69FA"/>
    <w:rsid w:val="003E6D94"/>
    <w:rsid w:val="003E7256"/>
    <w:rsid w:val="003E7429"/>
    <w:rsid w:val="003F0DAF"/>
    <w:rsid w:val="003F123B"/>
    <w:rsid w:val="003F1F0A"/>
    <w:rsid w:val="003F432B"/>
    <w:rsid w:val="003F432F"/>
    <w:rsid w:val="003F4FAB"/>
    <w:rsid w:val="003F5CA2"/>
    <w:rsid w:val="003F630B"/>
    <w:rsid w:val="003F6404"/>
    <w:rsid w:val="003F6B7B"/>
    <w:rsid w:val="003F6C1B"/>
    <w:rsid w:val="004015CB"/>
    <w:rsid w:val="0040198E"/>
    <w:rsid w:val="00401E68"/>
    <w:rsid w:val="004030E3"/>
    <w:rsid w:val="00403A43"/>
    <w:rsid w:val="0040486F"/>
    <w:rsid w:val="00404D5E"/>
    <w:rsid w:val="00404F5F"/>
    <w:rsid w:val="00405304"/>
    <w:rsid w:val="00405EEF"/>
    <w:rsid w:val="004068D4"/>
    <w:rsid w:val="00406EF4"/>
    <w:rsid w:val="00407451"/>
    <w:rsid w:val="004078EC"/>
    <w:rsid w:val="00407DE4"/>
    <w:rsid w:val="00410C24"/>
    <w:rsid w:val="0041161A"/>
    <w:rsid w:val="00411C90"/>
    <w:rsid w:val="0041354D"/>
    <w:rsid w:val="00415687"/>
    <w:rsid w:val="004166E9"/>
    <w:rsid w:val="00416D20"/>
    <w:rsid w:val="004170A5"/>
    <w:rsid w:val="004173B3"/>
    <w:rsid w:val="00417648"/>
    <w:rsid w:val="00420BDB"/>
    <w:rsid w:val="00420F90"/>
    <w:rsid w:val="004227B3"/>
    <w:rsid w:val="00422C24"/>
    <w:rsid w:val="00423530"/>
    <w:rsid w:val="004244E3"/>
    <w:rsid w:val="004253D0"/>
    <w:rsid w:val="0042770D"/>
    <w:rsid w:val="00427A7C"/>
    <w:rsid w:val="00427C57"/>
    <w:rsid w:val="00431B67"/>
    <w:rsid w:val="00431C25"/>
    <w:rsid w:val="0043271C"/>
    <w:rsid w:val="0043340C"/>
    <w:rsid w:val="00433618"/>
    <w:rsid w:val="0043400D"/>
    <w:rsid w:val="00434064"/>
    <w:rsid w:val="004340EA"/>
    <w:rsid w:val="00434C7F"/>
    <w:rsid w:val="00436FA4"/>
    <w:rsid w:val="00437841"/>
    <w:rsid w:val="00437988"/>
    <w:rsid w:val="00440B26"/>
    <w:rsid w:val="00441574"/>
    <w:rsid w:val="00441CF3"/>
    <w:rsid w:val="0044288C"/>
    <w:rsid w:val="00442B86"/>
    <w:rsid w:val="00442FEB"/>
    <w:rsid w:val="00443026"/>
    <w:rsid w:val="004433BB"/>
    <w:rsid w:val="004448C7"/>
    <w:rsid w:val="00444AB9"/>
    <w:rsid w:val="00445B07"/>
    <w:rsid w:val="0044629A"/>
    <w:rsid w:val="00446BB2"/>
    <w:rsid w:val="00451CED"/>
    <w:rsid w:val="00453914"/>
    <w:rsid w:val="00453CC3"/>
    <w:rsid w:val="004543EA"/>
    <w:rsid w:val="00454450"/>
    <w:rsid w:val="00454EE2"/>
    <w:rsid w:val="00455AA3"/>
    <w:rsid w:val="004564BA"/>
    <w:rsid w:val="004573F2"/>
    <w:rsid w:val="004577C7"/>
    <w:rsid w:val="00460347"/>
    <w:rsid w:val="00460FEC"/>
    <w:rsid w:val="004619B4"/>
    <w:rsid w:val="00461C55"/>
    <w:rsid w:val="00463A35"/>
    <w:rsid w:val="00463ADB"/>
    <w:rsid w:val="004649E7"/>
    <w:rsid w:val="00465CC0"/>
    <w:rsid w:val="0046711B"/>
    <w:rsid w:val="00467E93"/>
    <w:rsid w:val="00470566"/>
    <w:rsid w:val="00470D9A"/>
    <w:rsid w:val="00472223"/>
    <w:rsid w:val="00472809"/>
    <w:rsid w:val="004731EF"/>
    <w:rsid w:val="00474B1A"/>
    <w:rsid w:val="00474DA2"/>
    <w:rsid w:val="00475865"/>
    <w:rsid w:val="00476EE6"/>
    <w:rsid w:val="004802B1"/>
    <w:rsid w:val="004809EE"/>
    <w:rsid w:val="00480C9D"/>
    <w:rsid w:val="00482566"/>
    <w:rsid w:val="004877E6"/>
    <w:rsid w:val="0048786A"/>
    <w:rsid w:val="00487EA9"/>
    <w:rsid w:val="00491370"/>
    <w:rsid w:val="004931BD"/>
    <w:rsid w:val="00494495"/>
    <w:rsid w:val="00494C67"/>
    <w:rsid w:val="00494FBA"/>
    <w:rsid w:val="0049630A"/>
    <w:rsid w:val="00496E2A"/>
    <w:rsid w:val="0049791E"/>
    <w:rsid w:val="004A1CDB"/>
    <w:rsid w:val="004A254A"/>
    <w:rsid w:val="004A3B63"/>
    <w:rsid w:val="004A41F6"/>
    <w:rsid w:val="004B0438"/>
    <w:rsid w:val="004B0762"/>
    <w:rsid w:val="004B07AB"/>
    <w:rsid w:val="004B0B03"/>
    <w:rsid w:val="004B1E86"/>
    <w:rsid w:val="004B2A2A"/>
    <w:rsid w:val="004B3509"/>
    <w:rsid w:val="004B3CDE"/>
    <w:rsid w:val="004B5AB7"/>
    <w:rsid w:val="004B65A0"/>
    <w:rsid w:val="004B6A58"/>
    <w:rsid w:val="004B703F"/>
    <w:rsid w:val="004B7E4E"/>
    <w:rsid w:val="004C0885"/>
    <w:rsid w:val="004C12DE"/>
    <w:rsid w:val="004C1984"/>
    <w:rsid w:val="004C2A9E"/>
    <w:rsid w:val="004C2DFF"/>
    <w:rsid w:val="004C3680"/>
    <w:rsid w:val="004C5975"/>
    <w:rsid w:val="004C6804"/>
    <w:rsid w:val="004C6AE3"/>
    <w:rsid w:val="004C71C9"/>
    <w:rsid w:val="004C7DAC"/>
    <w:rsid w:val="004D010A"/>
    <w:rsid w:val="004D0313"/>
    <w:rsid w:val="004D09ED"/>
    <w:rsid w:val="004D2C6A"/>
    <w:rsid w:val="004D367B"/>
    <w:rsid w:val="004D42D5"/>
    <w:rsid w:val="004D5209"/>
    <w:rsid w:val="004D58FE"/>
    <w:rsid w:val="004D5A57"/>
    <w:rsid w:val="004D5F1D"/>
    <w:rsid w:val="004D6238"/>
    <w:rsid w:val="004D6A37"/>
    <w:rsid w:val="004D7AE1"/>
    <w:rsid w:val="004E0A6E"/>
    <w:rsid w:val="004E2E08"/>
    <w:rsid w:val="004E4361"/>
    <w:rsid w:val="004E4AD6"/>
    <w:rsid w:val="004E66DD"/>
    <w:rsid w:val="004E66F9"/>
    <w:rsid w:val="004E6F28"/>
    <w:rsid w:val="004E7140"/>
    <w:rsid w:val="004F007D"/>
    <w:rsid w:val="004F0ECF"/>
    <w:rsid w:val="004F0FDF"/>
    <w:rsid w:val="004F1AB4"/>
    <w:rsid w:val="004F2374"/>
    <w:rsid w:val="004F2D0B"/>
    <w:rsid w:val="004F2E06"/>
    <w:rsid w:val="004F2EE0"/>
    <w:rsid w:val="004F338A"/>
    <w:rsid w:val="004F4308"/>
    <w:rsid w:val="004F49E9"/>
    <w:rsid w:val="004F5076"/>
    <w:rsid w:val="004F543A"/>
    <w:rsid w:val="004F5FE0"/>
    <w:rsid w:val="004F69A8"/>
    <w:rsid w:val="004F6B19"/>
    <w:rsid w:val="004F6FD9"/>
    <w:rsid w:val="004F73CC"/>
    <w:rsid w:val="0050125A"/>
    <w:rsid w:val="0050177B"/>
    <w:rsid w:val="00502640"/>
    <w:rsid w:val="00502F47"/>
    <w:rsid w:val="00503294"/>
    <w:rsid w:val="00505337"/>
    <w:rsid w:val="00506230"/>
    <w:rsid w:val="00506562"/>
    <w:rsid w:val="0050674D"/>
    <w:rsid w:val="00507E46"/>
    <w:rsid w:val="0051067D"/>
    <w:rsid w:val="00510A77"/>
    <w:rsid w:val="005115C4"/>
    <w:rsid w:val="005118CD"/>
    <w:rsid w:val="005118F7"/>
    <w:rsid w:val="0051213C"/>
    <w:rsid w:val="00512340"/>
    <w:rsid w:val="00513EAB"/>
    <w:rsid w:val="00514074"/>
    <w:rsid w:val="005159B1"/>
    <w:rsid w:val="00516032"/>
    <w:rsid w:val="005162B9"/>
    <w:rsid w:val="0051711A"/>
    <w:rsid w:val="00520530"/>
    <w:rsid w:val="00521354"/>
    <w:rsid w:val="00522001"/>
    <w:rsid w:val="005231FA"/>
    <w:rsid w:val="00523A47"/>
    <w:rsid w:val="00524708"/>
    <w:rsid w:val="00525492"/>
    <w:rsid w:val="0052587B"/>
    <w:rsid w:val="00527EB1"/>
    <w:rsid w:val="0053015D"/>
    <w:rsid w:val="00531E91"/>
    <w:rsid w:val="00533B14"/>
    <w:rsid w:val="00533B5E"/>
    <w:rsid w:val="00535C26"/>
    <w:rsid w:val="00536047"/>
    <w:rsid w:val="00536112"/>
    <w:rsid w:val="00536589"/>
    <w:rsid w:val="0053759F"/>
    <w:rsid w:val="00537AF5"/>
    <w:rsid w:val="00537CB2"/>
    <w:rsid w:val="00537CBA"/>
    <w:rsid w:val="005401D4"/>
    <w:rsid w:val="00540727"/>
    <w:rsid w:val="00540DED"/>
    <w:rsid w:val="00541180"/>
    <w:rsid w:val="005420BF"/>
    <w:rsid w:val="00542560"/>
    <w:rsid w:val="0054270D"/>
    <w:rsid w:val="00542BB2"/>
    <w:rsid w:val="00542C54"/>
    <w:rsid w:val="0054357A"/>
    <w:rsid w:val="00543BC9"/>
    <w:rsid w:val="00543E65"/>
    <w:rsid w:val="0054493A"/>
    <w:rsid w:val="00546304"/>
    <w:rsid w:val="005466D5"/>
    <w:rsid w:val="005466F8"/>
    <w:rsid w:val="005467A0"/>
    <w:rsid w:val="005474CC"/>
    <w:rsid w:val="00550F0A"/>
    <w:rsid w:val="00550F5C"/>
    <w:rsid w:val="005518B8"/>
    <w:rsid w:val="005526A8"/>
    <w:rsid w:val="0055495D"/>
    <w:rsid w:val="0055615C"/>
    <w:rsid w:val="005574F4"/>
    <w:rsid w:val="0056015C"/>
    <w:rsid w:val="0056059B"/>
    <w:rsid w:val="00560EF1"/>
    <w:rsid w:val="00561D47"/>
    <w:rsid w:val="0056297B"/>
    <w:rsid w:val="00563157"/>
    <w:rsid w:val="00563299"/>
    <w:rsid w:val="0056359E"/>
    <w:rsid w:val="00563BB5"/>
    <w:rsid w:val="005643E5"/>
    <w:rsid w:val="00564433"/>
    <w:rsid w:val="005649EC"/>
    <w:rsid w:val="005663B1"/>
    <w:rsid w:val="00570611"/>
    <w:rsid w:val="005719BD"/>
    <w:rsid w:val="00571A97"/>
    <w:rsid w:val="00573A78"/>
    <w:rsid w:val="0057437B"/>
    <w:rsid w:val="005746FD"/>
    <w:rsid w:val="00574764"/>
    <w:rsid w:val="00574836"/>
    <w:rsid w:val="00574AB8"/>
    <w:rsid w:val="00574B1E"/>
    <w:rsid w:val="005750E7"/>
    <w:rsid w:val="0057534E"/>
    <w:rsid w:val="00576232"/>
    <w:rsid w:val="005763AA"/>
    <w:rsid w:val="00576887"/>
    <w:rsid w:val="00576E4A"/>
    <w:rsid w:val="005777CC"/>
    <w:rsid w:val="00577EC6"/>
    <w:rsid w:val="005804FF"/>
    <w:rsid w:val="0058223F"/>
    <w:rsid w:val="005823FE"/>
    <w:rsid w:val="00582AE5"/>
    <w:rsid w:val="00582C35"/>
    <w:rsid w:val="00583151"/>
    <w:rsid w:val="00583FE0"/>
    <w:rsid w:val="0058494B"/>
    <w:rsid w:val="00586163"/>
    <w:rsid w:val="00586449"/>
    <w:rsid w:val="00586868"/>
    <w:rsid w:val="0059084D"/>
    <w:rsid w:val="005916CD"/>
    <w:rsid w:val="005936B5"/>
    <w:rsid w:val="005937A9"/>
    <w:rsid w:val="00593A2E"/>
    <w:rsid w:val="0059436C"/>
    <w:rsid w:val="00594A85"/>
    <w:rsid w:val="00595209"/>
    <w:rsid w:val="0059673B"/>
    <w:rsid w:val="005A1A4C"/>
    <w:rsid w:val="005A2595"/>
    <w:rsid w:val="005A32F6"/>
    <w:rsid w:val="005A35E4"/>
    <w:rsid w:val="005A3D0B"/>
    <w:rsid w:val="005A4693"/>
    <w:rsid w:val="005A5475"/>
    <w:rsid w:val="005A6A36"/>
    <w:rsid w:val="005A6DEE"/>
    <w:rsid w:val="005B0AB6"/>
    <w:rsid w:val="005B4937"/>
    <w:rsid w:val="005B4C68"/>
    <w:rsid w:val="005B65D8"/>
    <w:rsid w:val="005B6A66"/>
    <w:rsid w:val="005B6C7E"/>
    <w:rsid w:val="005B79D2"/>
    <w:rsid w:val="005C19E3"/>
    <w:rsid w:val="005C1AE6"/>
    <w:rsid w:val="005C486E"/>
    <w:rsid w:val="005C5CB6"/>
    <w:rsid w:val="005C5F21"/>
    <w:rsid w:val="005C6677"/>
    <w:rsid w:val="005C692D"/>
    <w:rsid w:val="005C6ACA"/>
    <w:rsid w:val="005C7F21"/>
    <w:rsid w:val="005D0783"/>
    <w:rsid w:val="005D0895"/>
    <w:rsid w:val="005D1050"/>
    <w:rsid w:val="005D14B4"/>
    <w:rsid w:val="005D1AA4"/>
    <w:rsid w:val="005D2C0C"/>
    <w:rsid w:val="005D3A98"/>
    <w:rsid w:val="005D449A"/>
    <w:rsid w:val="005D5C59"/>
    <w:rsid w:val="005D5FF6"/>
    <w:rsid w:val="005D7D39"/>
    <w:rsid w:val="005E0084"/>
    <w:rsid w:val="005E0914"/>
    <w:rsid w:val="005E17D9"/>
    <w:rsid w:val="005E1BF0"/>
    <w:rsid w:val="005E1DB6"/>
    <w:rsid w:val="005E2D58"/>
    <w:rsid w:val="005E30D8"/>
    <w:rsid w:val="005E33E2"/>
    <w:rsid w:val="005E536E"/>
    <w:rsid w:val="005E650C"/>
    <w:rsid w:val="005E6669"/>
    <w:rsid w:val="005F0F75"/>
    <w:rsid w:val="005F11F7"/>
    <w:rsid w:val="005F44A9"/>
    <w:rsid w:val="005F4818"/>
    <w:rsid w:val="005F4B07"/>
    <w:rsid w:val="005F5704"/>
    <w:rsid w:val="005F619F"/>
    <w:rsid w:val="005F63F1"/>
    <w:rsid w:val="005F70F9"/>
    <w:rsid w:val="005F74E9"/>
    <w:rsid w:val="00600E4B"/>
    <w:rsid w:val="00602141"/>
    <w:rsid w:val="00604074"/>
    <w:rsid w:val="00607D12"/>
    <w:rsid w:val="00610E2D"/>
    <w:rsid w:val="00610EFD"/>
    <w:rsid w:val="00611ECC"/>
    <w:rsid w:val="0061205A"/>
    <w:rsid w:val="00612605"/>
    <w:rsid w:val="00613106"/>
    <w:rsid w:val="00614054"/>
    <w:rsid w:val="006141E8"/>
    <w:rsid w:val="0061491C"/>
    <w:rsid w:val="00615B7F"/>
    <w:rsid w:val="00616269"/>
    <w:rsid w:val="006166F7"/>
    <w:rsid w:val="00616D38"/>
    <w:rsid w:val="00617486"/>
    <w:rsid w:val="006174B9"/>
    <w:rsid w:val="0062239B"/>
    <w:rsid w:val="006226CE"/>
    <w:rsid w:val="006227FE"/>
    <w:rsid w:val="00623C7C"/>
    <w:rsid w:val="00624DC0"/>
    <w:rsid w:val="006250A1"/>
    <w:rsid w:val="00625A78"/>
    <w:rsid w:val="006262D7"/>
    <w:rsid w:val="006264EC"/>
    <w:rsid w:val="00626646"/>
    <w:rsid w:val="00626F95"/>
    <w:rsid w:val="0063041D"/>
    <w:rsid w:val="006317D3"/>
    <w:rsid w:val="00632986"/>
    <w:rsid w:val="00632D77"/>
    <w:rsid w:val="00632DC4"/>
    <w:rsid w:val="00632F64"/>
    <w:rsid w:val="006339BC"/>
    <w:rsid w:val="00633CD4"/>
    <w:rsid w:val="006346FB"/>
    <w:rsid w:val="00635267"/>
    <w:rsid w:val="0063593B"/>
    <w:rsid w:val="00635E85"/>
    <w:rsid w:val="0063646B"/>
    <w:rsid w:val="00637C71"/>
    <w:rsid w:val="00640931"/>
    <w:rsid w:val="00640A8C"/>
    <w:rsid w:val="006433B1"/>
    <w:rsid w:val="0064401A"/>
    <w:rsid w:val="00645ACC"/>
    <w:rsid w:val="00645D42"/>
    <w:rsid w:val="00646945"/>
    <w:rsid w:val="0065189E"/>
    <w:rsid w:val="00651992"/>
    <w:rsid w:val="00651B7F"/>
    <w:rsid w:val="00652170"/>
    <w:rsid w:val="00652A70"/>
    <w:rsid w:val="00652C8A"/>
    <w:rsid w:val="00652D6A"/>
    <w:rsid w:val="00654811"/>
    <w:rsid w:val="00655425"/>
    <w:rsid w:val="00656471"/>
    <w:rsid w:val="0065790A"/>
    <w:rsid w:val="00657A37"/>
    <w:rsid w:val="00660A18"/>
    <w:rsid w:val="00661824"/>
    <w:rsid w:val="006626B3"/>
    <w:rsid w:val="00663DC5"/>
    <w:rsid w:val="00666379"/>
    <w:rsid w:val="00666A01"/>
    <w:rsid w:val="00670516"/>
    <w:rsid w:val="00670C47"/>
    <w:rsid w:val="00671183"/>
    <w:rsid w:val="006722A3"/>
    <w:rsid w:val="006722DC"/>
    <w:rsid w:val="00673238"/>
    <w:rsid w:val="0067356F"/>
    <w:rsid w:val="006737E3"/>
    <w:rsid w:val="00674185"/>
    <w:rsid w:val="0067664C"/>
    <w:rsid w:val="00676CB6"/>
    <w:rsid w:val="00676CEB"/>
    <w:rsid w:val="00681B4E"/>
    <w:rsid w:val="0068268A"/>
    <w:rsid w:val="00682A88"/>
    <w:rsid w:val="00682DA0"/>
    <w:rsid w:val="00683F02"/>
    <w:rsid w:val="00684CED"/>
    <w:rsid w:val="006873A7"/>
    <w:rsid w:val="00687ACE"/>
    <w:rsid w:val="00691B3E"/>
    <w:rsid w:val="00692522"/>
    <w:rsid w:val="00692817"/>
    <w:rsid w:val="00692D88"/>
    <w:rsid w:val="0069356D"/>
    <w:rsid w:val="006953AD"/>
    <w:rsid w:val="00696020"/>
    <w:rsid w:val="006963DD"/>
    <w:rsid w:val="00696721"/>
    <w:rsid w:val="00696E39"/>
    <w:rsid w:val="006A07B3"/>
    <w:rsid w:val="006A1F5C"/>
    <w:rsid w:val="006A3245"/>
    <w:rsid w:val="006A3CCB"/>
    <w:rsid w:val="006A4FAA"/>
    <w:rsid w:val="006A582E"/>
    <w:rsid w:val="006A6032"/>
    <w:rsid w:val="006A7686"/>
    <w:rsid w:val="006B1C5B"/>
    <w:rsid w:val="006B2D8D"/>
    <w:rsid w:val="006B3A1A"/>
    <w:rsid w:val="006B3E1A"/>
    <w:rsid w:val="006B4962"/>
    <w:rsid w:val="006C011C"/>
    <w:rsid w:val="006C0754"/>
    <w:rsid w:val="006C1002"/>
    <w:rsid w:val="006C2780"/>
    <w:rsid w:val="006C2B55"/>
    <w:rsid w:val="006C2DAD"/>
    <w:rsid w:val="006C398C"/>
    <w:rsid w:val="006C3A8C"/>
    <w:rsid w:val="006C48E7"/>
    <w:rsid w:val="006C4CE3"/>
    <w:rsid w:val="006C554E"/>
    <w:rsid w:val="006C5B99"/>
    <w:rsid w:val="006C7020"/>
    <w:rsid w:val="006C728F"/>
    <w:rsid w:val="006D092C"/>
    <w:rsid w:val="006D0A69"/>
    <w:rsid w:val="006D0D7C"/>
    <w:rsid w:val="006D139A"/>
    <w:rsid w:val="006D2359"/>
    <w:rsid w:val="006D2ACD"/>
    <w:rsid w:val="006D3225"/>
    <w:rsid w:val="006D457B"/>
    <w:rsid w:val="006D49FE"/>
    <w:rsid w:val="006D52CB"/>
    <w:rsid w:val="006D5E2E"/>
    <w:rsid w:val="006D675B"/>
    <w:rsid w:val="006D679E"/>
    <w:rsid w:val="006D69B5"/>
    <w:rsid w:val="006D6F54"/>
    <w:rsid w:val="006D7472"/>
    <w:rsid w:val="006E0290"/>
    <w:rsid w:val="006E0670"/>
    <w:rsid w:val="006E10A8"/>
    <w:rsid w:val="006E27E0"/>
    <w:rsid w:val="006E3E25"/>
    <w:rsid w:val="006E4AFC"/>
    <w:rsid w:val="006E5B82"/>
    <w:rsid w:val="006E630C"/>
    <w:rsid w:val="006E65D0"/>
    <w:rsid w:val="006E7E31"/>
    <w:rsid w:val="006F0A73"/>
    <w:rsid w:val="006F0B30"/>
    <w:rsid w:val="006F0E82"/>
    <w:rsid w:val="006F2425"/>
    <w:rsid w:val="006F3693"/>
    <w:rsid w:val="006F425E"/>
    <w:rsid w:val="006F477D"/>
    <w:rsid w:val="006F563F"/>
    <w:rsid w:val="006F57F3"/>
    <w:rsid w:val="006F62D7"/>
    <w:rsid w:val="006F64FC"/>
    <w:rsid w:val="006F6C87"/>
    <w:rsid w:val="007000EE"/>
    <w:rsid w:val="007002CD"/>
    <w:rsid w:val="00700C14"/>
    <w:rsid w:val="00701383"/>
    <w:rsid w:val="00701791"/>
    <w:rsid w:val="00703029"/>
    <w:rsid w:val="00703700"/>
    <w:rsid w:val="00705B33"/>
    <w:rsid w:val="007064AC"/>
    <w:rsid w:val="00707139"/>
    <w:rsid w:val="007073B7"/>
    <w:rsid w:val="0071129C"/>
    <w:rsid w:val="00711F26"/>
    <w:rsid w:val="00713CE8"/>
    <w:rsid w:val="00714BD3"/>
    <w:rsid w:val="00714E4B"/>
    <w:rsid w:val="007151B1"/>
    <w:rsid w:val="007160C7"/>
    <w:rsid w:val="007167CE"/>
    <w:rsid w:val="00717F39"/>
    <w:rsid w:val="00721B93"/>
    <w:rsid w:val="00721FC5"/>
    <w:rsid w:val="007235ED"/>
    <w:rsid w:val="0072422B"/>
    <w:rsid w:val="00724D96"/>
    <w:rsid w:val="00725466"/>
    <w:rsid w:val="00725734"/>
    <w:rsid w:val="0072588A"/>
    <w:rsid w:val="00725ABC"/>
    <w:rsid w:val="00725C4A"/>
    <w:rsid w:val="00725CB5"/>
    <w:rsid w:val="00726A87"/>
    <w:rsid w:val="00730344"/>
    <w:rsid w:val="00730C6D"/>
    <w:rsid w:val="0073240F"/>
    <w:rsid w:val="00734274"/>
    <w:rsid w:val="00734801"/>
    <w:rsid w:val="007348B9"/>
    <w:rsid w:val="007355BF"/>
    <w:rsid w:val="00735B22"/>
    <w:rsid w:val="007362C0"/>
    <w:rsid w:val="007373C7"/>
    <w:rsid w:val="00737E6E"/>
    <w:rsid w:val="00737F71"/>
    <w:rsid w:val="0074060B"/>
    <w:rsid w:val="00742388"/>
    <w:rsid w:val="00743C27"/>
    <w:rsid w:val="00744E11"/>
    <w:rsid w:val="00744EED"/>
    <w:rsid w:val="00745329"/>
    <w:rsid w:val="00745D3B"/>
    <w:rsid w:val="007464E6"/>
    <w:rsid w:val="00746E63"/>
    <w:rsid w:val="00747A5E"/>
    <w:rsid w:val="00753737"/>
    <w:rsid w:val="00754CE0"/>
    <w:rsid w:val="00755301"/>
    <w:rsid w:val="0075658E"/>
    <w:rsid w:val="0075696C"/>
    <w:rsid w:val="0075714D"/>
    <w:rsid w:val="00757424"/>
    <w:rsid w:val="0075766A"/>
    <w:rsid w:val="00757DC2"/>
    <w:rsid w:val="00762188"/>
    <w:rsid w:val="00762CFC"/>
    <w:rsid w:val="007644EF"/>
    <w:rsid w:val="00765207"/>
    <w:rsid w:val="00766138"/>
    <w:rsid w:val="00766A04"/>
    <w:rsid w:val="00766A81"/>
    <w:rsid w:val="00767E7E"/>
    <w:rsid w:val="00770543"/>
    <w:rsid w:val="0077146B"/>
    <w:rsid w:val="007714AE"/>
    <w:rsid w:val="0077200F"/>
    <w:rsid w:val="00774785"/>
    <w:rsid w:val="00775013"/>
    <w:rsid w:val="00775DB7"/>
    <w:rsid w:val="00780FC0"/>
    <w:rsid w:val="00781081"/>
    <w:rsid w:val="00781741"/>
    <w:rsid w:val="007817F5"/>
    <w:rsid w:val="00781C81"/>
    <w:rsid w:val="00782541"/>
    <w:rsid w:val="0078290C"/>
    <w:rsid w:val="00782E08"/>
    <w:rsid w:val="00782F3E"/>
    <w:rsid w:val="007839DC"/>
    <w:rsid w:val="007861D9"/>
    <w:rsid w:val="007867EB"/>
    <w:rsid w:val="00786CDF"/>
    <w:rsid w:val="007878C2"/>
    <w:rsid w:val="007879E3"/>
    <w:rsid w:val="0079074A"/>
    <w:rsid w:val="00790B10"/>
    <w:rsid w:val="00791673"/>
    <w:rsid w:val="007916C1"/>
    <w:rsid w:val="00792E8E"/>
    <w:rsid w:val="00793898"/>
    <w:rsid w:val="00795CAE"/>
    <w:rsid w:val="007964B4"/>
    <w:rsid w:val="007971F2"/>
    <w:rsid w:val="007973D2"/>
    <w:rsid w:val="00797461"/>
    <w:rsid w:val="007A1174"/>
    <w:rsid w:val="007A179D"/>
    <w:rsid w:val="007A1F36"/>
    <w:rsid w:val="007A2145"/>
    <w:rsid w:val="007A25F6"/>
    <w:rsid w:val="007A2F1C"/>
    <w:rsid w:val="007A4D09"/>
    <w:rsid w:val="007A6195"/>
    <w:rsid w:val="007A6472"/>
    <w:rsid w:val="007A69B4"/>
    <w:rsid w:val="007A7A93"/>
    <w:rsid w:val="007B090C"/>
    <w:rsid w:val="007B0AB0"/>
    <w:rsid w:val="007B15D6"/>
    <w:rsid w:val="007B2945"/>
    <w:rsid w:val="007B2A1B"/>
    <w:rsid w:val="007B2CA4"/>
    <w:rsid w:val="007B309C"/>
    <w:rsid w:val="007B4517"/>
    <w:rsid w:val="007B5629"/>
    <w:rsid w:val="007B59EF"/>
    <w:rsid w:val="007B5DE7"/>
    <w:rsid w:val="007B5E15"/>
    <w:rsid w:val="007B7583"/>
    <w:rsid w:val="007B7951"/>
    <w:rsid w:val="007C00E1"/>
    <w:rsid w:val="007C01F1"/>
    <w:rsid w:val="007C0F69"/>
    <w:rsid w:val="007C1AA0"/>
    <w:rsid w:val="007C1C88"/>
    <w:rsid w:val="007C24E4"/>
    <w:rsid w:val="007C252A"/>
    <w:rsid w:val="007C277E"/>
    <w:rsid w:val="007C2B83"/>
    <w:rsid w:val="007C2DDA"/>
    <w:rsid w:val="007C4BB8"/>
    <w:rsid w:val="007C6463"/>
    <w:rsid w:val="007C6CD7"/>
    <w:rsid w:val="007D04B4"/>
    <w:rsid w:val="007D0971"/>
    <w:rsid w:val="007D12A9"/>
    <w:rsid w:val="007D145C"/>
    <w:rsid w:val="007D20AA"/>
    <w:rsid w:val="007D24B4"/>
    <w:rsid w:val="007D2BDC"/>
    <w:rsid w:val="007D2C49"/>
    <w:rsid w:val="007D32E6"/>
    <w:rsid w:val="007D369E"/>
    <w:rsid w:val="007D4B2D"/>
    <w:rsid w:val="007D69D7"/>
    <w:rsid w:val="007D71AE"/>
    <w:rsid w:val="007D7821"/>
    <w:rsid w:val="007D7E64"/>
    <w:rsid w:val="007D7F1B"/>
    <w:rsid w:val="007E0F93"/>
    <w:rsid w:val="007E1581"/>
    <w:rsid w:val="007E1B3B"/>
    <w:rsid w:val="007E2A4D"/>
    <w:rsid w:val="007E3DC6"/>
    <w:rsid w:val="007E53C1"/>
    <w:rsid w:val="007E6B1B"/>
    <w:rsid w:val="007E6DAD"/>
    <w:rsid w:val="007E7176"/>
    <w:rsid w:val="007E7CFF"/>
    <w:rsid w:val="007E7DC8"/>
    <w:rsid w:val="007E7F07"/>
    <w:rsid w:val="007F0CB4"/>
    <w:rsid w:val="007F0D69"/>
    <w:rsid w:val="007F10B8"/>
    <w:rsid w:val="007F33D0"/>
    <w:rsid w:val="007F363E"/>
    <w:rsid w:val="007F3FA5"/>
    <w:rsid w:val="007F4E25"/>
    <w:rsid w:val="007F5D5B"/>
    <w:rsid w:val="007F6D24"/>
    <w:rsid w:val="007F7867"/>
    <w:rsid w:val="007F79A2"/>
    <w:rsid w:val="00800F6C"/>
    <w:rsid w:val="0080268F"/>
    <w:rsid w:val="00803EA3"/>
    <w:rsid w:val="00804C23"/>
    <w:rsid w:val="00805359"/>
    <w:rsid w:val="00812AAB"/>
    <w:rsid w:val="00813245"/>
    <w:rsid w:val="00813FD9"/>
    <w:rsid w:val="0081465B"/>
    <w:rsid w:val="00814BE0"/>
    <w:rsid w:val="00814DCD"/>
    <w:rsid w:val="00814F26"/>
    <w:rsid w:val="00816D2E"/>
    <w:rsid w:val="00820AA7"/>
    <w:rsid w:val="00820C6E"/>
    <w:rsid w:val="008213D9"/>
    <w:rsid w:val="008218DF"/>
    <w:rsid w:val="00822602"/>
    <w:rsid w:val="008227FC"/>
    <w:rsid w:val="00822ABA"/>
    <w:rsid w:val="00823BFF"/>
    <w:rsid w:val="00823E6F"/>
    <w:rsid w:val="00824095"/>
    <w:rsid w:val="00824370"/>
    <w:rsid w:val="00825A64"/>
    <w:rsid w:val="008273E4"/>
    <w:rsid w:val="00827659"/>
    <w:rsid w:val="00827D59"/>
    <w:rsid w:val="00827EBC"/>
    <w:rsid w:val="00832B31"/>
    <w:rsid w:val="0083466D"/>
    <w:rsid w:val="0083510E"/>
    <w:rsid w:val="008360A5"/>
    <w:rsid w:val="008406BA"/>
    <w:rsid w:val="008409DA"/>
    <w:rsid w:val="00841CA9"/>
    <w:rsid w:val="00842AD7"/>
    <w:rsid w:val="00842E86"/>
    <w:rsid w:val="00843460"/>
    <w:rsid w:val="0084351F"/>
    <w:rsid w:val="008435A8"/>
    <w:rsid w:val="00843A54"/>
    <w:rsid w:val="00845059"/>
    <w:rsid w:val="008451FD"/>
    <w:rsid w:val="0084570F"/>
    <w:rsid w:val="0084597F"/>
    <w:rsid w:val="00845C07"/>
    <w:rsid w:val="008469B4"/>
    <w:rsid w:val="00847393"/>
    <w:rsid w:val="00850752"/>
    <w:rsid w:val="00850973"/>
    <w:rsid w:val="00850AEA"/>
    <w:rsid w:val="00850DE9"/>
    <w:rsid w:val="00852B15"/>
    <w:rsid w:val="00856363"/>
    <w:rsid w:val="008572A1"/>
    <w:rsid w:val="008579C7"/>
    <w:rsid w:val="008602B7"/>
    <w:rsid w:val="008623C7"/>
    <w:rsid w:val="008630C7"/>
    <w:rsid w:val="00863887"/>
    <w:rsid w:val="008648CC"/>
    <w:rsid w:val="00866878"/>
    <w:rsid w:val="00867308"/>
    <w:rsid w:val="00870019"/>
    <w:rsid w:val="008705AA"/>
    <w:rsid w:val="00870C53"/>
    <w:rsid w:val="0087202A"/>
    <w:rsid w:val="00873CF6"/>
    <w:rsid w:val="00875B57"/>
    <w:rsid w:val="0087673A"/>
    <w:rsid w:val="00876DF7"/>
    <w:rsid w:val="00877B82"/>
    <w:rsid w:val="00880879"/>
    <w:rsid w:val="00880DAC"/>
    <w:rsid w:val="00880EDC"/>
    <w:rsid w:val="00880F29"/>
    <w:rsid w:val="008818A0"/>
    <w:rsid w:val="008819C0"/>
    <w:rsid w:val="00883276"/>
    <w:rsid w:val="008847A0"/>
    <w:rsid w:val="0088511F"/>
    <w:rsid w:val="0088532D"/>
    <w:rsid w:val="008870A2"/>
    <w:rsid w:val="0088762F"/>
    <w:rsid w:val="00887CE9"/>
    <w:rsid w:val="008902A8"/>
    <w:rsid w:val="00890EF1"/>
    <w:rsid w:val="0089170D"/>
    <w:rsid w:val="008921DA"/>
    <w:rsid w:val="00892D6D"/>
    <w:rsid w:val="008930A9"/>
    <w:rsid w:val="008930CB"/>
    <w:rsid w:val="00893E9C"/>
    <w:rsid w:val="0089438B"/>
    <w:rsid w:val="0089458D"/>
    <w:rsid w:val="00895DD5"/>
    <w:rsid w:val="00896A7F"/>
    <w:rsid w:val="00897364"/>
    <w:rsid w:val="008973BE"/>
    <w:rsid w:val="008975B8"/>
    <w:rsid w:val="008977C1"/>
    <w:rsid w:val="008977C9"/>
    <w:rsid w:val="00897854"/>
    <w:rsid w:val="008979B7"/>
    <w:rsid w:val="008A1CD2"/>
    <w:rsid w:val="008A24C8"/>
    <w:rsid w:val="008A2B6B"/>
    <w:rsid w:val="008A4163"/>
    <w:rsid w:val="008A48B6"/>
    <w:rsid w:val="008A547A"/>
    <w:rsid w:val="008A55B3"/>
    <w:rsid w:val="008A55E3"/>
    <w:rsid w:val="008A61F5"/>
    <w:rsid w:val="008A7910"/>
    <w:rsid w:val="008A7C83"/>
    <w:rsid w:val="008B1C17"/>
    <w:rsid w:val="008B1D86"/>
    <w:rsid w:val="008B1DA8"/>
    <w:rsid w:val="008B210C"/>
    <w:rsid w:val="008B33BC"/>
    <w:rsid w:val="008B3650"/>
    <w:rsid w:val="008B3B9F"/>
    <w:rsid w:val="008B47E0"/>
    <w:rsid w:val="008B4B22"/>
    <w:rsid w:val="008B5447"/>
    <w:rsid w:val="008B5719"/>
    <w:rsid w:val="008B58A1"/>
    <w:rsid w:val="008B7BEE"/>
    <w:rsid w:val="008B7DAF"/>
    <w:rsid w:val="008C00DE"/>
    <w:rsid w:val="008C1255"/>
    <w:rsid w:val="008C167A"/>
    <w:rsid w:val="008C2FCF"/>
    <w:rsid w:val="008C582B"/>
    <w:rsid w:val="008C5A25"/>
    <w:rsid w:val="008C6643"/>
    <w:rsid w:val="008C7141"/>
    <w:rsid w:val="008C71F7"/>
    <w:rsid w:val="008D0125"/>
    <w:rsid w:val="008D1E70"/>
    <w:rsid w:val="008D1EA2"/>
    <w:rsid w:val="008D26CE"/>
    <w:rsid w:val="008D350B"/>
    <w:rsid w:val="008D3B21"/>
    <w:rsid w:val="008D44BE"/>
    <w:rsid w:val="008D4EAB"/>
    <w:rsid w:val="008D64CC"/>
    <w:rsid w:val="008E1489"/>
    <w:rsid w:val="008E1A51"/>
    <w:rsid w:val="008E2EBF"/>
    <w:rsid w:val="008E3752"/>
    <w:rsid w:val="008E37F7"/>
    <w:rsid w:val="008E4043"/>
    <w:rsid w:val="008E4589"/>
    <w:rsid w:val="008E505C"/>
    <w:rsid w:val="008E5311"/>
    <w:rsid w:val="008E5637"/>
    <w:rsid w:val="008E56A9"/>
    <w:rsid w:val="008E736F"/>
    <w:rsid w:val="008E783B"/>
    <w:rsid w:val="008F0E66"/>
    <w:rsid w:val="008F1A64"/>
    <w:rsid w:val="008F20A1"/>
    <w:rsid w:val="008F3DAE"/>
    <w:rsid w:val="008F441C"/>
    <w:rsid w:val="008F46F0"/>
    <w:rsid w:val="008F517D"/>
    <w:rsid w:val="008F5F01"/>
    <w:rsid w:val="008F7414"/>
    <w:rsid w:val="008F765B"/>
    <w:rsid w:val="008F7800"/>
    <w:rsid w:val="008F78A8"/>
    <w:rsid w:val="008F7D4C"/>
    <w:rsid w:val="008F7EC6"/>
    <w:rsid w:val="009003B5"/>
    <w:rsid w:val="009012D5"/>
    <w:rsid w:val="009014F6"/>
    <w:rsid w:val="00901886"/>
    <w:rsid w:val="00901E17"/>
    <w:rsid w:val="0090397A"/>
    <w:rsid w:val="00903FC2"/>
    <w:rsid w:val="00904640"/>
    <w:rsid w:val="009057EF"/>
    <w:rsid w:val="0090671B"/>
    <w:rsid w:val="00907957"/>
    <w:rsid w:val="00910143"/>
    <w:rsid w:val="0091148B"/>
    <w:rsid w:val="009116D1"/>
    <w:rsid w:val="00911CED"/>
    <w:rsid w:val="009137C2"/>
    <w:rsid w:val="00915FBD"/>
    <w:rsid w:val="009163B4"/>
    <w:rsid w:val="009166E8"/>
    <w:rsid w:val="00916E86"/>
    <w:rsid w:val="009170DC"/>
    <w:rsid w:val="00917EDE"/>
    <w:rsid w:val="00920188"/>
    <w:rsid w:val="009201D7"/>
    <w:rsid w:val="009220E2"/>
    <w:rsid w:val="00922793"/>
    <w:rsid w:val="009228B9"/>
    <w:rsid w:val="009231AA"/>
    <w:rsid w:val="0092431D"/>
    <w:rsid w:val="00924563"/>
    <w:rsid w:val="00924BCF"/>
    <w:rsid w:val="00924DC1"/>
    <w:rsid w:val="009256E5"/>
    <w:rsid w:val="00925DE3"/>
    <w:rsid w:val="00925E0F"/>
    <w:rsid w:val="009262B6"/>
    <w:rsid w:val="0092797D"/>
    <w:rsid w:val="0093016E"/>
    <w:rsid w:val="0093041C"/>
    <w:rsid w:val="0093059A"/>
    <w:rsid w:val="009308A3"/>
    <w:rsid w:val="0093096B"/>
    <w:rsid w:val="00930FDA"/>
    <w:rsid w:val="0093111F"/>
    <w:rsid w:val="00931469"/>
    <w:rsid w:val="00931943"/>
    <w:rsid w:val="00932445"/>
    <w:rsid w:val="00933BC4"/>
    <w:rsid w:val="0093422B"/>
    <w:rsid w:val="009349B5"/>
    <w:rsid w:val="009359BF"/>
    <w:rsid w:val="00935C53"/>
    <w:rsid w:val="00936315"/>
    <w:rsid w:val="009367F4"/>
    <w:rsid w:val="00936CDE"/>
    <w:rsid w:val="0093767A"/>
    <w:rsid w:val="00940B70"/>
    <w:rsid w:val="009410B6"/>
    <w:rsid w:val="00941525"/>
    <w:rsid w:val="00941C5A"/>
    <w:rsid w:val="0094375D"/>
    <w:rsid w:val="00943799"/>
    <w:rsid w:val="0094411D"/>
    <w:rsid w:val="00944D1D"/>
    <w:rsid w:val="00946824"/>
    <w:rsid w:val="00947D90"/>
    <w:rsid w:val="00950301"/>
    <w:rsid w:val="0095132F"/>
    <w:rsid w:val="0095167D"/>
    <w:rsid w:val="0095218B"/>
    <w:rsid w:val="00952DD6"/>
    <w:rsid w:val="009533F7"/>
    <w:rsid w:val="009538F3"/>
    <w:rsid w:val="00953C8A"/>
    <w:rsid w:val="00954B70"/>
    <w:rsid w:val="0095547D"/>
    <w:rsid w:val="00956126"/>
    <w:rsid w:val="00957634"/>
    <w:rsid w:val="00957744"/>
    <w:rsid w:val="00957D13"/>
    <w:rsid w:val="009603FC"/>
    <w:rsid w:val="0096072C"/>
    <w:rsid w:val="00960E2A"/>
    <w:rsid w:val="00961D33"/>
    <w:rsid w:val="00962FD2"/>
    <w:rsid w:val="00964EF1"/>
    <w:rsid w:val="009654A1"/>
    <w:rsid w:val="00965785"/>
    <w:rsid w:val="00966E84"/>
    <w:rsid w:val="00970D6B"/>
    <w:rsid w:val="00973062"/>
    <w:rsid w:val="009735BA"/>
    <w:rsid w:val="009741F7"/>
    <w:rsid w:val="009745E2"/>
    <w:rsid w:val="00974722"/>
    <w:rsid w:val="009748AB"/>
    <w:rsid w:val="0097520E"/>
    <w:rsid w:val="0097535A"/>
    <w:rsid w:val="0097569A"/>
    <w:rsid w:val="009766C0"/>
    <w:rsid w:val="009806C2"/>
    <w:rsid w:val="00980CD4"/>
    <w:rsid w:val="0098258F"/>
    <w:rsid w:val="00983B1B"/>
    <w:rsid w:val="009840C3"/>
    <w:rsid w:val="00984748"/>
    <w:rsid w:val="00985247"/>
    <w:rsid w:val="00986914"/>
    <w:rsid w:val="00986A07"/>
    <w:rsid w:val="00986D82"/>
    <w:rsid w:val="00987817"/>
    <w:rsid w:val="00987CCE"/>
    <w:rsid w:val="00990A78"/>
    <w:rsid w:val="00990ED9"/>
    <w:rsid w:val="00990F81"/>
    <w:rsid w:val="00992599"/>
    <w:rsid w:val="00993465"/>
    <w:rsid w:val="00993D58"/>
    <w:rsid w:val="00994D16"/>
    <w:rsid w:val="009969C7"/>
    <w:rsid w:val="00997FF3"/>
    <w:rsid w:val="009A0CF4"/>
    <w:rsid w:val="009A195F"/>
    <w:rsid w:val="009A3F29"/>
    <w:rsid w:val="009A4AC1"/>
    <w:rsid w:val="009A4C04"/>
    <w:rsid w:val="009A628F"/>
    <w:rsid w:val="009A6976"/>
    <w:rsid w:val="009A7A14"/>
    <w:rsid w:val="009B1569"/>
    <w:rsid w:val="009B1949"/>
    <w:rsid w:val="009B27A2"/>
    <w:rsid w:val="009B365F"/>
    <w:rsid w:val="009B4927"/>
    <w:rsid w:val="009B5875"/>
    <w:rsid w:val="009B6376"/>
    <w:rsid w:val="009B6844"/>
    <w:rsid w:val="009B70EA"/>
    <w:rsid w:val="009B76E8"/>
    <w:rsid w:val="009B7C6A"/>
    <w:rsid w:val="009C03BA"/>
    <w:rsid w:val="009C05F4"/>
    <w:rsid w:val="009C08E4"/>
    <w:rsid w:val="009C3361"/>
    <w:rsid w:val="009C3532"/>
    <w:rsid w:val="009C3590"/>
    <w:rsid w:val="009C4246"/>
    <w:rsid w:val="009C4306"/>
    <w:rsid w:val="009C5AAB"/>
    <w:rsid w:val="009C66CF"/>
    <w:rsid w:val="009C6832"/>
    <w:rsid w:val="009C6983"/>
    <w:rsid w:val="009D0716"/>
    <w:rsid w:val="009D0D5A"/>
    <w:rsid w:val="009D0EB1"/>
    <w:rsid w:val="009D0F53"/>
    <w:rsid w:val="009D2427"/>
    <w:rsid w:val="009D2BCC"/>
    <w:rsid w:val="009D30F0"/>
    <w:rsid w:val="009D4147"/>
    <w:rsid w:val="009D4A3E"/>
    <w:rsid w:val="009D4A50"/>
    <w:rsid w:val="009D4AD3"/>
    <w:rsid w:val="009D54C8"/>
    <w:rsid w:val="009D6158"/>
    <w:rsid w:val="009D657E"/>
    <w:rsid w:val="009D7883"/>
    <w:rsid w:val="009E00BB"/>
    <w:rsid w:val="009E210A"/>
    <w:rsid w:val="009E2DB5"/>
    <w:rsid w:val="009E3979"/>
    <w:rsid w:val="009E470E"/>
    <w:rsid w:val="009E570A"/>
    <w:rsid w:val="009E7646"/>
    <w:rsid w:val="009F0043"/>
    <w:rsid w:val="009F1079"/>
    <w:rsid w:val="009F1BA1"/>
    <w:rsid w:val="009F2538"/>
    <w:rsid w:val="009F2570"/>
    <w:rsid w:val="009F26D2"/>
    <w:rsid w:val="009F2C9F"/>
    <w:rsid w:val="009F3301"/>
    <w:rsid w:val="009F3B0F"/>
    <w:rsid w:val="009F4926"/>
    <w:rsid w:val="009F647A"/>
    <w:rsid w:val="009F6D84"/>
    <w:rsid w:val="00A016BC"/>
    <w:rsid w:val="00A02345"/>
    <w:rsid w:val="00A0326A"/>
    <w:rsid w:val="00A032CC"/>
    <w:rsid w:val="00A049A2"/>
    <w:rsid w:val="00A05274"/>
    <w:rsid w:val="00A05EAF"/>
    <w:rsid w:val="00A06151"/>
    <w:rsid w:val="00A06B1D"/>
    <w:rsid w:val="00A06C33"/>
    <w:rsid w:val="00A115C4"/>
    <w:rsid w:val="00A12572"/>
    <w:rsid w:val="00A1371F"/>
    <w:rsid w:val="00A13B27"/>
    <w:rsid w:val="00A13C8B"/>
    <w:rsid w:val="00A13ECB"/>
    <w:rsid w:val="00A16E86"/>
    <w:rsid w:val="00A2179D"/>
    <w:rsid w:val="00A21E71"/>
    <w:rsid w:val="00A225EF"/>
    <w:rsid w:val="00A22E9F"/>
    <w:rsid w:val="00A243AA"/>
    <w:rsid w:val="00A244F9"/>
    <w:rsid w:val="00A2524C"/>
    <w:rsid w:val="00A254A3"/>
    <w:rsid w:val="00A26085"/>
    <w:rsid w:val="00A26BDF"/>
    <w:rsid w:val="00A26D06"/>
    <w:rsid w:val="00A276BD"/>
    <w:rsid w:val="00A30B51"/>
    <w:rsid w:val="00A30BC2"/>
    <w:rsid w:val="00A31AE8"/>
    <w:rsid w:val="00A3405F"/>
    <w:rsid w:val="00A341ED"/>
    <w:rsid w:val="00A34A88"/>
    <w:rsid w:val="00A351BE"/>
    <w:rsid w:val="00A352A2"/>
    <w:rsid w:val="00A3647D"/>
    <w:rsid w:val="00A36636"/>
    <w:rsid w:val="00A376DB"/>
    <w:rsid w:val="00A4169C"/>
    <w:rsid w:val="00A42990"/>
    <w:rsid w:val="00A4371E"/>
    <w:rsid w:val="00A45BE8"/>
    <w:rsid w:val="00A45FA9"/>
    <w:rsid w:val="00A46162"/>
    <w:rsid w:val="00A4636A"/>
    <w:rsid w:val="00A464F0"/>
    <w:rsid w:val="00A468DA"/>
    <w:rsid w:val="00A47C0B"/>
    <w:rsid w:val="00A47C0E"/>
    <w:rsid w:val="00A505A7"/>
    <w:rsid w:val="00A506D3"/>
    <w:rsid w:val="00A51360"/>
    <w:rsid w:val="00A5371C"/>
    <w:rsid w:val="00A56C74"/>
    <w:rsid w:val="00A57D4B"/>
    <w:rsid w:val="00A60406"/>
    <w:rsid w:val="00A6107A"/>
    <w:rsid w:val="00A61C1D"/>
    <w:rsid w:val="00A61FA6"/>
    <w:rsid w:val="00A628B8"/>
    <w:rsid w:val="00A62E11"/>
    <w:rsid w:val="00A63A04"/>
    <w:rsid w:val="00A63A3C"/>
    <w:rsid w:val="00A64200"/>
    <w:rsid w:val="00A654FB"/>
    <w:rsid w:val="00A65C34"/>
    <w:rsid w:val="00A70BB5"/>
    <w:rsid w:val="00A71AF7"/>
    <w:rsid w:val="00A71D39"/>
    <w:rsid w:val="00A73192"/>
    <w:rsid w:val="00A73D7B"/>
    <w:rsid w:val="00A7426A"/>
    <w:rsid w:val="00A742B4"/>
    <w:rsid w:val="00A75623"/>
    <w:rsid w:val="00A75E0D"/>
    <w:rsid w:val="00A76853"/>
    <w:rsid w:val="00A76D07"/>
    <w:rsid w:val="00A770C9"/>
    <w:rsid w:val="00A77CEE"/>
    <w:rsid w:val="00A81548"/>
    <w:rsid w:val="00A826F1"/>
    <w:rsid w:val="00A828AC"/>
    <w:rsid w:val="00A82F3D"/>
    <w:rsid w:val="00A832F8"/>
    <w:rsid w:val="00A83458"/>
    <w:rsid w:val="00A847A7"/>
    <w:rsid w:val="00A858C7"/>
    <w:rsid w:val="00A873A9"/>
    <w:rsid w:val="00A87427"/>
    <w:rsid w:val="00A90C02"/>
    <w:rsid w:val="00A9274A"/>
    <w:rsid w:val="00A92C57"/>
    <w:rsid w:val="00A9351E"/>
    <w:rsid w:val="00A93573"/>
    <w:rsid w:val="00A948A2"/>
    <w:rsid w:val="00A94E24"/>
    <w:rsid w:val="00A952A8"/>
    <w:rsid w:val="00A95345"/>
    <w:rsid w:val="00A9640C"/>
    <w:rsid w:val="00A967EA"/>
    <w:rsid w:val="00A96C86"/>
    <w:rsid w:val="00A9712F"/>
    <w:rsid w:val="00A977CE"/>
    <w:rsid w:val="00AA2FD8"/>
    <w:rsid w:val="00AA352C"/>
    <w:rsid w:val="00AA3540"/>
    <w:rsid w:val="00AA37B8"/>
    <w:rsid w:val="00AA4736"/>
    <w:rsid w:val="00AA508D"/>
    <w:rsid w:val="00AA529F"/>
    <w:rsid w:val="00AA574E"/>
    <w:rsid w:val="00AA5F93"/>
    <w:rsid w:val="00AA695D"/>
    <w:rsid w:val="00AA71E4"/>
    <w:rsid w:val="00AA7B65"/>
    <w:rsid w:val="00AA7D7D"/>
    <w:rsid w:val="00AB0E11"/>
    <w:rsid w:val="00AB3A7B"/>
    <w:rsid w:val="00AB4ADE"/>
    <w:rsid w:val="00AB51F4"/>
    <w:rsid w:val="00AB52B0"/>
    <w:rsid w:val="00AB5DCB"/>
    <w:rsid w:val="00AB6CAE"/>
    <w:rsid w:val="00AB7FDC"/>
    <w:rsid w:val="00AC02A7"/>
    <w:rsid w:val="00AC0786"/>
    <w:rsid w:val="00AC1264"/>
    <w:rsid w:val="00AC141C"/>
    <w:rsid w:val="00AC1D71"/>
    <w:rsid w:val="00AC2336"/>
    <w:rsid w:val="00AC3920"/>
    <w:rsid w:val="00AC4654"/>
    <w:rsid w:val="00AC4F23"/>
    <w:rsid w:val="00AC4F7C"/>
    <w:rsid w:val="00AC7CDF"/>
    <w:rsid w:val="00AD07A6"/>
    <w:rsid w:val="00AD08CF"/>
    <w:rsid w:val="00AD0EA2"/>
    <w:rsid w:val="00AD33EA"/>
    <w:rsid w:val="00AD3529"/>
    <w:rsid w:val="00AD3749"/>
    <w:rsid w:val="00AD38EE"/>
    <w:rsid w:val="00AD3C22"/>
    <w:rsid w:val="00AD5504"/>
    <w:rsid w:val="00AD63CE"/>
    <w:rsid w:val="00AE03E5"/>
    <w:rsid w:val="00AE11E1"/>
    <w:rsid w:val="00AE15FD"/>
    <w:rsid w:val="00AE2A3B"/>
    <w:rsid w:val="00AE310E"/>
    <w:rsid w:val="00AE43FB"/>
    <w:rsid w:val="00AE592A"/>
    <w:rsid w:val="00AE6A8F"/>
    <w:rsid w:val="00AE783F"/>
    <w:rsid w:val="00AF02EC"/>
    <w:rsid w:val="00AF0595"/>
    <w:rsid w:val="00AF1F7A"/>
    <w:rsid w:val="00AF27EA"/>
    <w:rsid w:val="00AF2C45"/>
    <w:rsid w:val="00AF329B"/>
    <w:rsid w:val="00AF347E"/>
    <w:rsid w:val="00AF3683"/>
    <w:rsid w:val="00AF36A0"/>
    <w:rsid w:val="00AF3FFF"/>
    <w:rsid w:val="00AF61AE"/>
    <w:rsid w:val="00AF706D"/>
    <w:rsid w:val="00AF7FB4"/>
    <w:rsid w:val="00B014AD"/>
    <w:rsid w:val="00B014C0"/>
    <w:rsid w:val="00B0282C"/>
    <w:rsid w:val="00B029CA"/>
    <w:rsid w:val="00B03ADB"/>
    <w:rsid w:val="00B03E5C"/>
    <w:rsid w:val="00B05FE7"/>
    <w:rsid w:val="00B0664E"/>
    <w:rsid w:val="00B06FEE"/>
    <w:rsid w:val="00B077E2"/>
    <w:rsid w:val="00B078A1"/>
    <w:rsid w:val="00B10910"/>
    <w:rsid w:val="00B113E7"/>
    <w:rsid w:val="00B11850"/>
    <w:rsid w:val="00B11CBF"/>
    <w:rsid w:val="00B127AD"/>
    <w:rsid w:val="00B1320E"/>
    <w:rsid w:val="00B14BDE"/>
    <w:rsid w:val="00B15904"/>
    <w:rsid w:val="00B17A8A"/>
    <w:rsid w:val="00B202AE"/>
    <w:rsid w:val="00B214C7"/>
    <w:rsid w:val="00B216B2"/>
    <w:rsid w:val="00B21C04"/>
    <w:rsid w:val="00B235DF"/>
    <w:rsid w:val="00B24407"/>
    <w:rsid w:val="00B245CF"/>
    <w:rsid w:val="00B254CA"/>
    <w:rsid w:val="00B25864"/>
    <w:rsid w:val="00B25BEE"/>
    <w:rsid w:val="00B25D1D"/>
    <w:rsid w:val="00B25EFB"/>
    <w:rsid w:val="00B260FC"/>
    <w:rsid w:val="00B27249"/>
    <w:rsid w:val="00B276AD"/>
    <w:rsid w:val="00B276E0"/>
    <w:rsid w:val="00B279E8"/>
    <w:rsid w:val="00B27B7F"/>
    <w:rsid w:val="00B30260"/>
    <w:rsid w:val="00B3045F"/>
    <w:rsid w:val="00B306F4"/>
    <w:rsid w:val="00B30BBA"/>
    <w:rsid w:val="00B32D50"/>
    <w:rsid w:val="00B347DF"/>
    <w:rsid w:val="00B34F2A"/>
    <w:rsid w:val="00B3680B"/>
    <w:rsid w:val="00B368C3"/>
    <w:rsid w:val="00B3774C"/>
    <w:rsid w:val="00B40494"/>
    <w:rsid w:val="00B40D8F"/>
    <w:rsid w:val="00B41216"/>
    <w:rsid w:val="00B41505"/>
    <w:rsid w:val="00B42DD3"/>
    <w:rsid w:val="00B44C1A"/>
    <w:rsid w:val="00B46198"/>
    <w:rsid w:val="00B4768B"/>
    <w:rsid w:val="00B477A5"/>
    <w:rsid w:val="00B47835"/>
    <w:rsid w:val="00B47F5A"/>
    <w:rsid w:val="00B514DF"/>
    <w:rsid w:val="00B51E84"/>
    <w:rsid w:val="00B53B65"/>
    <w:rsid w:val="00B54289"/>
    <w:rsid w:val="00B54420"/>
    <w:rsid w:val="00B544A1"/>
    <w:rsid w:val="00B544BE"/>
    <w:rsid w:val="00B54527"/>
    <w:rsid w:val="00B55BCB"/>
    <w:rsid w:val="00B55E3C"/>
    <w:rsid w:val="00B56530"/>
    <w:rsid w:val="00B60394"/>
    <w:rsid w:val="00B61311"/>
    <w:rsid w:val="00B616EF"/>
    <w:rsid w:val="00B619F2"/>
    <w:rsid w:val="00B6231A"/>
    <w:rsid w:val="00B641A1"/>
    <w:rsid w:val="00B645F6"/>
    <w:rsid w:val="00B6563B"/>
    <w:rsid w:val="00B65DD5"/>
    <w:rsid w:val="00B666E8"/>
    <w:rsid w:val="00B670AF"/>
    <w:rsid w:val="00B6759B"/>
    <w:rsid w:val="00B701A0"/>
    <w:rsid w:val="00B70EFD"/>
    <w:rsid w:val="00B71E79"/>
    <w:rsid w:val="00B73F96"/>
    <w:rsid w:val="00B758B5"/>
    <w:rsid w:val="00B75BBB"/>
    <w:rsid w:val="00B75C20"/>
    <w:rsid w:val="00B77C35"/>
    <w:rsid w:val="00B77F76"/>
    <w:rsid w:val="00B816E8"/>
    <w:rsid w:val="00B818AF"/>
    <w:rsid w:val="00B834E0"/>
    <w:rsid w:val="00B839AE"/>
    <w:rsid w:val="00B83C94"/>
    <w:rsid w:val="00B84064"/>
    <w:rsid w:val="00B85398"/>
    <w:rsid w:val="00B8548C"/>
    <w:rsid w:val="00B85D44"/>
    <w:rsid w:val="00B876CA"/>
    <w:rsid w:val="00B8793F"/>
    <w:rsid w:val="00B87A46"/>
    <w:rsid w:val="00B907AB"/>
    <w:rsid w:val="00B91A16"/>
    <w:rsid w:val="00B92C3A"/>
    <w:rsid w:val="00B933F3"/>
    <w:rsid w:val="00B94029"/>
    <w:rsid w:val="00B94CD5"/>
    <w:rsid w:val="00B96D97"/>
    <w:rsid w:val="00B97420"/>
    <w:rsid w:val="00B9751B"/>
    <w:rsid w:val="00B979D6"/>
    <w:rsid w:val="00B97ACD"/>
    <w:rsid w:val="00B97DC3"/>
    <w:rsid w:val="00BA0A97"/>
    <w:rsid w:val="00BA21F7"/>
    <w:rsid w:val="00BA3CB1"/>
    <w:rsid w:val="00BA40A7"/>
    <w:rsid w:val="00BA40C7"/>
    <w:rsid w:val="00BA4BBA"/>
    <w:rsid w:val="00BA6C93"/>
    <w:rsid w:val="00BA6CE3"/>
    <w:rsid w:val="00BA7D97"/>
    <w:rsid w:val="00BB0AB6"/>
    <w:rsid w:val="00BB0FF6"/>
    <w:rsid w:val="00BB18E0"/>
    <w:rsid w:val="00BB1AC8"/>
    <w:rsid w:val="00BB1C10"/>
    <w:rsid w:val="00BB302F"/>
    <w:rsid w:val="00BB357D"/>
    <w:rsid w:val="00BB4B63"/>
    <w:rsid w:val="00BB5723"/>
    <w:rsid w:val="00BB582A"/>
    <w:rsid w:val="00BB6D9A"/>
    <w:rsid w:val="00BC0A12"/>
    <w:rsid w:val="00BC0A54"/>
    <w:rsid w:val="00BC0E70"/>
    <w:rsid w:val="00BC16EB"/>
    <w:rsid w:val="00BC1A78"/>
    <w:rsid w:val="00BC1E59"/>
    <w:rsid w:val="00BC1EC3"/>
    <w:rsid w:val="00BC2157"/>
    <w:rsid w:val="00BC2A22"/>
    <w:rsid w:val="00BC4A44"/>
    <w:rsid w:val="00BC5028"/>
    <w:rsid w:val="00BC54D4"/>
    <w:rsid w:val="00BC6421"/>
    <w:rsid w:val="00BC6CC3"/>
    <w:rsid w:val="00BD0D06"/>
    <w:rsid w:val="00BD1C73"/>
    <w:rsid w:val="00BD3D18"/>
    <w:rsid w:val="00BD410D"/>
    <w:rsid w:val="00BD41BE"/>
    <w:rsid w:val="00BD47B1"/>
    <w:rsid w:val="00BD4D01"/>
    <w:rsid w:val="00BD56EC"/>
    <w:rsid w:val="00BD5DE7"/>
    <w:rsid w:val="00BD5E4A"/>
    <w:rsid w:val="00BD681E"/>
    <w:rsid w:val="00BD68D5"/>
    <w:rsid w:val="00BD6EC6"/>
    <w:rsid w:val="00BD73BF"/>
    <w:rsid w:val="00BD76AB"/>
    <w:rsid w:val="00BE117D"/>
    <w:rsid w:val="00BE150D"/>
    <w:rsid w:val="00BE1B51"/>
    <w:rsid w:val="00BE1D67"/>
    <w:rsid w:val="00BE2386"/>
    <w:rsid w:val="00BE32DB"/>
    <w:rsid w:val="00BE3DD9"/>
    <w:rsid w:val="00BE3FB2"/>
    <w:rsid w:val="00BE4131"/>
    <w:rsid w:val="00BE6228"/>
    <w:rsid w:val="00BE6817"/>
    <w:rsid w:val="00BE700B"/>
    <w:rsid w:val="00BE7C2F"/>
    <w:rsid w:val="00BE7EB2"/>
    <w:rsid w:val="00BF0287"/>
    <w:rsid w:val="00BF1670"/>
    <w:rsid w:val="00BF2C3E"/>
    <w:rsid w:val="00BF4B92"/>
    <w:rsid w:val="00BF5BD1"/>
    <w:rsid w:val="00BF5F8A"/>
    <w:rsid w:val="00BF69AF"/>
    <w:rsid w:val="00BF6C8E"/>
    <w:rsid w:val="00BF7A37"/>
    <w:rsid w:val="00C00DB9"/>
    <w:rsid w:val="00C029D7"/>
    <w:rsid w:val="00C02C3A"/>
    <w:rsid w:val="00C03473"/>
    <w:rsid w:val="00C036F1"/>
    <w:rsid w:val="00C03EBF"/>
    <w:rsid w:val="00C1042E"/>
    <w:rsid w:val="00C1087F"/>
    <w:rsid w:val="00C10B51"/>
    <w:rsid w:val="00C111F9"/>
    <w:rsid w:val="00C11813"/>
    <w:rsid w:val="00C14AED"/>
    <w:rsid w:val="00C1599E"/>
    <w:rsid w:val="00C15E9C"/>
    <w:rsid w:val="00C17FE8"/>
    <w:rsid w:val="00C206AF"/>
    <w:rsid w:val="00C2170E"/>
    <w:rsid w:val="00C21DBF"/>
    <w:rsid w:val="00C21DEA"/>
    <w:rsid w:val="00C22F19"/>
    <w:rsid w:val="00C249EB"/>
    <w:rsid w:val="00C25E08"/>
    <w:rsid w:val="00C26096"/>
    <w:rsid w:val="00C30FD3"/>
    <w:rsid w:val="00C3260C"/>
    <w:rsid w:val="00C32AE1"/>
    <w:rsid w:val="00C336B8"/>
    <w:rsid w:val="00C34397"/>
    <w:rsid w:val="00C3466C"/>
    <w:rsid w:val="00C34EA9"/>
    <w:rsid w:val="00C35E9F"/>
    <w:rsid w:val="00C37631"/>
    <w:rsid w:val="00C4192A"/>
    <w:rsid w:val="00C41D5F"/>
    <w:rsid w:val="00C42CB1"/>
    <w:rsid w:val="00C42D34"/>
    <w:rsid w:val="00C43ADE"/>
    <w:rsid w:val="00C44143"/>
    <w:rsid w:val="00C46A0E"/>
    <w:rsid w:val="00C53132"/>
    <w:rsid w:val="00C53C45"/>
    <w:rsid w:val="00C551CF"/>
    <w:rsid w:val="00C61D61"/>
    <w:rsid w:val="00C649DD"/>
    <w:rsid w:val="00C64C95"/>
    <w:rsid w:val="00C65BA6"/>
    <w:rsid w:val="00C6613A"/>
    <w:rsid w:val="00C66676"/>
    <w:rsid w:val="00C7397A"/>
    <w:rsid w:val="00C7399D"/>
    <w:rsid w:val="00C745FF"/>
    <w:rsid w:val="00C747CC"/>
    <w:rsid w:val="00C76377"/>
    <w:rsid w:val="00C763D8"/>
    <w:rsid w:val="00C77282"/>
    <w:rsid w:val="00C77389"/>
    <w:rsid w:val="00C8071F"/>
    <w:rsid w:val="00C80950"/>
    <w:rsid w:val="00C80C46"/>
    <w:rsid w:val="00C82AEA"/>
    <w:rsid w:val="00C82E1F"/>
    <w:rsid w:val="00C8391E"/>
    <w:rsid w:val="00C84DEF"/>
    <w:rsid w:val="00C865DA"/>
    <w:rsid w:val="00C879DF"/>
    <w:rsid w:val="00C90383"/>
    <w:rsid w:val="00C905E6"/>
    <w:rsid w:val="00C90691"/>
    <w:rsid w:val="00C906E0"/>
    <w:rsid w:val="00C9291E"/>
    <w:rsid w:val="00C92F61"/>
    <w:rsid w:val="00C933D5"/>
    <w:rsid w:val="00C9403A"/>
    <w:rsid w:val="00C94328"/>
    <w:rsid w:val="00C9459D"/>
    <w:rsid w:val="00C96F78"/>
    <w:rsid w:val="00C9792A"/>
    <w:rsid w:val="00CA0064"/>
    <w:rsid w:val="00CA0A50"/>
    <w:rsid w:val="00CA1347"/>
    <w:rsid w:val="00CA1FA1"/>
    <w:rsid w:val="00CA2B95"/>
    <w:rsid w:val="00CA3DEF"/>
    <w:rsid w:val="00CA5129"/>
    <w:rsid w:val="00CA559A"/>
    <w:rsid w:val="00CA58D6"/>
    <w:rsid w:val="00CA5B9C"/>
    <w:rsid w:val="00CA67FA"/>
    <w:rsid w:val="00CA702A"/>
    <w:rsid w:val="00CB055A"/>
    <w:rsid w:val="00CB0715"/>
    <w:rsid w:val="00CB0A3F"/>
    <w:rsid w:val="00CB0A52"/>
    <w:rsid w:val="00CB0B04"/>
    <w:rsid w:val="00CB0E01"/>
    <w:rsid w:val="00CB0F50"/>
    <w:rsid w:val="00CB1164"/>
    <w:rsid w:val="00CB2622"/>
    <w:rsid w:val="00CB2769"/>
    <w:rsid w:val="00CB2772"/>
    <w:rsid w:val="00CB5B21"/>
    <w:rsid w:val="00CB6AAD"/>
    <w:rsid w:val="00CB6CC4"/>
    <w:rsid w:val="00CB6F74"/>
    <w:rsid w:val="00CC1838"/>
    <w:rsid w:val="00CC3199"/>
    <w:rsid w:val="00CC31B0"/>
    <w:rsid w:val="00CC3822"/>
    <w:rsid w:val="00CC3C93"/>
    <w:rsid w:val="00CC3F7C"/>
    <w:rsid w:val="00CC423E"/>
    <w:rsid w:val="00CC490D"/>
    <w:rsid w:val="00CC62C7"/>
    <w:rsid w:val="00CC6B54"/>
    <w:rsid w:val="00CC7106"/>
    <w:rsid w:val="00CC7E0C"/>
    <w:rsid w:val="00CD03AC"/>
    <w:rsid w:val="00CD0992"/>
    <w:rsid w:val="00CD1167"/>
    <w:rsid w:val="00CD16F7"/>
    <w:rsid w:val="00CD3247"/>
    <w:rsid w:val="00CD4C3E"/>
    <w:rsid w:val="00CD4EDC"/>
    <w:rsid w:val="00CD50ED"/>
    <w:rsid w:val="00CD5765"/>
    <w:rsid w:val="00CD6162"/>
    <w:rsid w:val="00CD6559"/>
    <w:rsid w:val="00CD6E17"/>
    <w:rsid w:val="00CE0433"/>
    <w:rsid w:val="00CE1358"/>
    <w:rsid w:val="00CE2EF4"/>
    <w:rsid w:val="00CE3543"/>
    <w:rsid w:val="00CE3779"/>
    <w:rsid w:val="00CE48FC"/>
    <w:rsid w:val="00CE4907"/>
    <w:rsid w:val="00CE4FF3"/>
    <w:rsid w:val="00CE53A7"/>
    <w:rsid w:val="00CE55FE"/>
    <w:rsid w:val="00CE69D2"/>
    <w:rsid w:val="00CE7EFC"/>
    <w:rsid w:val="00CE7F40"/>
    <w:rsid w:val="00CF0021"/>
    <w:rsid w:val="00CF1CBF"/>
    <w:rsid w:val="00CF2013"/>
    <w:rsid w:val="00CF2480"/>
    <w:rsid w:val="00CF38E2"/>
    <w:rsid w:val="00CF581F"/>
    <w:rsid w:val="00CF5E99"/>
    <w:rsid w:val="00CF63D5"/>
    <w:rsid w:val="00CF7621"/>
    <w:rsid w:val="00CF7EED"/>
    <w:rsid w:val="00D01019"/>
    <w:rsid w:val="00D02A19"/>
    <w:rsid w:val="00D05346"/>
    <w:rsid w:val="00D0536A"/>
    <w:rsid w:val="00D05624"/>
    <w:rsid w:val="00D05BFD"/>
    <w:rsid w:val="00D064FA"/>
    <w:rsid w:val="00D077E3"/>
    <w:rsid w:val="00D07A45"/>
    <w:rsid w:val="00D07C84"/>
    <w:rsid w:val="00D1003F"/>
    <w:rsid w:val="00D10BCC"/>
    <w:rsid w:val="00D115F8"/>
    <w:rsid w:val="00D11AB7"/>
    <w:rsid w:val="00D137D7"/>
    <w:rsid w:val="00D14B25"/>
    <w:rsid w:val="00D15D96"/>
    <w:rsid w:val="00D204A1"/>
    <w:rsid w:val="00D209BB"/>
    <w:rsid w:val="00D226BD"/>
    <w:rsid w:val="00D232D6"/>
    <w:rsid w:val="00D24771"/>
    <w:rsid w:val="00D24AF7"/>
    <w:rsid w:val="00D24B52"/>
    <w:rsid w:val="00D24D17"/>
    <w:rsid w:val="00D257A6"/>
    <w:rsid w:val="00D26B21"/>
    <w:rsid w:val="00D27713"/>
    <w:rsid w:val="00D312E5"/>
    <w:rsid w:val="00D31A40"/>
    <w:rsid w:val="00D320D2"/>
    <w:rsid w:val="00D331B9"/>
    <w:rsid w:val="00D33B73"/>
    <w:rsid w:val="00D3434D"/>
    <w:rsid w:val="00D40486"/>
    <w:rsid w:val="00D41091"/>
    <w:rsid w:val="00D4112A"/>
    <w:rsid w:val="00D41518"/>
    <w:rsid w:val="00D41938"/>
    <w:rsid w:val="00D41F23"/>
    <w:rsid w:val="00D42F7A"/>
    <w:rsid w:val="00D43A04"/>
    <w:rsid w:val="00D44523"/>
    <w:rsid w:val="00D446E7"/>
    <w:rsid w:val="00D46037"/>
    <w:rsid w:val="00D46215"/>
    <w:rsid w:val="00D46321"/>
    <w:rsid w:val="00D468D7"/>
    <w:rsid w:val="00D520C5"/>
    <w:rsid w:val="00D52150"/>
    <w:rsid w:val="00D54808"/>
    <w:rsid w:val="00D54B4B"/>
    <w:rsid w:val="00D55181"/>
    <w:rsid w:val="00D57143"/>
    <w:rsid w:val="00D574B0"/>
    <w:rsid w:val="00D57860"/>
    <w:rsid w:val="00D60EB9"/>
    <w:rsid w:val="00D61EC3"/>
    <w:rsid w:val="00D62430"/>
    <w:rsid w:val="00D64A41"/>
    <w:rsid w:val="00D64BD3"/>
    <w:rsid w:val="00D65082"/>
    <w:rsid w:val="00D67DE8"/>
    <w:rsid w:val="00D713C4"/>
    <w:rsid w:val="00D71F6D"/>
    <w:rsid w:val="00D72791"/>
    <w:rsid w:val="00D72DC6"/>
    <w:rsid w:val="00D73201"/>
    <w:rsid w:val="00D73845"/>
    <w:rsid w:val="00D73CDE"/>
    <w:rsid w:val="00D746F9"/>
    <w:rsid w:val="00D75CA5"/>
    <w:rsid w:val="00D75FC4"/>
    <w:rsid w:val="00D763DC"/>
    <w:rsid w:val="00D77019"/>
    <w:rsid w:val="00D77479"/>
    <w:rsid w:val="00D77F40"/>
    <w:rsid w:val="00D80D80"/>
    <w:rsid w:val="00D82C3F"/>
    <w:rsid w:val="00D84104"/>
    <w:rsid w:val="00D85539"/>
    <w:rsid w:val="00D859B1"/>
    <w:rsid w:val="00D87C4F"/>
    <w:rsid w:val="00D90D3E"/>
    <w:rsid w:val="00D91CCD"/>
    <w:rsid w:val="00D92144"/>
    <w:rsid w:val="00D93399"/>
    <w:rsid w:val="00D939CA"/>
    <w:rsid w:val="00D96631"/>
    <w:rsid w:val="00D97530"/>
    <w:rsid w:val="00D97A0B"/>
    <w:rsid w:val="00DA03D7"/>
    <w:rsid w:val="00DA0B7E"/>
    <w:rsid w:val="00DA0EC7"/>
    <w:rsid w:val="00DA213E"/>
    <w:rsid w:val="00DA2A08"/>
    <w:rsid w:val="00DA2AC1"/>
    <w:rsid w:val="00DA2CEE"/>
    <w:rsid w:val="00DA2D12"/>
    <w:rsid w:val="00DA346B"/>
    <w:rsid w:val="00DA3B9F"/>
    <w:rsid w:val="00DA447D"/>
    <w:rsid w:val="00DA5B53"/>
    <w:rsid w:val="00DA63C0"/>
    <w:rsid w:val="00DB0967"/>
    <w:rsid w:val="00DB0BC3"/>
    <w:rsid w:val="00DB0EB5"/>
    <w:rsid w:val="00DB1415"/>
    <w:rsid w:val="00DB251D"/>
    <w:rsid w:val="00DB286C"/>
    <w:rsid w:val="00DB4358"/>
    <w:rsid w:val="00DB482C"/>
    <w:rsid w:val="00DB55E4"/>
    <w:rsid w:val="00DB5E8F"/>
    <w:rsid w:val="00DB6E83"/>
    <w:rsid w:val="00DB7314"/>
    <w:rsid w:val="00DB7650"/>
    <w:rsid w:val="00DB7A1F"/>
    <w:rsid w:val="00DB7FF9"/>
    <w:rsid w:val="00DC05EC"/>
    <w:rsid w:val="00DC13AE"/>
    <w:rsid w:val="00DC37C7"/>
    <w:rsid w:val="00DC43F7"/>
    <w:rsid w:val="00DC5B4A"/>
    <w:rsid w:val="00DC5C2C"/>
    <w:rsid w:val="00DC636D"/>
    <w:rsid w:val="00DC663F"/>
    <w:rsid w:val="00DD0165"/>
    <w:rsid w:val="00DD152E"/>
    <w:rsid w:val="00DD26AD"/>
    <w:rsid w:val="00DD3733"/>
    <w:rsid w:val="00DD3A6C"/>
    <w:rsid w:val="00DD413A"/>
    <w:rsid w:val="00DD5890"/>
    <w:rsid w:val="00DD603B"/>
    <w:rsid w:val="00DD6164"/>
    <w:rsid w:val="00DE01E9"/>
    <w:rsid w:val="00DE27B1"/>
    <w:rsid w:val="00DE3850"/>
    <w:rsid w:val="00DE4D17"/>
    <w:rsid w:val="00DE5081"/>
    <w:rsid w:val="00DE52AA"/>
    <w:rsid w:val="00DE603B"/>
    <w:rsid w:val="00DE675F"/>
    <w:rsid w:val="00DE7001"/>
    <w:rsid w:val="00DE7050"/>
    <w:rsid w:val="00DE7C51"/>
    <w:rsid w:val="00DF0FFF"/>
    <w:rsid w:val="00DF11E4"/>
    <w:rsid w:val="00DF16CC"/>
    <w:rsid w:val="00DF1E35"/>
    <w:rsid w:val="00DF2C7C"/>
    <w:rsid w:val="00DF4224"/>
    <w:rsid w:val="00DF67D8"/>
    <w:rsid w:val="00DF76D2"/>
    <w:rsid w:val="00E001EB"/>
    <w:rsid w:val="00E00805"/>
    <w:rsid w:val="00E011B2"/>
    <w:rsid w:val="00E013AB"/>
    <w:rsid w:val="00E01446"/>
    <w:rsid w:val="00E01A4A"/>
    <w:rsid w:val="00E01DBD"/>
    <w:rsid w:val="00E02971"/>
    <w:rsid w:val="00E04757"/>
    <w:rsid w:val="00E053F7"/>
    <w:rsid w:val="00E05482"/>
    <w:rsid w:val="00E05C04"/>
    <w:rsid w:val="00E05C97"/>
    <w:rsid w:val="00E05E49"/>
    <w:rsid w:val="00E06FF8"/>
    <w:rsid w:val="00E07F12"/>
    <w:rsid w:val="00E11034"/>
    <w:rsid w:val="00E11071"/>
    <w:rsid w:val="00E110C0"/>
    <w:rsid w:val="00E11D92"/>
    <w:rsid w:val="00E125A3"/>
    <w:rsid w:val="00E12E31"/>
    <w:rsid w:val="00E13593"/>
    <w:rsid w:val="00E13DD5"/>
    <w:rsid w:val="00E151AD"/>
    <w:rsid w:val="00E15245"/>
    <w:rsid w:val="00E16468"/>
    <w:rsid w:val="00E16E86"/>
    <w:rsid w:val="00E17B71"/>
    <w:rsid w:val="00E20ADC"/>
    <w:rsid w:val="00E21FBD"/>
    <w:rsid w:val="00E226C4"/>
    <w:rsid w:val="00E226C9"/>
    <w:rsid w:val="00E23B26"/>
    <w:rsid w:val="00E24529"/>
    <w:rsid w:val="00E255E0"/>
    <w:rsid w:val="00E30675"/>
    <w:rsid w:val="00E306FE"/>
    <w:rsid w:val="00E32B5F"/>
    <w:rsid w:val="00E3352C"/>
    <w:rsid w:val="00E374BA"/>
    <w:rsid w:val="00E3795F"/>
    <w:rsid w:val="00E40554"/>
    <w:rsid w:val="00E415E4"/>
    <w:rsid w:val="00E416F2"/>
    <w:rsid w:val="00E41867"/>
    <w:rsid w:val="00E41CCF"/>
    <w:rsid w:val="00E42334"/>
    <w:rsid w:val="00E42731"/>
    <w:rsid w:val="00E432D8"/>
    <w:rsid w:val="00E44E27"/>
    <w:rsid w:val="00E45B68"/>
    <w:rsid w:val="00E45CC6"/>
    <w:rsid w:val="00E4661D"/>
    <w:rsid w:val="00E474AA"/>
    <w:rsid w:val="00E478DD"/>
    <w:rsid w:val="00E47C7F"/>
    <w:rsid w:val="00E504C4"/>
    <w:rsid w:val="00E51B4E"/>
    <w:rsid w:val="00E523B4"/>
    <w:rsid w:val="00E52ABC"/>
    <w:rsid w:val="00E53BC6"/>
    <w:rsid w:val="00E54C68"/>
    <w:rsid w:val="00E54F3D"/>
    <w:rsid w:val="00E55B9C"/>
    <w:rsid w:val="00E60157"/>
    <w:rsid w:val="00E61423"/>
    <w:rsid w:val="00E61864"/>
    <w:rsid w:val="00E61BD5"/>
    <w:rsid w:val="00E626F4"/>
    <w:rsid w:val="00E62DC2"/>
    <w:rsid w:val="00E62DE0"/>
    <w:rsid w:val="00E63F13"/>
    <w:rsid w:val="00E6439D"/>
    <w:rsid w:val="00E64DCF"/>
    <w:rsid w:val="00E65C68"/>
    <w:rsid w:val="00E6628C"/>
    <w:rsid w:val="00E6671D"/>
    <w:rsid w:val="00E701C8"/>
    <w:rsid w:val="00E712AE"/>
    <w:rsid w:val="00E7383F"/>
    <w:rsid w:val="00E75865"/>
    <w:rsid w:val="00E75945"/>
    <w:rsid w:val="00E75DF0"/>
    <w:rsid w:val="00E76198"/>
    <w:rsid w:val="00E76669"/>
    <w:rsid w:val="00E76D5E"/>
    <w:rsid w:val="00E779BA"/>
    <w:rsid w:val="00E80033"/>
    <w:rsid w:val="00E81270"/>
    <w:rsid w:val="00E829FE"/>
    <w:rsid w:val="00E84133"/>
    <w:rsid w:val="00E8552C"/>
    <w:rsid w:val="00E8561D"/>
    <w:rsid w:val="00E87999"/>
    <w:rsid w:val="00E87E3A"/>
    <w:rsid w:val="00E91121"/>
    <w:rsid w:val="00E91530"/>
    <w:rsid w:val="00E91D03"/>
    <w:rsid w:val="00E9270C"/>
    <w:rsid w:val="00E92796"/>
    <w:rsid w:val="00E92920"/>
    <w:rsid w:val="00E93B33"/>
    <w:rsid w:val="00E94340"/>
    <w:rsid w:val="00E95AB6"/>
    <w:rsid w:val="00E95CC9"/>
    <w:rsid w:val="00E95D02"/>
    <w:rsid w:val="00E95DC9"/>
    <w:rsid w:val="00E972C6"/>
    <w:rsid w:val="00E9791A"/>
    <w:rsid w:val="00EA076C"/>
    <w:rsid w:val="00EA1E27"/>
    <w:rsid w:val="00EA2FAC"/>
    <w:rsid w:val="00EA4244"/>
    <w:rsid w:val="00EA46E1"/>
    <w:rsid w:val="00EA4A05"/>
    <w:rsid w:val="00EA4A4F"/>
    <w:rsid w:val="00EA57EA"/>
    <w:rsid w:val="00EA5CAA"/>
    <w:rsid w:val="00EA6596"/>
    <w:rsid w:val="00EA79A2"/>
    <w:rsid w:val="00EA7EC3"/>
    <w:rsid w:val="00EB0FCC"/>
    <w:rsid w:val="00EB1437"/>
    <w:rsid w:val="00EB18BB"/>
    <w:rsid w:val="00EB2A36"/>
    <w:rsid w:val="00EB30B7"/>
    <w:rsid w:val="00EB459D"/>
    <w:rsid w:val="00EB52B3"/>
    <w:rsid w:val="00EB6F58"/>
    <w:rsid w:val="00EC0C43"/>
    <w:rsid w:val="00EC11ED"/>
    <w:rsid w:val="00EC2E79"/>
    <w:rsid w:val="00EC3D18"/>
    <w:rsid w:val="00EC43F3"/>
    <w:rsid w:val="00EC48A6"/>
    <w:rsid w:val="00EC5BC4"/>
    <w:rsid w:val="00EC657D"/>
    <w:rsid w:val="00EC69F1"/>
    <w:rsid w:val="00EC6B1D"/>
    <w:rsid w:val="00EC6C28"/>
    <w:rsid w:val="00EC740A"/>
    <w:rsid w:val="00EC77F1"/>
    <w:rsid w:val="00EC7D51"/>
    <w:rsid w:val="00ED1027"/>
    <w:rsid w:val="00ED1806"/>
    <w:rsid w:val="00ED240C"/>
    <w:rsid w:val="00ED26E9"/>
    <w:rsid w:val="00ED3A61"/>
    <w:rsid w:val="00ED4F34"/>
    <w:rsid w:val="00ED5F7B"/>
    <w:rsid w:val="00ED6BED"/>
    <w:rsid w:val="00ED6D6C"/>
    <w:rsid w:val="00ED739E"/>
    <w:rsid w:val="00EE1BA5"/>
    <w:rsid w:val="00EE1DC1"/>
    <w:rsid w:val="00EE2950"/>
    <w:rsid w:val="00EE5C49"/>
    <w:rsid w:val="00EE6550"/>
    <w:rsid w:val="00EE6622"/>
    <w:rsid w:val="00EE73FE"/>
    <w:rsid w:val="00EE7AB9"/>
    <w:rsid w:val="00EE7EC5"/>
    <w:rsid w:val="00EE7F6A"/>
    <w:rsid w:val="00EF0368"/>
    <w:rsid w:val="00EF06E6"/>
    <w:rsid w:val="00EF1005"/>
    <w:rsid w:val="00EF12B3"/>
    <w:rsid w:val="00EF14D6"/>
    <w:rsid w:val="00EF1AFA"/>
    <w:rsid w:val="00EF274A"/>
    <w:rsid w:val="00EF3C36"/>
    <w:rsid w:val="00EF47D5"/>
    <w:rsid w:val="00EF4ADC"/>
    <w:rsid w:val="00EF623D"/>
    <w:rsid w:val="00EF6B24"/>
    <w:rsid w:val="00EF6FE2"/>
    <w:rsid w:val="00EF72B1"/>
    <w:rsid w:val="00EF75A4"/>
    <w:rsid w:val="00EF75F9"/>
    <w:rsid w:val="00F003B1"/>
    <w:rsid w:val="00F01D61"/>
    <w:rsid w:val="00F02130"/>
    <w:rsid w:val="00F0273B"/>
    <w:rsid w:val="00F0670A"/>
    <w:rsid w:val="00F068D1"/>
    <w:rsid w:val="00F06DCC"/>
    <w:rsid w:val="00F07CDB"/>
    <w:rsid w:val="00F10178"/>
    <w:rsid w:val="00F10363"/>
    <w:rsid w:val="00F111F6"/>
    <w:rsid w:val="00F11275"/>
    <w:rsid w:val="00F11356"/>
    <w:rsid w:val="00F1176A"/>
    <w:rsid w:val="00F126E7"/>
    <w:rsid w:val="00F149D3"/>
    <w:rsid w:val="00F158F2"/>
    <w:rsid w:val="00F162A6"/>
    <w:rsid w:val="00F17CBF"/>
    <w:rsid w:val="00F17D9A"/>
    <w:rsid w:val="00F24E7E"/>
    <w:rsid w:val="00F25777"/>
    <w:rsid w:val="00F2615A"/>
    <w:rsid w:val="00F267F6"/>
    <w:rsid w:val="00F277B0"/>
    <w:rsid w:val="00F27A9B"/>
    <w:rsid w:val="00F27E7E"/>
    <w:rsid w:val="00F30C1C"/>
    <w:rsid w:val="00F319E7"/>
    <w:rsid w:val="00F3220B"/>
    <w:rsid w:val="00F3323E"/>
    <w:rsid w:val="00F35309"/>
    <w:rsid w:val="00F354A8"/>
    <w:rsid w:val="00F35542"/>
    <w:rsid w:val="00F35D2F"/>
    <w:rsid w:val="00F35E82"/>
    <w:rsid w:val="00F368A8"/>
    <w:rsid w:val="00F37409"/>
    <w:rsid w:val="00F37BA7"/>
    <w:rsid w:val="00F40CD5"/>
    <w:rsid w:val="00F41069"/>
    <w:rsid w:val="00F418E6"/>
    <w:rsid w:val="00F4271A"/>
    <w:rsid w:val="00F42D1D"/>
    <w:rsid w:val="00F4347D"/>
    <w:rsid w:val="00F43B1D"/>
    <w:rsid w:val="00F44990"/>
    <w:rsid w:val="00F45A2E"/>
    <w:rsid w:val="00F45F87"/>
    <w:rsid w:val="00F46870"/>
    <w:rsid w:val="00F46CF4"/>
    <w:rsid w:val="00F47DC0"/>
    <w:rsid w:val="00F50203"/>
    <w:rsid w:val="00F50C80"/>
    <w:rsid w:val="00F52D80"/>
    <w:rsid w:val="00F5531A"/>
    <w:rsid w:val="00F55CB7"/>
    <w:rsid w:val="00F57171"/>
    <w:rsid w:val="00F6000F"/>
    <w:rsid w:val="00F60E7D"/>
    <w:rsid w:val="00F610E4"/>
    <w:rsid w:val="00F61B6D"/>
    <w:rsid w:val="00F61FA6"/>
    <w:rsid w:val="00F62ADA"/>
    <w:rsid w:val="00F63EFC"/>
    <w:rsid w:val="00F63F16"/>
    <w:rsid w:val="00F6447C"/>
    <w:rsid w:val="00F64E42"/>
    <w:rsid w:val="00F650E9"/>
    <w:rsid w:val="00F66BE6"/>
    <w:rsid w:val="00F66E62"/>
    <w:rsid w:val="00F673A6"/>
    <w:rsid w:val="00F6755F"/>
    <w:rsid w:val="00F67B6D"/>
    <w:rsid w:val="00F70A1B"/>
    <w:rsid w:val="00F71519"/>
    <w:rsid w:val="00F718F7"/>
    <w:rsid w:val="00F73BCD"/>
    <w:rsid w:val="00F74EC1"/>
    <w:rsid w:val="00F75D0A"/>
    <w:rsid w:val="00F773B0"/>
    <w:rsid w:val="00F80F18"/>
    <w:rsid w:val="00F81B66"/>
    <w:rsid w:val="00F82AC6"/>
    <w:rsid w:val="00F82CC4"/>
    <w:rsid w:val="00F839B5"/>
    <w:rsid w:val="00F8538F"/>
    <w:rsid w:val="00F853BD"/>
    <w:rsid w:val="00F85BAA"/>
    <w:rsid w:val="00F85E72"/>
    <w:rsid w:val="00F87666"/>
    <w:rsid w:val="00F87BAB"/>
    <w:rsid w:val="00F91353"/>
    <w:rsid w:val="00F92B64"/>
    <w:rsid w:val="00F937A8"/>
    <w:rsid w:val="00F94827"/>
    <w:rsid w:val="00F94DF3"/>
    <w:rsid w:val="00F95343"/>
    <w:rsid w:val="00F95E59"/>
    <w:rsid w:val="00F960AF"/>
    <w:rsid w:val="00F96901"/>
    <w:rsid w:val="00F969FE"/>
    <w:rsid w:val="00F96B67"/>
    <w:rsid w:val="00F97A0E"/>
    <w:rsid w:val="00F97F34"/>
    <w:rsid w:val="00FA09A8"/>
    <w:rsid w:val="00FA1FEE"/>
    <w:rsid w:val="00FA20D6"/>
    <w:rsid w:val="00FA2571"/>
    <w:rsid w:val="00FA34CF"/>
    <w:rsid w:val="00FA66CF"/>
    <w:rsid w:val="00FA6D23"/>
    <w:rsid w:val="00FA6FFB"/>
    <w:rsid w:val="00FA733C"/>
    <w:rsid w:val="00FA7EEF"/>
    <w:rsid w:val="00FB0A9C"/>
    <w:rsid w:val="00FB0D0F"/>
    <w:rsid w:val="00FB10E9"/>
    <w:rsid w:val="00FB114F"/>
    <w:rsid w:val="00FB1AE7"/>
    <w:rsid w:val="00FB2578"/>
    <w:rsid w:val="00FB37BB"/>
    <w:rsid w:val="00FB44EA"/>
    <w:rsid w:val="00FB52A2"/>
    <w:rsid w:val="00FB57A3"/>
    <w:rsid w:val="00FB5A02"/>
    <w:rsid w:val="00FB6B59"/>
    <w:rsid w:val="00FB6E51"/>
    <w:rsid w:val="00FC01FD"/>
    <w:rsid w:val="00FC06B6"/>
    <w:rsid w:val="00FC0B33"/>
    <w:rsid w:val="00FC12D8"/>
    <w:rsid w:val="00FC1A34"/>
    <w:rsid w:val="00FC1C66"/>
    <w:rsid w:val="00FC2DA7"/>
    <w:rsid w:val="00FC35F6"/>
    <w:rsid w:val="00FC3AD6"/>
    <w:rsid w:val="00FC40B0"/>
    <w:rsid w:val="00FC4A04"/>
    <w:rsid w:val="00FC508A"/>
    <w:rsid w:val="00FC5CA8"/>
    <w:rsid w:val="00FC71B9"/>
    <w:rsid w:val="00FC7F7A"/>
    <w:rsid w:val="00FD021D"/>
    <w:rsid w:val="00FD03FD"/>
    <w:rsid w:val="00FD0919"/>
    <w:rsid w:val="00FD1359"/>
    <w:rsid w:val="00FD1E9F"/>
    <w:rsid w:val="00FD2969"/>
    <w:rsid w:val="00FD380A"/>
    <w:rsid w:val="00FD42D3"/>
    <w:rsid w:val="00FD6824"/>
    <w:rsid w:val="00FD6A28"/>
    <w:rsid w:val="00FD75C1"/>
    <w:rsid w:val="00FE0675"/>
    <w:rsid w:val="00FE1095"/>
    <w:rsid w:val="00FE391C"/>
    <w:rsid w:val="00FE425A"/>
    <w:rsid w:val="00FE43C9"/>
    <w:rsid w:val="00FE48A6"/>
    <w:rsid w:val="00FE6F28"/>
    <w:rsid w:val="00FE7095"/>
    <w:rsid w:val="00FF0A5E"/>
    <w:rsid w:val="00FF0B66"/>
    <w:rsid w:val="00FF0DB4"/>
    <w:rsid w:val="00FF17CE"/>
    <w:rsid w:val="00FF2DE6"/>
    <w:rsid w:val="00FF3A3B"/>
    <w:rsid w:val="00FF3FF4"/>
    <w:rsid w:val="00FF48A3"/>
    <w:rsid w:val="00FF518E"/>
    <w:rsid w:val="00FF543B"/>
    <w:rsid w:val="00FF5D2F"/>
    <w:rsid w:val="00FF64EF"/>
    <w:rsid w:val="00FF79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7717785"/>
  <w15:docId w15:val="{62AE1201-72B4-4E87-9D7C-036BF638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7F6"/>
    <w:rPr>
      <w:rFonts w:ascii="Calibri" w:eastAsia="Calibri" w:hAnsi="Calibri" w:cs="Times New Roman"/>
    </w:rPr>
  </w:style>
  <w:style w:type="paragraph" w:styleId="Heading1">
    <w:name w:val="heading 1"/>
    <w:basedOn w:val="Normal"/>
    <w:next w:val="Normal"/>
    <w:link w:val="Heading1Char"/>
    <w:autoRedefine/>
    <w:uiPriority w:val="9"/>
    <w:qFormat/>
    <w:rsid w:val="003F1F0A"/>
    <w:pPr>
      <w:numPr>
        <w:numId w:val="24"/>
      </w:numPr>
      <w:spacing w:after="0" w:line="240" w:lineRule="auto"/>
      <w:contextualSpacing/>
      <w:jc w:val="both"/>
      <w:outlineLvl w:val="0"/>
    </w:pPr>
    <w:rPr>
      <w:rFonts w:ascii="Cambria" w:eastAsia="Times New Roman" w:hAnsi="Cambria"/>
      <w:smallCaps/>
      <w:color w:val="1F497D"/>
      <w:spacing w:val="20"/>
      <w:sz w:val="32"/>
      <w:szCs w:val="32"/>
      <w:u w:val="single"/>
      <w:lang w:eastAsia="sl-SI"/>
    </w:rPr>
  </w:style>
  <w:style w:type="paragraph" w:styleId="Heading2">
    <w:name w:val="heading 2"/>
    <w:basedOn w:val="Normal"/>
    <w:next w:val="Normal"/>
    <w:link w:val="Heading2Char"/>
    <w:autoRedefine/>
    <w:uiPriority w:val="9"/>
    <w:unhideWhenUsed/>
    <w:qFormat/>
    <w:rsid w:val="00026250"/>
    <w:pPr>
      <w:numPr>
        <w:ilvl w:val="1"/>
        <w:numId w:val="24"/>
      </w:numPr>
      <w:spacing w:after="60" w:line="240" w:lineRule="auto"/>
      <w:contextualSpacing/>
      <w:outlineLvl w:val="1"/>
    </w:pPr>
    <w:rPr>
      <w:rFonts w:ascii="Cambria" w:eastAsia="Times New Roman" w:hAnsi="Cambria"/>
      <w:smallCaps/>
      <w:color w:val="1F4B7D"/>
      <w:spacing w:val="20"/>
      <w:sz w:val="28"/>
      <w:szCs w:val="28"/>
      <w:lang w:eastAsia="sl-SI"/>
    </w:rPr>
  </w:style>
  <w:style w:type="paragraph" w:styleId="Heading3">
    <w:name w:val="heading 3"/>
    <w:basedOn w:val="Normal"/>
    <w:next w:val="Normal"/>
    <w:link w:val="Heading3Char"/>
    <w:autoRedefine/>
    <w:uiPriority w:val="9"/>
    <w:unhideWhenUsed/>
    <w:qFormat/>
    <w:rsid w:val="009D6158"/>
    <w:pPr>
      <w:numPr>
        <w:ilvl w:val="2"/>
        <w:numId w:val="24"/>
      </w:numPr>
      <w:spacing w:before="120" w:after="60" w:line="240" w:lineRule="auto"/>
      <w:contextualSpacing/>
      <w:outlineLvl w:val="2"/>
    </w:pPr>
    <w:rPr>
      <w:rFonts w:ascii="Cambria" w:eastAsia="Times New Roman" w:hAnsi="Cambria"/>
      <w:smallCaps/>
      <w:color w:val="1F497D"/>
      <w:spacing w:val="20"/>
      <w:sz w:val="24"/>
      <w:szCs w:val="24"/>
      <w:lang w:eastAsia="sl-SI"/>
    </w:rPr>
  </w:style>
  <w:style w:type="paragraph" w:styleId="Heading4">
    <w:name w:val="heading 4"/>
    <w:basedOn w:val="Normal"/>
    <w:next w:val="Normal"/>
    <w:link w:val="Heading4Char"/>
    <w:autoRedefine/>
    <w:uiPriority w:val="9"/>
    <w:unhideWhenUsed/>
    <w:qFormat/>
    <w:rsid w:val="004D42D5"/>
    <w:pPr>
      <w:numPr>
        <w:ilvl w:val="3"/>
        <w:numId w:val="24"/>
      </w:numPr>
      <w:pBdr>
        <w:bottom w:val="single" w:sz="4" w:space="1" w:color="71A0DC"/>
      </w:pBdr>
      <w:spacing w:before="360" w:after="0" w:line="240" w:lineRule="auto"/>
      <w:ind w:left="1134" w:hanging="1134"/>
      <w:contextualSpacing/>
      <w:outlineLvl w:val="3"/>
    </w:pPr>
    <w:rPr>
      <w:rFonts w:ascii="Cambria" w:eastAsia="Times New Roman" w:hAnsi="Cambria"/>
      <w:b/>
      <w:bCs/>
      <w:smallCaps/>
      <w:color w:val="1F497D"/>
      <w:spacing w:val="20"/>
      <w:sz w:val="20"/>
      <w:szCs w:val="20"/>
      <w:lang w:eastAsia="sl-SI"/>
    </w:rPr>
  </w:style>
  <w:style w:type="paragraph" w:styleId="Heading5">
    <w:name w:val="heading 5"/>
    <w:basedOn w:val="Normal"/>
    <w:next w:val="Normal"/>
    <w:link w:val="Heading5Char"/>
    <w:uiPriority w:val="9"/>
    <w:unhideWhenUsed/>
    <w:qFormat/>
    <w:rsid w:val="009D6158"/>
    <w:pPr>
      <w:numPr>
        <w:ilvl w:val="4"/>
        <w:numId w:val="24"/>
      </w:numPr>
      <w:pBdr>
        <w:bottom w:val="single" w:sz="4" w:space="1" w:color="548DD4"/>
      </w:pBdr>
      <w:spacing w:before="200" w:after="100" w:line="240" w:lineRule="auto"/>
      <w:contextualSpacing/>
      <w:outlineLvl w:val="4"/>
    </w:pPr>
    <w:rPr>
      <w:rFonts w:ascii="Cambria" w:eastAsia="Times New Roman" w:hAnsi="Cambria"/>
      <w:smallCaps/>
      <w:color w:val="3071C3"/>
      <w:spacing w:val="20"/>
      <w:sz w:val="20"/>
      <w:szCs w:val="20"/>
      <w:lang w:eastAsia="sl-SI"/>
    </w:rPr>
  </w:style>
  <w:style w:type="paragraph" w:styleId="Heading6">
    <w:name w:val="heading 6"/>
    <w:basedOn w:val="Normal"/>
    <w:next w:val="Normal"/>
    <w:link w:val="Heading6Char"/>
    <w:uiPriority w:val="9"/>
    <w:unhideWhenUsed/>
    <w:qFormat/>
    <w:rsid w:val="009D6158"/>
    <w:pPr>
      <w:numPr>
        <w:ilvl w:val="5"/>
        <w:numId w:val="24"/>
      </w:numPr>
      <w:pBdr>
        <w:bottom w:val="dotted" w:sz="8" w:space="1" w:color="938953"/>
      </w:pBdr>
      <w:spacing w:before="200" w:after="100" w:line="288" w:lineRule="auto"/>
      <w:contextualSpacing/>
      <w:outlineLvl w:val="5"/>
    </w:pPr>
    <w:rPr>
      <w:rFonts w:ascii="Cambria" w:eastAsia="Times New Roman" w:hAnsi="Cambria"/>
      <w:smallCaps/>
      <w:color w:val="938953"/>
      <w:spacing w:val="20"/>
      <w:sz w:val="20"/>
      <w:szCs w:val="20"/>
      <w:lang w:eastAsia="sl-SI"/>
    </w:rPr>
  </w:style>
  <w:style w:type="paragraph" w:styleId="Heading7">
    <w:name w:val="heading 7"/>
    <w:basedOn w:val="Normal"/>
    <w:next w:val="Normal"/>
    <w:link w:val="Heading7Char"/>
    <w:uiPriority w:val="9"/>
    <w:unhideWhenUsed/>
    <w:qFormat/>
    <w:rsid w:val="009D6158"/>
    <w:pPr>
      <w:numPr>
        <w:ilvl w:val="6"/>
        <w:numId w:val="24"/>
      </w:num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lang w:eastAsia="sl-SI"/>
    </w:rPr>
  </w:style>
  <w:style w:type="paragraph" w:styleId="Heading8">
    <w:name w:val="heading 8"/>
    <w:basedOn w:val="Normal"/>
    <w:next w:val="Normal"/>
    <w:link w:val="Heading8Char"/>
    <w:uiPriority w:val="9"/>
    <w:unhideWhenUsed/>
    <w:qFormat/>
    <w:rsid w:val="009D6158"/>
    <w:pPr>
      <w:numPr>
        <w:ilvl w:val="7"/>
        <w:numId w:val="24"/>
      </w:numPr>
      <w:spacing w:before="200" w:after="60" w:line="240" w:lineRule="auto"/>
      <w:contextualSpacing/>
      <w:outlineLvl w:val="7"/>
    </w:pPr>
    <w:rPr>
      <w:rFonts w:ascii="Cambria" w:eastAsia="Times New Roman" w:hAnsi="Cambria"/>
      <w:b/>
      <w:smallCaps/>
      <w:color w:val="938953"/>
      <w:spacing w:val="20"/>
      <w:sz w:val="16"/>
      <w:szCs w:val="16"/>
      <w:lang w:eastAsia="sl-SI"/>
    </w:rPr>
  </w:style>
  <w:style w:type="paragraph" w:styleId="Heading9">
    <w:name w:val="heading 9"/>
    <w:basedOn w:val="Normal"/>
    <w:next w:val="Normal"/>
    <w:link w:val="Heading9Char"/>
    <w:uiPriority w:val="9"/>
    <w:unhideWhenUsed/>
    <w:qFormat/>
    <w:rsid w:val="009D6158"/>
    <w:pPr>
      <w:numPr>
        <w:ilvl w:val="8"/>
        <w:numId w:val="24"/>
      </w:numPr>
      <w:spacing w:before="200" w:after="60" w:line="240" w:lineRule="auto"/>
      <w:contextualSpacing/>
      <w:outlineLvl w:val="8"/>
    </w:pPr>
    <w:rPr>
      <w:rFonts w:ascii="Cambria" w:eastAsia="Times New Roman" w:hAnsi="Cambria"/>
      <w:smallCaps/>
      <w:color w:val="938953"/>
      <w:spacing w:val="20"/>
      <w:sz w:val="16"/>
      <w:szCs w:val="1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F0A"/>
    <w:rPr>
      <w:rFonts w:ascii="Cambria" w:eastAsia="Times New Roman" w:hAnsi="Cambria" w:cs="Times New Roman"/>
      <w:smallCaps/>
      <w:color w:val="1F497D"/>
      <w:spacing w:val="20"/>
      <w:sz w:val="32"/>
      <w:szCs w:val="32"/>
      <w:u w:val="single"/>
      <w:lang w:eastAsia="sl-SI"/>
    </w:rPr>
  </w:style>
  <w:style w:type="character" w:customStyle="1" w:styleId="Heading2Char">
    <w:name w:val="Heading 2 Char"/>
    <w:basedOn w:val="DefaultParagraphFont"/>
    <w:link w:val="Heading2"/>
    <w:uiPriority w:val="9"/>
    <w:rsid w:val="00026250"/>
    <w:rPr>
      <w:rFonts w:ascii="Cambria" w:eastAsia="Times New Roman" w:hAnsi="Cambria" w:cs="Times New Roman"/>
      <w:smallCaps/>
      <w:color w:val="1F4B7D"/>
      <w:spacing w:val="20"/>
      <w:sz w:val="28"/>
      <w:szCs w:val="28"/>
      <w:lang w:eastAsia="sl-SI"/>
    </w:rPr>
  </w:style>
  <w:style w:type="character" w:customStyle="1" w:styleId="Heading3Char">
    <w:name w:val="Heading 3 Char"/>
    <w:basedOn w:val="DefaultParagraphFont"/>
    <w:link w:val="Heading3"/>
    <w:uiPriority w:val="9"/>
    <w:rsid w:val="009D6158"/>
    <w:rPr>
      <w:rFonts w:ascii="Cambria" w:eastAsia="Times New Roman" w:hAnsi="Cambria" w:cs="Times New Roman"/>
      <w:smallCaps/>
      <w:color w:val="1F497D"/>
      <w:spacing w:val="20"/>
      <w:sz w:val="24"/>
      <w:szCs w:val="24"/>
      <w:lang w:eastAsia="sl-SI"/>
    </w:rPr>
  </w:style>
  <w:style w:type="character" w:customStyle="1" w:styleId="Heading4Char">
    <w:name w:val="Heading 4 Char"/>
    <w:basedOn w:val="DefaultParagraphFont"/>
    <w:link w:val="Heading4"/>
    <w:uiPriority w:val="9"/>
    <w:rsid w:val="004D42D5"/>
    <w:rPr>
      <w:rFonts w:ascii="Cambria" w:eastAsia="Times New Roman" w:hAnsi="Cambria" w:cs="Times New Roman"/>
      <w:b/>
      <w:bCs/>
      <w:smallCaps/>
      <w:color w:val="1F497D"/>
      <w:spacing w:val="20"/>
      <w:sz w:val="20"/>
      <w:szCs w:val="20"/>
      <w:lang w:eastAsia="sl-SI"/>
    </w:rPr>
  </w:style>
  <w:style w:type="character" w:customStyle="1" w:styleId="Heading5Char">
    <w:name w:val="Heading 5 Char"/>
    <w:basedOn w:val="DefaultParagraphFont"/>
    <w:link w:val="Heading5"/>
    <w:uiPriority w:val="9"/>
    <w:rsid w:val="009D6158"/>
    <w:rPr>
      <w:rFonts w:ascii="Cambria" w:eastAsia="Times New Roman" w:hAnsi="Cambria" w:cs="Times New Roman"/>
      <w:smallCaps/>
      <w:color w:val="3071C3"/>
      <w:spacing w:val="20"/>
      <w:sz w:val="20"/>
      <w:szCs w:val="20"/>
      <w:lang w:eastAsia="sl-SI"/>
    </w:rPr>
  </w:style>
  <w:style w:type="character" w:customStyle="1" w:styleId="Heading6Char">
    <w:name w:val="Heading 6 Char"/>
    <w:basedOn w:val="DefaultParagraphFont"/>
    <w:link w:val="Heading6"/>
    <w:uiPriority w:val="9"/>
    <w:rsid w:val="009D6158"/>
    <w:rPr>
      <w:rFonts w:ascii="Cambria" w:eastAsia="Times New Roman" w:hAnsi="Cambria" w:cs="Times New Roman"/>
      <w:smallCaps/>
      <w:color w:val="938953"/>
      <w:spacing w:val="20"/>
      <w:sz w:val="20"/>
      <w:szCs w:val="20"/>
      <w:lang w:eastAsia="sl-SI"/>
    </w:rPr>
  </w:style>
  <w:style w:type="character" w:customStyle="1" w:styleId="Heading7Char">
    <w:name w:val="Heading 7 Char"/>
    <w:basedOn w:val="DefaultParagraphFont"/>
    <w:link w:val="Heading7"/>
    <w:uiPriority w:val="9"/>
    <w:rsid w:val="009D6158"/>
    <w:rPr>
      <w:rFonts w:ascii="Cambria" w:eastAsia="Times New Roman" w:hAnsi="Cambria" w:cs="Times New Roman"/>
      <w:b/>
      <w:bCs/>
      <w:smallCaps/>
      <w:color w:val="938953"/>
      <w:spacing w:val="20"/>
      <w:sz w:val="16"/>
      <w:szCs w:val="16"/>
      <w:lang w:eastAsia="sl-SI"/>
    </w:rPr>
  </w:style>
  <w:style w:type="character" w:customStyle="1" w:styleId="Heading8Char">
    <w:name w:val="Heading 8 Char"/>
    <w:basedOn w:val="DefaultParagraphFont"/>
    <w:link w:val="Heading8"/>
    <w:uiPriority w:val="9"/>
    <w:rsid w:val="009D6158"/>
    <w:rPr>
      <w:rFonts w:ascii="Cambria" w:eastAsia="Times New Roman" w:hAnsi="Cambria" w:cs="Times New Roman"/>
      <w:b/>
      <w:smallCaps/>
      <w:color w:val="938953"/>
      <w:spacing w:val="20"/>
      <w:sz w:val="16"/>
      <w:szCs w:val="16"/>
      <w:lang w:eastAsia="sl-SI"/>
    </w:rPr>
  </w:style>
  <w:style w:type="character" w:customStyle="1" w:styleId="Heading9Char">
    <w:name w:val="Heading 9 Char"/>
    <w:basedOn w:val="DefaultParagraphFont"/>
    <w:link w:val="Heading9"/>
    <w:uiPriority w:val="9"/>
    <w:rsid w:val="009D6158"/>
    <w:rPr>
      <w:rFonts w:ascii="Cambria" w:eastAsia="Times New Roman" w:hAnsi="Cambria" w:cs="Times New Roman"/>
      <w:smallCaps/>
      <w:color w:val="938953"/>
      <w:spacing w:val="20"/>
      <w:sz w:val="16"/>
      <w:szCs w:val="16"/>
      <w:lang w:eastAsia="sl-SI"/>
    </w:rPr>
  </w:style>
  <w:style w:type="paragraph" w:styleId="NoSpacing">
    <w:name w:val="No Spacing"/>
    <w:uiPriority w:val="1"/>
    <w:qFormat/>
    <w:rsid w:val="009D6158"/>
    <w:pPr>
      <w:spacing w:after="0" w:line="240" w:lineRule="auto"/>
    </w:pPr>
    <w:rPr>
      <w:rFonts w:ascii="Calibri" w:eastAsia="Calibri" w:hAnsi="Calibri" w:cs="Times New Roman"/>
    </w:rPr>
  </w:style>
  <w:style w:type="paragraph" w:styleId="FootnoteText">
    <w:name w:val="footnote text"/>
    <w:aliases w:val="single space"/>
    <w:basedOn w:val="Normal"/>
    <w:link w:val="FootnoteTextChar"/>
    <w:rsid w:val="009D6158"/>
    <w:pPr>
      <w:spacing w:after="0" w:line="260" w:lineRule="atLeast"/>
      <w:ind w:left="2160"/>
    </w:pPr>
    <w:rPr>
      <w:rFonts w:ascii="Arial" w:eastAsia="Times New Roman" w:hAnsi="Arial"/>
      <w:color w:val="5A5A5A"/>
      <w:sz w:val="20"/>
      <w:szCs w:val="20"/>
      <w:lang w:val="en-US" w:eastAsia="sl-SI"/>
    </w:rPr>
  </w:style>
  <w:style w:type="character" w:customStyle="1" w:styleId="FootnoteTextChar">
    <w:name w:val="Footnote Text Char"/>
    <w:aliases w:val="single space Char"/>
    <w:basedOn w:val="DefaultParagraphFont"/>
    <w:link w:val="FootnoteText"/>
    <w:rsid w:val="009D6158"/>
    <w:rPr>
      <w:rFonts w:ascii="Arial" w:eastAsia="Times New Roman" w:hAnsi="Arial" w:cs="Times New Roman"/>
      <w:color w:val="5A5A5A"/>
      <w:sz w:val="20"/>
      <w:szCs w:val="20"/>
      <w:lang w:val="en-US" w:eastAsia="sl-SI"/>
    </w:rPr>
  </w:style>
  <w:style w:type="character" w:styleId="FootnoteReference">
    <w:name w:val="footnote reference"/>
    <w:aliases w:val="BVI fnr, BVI fnr"/>
    <w:rsid w:val="009D6158"/>
    <w:rPr>
      <w:vertAlign w:val="superscript"/>
    </w:rPr>
  </w:style>
  <w:style w:type="paragraph" w:styleId="Caption">
    <w:name w:val="caption"/>
    <w:basedOn w:val="Normal"/>
    <w:next w:val="Normal"/>
    <w:link w:val="CaptionChar"/>
    <w:autoRedefine/>
    <w:uiPriority w:val="35"/>
    <w:unhideWhenUsed/>
    <w:qFormat/>
    <w:rsid w:val="008B210C"/>
    <w:pPr>
      <w:spacing w:after="0" w:line="240" w:lineRule="auto"/>
      <w:jc w:val="both"/>
    </w:pPr>
    <w:rPr>
      <w:rFonts w:asciiTheme="minorHAnsi" w:hAnsiTheme="minorHAnsi"/>
      <w:bCs/>
      <w:lang w:eastAsia="sl-SI"/>
    </w:rPr>
  </w:style>
  <w:style w:type="character" w:customStyle="1" w:styleId="CaptionChar">
    <w:name w:val="Caption Char"/>
    <w:basedOn w:val="DefaultParagraphFont"/>
    <w:link w:val="Caption"/>
    <w:uiPriority w:val="35"/>
    <w:rsid w:val="008B210C"/>
    <w:rPr>
      <w:rFonts w:eastAsia="Calibri" w:cs="Times New Roman"/>
      <w:bCs/>
      <w:lang w:eastAsia="sl-SI"/>
    </w:rPr>
  </w:style>
  <w:style w:type="paragraph" w:styleId="Header">
    <w:name w:val="header"/>
    <w:basedOn w:val="Normal"/>
    <w:link w:val="HeaderChar"/>
    <w:uiPriority w:val="99"/>
    <w:rsid w:val="009D6158"/>
    <w:pPr>
      <w:tabs>
        <w:tab w:val="center" w:pos="4320"/>
        <w:tab w:val="right" w:pos="8640"/>
      </w:tabs>
      <w:spacing w:after="0" w:line="260" w:lineRule="exact"/>
      <w:ind w:left="2160"/>
    </w:pPr>
    <w:rPr>
      <w:rFonts w:ascii="Arial" w:eastAsia="Times New Roman" w:hAnsi="Arial"/>
      <w:color w:val="5A5A5A"/>
      <w:sz w:val="20"/>
      <w:szCs w:val="24"/>
      <w:lang w:val="en-US" w:eastAsia="sl-SI"/>
    </w:rPr>
  </w:style>
  <w:style w:type="character" w:customStyle="1" w:styleId="HeaderChar">
    <w:name w:val="Header Char"/>
    <w:basedOn w:val="DefaultParagraphFont"/>
    <w:link w:val="Header"/>
    <w:uiPriority w:val="99"/>
    <w:rsid w:val="009D6158"/>
    <w:rPr>
      <w:rFonts w:ascii="Arial" w:eastAsia="Times New Roman" w:hAnsi="Arial" w:cs="Times New Roman"/>
      <w:color w:val="5A5A5A"/>
      <w:sz w:val="20"/>
      <w:szCs w:val="24"/>
      <w:lang w:val="en-US" w:eastAsia="sl-SI"/>
    </w:rPr>
  </w:style>
  <w:style w:type="paragraph" w:styleId="Footer">
    <w:name w:val="footer"/>
    <w:basedOn w:val="Normal"/>
    <w:link w:val="FooterChar"/>
    <w:uiPriority w:val="99"/>
    <w:rsid w:val="009D6158"/>
    <w:pPr>
      <w:tabs>
        <w:tab w:val="center" w:pos="4320"/>
        <w:tab w:val="right" w:pos="8640"/>
      </w:tabs>
      <w:spacing w:after="0" w:line="260" w:lineRule="exact"/>
      <w:ind w:left="2160"/>
    </w:pPr>
    <w:rPr>
      <w:rFonts w:ascii="Arial" w:eastAsia="Times New Roman" w:hAnsi="Arial"/>
      <w:color w:val="5A5A5A"/>
      <w:sz w:val="20"/>
      <w:szCs w:val="24"/>
      <w:lang w:val="en-US" w:eastAsia="sl-SI"/>
    </w:rPr>
  </w:style>
  <w:style w:type="character" w:customStyle="1" w:styleId="FooterChar">
    <w:name w:val="Footer Char"/>
    <w:basedOn w:val="DefaultParagraphFont"/>
    <w:link w:val="Footer"/>
    <w:uiPriority w:val="99"/>
    <w:rsid w:val="009D6158"/>
    <w:rPr>
      <w:rFonts w:ascii="Arial" w:eastAsia="Times New Roman" w:hAnsi="Arial" w:cs="Times New Roman"/>
      <w:color w:val="5A5A5A"/>
      <w:sz w:val="20"/>
      <w:szCs w:val="24"/>
      <w:lang w:val="en-US" w:eastAsia="sl-SI"/>
    </w:rPr>
  </w:style>
  <w:style w:type="paragraph" w:styleId="DocumentMap">
    <w:name w:val="Document Map"/>
    <w:basedOn w:val="Normal"/>
    <w:link w:val="DocumentMapChar"/>
    <w:rsid w:val="009D6158"/>
    <w:pPr>
      <w:spacing w:after="0" w:line="260" w:lineRule="exact"/>
      <w:ind w:left="2160"/>
    </w:pPr>
    <w:rPr>
      <w:rFonts w:ascii="Tahoma" w:eastAsia="Times New Roman" w:hAnsi="Tahoma" w:cs="Tahoma"/>
      <w:color w:val="5A5A5A"/>
      <w:sz w:val="16"/>
      <w:szCs w:val="16"/>
      <w:lang w:val="en-US" w:eastAsia="sl-SI"/>
    </w:rPr>
  </w:style>
  <w:style w:type="character" w:customStyle="1" w:styleId="DocumentMapChar">
    <w:name w:val="Document Map Char"/>
    <w:basedOn w:val="DefaultParagraphFont"/>
    <w:link w:val="DocumentMap"/>
    <w:rsid w:val="009D6158"/>
    <w:rPr>
      <w:rFonts w:ascii="Tahoma" w:eastAsia="Times New Roman" w:hAnsi="Tahoma" w:cs="Tahoma"/>
      <w:color w:val="5A5A5A"/>
      <w:sz w:val="16"/>
      <w:szCs w:val="16"/>
      <w:lang w:val="en-US" w:eastAsia="sl-SI"/>
    </w:rPr>
  </w:style>
  <w:style w:type="table" w:styleId="TableGrid">
    <w:name w:val="Table Grid"/>
    <w:basedOn w:val="TableNormal"/>
    <w:rsid w:val="009D615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rsid w:val="009D6158"/>
    <w:pPr>
      <w:tabs>
        <w:tab w:val="left" w:pos="1701"/>
      </w:tabs>
      <w:spacing w:after="0" w:line="260" w:lineRule="exact"/>
      <w:ind w:left="2160"/>
    </w:pPr>
    <w:rPr>
      <w:rFonts w:ascii="Arial" w:eastAsia="Times New Roman" w:hAnsi="Arial"/>
      <w:color w:val="5A5A5A"/>
      <w:sz w:val="20"/>
      <w:szCs w:val="20"/>
      <w:lang w:eastAsia="sl-SI"/>
    </w:rPr>
  </w:style>
  <w:style w:type="paragraph" w:customStyle="1" w:styleId="ZADEVA">
    <w:name w:val="ZADEVA"/>
    <w:basedOn w:val="Normal"/>
    <w:rsid w:val="009D6158"/>
    <w:pPr>
      <w:numPr>
        <w:numId w:val="3"/>
      </w:numPr>
      <w:tabs>
        <w:tab w:val="left" w:pos="1701"/>
      </w:tabs>
      <w:spacing w:after="0" w:line="260" w:lineRule="exact"/>
      <w:ind w:left="1701" w:hanging="1701"/>
    </w:pPr>
    <w:rPr>
      <w:rFonts w:ascii="Arial" w:eastAsia="Times New Roman" w:hAnsi="Arial"/>
      <w:b/>
      <w:color w:val="5A5A5A"/>
      <w:sz w:val="20"/>
      <w:szCs w:val="24"/>
      <w:lang w:val="it-IT" w:eastAsia="sl-SI"/>
    </w:rPr>
  </w:style>
  <w:style w:type="character" w:styleId="Hyperlink">
    <w:name w:val="Hyperlink"/>
    <w:uiPriority w:val="99"/>
    <w:rsid w:val="009D6158"/>
    <w:rPr>
      <w:noProof/>
      <w:color w:val="0000FF"/>
      <w:u w:val="single"/>
    </w:rPr>
  </w:style>
  <w:style w:type="paragraph" w:customStyle="1" w:styleId="podpisi">
    <w:name w:val="podpisi"/>
    <w:basedOn w:val="Normal"/>
    <w:rsid w:val="009D6158"/>
    <w:pPr>
      <w:tabs>
        <w:tab w:val="left" w:pos="3402"/>
      </w:tabs>
      <w:spacing w:after="0" w:line="260" w:lineRule="exact"/>
      <w:ind w:left="2160"/>
    </w:pPr>
    <w:rPr>
      <w:rFonts w:ascii="Arial" w:eastAsia="Times New Roman" w:hAnsi="Arial"/>
      <w:color w:val="5A5A5A"/>
      <w:sz w:val="20"/>
      <w:szCs w:val="24"/>
      <w:lang w:val="it-IT" w:eastAsia="sl-SI"/>
    </w:rPr>
  </w:style>
  <w:style w:type="paragraph" w:customStyle="1" w:styleId="Vrstapredpisa">
    <w:name w:val="Vrsta predpisa"/>
    <w:basedOn w:val="Normal"/>
    <w:link w:val="VrstapredpisaZnak"/>
    <w:rsid w:val="009D6158"/>
    <w:pPr>
      <w:suppressAutoHyphens/>
      <w:overflowPunct w:val="0"/>
      <w:autoSpaceDE w:val="0"/>
      <w:autoSpaceDN w:val="0"/>
      <w:adjustRightInd w:val="0"/>
      <w:spacing w:before="360" w:after="0" w:line="220" w:lineRule="exact"/>
      <w:ind w:left="2160"/>
      <w:jc w:val="center"/>
      <w:textAlignment w:val="baseline"/>
    </w:pPr>
    <w:rPr>
      <w:rFonts w:ascii="Arial" w:eastAsia="Times New Roman" w:hAnsi="Arial" w:cs="Arial"/>
      <w:b/>
      <w:bCs/>
      <w:color w:val="000000"/>
      <w:spacing w:val="40"/>
      <w:sz w:val="20"/>
      <w:szCs w:val="20"/>
      <w:lang w:eastAsia="sl-SI"/>
    </w:rPr>
  </w:style>
  <w:style w:type="character" w:customStyle="1" w:styleId="VrstapredpisaZnak">
    <w:name w:val="Vrsta predpisa Znak"/>
    <w:link w:val="Vrstapredpisa"/>
    <w:rsid w:val="009D6158"/>
    <w:rPr>
      <w:rFonts w:ascii="Arial" w:eastAsia="Times New Roman" w:hAnsi="Arial" w:cs="Arial"/>
      <w:b/>
      <w:bCs/>
      <w:color w:val="000000"/>
      <w:spacing w:val="40"/>
      <w:sz w:val="20"/>
      <w:szCs w:val="20"/>
      <w:lang w:eastAsia="sl-SI"/>
    </w:rPr>
  </w:style>
  <w:style w:type="paragraph" w:customStyle="1" w:styleId="Naslovpredpisa">
    <w:name w:val="Naslov_predpisa"/>
    <w:basedOn w:val="Normal"/>
    <w:link w:val="NaslovpredpisaZnak"/>
    <w:rsid w:val="009D6158"/>
    <w:pPr>
      <w:suppressAutoHyphens/>
      <w:overflowPunct w:val="0"/>
      <w:autoSpaceDE w:val="0"/>
      <w:autoSpaceDN w:val="0"/>
      <w:adjustRightInd w:val="0"/>
      <w:spacing w:before="120" w:after="160" w:line="200" w:lineRule="exact"/>
      <w:ind w:left="2160"/>
      <w:jc w:val="center"/>
      <w:textAlignment w:val="baseline"/>
    </w:pPr>
    <w:rPr>
      <w:rFonts w:ascii="Arial" w:eastAsia="Times New Roman" w:hAnsi="Arial" w:cs="Arial"/>
      <w:b/>
      <w:color w:val="5A5A5A"/>
      <w:sz w:val="20"/>
      <w:szCs w:val="20"/>
      <w:lang w:eastAsia="sl-SI"/>
    </w:rPr>
  </w:style>
  <w:style w:type="character" w:customStyle="1" w:styleId="NaslovpredpisaZnak">
    <w:name w:val="Naslov_predpisa Znak"/>
    <w:link w:val="Naslovpredpisa"/>
    <w:rsid w:val="009D6158"/>
    <w:rPr>
      <w:rFonts w:ascii="Arial" w:eastAsia="Times New Roman" w:hAnsi="Arial" w:cs="Arial"/>
      <w:b/>
      <w:color w:val="5A5A5A"/>
      <w:sz w:val="20"/>
      <w:szCs w:val="20"/>
      <w:lang w:eastAsia="sl-SI"/>
    </w:rPr>
  </w:style>
  <w:style w:type="paragraph" w:customStyle="1" w:styleId="Poglavje">
    <w:name w:val="Poglavje"/>
    <w:basedOn w:val="Normal"/>
    <w:rsid w:val="009D6158"/>
    <w:pPr>
      <w:suppressAutoHyphens/>
      <w:overflowPunct w:val="0"/>
      <w:autoSpaceDE w:val="0"/>
      <w:autoSpaceDN w:val="0"/>
      <w:adjustRightInd w:val="0"/>
      <w:spacing w:before="360" w:after="60" w:line="200" w:lineRule="exact"/>
      <w:ind w:left="2160"/>
      <w:jc w:val="center"/>
      <w:textAlignment w:val="baseline"/>
      <w:outlineLvl w:val="3"/>
    </w:pPr>
    <w:rPr>
      <w:rFonts w:ascii="Arial" w:eastAsia="Times New Roman" w:hAnsi="Arial" w:cs="Arial"/>
      <w:b/>
      <w:color w:val="5A5A5A"/>
      <w:sz w:val="20"/>
      <w:szCs w:val="20"/>
      <w:lang w:eastAsia="sl-SI"/>
    </w:rPr>
  </w:style>
  <w:style w:type="paragraph" w:customStyle="1" w:styleId="Neotevilenodstavek">
    <w:name w:val="Neoštevilčen odstavek"/>
    <w:basedOn w:val="Normal"/>
    <w:link w:val="NeotevilenodstavekZnak"/>
    <w:rsid w:val="009D6158"/>
    <w:pPr>
      <w:overflowPunct w:val="0"/>
      <w:autoSpaceDE w:val="0"/>
      <w:autoSpaceDN w:val="0"/>
      <w:adjustRightInd w:val="0"/>
      <w:spacing w:before="60" w:after="60" w:line="200" w:lineRule="exact"/>
      <w:ind w:left="2160"/>
      <w:jc w:val="both"/>
      <w:textAlignment w:val="baseline"/>
    </w:pPr>
    <w:rPr>
      <w:rFonts w:ascii="Arial" w:eastAsia="Times New Roman" w:hAnsi="Arial" w:cs="Arial"/>
      <w:color w:val="5A5A5A"/>
      <w:sz w:val="20"/>
      <w:szCs w:val="20"/>
      <w:lang w:eastAsia="sl-SI"/>
    </w:rPr>
  </w:style>
  <w:style w:type="character" w:customStyle="1" w:styleId="NeotevilenodstavekZnak">
    <w:name w:val="Neoštevilčen odstavek Znak"/>
    <w:link w:val="Neotevilenodstavek"/>
    <w:rsid w:val="009D6158"/>
    <w:rPr>
      <w:rFonts w:ascii="Arial" w:eastAsia="Times New Roman" w:hAnsi="Arial" w:cs="Arial"/>
      <w:color w:val="5A5A5A"/>
      <w:sz w:val="20"/>
      <w:szCs w:val="20"/>
      <w:lang w:eastAsia="sl-SI"/>
    </w:rPr>
  </w:style>
  <w:style w:type="paragraph" w:customStyle="1" w:styleId="Oddelek">
    <w:name w:val="Oddelek"/>
    <w:basedOn w:val="Normal"/>
    <w:link w:val="OddelekZnak1"/>
    <w:rsid w:val="009D6158"/>
    <w:p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color w:val="5A5A5A"/>
      <w:sz w:val="20"/>
      <w:szCs w:val="20"/>
      <w:lang w:eastAsia="sl-SI"/>
    </w:rPr>
  </w:style>
  <w:style w:type="character" w:customStyle="1" w:styleId="OddelekZnak1">
    <w:name w:val="Oddelek Znak1"/>
    <w:link w:val="Oddelek"/>
    <w:rsid w:val="009D6158"/>
    <w:rPr>
      <w:rFonts w:ascii="Arial" w:eastAsia="Times New Roman" w:hAnsi="Arial" w:cs="Arial"/>
      <w:b/>
      <w:color w:val="5A5A5A"/>
      <w:sz w:val="20"/>
      <w:szCs w:val="20"/>
      <w:lang w:eastAsia="sl-SI"/>
    </w:rPr>
  </w:style>
  <w:style w:type="paragraph" w:customStyle="1" w:styleId="Alineazaodstavkom">
    <w:name w:val="Alinea za odstavkom"/>
    <w:basedOn w:val="Normal"/>
    <w:link w:val="AlineazaodstavkomZnak"/>
    <w:rsid w:val="009D6158"/>
    <w:pPr>
      <w:numPr>
        <w:numId w:val="4"/>
      </w:numPr>
      <w:overflowPunct w:val="0"/>
      <w:autoSpaceDE w:val="0"/>
      <w:autoSpaceDN w:val="0"/>
      <w:adjustRightInd w:val="0"/>
      <w:spacing w:after="0" w:line="200" w:lineRule="exact"/>
      <w:ind w:left="709" w:hanging="284"/>
      <w:jc w:val="both"/>
      <w:textAlignment w:val="baseline"/>
    </w:pPr>
    <w:rPr>
      <w:rFonts w:ascii="Arial" w:eastAsia="Times New Roman" w:hAnsi="Arial" w:cs="Arial"/>
      <w:color w:val="5A5A5A"/>
      <w:sz w:val="20"/>
      <w:szCs w:val="20"/>
      <w:lang w:eastAsia="sl-SI"/>
    </w:rPr>
  </w:style>
  <w:style w:type="character" w:customStyle="1" w:styleId="AlineazaodstavkomZnak">
    <w:name w:val="Alinea za odstavkom Znak"/>
    <w:link w:val="Alineazaodstavkom"/>
    <w:rsid w:val="009D6158"/>
    <w:rPr>
      <w:rFonts w:ascii="Arial" w:eastAsia="Times New Roman" w:hAnsi="Arial" w:cs="Arial"/>
      <w:color w:val="5A5A5A"/>
      <w:sz w:val="20"/>
      <w:szCs w:val="20"/>
      <w:lang w:eastAsia="sl-SI"/>
    </w:rPr>
  </w:style>
  <w:style w:type="paragraph" w:customStyle="1" w:styleId="Odstavekseznama1">
    <w:name w:val="Odstavek seznama1"/>
    <w:basedOn w:val="Normal"/>
    <w:rsid w:val="009D6158"/>
    <w:pPr>
      <w:spacing w:after="0" w:line="240" w:lineRule="auto"/>
      <w:ind w:left="720"/>
      <w:contextualSpacing/>
    </w:pPr>
    <w:rPr>
      <w:rFonts w:ascii="Times New Roman" w:eastAsia="Times New Roman" w:hAnsi="Times New Roman"/>
      <w:color w:val="5A5A5A"/>
      <w:sz w:val="24"/>
      <w:szCs w:val="24"/>
      <w:lang w:eastAsia="sl-SI"/>
    </w:rPr>
  </w:style>
  <w:style w:type="paragraph" w:styleId="BodyTextIndent">
    <w:name w:val="Body Text Indent"/>
    <w:basedOn w:val="Normal"/>
    <w:link w:val="BodyTextIndentChar"/>
    <w:rsid w:val="009D6158"/>
    <w:pPr>
      <w:tabs>
        <w:tab w:val="left" w:pos="5812"/>
      </w:tabs>
      <w:spacing w:after="0" w:line="240" w:lineRule="auto"/>
      <w:ind w:left="360"/>
      <w:jc w:val="both"/>
    </w:pPr>
    <w:rPr>
      <w:rFonts w:ascii="Times New Roman" w:eastAsia="Times New Roman" w:hAnsi="Times New Roman"/>
      <w:bCs/>
      <w:i/>
      <w:iCs/>
      <w:color w:val="5A5A5A"/>
      <w:sz w:val="24"/>
      <w:szCs w:val="20"/>
      <w:lang w:eastAsia="sl-SI"/>
    </w:rPr>
  </w:style>
  <w:style w:type="character" w:customStyle="1" w:styleId="BodyTextIndentChar">
    <w:name w:val="Body Text Indent Char"/>
    <w:basedOn w:val="DefaultParagraphFont"/>
    <w:link w:val="BodyTextIndent"/>
    <w:rsid w:val="009D6158"/>
    <w:rPr>
      <w:rFonts w:ascii="Times New Roman" w:eastAsia="Times New Roman" w:hAnsi="Times New Roman" w:cs="Times New Roman"/>
      <w:bCs/>
      <w:i/>
      <w:iCs/>
      <w:color w:val="5A5A5A"/>
      <w:sz w:val="24"/>
      <w:szCs w:val="20"/>
      <w:lang w:eastAsia="sl-SI"/>
    </w:rPr>
  </w:style>
  <w:style w:type="paragraph" w:styleId="ListParagraph">
    <w:name w:val="List Paragraph"/>
    <w:basedOn w:val="Normal"/>
    <w:uiPriority w:val="34"/>
    <w:qFormat/>
    <w:rsid w:val="009D6158"/>
    <w:pPr>
      <w:spacing w:after="160" w:line="288" w:lineRule="auto"/>
      <w:ind w:left="720"/>
      <w:contextualSpacing/>
    </w:pPr>
    <w:rPr>
      <w:rFonts w:eastAsia="Times New Roman"/>
      <w:color w:val="5A5A5A"/>
      <w:sz w:val="20"/>
      <w:szCs w:val="20"/>
      <w:lang w:eastAsia="sl-SI"/>
    </w:rPr>
  </w:style>
  <w:style w:type="character" w:styleId="PageNumber">
    <w:name w:val="page number"/>
    <w:rsid w:val="009D6158"/>
  </w:style>
  <w:style w:type="character" w:customStyle="1" w:styleId="Naslov11">
    <w:name w:val="Naslov 11"/>
    <w:rsid w:val="009D6158"/>
    <w:rPr>
      <w:rFonts w:ascii="Arial" w:eastAsia="Times New Roman" w:hAnsi="Arial" w:cs="Arial"/>
      <w:b/>
      <w:bCs/>
      <w:kern w:val="32"/>
      <w:sz w:val="32"/>
      <w:szCs w:val="32"/>
      <w:lang w:val="sl-SI" w:eastAsia="en-US" w:bidi="ar-SA"/>
    </w:rPr>
  </w:style>
  <w:style w:type="paragraph" w:customStyle="1" w:styleId="ZnakCharCharZnak">
    <w:name w:val="Znak Char Char Znak"/>
    <w:basedOn w:val="Normal"/>
    <w:rsid w:val="009D6158"/>
    <w:pPr>
      <w:spacing w:after="160" w:line="240" w:lineRule="exact"/>
      <w:ind w:left="2160"/>
    </w:pPr>
    <w:rPr>
      <w:rFonts w:ascii="Tahoma" w:eastAsia="Times New Roman" w:hAnsi="Tahoma" w:cs="Tahoma"/>
      <w:color w:val="5A5A5A"/>
      <w:sz w:val="20"/>
      <w:szCs w:val="20"/>
      <w:lang w:val="en-US" w:eastAsia="sl-SI"/>
    </w:rPr>
  </w:style>
  <w:style w:type="paragraph" w:styleId="NormalWeb">
    <w:name w:val="Normal (Web)"/>
    <w:basedOn w:val="Normal"/>
    <w:uiPriority w:val="99"/>
    <w:rsid w:val="009D6158"/>
    <w:pPr>
      <w:spacing w:after="140" w:line="240" w:lineRule="auto"/>
      <w:ind w:left="2160"/>
    </w:pPr>
    <w:rPr>
      <w:rFonts w:ascii="Times New Roman" w:eastAsia="Times New Roman" w:hAnsi="Times New Roman"/>
      <w:color w:val="333333"/>
      <w:sz w:val="12"/>
      <w:szCs w:val="12"/>
      <w:lang w:eastAsia="sl-SI"/>
    </w:rPr>
  </w:style>
  <w:style w:type="paragraph" w:customStyle="1" w:styleId="esegmentc1">
    <w:name w:val="esegment_c1"/>
    <w:basedOn w:val="Normal"/>
    <w:rsid w:val="009D6158"/>
    <w:pPr>
      <w:spacing w:after="140" w:line="240" w:lineRule="auto"/>
      <w:ind w:left="2160"/>
    </w:pPr>
    <w:rPr>
      <w:rFonts w:ascii="Times New Roman" w:eastAsia="Times New Roman" w:hAnsi="Times New Roman"/>
      <w:color w:val="333333"/>
      <w:sz w:val="12"/>
      <w:szCs w:val="12"/>
      <w:lang w:eastAsia="sl-SI"/>
    </w:rPr>
  </w:style>
  <w:style w:type="paragraph" w:customStyle="1" w:styleId="Znak">
    <w:name w:val="Znak"/>
    <w:basedOn w:val="Normal"/>
    <w:rsid w:val="009D6158"/>
    <w:pPr>
      <w:spacing w:after="160" w:line="240" w:lineRule="exact"/>
      <w:ind w:left="2160"/>
    </w:pPr>
    <w:rPr>
      <w:rFonts w:ascii="Tahoma" w:eastAsia="Times New Roman" w:hAnsi="Tahoma" w:cs="Tahoma"/>
      <w:color w:val="5A5A5A"/>
      <w:sz w:val="20"/>
      <w:szCs w:val="20"/>
      <w:lang w:val="en-US" w:eastAsia="sl-SI"/>
    </w:rPr>
  </w:style>
  <w:style w:type="paragraph" w:customStyle="1" w:styleId="Znak1">
    <w:name w:val="Znak1"/>
    <w:basedOn w:val="Normal"/>
    <w:rsid w:val="009D6158"/>
    <w:pPr>
      <w:spacing w:after="160" w:line="240" w:lineRule="exact"/>
      <w:ind w:left="2160"/>
    </w:pPr>
    <w:rPr>
      <w:rFonts w:ascii="Tahoma" w:eastAsia="Times New Roman" w:hAnsi="Tahoma" w:cs="Tahoma"/>
      <w:color w:val="5A5A5A"/>
      <w:sz w:val="20"/>
      <w:szCs w:val="20"/>
      <w:lang w:val="en-US" w:eastAsia="sl-SI"/>
    </w:rPr>
  </w:style>
  <w:style w:type="paragraph" w:styleId="BalloonText">
    <w:name w:val="Balloon Text"/>
    <w:basedOn w:val="Normal"/>
    <w:link w:val="BalloonTextChar"/>
    <w:rsid w:val="009D6158"/>
    <w:pPr>
      <w:spacing w:after="0" w:line="240" w:lineRule="auto"/>
      <w:ind w:left="2160"/>
    </w:pPr>
    <w:rPr>
      <w:rFonts w:ascii="Tahoma" w:eastAsia="Times New Roman" w:hAnsi="Tahoma" w:cs="Tahoma"/>
      <w:color w:val="5A5A5A"/>
      <w:sz w:val="16"/>
      <w:szCs w:val="16"/>
      <w:lang w:eastAsia="sl-SI"/>
    </w:rPr>
  </w:style>
  <w:style w:type="character" w:customStyle="1" w:styleId="BalloonTextChar">
    <w:name w:val="Balloon Text Char"/>
    <w:basedOn w:val="DefaultParagraphFont"/>
    <w:link w:val="BalloonText"/>
    <w:rsid w:val="009D6158"/>
    <w:rPr>
      <w:rFonts w:ascii="Tahoma" w:eastAsia="Times New Roman" w:hAnsi="Tahoma" w:cs="Tahoma"/>
      <w:color w:val="5A5A5A"/>
      <w:sz w:val="16"/>
      <w:szCs w:val="16"/>
      <w:lang w:eastAsia="sl-SI"/>
    </w:rPr>
  </w:style>
  <w:style w:type="paragraph" w:customStyle="1" w:styleId="esegmenth4">
    <w:name w:val="esegment_h4"/>
    <w:basedOn w:val="Normal"/>
    <w:rsid w:val="009D6158"/>
    <w:pPr>
      <w:spacing w:after="192" w:line="240" w:lineRule="auto"/>
      <w:ind w:left="2160"/>
      <w:jc w:val="center"/>
    </w:pPr>
    <w:rPr>
      <w:rFonts w:ascii="Times New Roman" w:eastAsia="Times New Roman" w:hAnsi="Times New Roman"/>
      <w:b/>
      <w:bCs/>
      <w:color w:val="313131"/>
      <w:sz w:val="24"/>
      <w:szCs w:val="24"/>
      <w:lang w:eastAsia="sl-SI"/>
    </w:rPr>
  </w:style>
  <w:style w:type="character" w:styleId="CommentReference">
    <w:name w:val="annotation reference"/>
    <w:rsid w:val="009D6158"/>
    <w:rPr>
      <w:sz w:val="16"/>
      <w:szCs w:val="16"/>
    </w:rPr>
  </w:style>
  <w:style w:type="paragraph" w:styleId="CommentText">
    <w:name w:val="annotation text"/>
    <w:basedOn w:val="Normal"/>
    <w:link w:val="CommentTextChar"/>
    <w:rsid w:val="009D6158"/>
    <w:pPr>
      <w:spacing w:after="0" w:line="240" w:lineRule="auto"/>
      <w:ind w:left="2160"/>
    </w:pPr>
    <w:rPr>
      <w:rFonts w:ascii="Times New Roman" w:eastAsia="Times New Roman" w:hAnsi="Times New Roman"/>
      <w:color w:val="5A5A5A"/>
      <w:sz w:val="20"/>
      <w:szCs w:val="20"/>
      <w:lang w:eastAsia="sl-SI"/>
    </w:rPr>
  </w:style>
  <w:style w:type="character" w:customStyle="1" w:styleId="CommentTextChar">
    <w:name w:val="Comment Text Char"/>
    <w:basedOn w:val="DefaultParagraphFont"/>
    <w:link w:val="CommentText"/>
    <w:rsid w:val="009D6158"/>
    <w:rPr>
      <w:rFonts w:ascii="Times New Roman" w:eastAsia="Times New Roman" w:hAnsi="Times New Roman" w:cs="Times New Roman"/>
      <w:color w:val="5A5A5A"/>
      <w:sz w:val="20"/>
      <w:szCs w:val="20"/>
      <w:lang w:eastAsia="sl-SI"/>
    </w:rPr>
  </w:style>
  <w:style w:type="paragraph" w:styleId="CommentSubject">
    <w:name w:val="annotation subject"/>
    <w:basedOn w:val="CommentText"/>
    <w:next w:val="CommentText"/>
    <w:link w:val="CommentSubjectChar"/>
    <w:rsid w:val="009D6158"/>
    <w:rPr>
      <w:b/>
      <w:bCs/>
    </w:rPr>
  </w:style>
  <w:style w:type="character" w:customStyle="1" w:styleId="CommentSubjectChar">
    <w:name w:val="Comment Subject Char"/>
    <w:basedOn w:val="CommentTextChar"/>
    <w:link w:val="CommentSubject"/>
    <w:rsid w:val="009D6158"/>
    <w:rPr>
      <w:rFonts w:ascii="Times New Roman" w:eastAsia="Times New Roman" w:hAnsi="Times New Roman" w:cs="Times New Roman"/>
      <w:b/>
      <w:bCs/>
      <w:color w:val="5A5A5A"/>
      <w:sz w:val="20"/>
      <w:szCs w:val="20"/>
      <w:lang w:eastAsia="sl-SI"/>
    </w:rPr>
  </w:style>
  <w:style w:type="character" w:styleId="Emphasis">
    <w:name w:val="Emphasis"/>
    <w:uiPriority w:val="20"/>
    <w:qFormat/>
    <w:rsid w:val="009D6158"/>
    <w:rPr>
      <w:b/>
      <w:bCs/>
      <w:smallCaps/>
      <w:dstrike w:val="0"/>
      <w:color w:val="5A5A5A"/>
      <w:spacing w:val="20"/>
      <w:kern w:val="0"/>
      <w:vertAlign w:val="baseline"/>
    </w:rPr>
  </w:style>
  <w:style w:type="paragraph" w:customStyle="1" w:styleId="Alineazatoko">
    <w:name w:val="Alinea za točko"/>
    <w:basedOn w:val="Normal"/>
    <w:link w:val="AlineazatokoZnak"/>
    <w:rsid w:val="009D6158"/>
    <w:pPr>
      <w:numPr>
        <w:numId w:val="2"/>
      </w:numPr>
      <w:overflowPunct w:val="0"/>
      <w:autoSpaceDE w:val="0"/>
      <w:autoSpaceDN w:val="0"/>
      <w:adjustRightInd w:val="0"/>
      <w:spacing w:after="0" w:line="200" w:lineRule="exact"/>
      <w:jc w:val="both"/>
      <w:textAlignment w:val="baseline"/>
    </w:pPr>
    <w:rPr>
      <w:rFonts w:ascii="Arial" w:eastAsia="Times New Roman" w:hAnsi="Arial"/>
      <w:color w:val="5A5A5A"/>
      <w:sz w:val="20"/>
      <w:szCs w:val="20"/>
      <w:lang w:eastAsia="sl-SI"/>
    </w:rPr>
  </w:style>
  <w:style w:type="character" w:customStyle="1" w:styleId="AlineazatokoZnak">
    <w:name w:val="Alinea za točko Znak"/>
    <w:link w:val="Alineazatoko"/>
    <w:rsid w:val="009D6158"/>
    <w:rPr>
      <w:rFonts w:ascii="Arial" w:eastAsia="Times New Roman" w:hAnsi="Arial" w:cs="Times New Roman"/>
      <w:color w:val="5A5A5A"/>
      <w:sz w:val="20"/>
      <w:szCs w:val="20"/>
      <w:lang w:eastAsia="sl-SI"/>
    </w:rPr>
  </w:style>
  <w:style w:type="character" w:customStyle="1" w:styleId="rkovnatokazaodstavkomZnak">
    <w:name w:val="Črkovna točka_za odstavkom Znak"/>
    <w:link w:val="rkovnatokazaodstavkom"/>
    <w:rsid w:val="009D6158"/>
    <w:rPr>
      <w:rFonts w:ascii="Arial" w:hAnsi="Arial"/>
      <w:color w:val="5A5A5A"/>
    </w:rPr>
  </w:style>
  <w:style w:type="paragraph" w:customStyle="1" w:styleId="rkovnatokazaodstavkom">
    <w:name w:val="Črkovna točka_za odstavkom"/>
    <w:basedOn w:val="Normal"/>
    <w:link w:val="rkovnatokazaodstavkomZnak"/>
    <w:rsid w:val="009D6158"/>
    <w:pPr>
      <w:numPr>
        <w:numId w:val="5"/>
      </w:numPr>
      <w:overflowPunct w:val="0"/>
      <w:autoSpaceDE w:val="0"/>
      <w:autoSpaceDN w:val="0"/>
      <w:adjustRightInd w:val="0"/>
      <w:spacing w:after="0" w:line="200" w:lineRule="exact"/>
      <w:jc w:val="both"/>
      <w:textAlignment w:val="baseline"/>
    </w:pPr>
    <w:rPr>
      <w:rFonts w:ascii="Arial" w:eastAsiaTheme="minorHAnsi" w:hAnsi="Arial" w:cstheme="minorBidi"/>
      <w:color w:val="5A5A5A"/>
    </w:rPr>
  </w:style>
  <w:style w:type="paragraph" w:customStyle="1" w:styleId="Odsek">
    <w:name w:val="Odsek"/>
    <w:basedOn w:val="Oddelek"/>
    <w:link w:val="OdsekZnak"/>
    <w:rsid w:val="009D6158"/>
    <w:pPr>
      <w:numPr>
        <w:numId w:val="1"/>
      </w:numPr>
      <w:ind w:left="0" w:firstLine="0"/>
    </w:pPr>
    <w:rPr>
      <w:rFonts w:cs="Times New Roman"/>
    </w:rPr>
  </w:style>
  <w:style w:type="character" w:customStyle="1" w:styleId="OdsekZnak">
    <w:name w:val="Odsek Znak"/>
    <w:link w:val="Odsek"/>
    <w:rsid w:val="009D6158"/>
    <w:rPr>
      <w:rFonts w:ascii="Arial" w:eastAsia="Times New Roman" w:hAnsi="Arial" w:cs="Times New Roman"/>
      <w:b/>
      <w:color w:val="5A5A5A"/>
      <w:sz w:val="20"/>
      <w:szCs w:val="20"/>
      <w:lang w:eastAsia="sl-SI"/>
    </w:rPr>
  </w:style>
  <w:style w:type="paragraph" w:styleId="BodyText">
    <w:name w:val="Body Text"/>
    <w:basedOn w:val="Normal"/>
    <w:link w:val="BodyTextChar"/>
    <w:unhideWhenUsed/>
    <w:rsid w:val="009D6158"/>
    <w:pPr>
      <w:overflowPunct w:val="0"/>
      <w:autoSpaceDE w:val="0"/>
      <w:autoSpaceDN w:val="0"/>
      <w:adjustRightInd w:val="0"/>
      <w:spacing w:after="120" w:line="240" w:lineRule="auto"/>
      <w:ind w:left="2160"/>
      <w:jc w:val="both"/>
      <w:textAlignment w:val="baseline"/>
    </w:pPr>
    <w:rPr>
      <w:rFonts w:ascii="Times New Roman" w:eastAsia="Times New Roman" w:hAnsi="Times New Roman"/>
      <w:color w:val="5A5A5A"/>
      <w:sz w:val="24"/>
      <w:szCs w:val="20"/>
      <w:lang w:eastAsia="sl-SI"/>
    </w:rPr>
  </w:style>
  <w:style w:type="character" w:customStyle="1" w:styleId="BodyTextChar">
    <w:name w:val="Body Text Char"/>
    <w:basedOn w:val="DefaultParagraphFont"/>
    <w:link w:val="BodyText"/>
    <w:rsid w:val="009D6158"/>
    <w:rPr>
      <w:rFonts w:ascii="Times New Roman" w:eastAsia="Times New Roman" w:hAnsi="Times New Roman" w:cs="Times New Roman"/>
      <w:color w:val="5A5A5A"/>
      <w:sz w:val="24"/>
      <w:szCs w:val="20"/>
      <w:lang w:eastAsia="sl-SI"/>
    </w:rPr>
  </w:style>
  <w:style w:type="paragraph" w:customStyle="1" w:styleId="Default">
    <w:name w:val="Default"/>
    <w:rsid w:val="009D6158"/>
    <w:pPr>
      <w:autoSpaceDE w:val="0"/>
      <w:autoSpaceDN w:val="0"/>
      <w:adjustRightInd w:val="0"/>
      <w:spacing w:after="160" w:line="288" w:lineRule="auto"/>
      <w:ind w:left="2160"/>
    </w:pPr>
    <w:rPr>
      <w:rFonts w:ascii="Verdana" w:eastAsia="Times New Roman" w:hAnsi="Verdana" w:cs="Verdana"/>
      <w:color w:val="000000"/>
      <w:sz w:val="24"/>
      <w:szCs w:val="24"/>
      <w:lang w:eastAsia="sl-SI"/>
    </w:rPr>
  </w:style>
  <w:style w:type="character" w:styleId="Strong">
    <w:name w:val="Strong"/>
    <w:uiPriority w:val="22"/>
    <w:qFormat/>
    <w:rsid w:val="009D6158"/>
    <w:rPr>
      <w:b/>
      <w:bCs/>
      <w:spacing w:val="0"/>
    </w:rPr>
  </w:style>
  <w:style w:type="paragraph" w:customStyle="1" w:styleId="NormalSP">
    <w:name w:val="Normal SP"/>
    <w:basedOn w:val="Normal"/>
    <w:rsid w:val="009D6158"/>
    <w:pPr>
      <w:spacing w:after="0" w:line="264" w:lineRule="auto"/>
      <w:ind w:left="2160"/>
      <w:jc w:val="both"/>
    </w:pPr>
    <w:rPr>
      <w:rFonts w:ascii="Arial" w:eastAsia="Times New Roman" w:hAnsi="Arial"/>
      <w:color w:val="5A5A5A"/>
      <w:sz w:val="20"/>
      <w:szCs w:val="24"/>
      <w:lang w:val="en-US" w:eastAsia="sl-SI"/>
    </w:rPr>
  </w:style>
  <w:style w:type="paragraph" w:styleId="TOC1">
    <w:name w:val="toc 1"/>
    <w:basedOn w:val="Normal"/>
    <w:next w:val="Normal"/>
    <w:autoRedefine/>
    <w:uiPriority w:val="39"/>
    <w:qFormat/>
    <w:rsid w:val="0028724E"/>
    <w:pPr>
      <w:tabs>
        <w:tab w:val="left" w:pos="332"/>
        <w:tab w:val="right" w:leader="dot" w:pos="8929"/>
      </w:tabs>
      <w:spacing w:after="0" w:line="240" w:lineRule="auto"/>
      <w:ind w:left="284" w:hanging="284"/>
    </w:pPr>
    <w:rPr>
      <w:rFonts w:eastAsia="Times New Roman" w:cs="Calibri"/>
      <w:b/>
      <w:bCs/>
      <w:caps/>
      <w:color w:val="5A5A5A"/>
      <w:u w:val="single"/>
      <w:lang w:eastAsia="sl-SI"/>
    </w:rPr>
  </w:style>
  <w:style w:type="paragraph" w:styleId="TOC2">
    <w:name w:val="toc 2"/>
    <w:basedOn w:val="Normal"/>
    <w:next w:val="Normal"/>
    <w:autoRedefine/>
    <w:uiPriority w:val="39"/>
    <w:qFormat/>
    <w:rsid w:val="00B83C94"/>
    <w:pPr>
      <w:tabs>
        <w:tab w:val="left" w:pos="426"/>
        <w:tab w:val="right" w:leader="dot" w:pos="8919"/>
      </w:tabs>
      <w:spacing w:after="0" w:line="288" w:lineRule="auto"/>
    </w:pPr>
    <w:rPr>
      <w:rFonts w:eastAsia="Times New Roman" w:cs="Calibri"/>
      <w:b/>
      <w:bCs/>
      <w:smallCaps/>
      <w:color w:val="5A5A5A"/>
      <w:lang w:eastAsia="sl-SI"/>
    </w:rPr>
  </w:style>
  <w:style w:type="paragraph" w:styleId="TOC3">
    <w:name w:val="toc 3"/>
    <w:basedOn w:val="Normal"/>
    <w:next w:val="Normal"/>
    <w:autoRedefine/>
    <w:uiPriority w:val="39"/>
    <w:qFormat/>
    <w:rsid w:val="009D6158"/>
    <w:pPr>
      <w:spacing w:after="0" w:line="288" w:lineRule="auto"/>
    </w:pPr>
    <w:rPr>
      <w:rFonts w:eastAsia="Times New Roman" w:cs="Calibri"/>
      <w:smallCaps/>
      <w:color w:val="5A5A5A"/>
      <w:lang w:eastAsia="sl-SI"/>
    </w:rPr>
  </w:style>
  <w:style w:type="paragraph" w:styleId="TOC4">
    <w:name w:val="toc 4"/>
    <w:basedOn w:val="Normal"/>
    <w:next w:val="Normal"/>
    <w:autoRedefine/>
    <w:uiPriority w:val="39"/>
    <w:rsid w:val="009D6158"/>
    <w:pPr>
      <w:spacing w:after="0" w:line="288" w:lineRule="auto"/>
    </w:pPr>
    <w:rPr>
      <w:rFonts w:eastAsia="Times New Roman" w:cs="Calibri"/>
      <w:color w:val="5A5A5A"/>
      <w:lang w:eastAsia="sl-SI"/>
    </w:rPr>
  </w:style>
  <w:style w:type="paragraph" w:styleId="TOC5">
    <w:name w:val="toc 5"/>
    <w:basedOn w:val="Normal"/>
    <w:next w:val="Normal"/>
    <w:autoRedefine/>
    <w:uiPriority w:val="39"/>
    <w:rsid w:val="009D6158"/>
    <w:pPr>
      <w:spacing w:after="0" w:line="288" w:lineRule="auto"/>
    </w:pPr>
    <w:rPr>
      <w:rFonts w:eastAsia="Times New Roman" w:cs="Calibri"/>
      <w:color w:val="5A5A5A"/>
      <w:lang w:eastAsia="sl-SI"/>
    </w:rPr>
  </w:style>
  <w:style w:type="character" w:customStyle="1" w:styleId="Heading1CharChar">
    <w:name w:val="Heading 1 Char Char"/>
    <w:aliases w:val="Heading 1 Char1 Char1 Char,Heading 1 Char Char Char1 Char,Heading 1 Char1 Char1 Char Char Char,Heading 1 Char Char Char1 Char Char Char,Heading 1 Char Char1 Char,Heading 1 Char1 Char1 Char1 Char"/>
    <w:rsid w:val="009D6158"/>
    <w:rPr>
      <w:rFonts w:ascii="Arial" w:hAnsi="Arial"/>
      <w:b/>
      <w:bCs/>
      <w:kern w:val="32"/>
      <w:szCs w:val="32"/>
      <w:lang w:bidi="ar-SA"/>
    </w:rPr>
  </w:style>
  <w:style w:type="paragraph" w:customStyle="1" w:styleId="Style1">
    <w:name w:val="Style1"/>
    <w:basedOn w:val="Heading2"/>
    <w:rsid w:val="009D6158"/>
    <w:pPr>
      <w:spacing w:line="260" w:lineRule="exact"/>
    </w:pPr>
    <w:rPr>
      <w:sz w:val="20"/>
      <w:lang w:val="en-US" w:eastAsia="en-US"/>
    </w:rPr>
  </w:style>
  <w:style w:type="paragraph" w:customStyle="1" w:styleId="Style2">
    <w:name w:val="Style2"/>
    <w:basedOn w:val="Heading2"/>
    <w:rsid w:val="009D6158"/>
    <w:pPr>
      <w:spacing w:line="260" w:lineRule="exact"/>
    </w:pPr>
    <w:rPr>
      <w:sz w:val="20"/>
      <w:lang w:val="en-US" w:eastAsia="en-US"/>
    </w:rPr>
  </w:style>
  <w:style w:type="paragraph" w:customStyle="1" w:styleId="Style3">
    <w:name w:val="Style3"/>
    <w:basedOn w:val="Heading2"/>
    <w:rsid w:val="009D6158"/>
    <w:pPr>
      <w:spacing w:line="260" w:lineRule="exact"/>
    </w:pPr>
    <w:rPr>
      <w:sz w:val="20"/>
      <w:lang w:val="en-US" w:eastAsia="en-US"/>
    </w:rPr>
  </w:style>
  <w:style w:type="character" w:customStyle="1" w:styleId="st1">
    <w:name w:val="st1"/>
    <w:rsid w:val="009D6158"/>
  </w:style>
  <w:style w:type="paragraph" w:customStyle="1" w:styleId="ColorfulList-Accent11">
    <w:name w:val="Colorful List - Accent 11"/>
    <w:basedOn w:val="Normal"/>
    <w:uiPriority w:val="34"/>
    <w:rsid w:val="009D6158"/>
    <w:pPr>
      <w:spacing w:after="160" w:line="288" w:lineRule="auto"/>
      <w:ind w:left="720"/>
      <w:contextualSpacing/>
    </w:pPr>
    <w:rPr>
      <w:rFonts w:eastAsia="Times New Roman"/>
      <w:color w:val="5A5A5A"/>
      <w:sz w:val="20"/>
      <w:szCs w:val="20"/>
      <w:lang w:val="en-US" w:eastAsia="sl-SI"/>
    </w:rPr>
  </w:style>
  <w:style w:type="paragraph" w:styleId="TableofFigures">
    <w:name w:val="table of figures"/>
    <w:basedOn w:val="Normal"/>
    <w:next w:val="Normal"/>
    <w:uiPriority w:val="99"/>
    <w:rsid w:val="009D6158"/>
    <w:pPr>
      <w:spacing w:after="0" w:line="260" w:lineRule="exact"/>
    </w:pPr>
    <w:rPr>
      <w:rFonts w:ascii="Arial" w:eastAsia="Times New Roman" w:hAnsi="Arial"/>
      <w:color w:val="5A5A5A"/>
      <w:sz w:val="20"/>
      <w:szCs w:val="24"/>
      <w:lang w:val="en-US" w:eastAsia="sl-SI"/>
    </w:rPr>
  </w:style>
  <w:style w:type="paragraph" w:styleId="Index1">
    <w:name w:val="index 1"/>
    <w:basedOn w:val="Normal"/>
    <w:next w:val="Normal"/>
    <w:autoRedefine/>
    <w:rsid w:val="009D6158"/>
    <w:pPr>
      <w:spacing w:after="0" w:line="260" w:lineRule="exact"/>
      <w:ind w:left="200" w:hanging="200"/>
    </w:pPr>
    <w:rPr>
      <w:rFonts w:ascii="Arial" w:eastAsia="Times New Roman" w:hAnsi="Arial"/>
      <w:color w:val="5A5A5A"/>
      <w:sz w:val="20"/>
      <w:szCs w:val="24"/>
      <w:lang w:val="en-US" w:eastAsia="sl-SI"/>
    </w:rPr>
  </w:style>
  <w:style w:type="paragraph" w:styleId="TOCHeading">
    <w:name w:val="TOC Heading"/>
    <w:basedOn w:val="Heading1"/>
    <w:next w:val="Normal"/>
    <w:uiPriority w:val="39"/>
    <w:unhideWhenUsed/>
    <w:qFormat/>
    <w:rsid w:val="009D6158"/>
    <w:pPr>
      <w:outlineLvl w:val="9"/>
    </w:pPr>
    <w:rPr>
      <w:color w:val="0F243E"/>
      <w:lang w:bidi="en-US"/>
    </w:rPr>
  </w:style>
  <w:style w:type="paragraph" w:styleId="TOC7">
    <w:name w:val="toc 7"/>
    <w:basedOn w:val="Normal"/>
    <w:next w:val="Normal"/>
    <w:autoRedefine/>
    <w:rsid w:val="009D6158"/>
    <w:pPr>
      <w:spacing w:after="0" w:line="288" w:lineRule="auto"/>
    </w:pPr>
    <w:rPr>
      <w:rFonts w:eastAsia="Times New Roman" w:cs="Calibri"/>
      <w:color w:val="5A5A5A"/>
      <w:lang w:eastAsia="sl-SI"/>
    </w:rPr>
  </w:style>
  <w:style w:type="paragraph" w:customStyle="1" w:styleId="Brezostevilcenja">
    <w:name w:val="Brez ostevilcenja"/>
    <w:basedOn w:val="Heading5"/>
    <w:rsid w:val="009D6158"/>
    <w:pPr>
      <w:numPr>
        <w:numId w:val="0"/>
      </w:numPr>
      <w:tabs>
        <w:tab w:val="num" w:pos="1728"/>
      </w:tabs>
    </w:pPr>
    <w:rPr>
      <w:rFonts w:cs="Arial"/>
      <w:i/>
      <w:sz w:val="24"/>
    </w:rPr>
  </w:style>
  <w:style w:type="paragraph" w:customStyle="1" w:styleId="Heading1CharZnakHeading1Char1Char1ZnakHeading1CharCharChar1ZnakHeading1Char1Char1CharCharZnakHeading1CharCharChar1CharCharZnakHeading1CharChar1ZnakHeading1Char1Char1Char1Znak">
    <w:name w:val="Heading 1 Char Znak;Heading 1 Char1 Char1 Znak;Heading 1 Char Char Char1 Znak;Heading 1 Char1 Char1 Char Char Znak;Heading 1 Char Char Char1 Char Char Znak;Heading 1 Char Char1 Znak;Heading 1 Char1 Char1 Char1 Znak"/>
    <w:basedOn w:val="Heading1"/>
    <w:rsid w:val="009D6158"/>
  </w:style>
  <w:style w:type="paragraph" w:customStyle="1" w:styleId="Heading1CharZnak">
    <w:name w:val="Heading 1 Char Znak"/>
    <w:aliases w:val="Heading 1 Char1 Char1 Znak,Heading 1 Char Char Char1 Znak,Heading 1 Char1 Char1 Char Char Znak,Heading 1 Char Char Char1 Char Char Znak,Heading 1 Char Char1 Znak,Heading 1 Char1 Char1 Char1 Znak"/>
    <w:basedOn w:val="Normal"/>
    <w:rsid w:val="009D6158"/>
    <w:pPr>
      <w:spacing w:after="0" w:line="260" w:lineRule="exact"/>
      <w:ind w:left="2160"/>
    </w:pPr>
    <w:rPr>
      <w:rFonts w:ascii="Arial" w:eastAsia="Times New Roman" w:hAnsi="Arial"/>
      <w:color w:val="5A5A5A"/>
      <w:sz w:val="20"/>
      <w:szCs w:val="24"/>
      <w:lang w:val="en-US" w:eastAsia="sl-SI"/>
    </w:rPr>
  </w:style>
  <w:style w:type="paragraph" w:styleId="Title">
    <w:name w:val="Title"/>
    <w:next w:val="Normal"/>
    <w:link w:val="TitleChar"/>
    <w:uiPriority w:val="10"/>
    <w:qFormat/>
    <w:rsid w:val="009D6158"/>
    <w:pPr>
      <w:spacing w:after="160" w:line="240" w:lineRule="auto"/>
      <w:contextualSpacing/>
    </w:pPr>
    <w:rPr>
      <w:rFonts w:ascii="Cambria" w:eastAsia="Times New Roman" w:hAnsi="Cambria" w:cs="Times New Roman"/>
      <w:smallCaps/>
      <w:color w:val="17365D"/>
      <w:spacing w:val="5"/>
      <w:sz w:val="72"/>
      <w:szCs w:val="72"/>
      <w:lang w:eastAsia="sl-SI"/>
    </w:rPr>
  </w:style>
  <w:style w:type="character" w:customStyle="1" w:styleId="TitleChar">
    <w:name w:val="Title Char"/>
    <w:basedOn w:val="DefaultParagraphFont"/>
    <w:link w:val="Title"/>
    <w:uiPriority w:val="10"/>
    <w:rsid w:val="009D6158"/>
    <w:rPr>
      <w:rFonts w:ascii="Cambria" w:eastAsia="Times New Roman" w:hAnsi="Cambria" w:cs="Times New Roman"/>
      <w:smallCaps/>
      <w:color w:val="17365D"/>
      <w:spacing w:val="5"/>
      <w:sz w:val="72"/>
      <w:szCs w:val="72"/>
      <w:lang w:eastAsia="sl-SI"/>
    </w:rPr>
  </w:style>
  <w:style w:type="paragraph" w:styleId="Subtitle">
    <w:name w:val="Subtitle"/>
    <w:next w:val="Normal"/>
    <w:link w:val="SubtitleChar"/>
    <w:uiPriority w:val="11"/>
    <w:qFormat/>
    <w:rsid w:val="009D6158"/>
    <w:pPr>
      <w:spacing w:after="600" w:line="240" w:lineRule="auto"/>
    </w:pPr>
    <w:rPr>
      <w:rFonts w:ascii="Calibri" w:eastAsia="Times New Roman" w:hAnsi="Calibri" w:cs="Times New Roman"/>
      <w:smallCaps/>
      <w:color w:val="938953"/>
      <w:spacing w:val="5"/>
      <w:sz w:val="28"/>
      <w:szCs w:val="28"/>
      <w:lang w:eastAsia="sl-SI"/>
    </w:rPr>
  </w:style>
  <w:style w:type="character" w:customStyle="1" w:styleId="SubtitleChar">
    <w:name w:val="Subtitle Char"/>
    <w:basedOn w:val="DefaultParagraphFont"/>
    <w:link w:val="Subtitle"/>
    <w:uiPriority w:val="11"/>
    <w:rsid w:val="009D6158"/>
    <w:rPr>
      <w:rFonts w:ascii="Calibri" w:eastAsia="Times New Roman" w:hAnsi="Calibri" w:cs="Times New Roman"/>
      <w:smallCaps/>
      <w:color w:val="938953"/>
      <w:spacing w:val="5"/>
      <w:sz w:val="28"/>
      <w:szCs w:val="28"/>
      <w:lang w:eastAsia="sl-SI"/>
    </w:rPr>
  </w:style>
  <w:style w:type="paragraph" w:styleId="Quote">
    <w:name w:val="Quote"/>
    <w:basedOn w:val="Normal"/>
    <w:next w:val="Normal"/>
    <w:link w:val="QuoteChar"/>
    <w:uiPriority w:val="29"/>
    <w:qFormat/>
    <w:rsid w:val="009D6158"/>
    <w:pPr>
      <w:spacing w:after="160" w:line="288" w:lineRule="auto"/>
      <w:ind w:left="2160"/>
    </w:pPr>
    <w:rPr>
      <w:rFonts w:eastAsia="Times New Roman"/>
      <w:i/>
      <w:iCs/>
      <w:color w:val="5A5A5A"/>
      <w:sz w:val="20"/>
      <w:szCs w:val="20"/>
      <w:lang w:eastAsia="sl-SI"/>
    </w:rPr>
  </w:style>
  <w:style w:type="character" w:customStyle="1" w:styleId="QuoteChar">
    <w:name w:val="Quote Char"/>
    <w:basedOn w:val="DefaultParagraphFont"/>
    <w:link w:val="Quote"/>
    <w:uiPriority w:val="29"/>
    <w:rsid w:val="009D6158"/>
    <w:rPr>
      <w:rFonts w:ascii="Calibri" w:eastAsia="Times New Roman" w:hAnsi="Calibri" w:cs="Times New Roman"/>
      <w:i/>
      <w:iCs/>
      <w:color w:val="5A5A5A"/>
      <w:sz w:val="20"/>
      <w:szCs w:val="20"/>
      <w:lang w:eastAsia="sl-SI"/>
    </w:rPr>
  </w:style>
  <w:style w:type="paragraph" w:styleId="IntenseQuote">
    <w:name w:val="Intense Quote"/>
    <w:basedOn w:val="Normal"/>
    <w:next w:val="Normal"/>
    <w:link w:val="IntenseQuoteChar"/>
    <w:uiPriority w:val="30"/>
    <w:qFormat/>
    <w:rsid w:val="009D615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smallCaps/>
      <w:color w:val="365F91"/>
      <w:sz w:val="20"/>
      <w:szCs w:val="20"/>
      <w:lang w:eastAsia="sl-SI"/>
    </w:rPr>
  </w:style>
  <w:style w:type="character" w:customStyle="1" w:styleId="IntenseQuoteChar">
    <w:name w:val="Intense Quote Char"/>
    <w:basedOn w:val="DefaultParagraphFont"/>
    <w:link w:val="IntenseQuote"/>
    <w:uiPriority w:val="30"/>
    <w:rsid w:val="009D6158"/>
    <w:rPr>
      <w:rFonts w:ascii="Cambria" w:eastAsia="Times New Roman" w:hAnsi="Cambria" w:cs="Times New Roman"/>
      <w:smallCaps/>
      <w:color w:val="365F91"/>
      <w:sz w:val="20"/>
      <w:szCs w:val="20"/>
      <w:lang w:eastAsia="sl-SI"/>
    </w:rPr>
  </w:style>
  <w:style w:type="character" w:styleId="SubtleEmphasis">
    <w:name w:val="Subtle Emphasis"/>
    <w:uiPriority w:val="19"/>
    <w:qFormat/>
    <w:rsid w:val="009D6158"/>
    <w:rPr>
      <w:smallCaps/>
      <w:dstrike w:val="0"/>
      <w:color w:val="5A5A5A"/>
      <w:vertAlign w:val="baseline"/>
    </w:rPr>
  </w:style>
  <w:style w:type="character" w:styleId="IntenseEmphasis">
    <w:name w:val="Intense Emphasis"/>
    <w:uiPriority w:val="21"/>
    <w:qFormat/>
    <w:rsid w:val="009D6158"/>
    <w:rPr>
      <w:b/>
      <w:bCs/>
      <w:smallCaps/>
      <w:color w:val="4F81BD"/>
      <w:spacing w:val="40"/>
    </w:rPr>
  </w:style>
  <w:style w:type="character" w:styleId="SubtleReference">
    <w:name w:val="Subtle Reference"/>
    <w:uiPriority w:val="31"/>
    <w:qFormat/>
    <w:rsid w:val="009D6158"/>
    <w:rPr>
      <w:rFonts w:ascii="Cambria" w:eastAsia="Times New Roman" w:hAnsi="Cambria" w:cs="Times New Roman"/>
      <w:i/>
      <w:iCs/>
      <w:smallCaps/>
      <w:color w:val="5A5A5A"/>
      <w:spacing w:val="20"/>
    </w:rPr>
  </w:style>
  <w:style w:type="character" w:styleId="IntenseReference">
    <w:name w:val="Intense Reference"/>
    <w:uiPriority w:val="32"/>
    <w:qFormat/>
    <w:rsid w:val="009D6158"/>
    <w:rPr>
      <w:rFonts w:ascii="Cambria" w:eastAsia="Times New Roman" w:hAnsi="Cambria" w:cs="Times New Roman"/>
      <w:b/>
      <w:bCs/>
      <w:i/>
      <w:iCs/>
      <w:smallCaps/>
      <w:color w:val="17365D"/>
      <w:spacing w:val="20"/>
    </w:rPr>
  </w:style>
  <w:style w:type="character" w:styleId="BookTitle">
    <w:name w:val="Book Title"/>
    <w:uiPriority w:val="33"/>
    <w:qFormat/>
    <w:rsid w:val="009D6158"/>
    <w:rPr>
      <w:rFonts w:ascii="Cambria" w:eastAsia="Times New Roman" w:hAnsi="Cambria" w:cs="Times New Roman"/>
      <w:b/>
      <w:bCs/>
      <w:smallCaps/>
      <w:color w:val="17365D"/>
      <w:spacing w:val="10"/>
      <w:u w:val="single"/>
    </w:rPr>
  </w:style>
  <w:style w:type="paragraph" w:styleId="TOC6">
    <w:name w:val="toc 6"/>
    <w:basedOn w:val="Normal"/>
    <w:next w:val="Normal"/>
    <w:autoRedefine/>
    <w:uiPriority w:val="39"/>
    <w:unhideWhenUsed/>
    <w:rsid w:val="009D6158"/>
    <w:pPr>
      <w:spacing w:after="0" w:line="288" w:lineRule="auto"/>
    </w:pPr>
    <w:rPr>
      <w:rFonts w:eastAsia="Times New Roman" w:cs="Calibri"/>
      <w:color w:val="5A5A5A"/>
      <w:lang w:eastAsia="sl-SI"/>
    </w:rPr>
  </w:style>
  <w:style w:type="paragraph" w:styleId="TOC8">
    <w:name w:val="toc 8"/>
    <w:basedOn w:val="Normal"/>
    <w:next w:val="Normal"/>
    <w:autoRedefine/>
    <w:uiPriority w:val="39"/>
    <w:unhideWhenUsed/>
    <w:rsid w:val="009D6158"/>
    <w:pPr>
      <w:spacing w:after="0" w:line="288" w:lineRule="auto"/>
    </w:pPr>
    <w:rPr>
      <w:rFonts w:eastAsia="Times New Roman" w:cs="Calibri"/>
      <w:color w:val="5A5A5A"/>
      <w:lang w:eastAsia="sl-SI"/>
    </w:rPr>
  </w:style>
  <w:style w:type="paragraph" w:styleId="TOC9">
    <w:name w:val="toc 9"/>
    <w:basedOn w:val="Normal"/>
    <w:next w:val="Normal"/>
    <w:autoRedefine/>
    <w:uiPriority w:val="39"/>
    <w:unhideWhenUsed/>
    <w:rsid w:val="009D6158"/>
    <w:pPr>
      <w:spacing w:after="0" w:line="288" w:lineRule="auto"/>
    </w:pPr>
    <w:rPr>
      <w:rFonts w:eastAsia="Times New Roman" w:cs="Calibri"/>
      <w:color w:val="5A5A5A"/>
      <w:lang w:eastAsia="sl-SI"/>
    </w:rPr>
  </w:style>
  <w:style w:type="paragraph" w:styleId="Revision">
    <w:name w:val="Revision"/>
    <w:hidden/>
    <w:uiPriority w:val="99"/>
    <w:semiHidden/>
    <w:rsid w:val="009D6158"/>
    <w:pPr>
      <w:spacing w:after="0" w:line="240" w:lineRule="auto"/>
    </w:pPr>
    <w:rPr>
      <w:rFonts w:ascii="Calibri" w:eastAsia="Times New Roman" w:hAnsi="Calibri" w:cs="Times New Roman"/>
      <w:color w:val="5A5A5A"/>
      <w:sz w:val="20"/>
      <w:szCs w:val="20"/>
      <w:lang w:eastAsia="sl-SI"/>
    </w:rPr>
  </w:style>
  <w:style w:type="character" w:styleId="FollowedHyperlink">
    <w:name w:val="FollowedHyperlink"/>
    <w:uiPriority w:val="99"/>
    <w:semiHidden/>
    <w:unhideWhenUsed/>
    <w:rsid w:val="009D6158"/>
    <w:rPr>
      <w:color w:val="800080"/>
      <w:u w:val="single"/>
    </w:rPr>
  </w:style>
  <w:style w:type="character" w:customStyle="1" w:styleId="apple-converted-space">
    <w:name w:val="apple-converted-space"/>
    <w:basedOn w:val="DefaultParagraphFont"/>
    <w:rsid w:val="00C00DB9"/>
  </w:style>
  <w:style w:type="paragraph" w:customStyle="1" w:styleId="align-justify">
    <w:name w:val="align-justify"/>
    <w:basedOn w:val="Normal"/>
    <w:rsid w:val="00633CD4"/>
    <w:pPr>
      <w:spacing w:before="100" w:beforeAutospacing="1" w:after="100" w:afterAutospacing="1" w:line="240" w:lineRule="auto"/>
      <w:jc w:val="both"/>
    </w:pPr>
    <w:rPr>
      <w:rFonts w:ascii="Times New Roman" w:eastAsia="Times New Roman" w:hAnsi="Times New Roman"/>
      <w:sz w:val="24"/>
      <w:szCs w:val="24"/>
      <w:lang w:eastAsia="sl-SI"/>
    </w:rPr>
  </w:style>
  <w:style w:type="paragraph" w:customStyle="1" w:styleId="xl126">
    <w:name w:val="xl126"/>
    <w:basedOn w:val="Normal"/>
    <w:rsid w:val="00721B93"/>
    <w:pPr>
      <w:spacing w:before="100" w:beforeAutospacing="1" w:after="100" w:afterAutospacing="1" w:line="240" w:lineRule="auto"/>
    </w:pPr>
    <w:rPr>
      <w:rFonts w:ascii="Arial" w:eastAsia="Times New Roman" w:hAnsi="Arial" w:cs="Arial"/>
      <w:sz w:val="20"/>
      <w:szCs w:val="20"/>
      <w:lang w:eastAsia="sl-SI"/>
    </w:rPr>
  </w:style>
  <w:style w:type="paragraph" w:customStyle="1" w:styleId="xl127">
    <w:name w:val="xl127"/>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color w:val="595959"/>
      <w:sz w:val="18"/>
      <w:szCs w:val="18"/>
      <w:lang w:eastAsia="sl-SI"/>
    </w:rPr>
  </w:style>
  <w:style w:type="paragraph" w:customStyle="1" w:styleId="xl128">
    <w:name w:val="xl128"/>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29">
    <w:name w:val="xl129"/>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30">
    <w:name w:val="xl130"/>
    <w:basedOn w:val="Normal"/>
    <w:rsid w:val="00721B93"/>
    <w:pPr>
      <w:pBdr>
        <w:top w:val="single" w:sz="4" w:space="0" w:color="222B35"/>
        <w:left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31">
    <w:name w:val="xl131"/>
    <w:basedOn w:val="Normal"/>
    <w:rsid w:val="00721B93"/>
    <w:pPr>
      <w:pBdr>
        <w:top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32">
    <w:name w:val="xl132"/>
    <w:basedOn w:val="Normal"/>
    <w:rsid w:val="00721B93"/>
    <w:pPr>
      <w:pBdr>
        <w:top w:val="single" w:sz="4" w:space="0" w:color="222B35"/>
        <w:bottom w:val="single" w:sz="4" w:space="0" w:color="222B35"/>
        <w:right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33">
    <w:name w:val="xl133"/>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olor w:val="595959"/>
      <w:sz w:val="18"/>
      <w:szCs w:val="18"/>
      <w:lang w:eastAsia="sl-SI"/>
    </w:rPr>
  </w:style>
  <w:style w:type="paragraph" w:customStyle="1" w:styleId="xl134">
    <w:name w:val="xl134"/>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olor w:val="595959"/>
      <w:sz w:val="18"/>
      <w:szCs w:val="18"/>
      <w:lang w:eastAsia="sl-SI"/>
    </w:rPr>
  </w:style>
  <w:style w:type="paragraph" w:customStyle="1" w:styleId="xl135">
    <w:name w:val="xl135"/>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36">
    <w:name w:val="xl136"/>
    <w:basedOn w:val="Normal"/>
    <w:rsid w:val="00721B93"/>
    <w:pPr>
      <w:pBdr>
        <w:top w:val="single" w:sz="4" w:space="0" w:color="222B35"/>
        <w:left w:val="single" w:sz="4" w:space="0" w:color="222B35"/>
        <w:bottom w:val="single" w:sz="4" w:space="0" w:color="222B35"/>
        <w:right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37">
    <w:name w:val="xl137"/>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38">
    <w:name w:val="xl138"/>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color w:val="595959"/>
      <w:sz w:val="18"/>
      <w:szCs w:val="18"/>
      <w:lang w:eastAsia="sl-SI"/>
    </w:rPr>
  </w:style>
  <w:style w:type="paragraph" w:customStyle="1" w:styleId="xl139">
    <w:name w:val="xl139"/>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textAlignment w:val="center"/>
    </w:pPr>
    <w:rPr>
      <w:rFonts w:ascii="Times New Roman" w:eastAsia="Times New Roman" w:hAnsi="Times New Roman"/>
      <w:color w:val="595959"/>
      <w:sz w:val="18"/>
      <w:szCs w:val="18"/>
      <w:lang w:eastAsia="sl-SI"/>
    </w:rPr>
  </w:style>
  <w:style w:type="paragraph" w:customStyle="1" w:styleId="xl140">
    <w:name w:val="xl140"/>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41">
    <w:name w:val="xl141"/>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2">
    <w:name w:val="xl142"/>
    <w:basedOn w:val="Normal"/>
    <w:rsid w:val="00721B93"/>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olor w:val="595959"/>
      <w:sz w:val="18"/>
      <w:szCs w:val="18"/>
      <w:lang w:eastAsia="sl-SI"/>
    </w:rPr>
  </w:style>
  <w:style w:type="paragraph" w:customStyle="1" w:styleId="xl143">
    <w:name w:val="xl143"/>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4">
    <w:name w:val="xl144"/>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olor w:val="595959"/>
      <w:sz w:val="18"/>
      <w:szCs w:val="18"/>
      <w:lang w:eastAsia="sl-SI"/>
    </w:rPr>
  </w:style>
  <w:style w:type="paragraph" w:customStyle="1" w:styleId="xl145">
    <w:name w:val="xl145"/>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6">
    <w:name w:val="xl146"/>
    <w:basedOn w:val="Normal"/>
    <w:rsid w:val="00721B93"/>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pPr>
    <w:rPr>
      <w:rFonts w:ascii="Times New Roman" w:eastAsia="Times New Roman" w:hAnsi="Times New Roman"/>
      <w:color w:val="595959"/>
      <w:sz w:val="18"/>
      <w:szCs w:val="18"/>
      <w:lang w:eastAsia="sl-SI"/>
    </w:rPr>
  </w:style>
  <w:style w:type="paragraph" w:customStyle="1" w:styleId="xl147">
    <w:name w:val="xl147"/>
    <w:basedOn w:val="Normal"/>
    <w:rsid w:val="00721B93"/>
    <w:pPr>
      <w:pBdr>
        <w:top w:val="single" w:sz="4" w:space="0" w:color="222B35"/>
        <w:left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8">
    <w:name w:val="xl148"/>
    <w:basedOn w:val="Normal"/>
    <w:rsid w:val="00721B93"/>
    <w:pPr>
      <w:pBdr>
        <w:top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49">
    <w:name w:val="xl149"/>
    <w:basedOn w:val="Normal"/>
    <w:rsid w:val="00721B93"/>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50">
    <w:name w:val="xl150"/>
    <w:basedOn w:val="Normal"/>
    <w:rsid w:val="00721B93"/>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olor w:val="595959"/>
      <w:sz w:val="18"/>
      <w:szCs w:val="18"/>
      <w:lang w:eastAsia="sl-SI"/>
    </w:rPr>
  </w:style>
  <w:style w:type="paragraph" w:customStyle="1" w:styleId="xl151">
    <w:name w:val="xl151"/>
    <w:basedOn w:val="Normal"/>
    <w:rsid w:val="00721B93"/>
    <w:pPr>
      <w:pBdr>
        <w:top w:val="single" w:sz="4" w:space="0" w:color="222B35"/>
        <w:bottom w:val="single" w:sz="4" w:space="0" w:color="222B35"/>
        <w:right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olor w:val="595959"/>
      <w:sz w:val="18"/>
      <w:szCs w:val="18"/>
      <w:lang w:eastAsia="sl-SI"/>
    </w:rPr>
  </w:style>
  <w:style w:type="paragraph" w:customStyle="1" w:styleId="xl152">
    <w:name w:val="xl152"/>
    <w:basedOn w:val="Normal"/>
    <w:rsid w:val="00721B93"/>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olor w:val="595959"/>
      <w:sz w:val="18"/>
      <w:szCs w:val="18"/>
      <w:lang w:eastAsia="sl-SI"/>
    </w:rPr>
  </w:style>
  <w:style w:type="paragraph" w:customStyle="1" w:styleId="xl153">
    <w:name w:val="xl153"/>
    <w:basedOn w:val="Normal"/>
    <w:rsid w:val="00721B93"/>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textAlignment w:val="center"/>
    </w:pPr>
    <w:rPr>
      <w:rFonts w:ascii="Times New Roman" w:eastAsia="Times New Roman" w:hAnsi="Times New Roman"/>
      <w:b/>
      <w:bCs/>
      <w:color w:val="595959"/>
      <w:sz w:val="18"/>
      <w:szCs w:val="18"/>
      <w:lang w:eastAsia="sl-SI"/>
    </w:rPr>
  </w:style>
  <w:style w:type="paragraph" w:customStyle="1" w:styleId="xl154">
    <w:name w:val="xl154"/>
    <w:basedOn w:val="Normal"/>
    <w:rsid w:val="00721B93"/>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b/>
      <w:bCs/>
      <w:color w:val="595959"/>
      <w:sz w:val="18"/>
      <w:szCs w:val="18"/>
      <w:lang w:eastAsia="sl-SI"/>
    </w:rPr>
  </w:style>
  <w:style w:type="paragraph" w:customStyle="1" w:styleId="xl155">
    <w:name w:val="xl155"/>
    <w:basedOn w:val="Normal"/>
    <w:rsid w:val="00721B93"/>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b/>
      <w:bCs/>
      <w:color w:val="595959"/>
      <w:sz w:val="18"/>
      <w:szCs w:val="18"/>
      <w:lang w:eastAsia="sl-SI"/>
    </w:rPr>
  </w:style>
  <w:style w:type="paragraph" w:customStyle="1" w:styleId="alineazaodstavkom0">
    <w:name w:val="alineazaodstavkom"/>
    <w:basedOn w:val="Normal"/>
    <w:rsid w:val="0040198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ormal"/>
    <w:rsid w:val="00825A64"/>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erazreenaomemba1">
    <w:name w:val="Nerazrešena omemba1"/>
    <w:basedOn w:val="DefaultParagraphFont"/>
    <w:uiPriority w:val="99"/>
    <w:semiHidden/>
    <w:unhideWhenUsed/>
    <w:rsid w:val="0002426F"/>
    <w:rPr>
      <w:color w:val="605E5C"/>
      <w:shd w:val="clear" w:color="auto" w:fill="E1DFDD"/>
    </w:rPr>
  </w:style>
  <w:style w:type="paragraph" w:customStyle="1" w:styleId="Naslovprilog">
    <w:name w:val="Naslov prilog"/>
    <w:basedOn w:val="Caption"/>
    <w:link w:val="NaslovprilogZnak"/>
    <w:qFormat/>
    <w:rsid w:val="003E41B9"/>
    <w:pPr>
      <w:spacing w:after="120"/>
    </w:pPr>
    <w:rPr>
      <w:b/>
    </w:rPr>
  </w:style>
  <w:style w:type="character" w:customStyle="1" w:styleId="NaslovprilogZnak">
    <w:name w:val="Naslov prilog Znak"/>
    <w:basedOn w:val="CaptionChar"/>
    <w:link w:val="Naslovprilog"/>
    <w:rsid w:val="003E41B9"/>
    <w:rPr>
      <w:rFonts w:eastAsia="Calibri" w:cs="Times New Roman"/>
      <w:b/>
      <w:bCs/>
      <w:color w:val="404040" w:themeColor="text1" w:themeTint="BF"/>
      <w:lang w:eastAsia="sl-SI"/>
    </w:rPr>
  </w:style>
  <w:style w:type="table" w:customStyle="1" w:styleId="TableGrid1">
    <w:name w:val="Table Grid1"/>
    <w:basedOn w:val="TableNormal"/>
    <w:next w:val="TableGrid"/>
    <w:uiPriority w:val="59"/>
    <w:rsid w:val="00FF79E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F79E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B0EB5"/>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1Light">
    <w:name w:val="Grid Table 1 Light"/>
    <w:basedOn w:val="TableNormal"/>
    <w:uiPriority w:val="46"/>
    <w:rsid w:val="006C07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335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 Grid4"/>
    <w:basedOn w:val="TableNormal"/>
    <w:next w:val="TableGrid"/>
    <w:rsid w:val="00CF7EE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9B684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rsid w:val="002450A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2450A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rsid w:val="002450A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rsid w:val="002450A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rsid w:val="0002399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02399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razreenaomemba2">
    <w:name w:val="Nerazrešena omemba2"/>
    <w:basedOn w:val="DefaultParagraphFont"/>
    <w:uiPriority w:val="99"/>
    <w:semiHidden/>
    <w:unhideWhenUsed/>
    <w:rsid w:val="006226CE"/>
    <w:rPr>
      <w:color w:val="605E5C"/>
      <w:shd w:val="clear" w:color="auto" w:fill="E1DFDD"/>
    </w:rPr>
  </w:style>
  <w:style w:type="paragraph" w:customStyle="1" w:styleId="msonormal0">
    <w:name w:val="msonormal"/>
    <w:basedOn w:val="Normal"/>
    <w:rsid w:val="00306DF8"/>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70">
    <w:name w:val="xl70"/>
    <w:basedOn w:val="Normal"/>
    <w:rsid w:val="00306DF8"/>
    <w:pP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ormal"/>
    <w:rsid w:val="00306DF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b/>
      <w:bCs/>
      <w:sz w:val="18"/>
      <w:szCs w:val="18"/>
      <w:lang w:eastAsia="sl-SI"/>
    </w:rPr>
  </w:style>
  <w:style w:type="paragraph" w:customStyle="1" w:styleId="xl72">
    <w:name w:val="xl72"/>
    <w:basedOn w:val="Normal"/>
    <w:rsid w:val="00306DF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73">
    <w:name w:val="xl73"/>
    <w:basedOn w:val="Normal"/>
    <w:rsid w:val="00306DF8"/>
    <w:pPr>
      <w:pBdr>
        <w:top w:val="single" w:sz="4" w:space="0" w:color="222B35"/>
        <w:bottom w:val="single" w:sz="4" w:space="0" w:color="222B35"/>
        <w:right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74">
    <w:name w:val="xl74"/>
    <w:basedOn w:val="Normal"/>
    <w:rsid w:val="00306DF8"/>
    <w:pPr>
      <w:pBdr>
        <w:top w:val="single" w:sz="4" w:space="0" w:color="222B35"/>
        <w:bottom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75">
    <w:name w:val="xl75"/>
    <w:basedOn w:val="Normal"/>
    <w:rsid w:val="00306DF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b/>
      <w:bCs/>
      <w:sz w:val="18"/>
      <w:szCs w:val="18"/>
      <w:lang w:eastAsia="sl-SI"/>
    </w:rPr>
  </w:style>
  <w:style w:type="paragraph" w:customStyle="1" w:styleId="xl76">
    <w:name w:val="xl76"/>
    <w:basedOn w:val="Normal"/>
    <w:rsid w:val="00306DF8"/>
    <w:pPr>
      <w:pBdr>
        <w:top w:val="single" w:sz="4" w:space="0" w:color="222B35"/>
        <w:bottom w:val="single" w:sz="4" w:space="0" w:color="222B35"/>
        <w:right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77">
    <w:name w:val="xl77"/>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b/>
      <w:bCs/>
      <w:sz w:val="18"/>
      <w:szCs w:val="18"/>
      <w:lang w:eastAsia="sl-SI"/>
    </w:rPr>
  </w:style>
  <w:style w:type="paragraph" w:customStyle="1" w:styleId="xl78">
    <w:name w:val="xl78"/>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79">
    <w:name w:val="xl79"/>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0">
    <w:name w:val="xl80"/>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1">
    <w:name w:val="xl81"/>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sz w:val="18"/>
      <w:szCs w:val="18"/>
      <w:lang w:eastAsia="sl-SI"/>
    </w:rPr>
  </w:style>
  <w:style w:type="paragraph" w:customStyle="1" w:styleId="xl82">
    <w:name w:val="xl82"/>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83">
    <w:name w:val="xl83"/>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4">
    <w:name w:val="xl84"/>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5">
    <w:name w:val="xl85"/>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6">
    <w:name w:val="xl86"/>
    <w:basedOn w:val="Normal"/>
    <w:rsid w:val="00306DF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7">
    <w:name w:val="xl87"/>
    <w:basedOn w:val="Normal"/>
    <w:rsid w:val="00306DF8"/>
    <w:pPr>
      <w:pBdr>
        <w:top w:val="single" w:sz="4" w:space="0" w:color="222B35"/>
        <w:left w:val="single" w:sz="4" w:space="0" w:color="222B35"/>
        <w:bottom w:val="single" w:sz="4" w:space="0" w:color="222B35"/>
      </w:pBdr>
      <w:shd w:val="clear" w:color="000000" w:fill="FFFFFF"/>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88">
    <w:name w:val="xl88"/>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89">
    <w:name w:val="xl89"/>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90">
    <w:name w:val="xl90"/>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91">
    <w:name w:val="xl91"/>
    <w:basedOn w:val="Normal"/>
    <w:rsid w:val="00306DF8"/>
    <w:pPr>
      <w:pBdr>
        <w:top w:val="single" w:sz="4" w:space="0" w:color="222B35"/>
        <w:bottom w:val="single" w:sz="4" w:space="0" w:color="222B35"/>
      </w:pBdr>
      <w:spacing w:before="100" w:beforeAutospacing="1" w:after="100" w:afterAutospacing="1" w:line="240" w:lineRule="auto"/>
      <w:jc w:val="right"/>
      <w:textAlignment w:val="center"/>
    </w:pPr>
    <w:rPr>
      <w:rFonts w:ascii="Times New Roman" w:eastAsia="Times New Roman" w:hAnsi="Times New Roman"/>
      <w:i/>
      <w:iCs/>
      <w:sz w:val="18"/>
      <w:szCs w:val="18"/>
      <w:lang w:eastAsia="sl-SI"/>
    </w:rPr>
  </w:style>
  <w:style w:type="paragraph" w:customStyle="1" w:styleId="xl92">
    <w:name w:val="xl92"/>
    <w:basedOn w:val="Normal"/>
    <w:rsid w:val="00306DF8"/>
    <w:pPr>
      <w:pBdr>
        <w:top w:val="single" w:sz="4" w:space="0" w:color="222B35"/>
        <w:bottom w:val="single" w:sz="4" w:space="0" w:color="222B35"/>
      </w:pBdr>
      <w:spacing w:before="100" w:beforeAutospacing="1" w:after="100" w:afterAutospacing="1" w:line="240" w:lineRule="auto"/>
      <w:jc w:val="right"/>
      <w:textAlignment w:val="center"/>
    </w:pPr>
    <w:rPr>
      <w:rFonts w:ascii="Times New Roman" w:eastAsia="Times New Roman" w:hAnsi="Times New Roman"/>
      <w:i/>
      <w:iCs/>
      <w:sz w:val="18"/>
      <w:szCs w:val="18"/>
      <w:lang w:eastAsia="sl-SI"/>
    </w:rPr>
  </w:style>
  <w:style w:type="paragraph" w:customStyle="1" w:styleId="xl93">
    <w:name w:val="xl93"/>
    <w:basedOn w:val="Normal"/>
    <w:rsid w:val="00306DF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94">
    <w:name w:val="xl94"/>
    <w:basedOn w:val="Normal"/>
    <w:rsid w:val="00306DF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b/>
      <w:bCs/>
      <w:sz w:val="18"/>
      <w:szCs w:val="18"/>
      <w:lang w:eastAsia="sl-SI"/>
    </w:rPr>
  </w:style>
  <w:style w:type="paragraph" w:customStyle="1" w:styleId="xl95">
    <w:name w:val="xl95"/>
    <w:basedOn w:val="Normal"/>
    <w:rsid w:val="00306DF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b/>
      <w:bCs/>
      <w:sz w:val="18"/>
      <w:szCs w:val="18"/>
      <w:lang w:eastAsia="sl-SI"/>
    </w:rPr>
  </w:style>
  <w:style w:type="paragraph" w:customStyle="1" w:styleId="xl96">
    <w:name w:val="xl96"/>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97">
    <w:name w:val="xl97"/>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98">
    <w:name w:val="xl98"/>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99">
    <w:name w:val="xl99"/>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textAlignment w:val="center"/>
    </w:pPr>
    <w:rPr>
      <w:rFonts w:ascii="Times New Roman" w:eastAsia="Times New Roman" w:hAnsi="Times New Roman"/>
      <w:sz w:val="18"/>
      <w:szCs w:val="18"/>
      <w:lang w:eastAsia="sl-SI"/>
    </w:rPr>
  </w:style>
  <w:style w:type="paragraph" w:customStyle="1" w:styleId="xl100">
    <w:name w:val="xl100"/>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101">
    <w:name w:val="xl101"/>
    <w:basedOn w:val="Normal"/>
    <w:rsid w:val="00306DF8"/>
    <w:pPr>
      <w:pBdr>
        <w:top w:val="single" w:sz="4" w:space="0" w:color="222B35"/>
        <w:left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102">
    <w:name w:val="xl102"/>
    <w:basedOn w:val="Normal"/>
    <w:rsid w:val="00306DF8"/>
    <w:pPr>
      <w:pBdr>
        <w:top w:val="single" w:sz="4" w:space="0" w:color="222B35"/>
        <w:left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03">
    <w:name w:val="xl103"/>
    <w:basedOn w:val="Normal"/>
    <w:rsid w:val="00306DF8"/>
    <w:pPr>
      <w:pBdr>
        <w:top w:val="single" w:sz="4" w:space="0" w:color="222B35"/>
        <w:left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04">
    <w:name w:val="xl104"/>
    <w:basedOn w:val="Normal"/>
    <w:rsid w:val="00306DF8"/>
    <w:pPr>
      <w:pBdr>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105">
    <w:name w:val="xl105"/>
    <w:basedOn w:val="Normal"/>
    <w:rsid w:val="00306DF8"/>
    <w:pPr>
      <w:pBdr>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06">
    <w:name w:val="xl106"/>
    <w:basedOn w:val="Normal"/>
    <w:rsid w:val="00306DF8"/>
    <w:pPr>
      <w:pBdr>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07">
    <w:name w:val="xl107"/>
    <w:basedOn w:val="Normal"/>
    <w:rsid w:val="00306DF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sz w:val="18"/>
      <w:szCs w:val="18"/>
      <w:lang w:eastAsia="sl-SI"/>
    </w:rPr>
  </w:style>
  <w:style w:type="paragraph" w:customStyle="1" w:styleId="xl108">
    <w:name w:val="xl108"/>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sz w:val="18"/>
      <w:szCs w:val="18"/>
      <w:lang w:eastAsia="sl-SI"/>
    </w:rPr>
  </w:style>
  <w:style w:type="paragraph" w:customStyle="1" w:styleId="xl109">
    <w:name w:val="xl109"/>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10">
    <w:name w:val="xl110"/>
    <w:basedOn w:val="Normal"/>
    <w:rsid w:val="00306DF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11">
    <w:name w:val="xl111"/>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8"/>
      <w:szCs w:val="18"/>
      <w:lang w:eastAsia="sl-SI"/>
    </w:rPr>
  </w:style>
  <w:style w:type="paragraph" w:customStyle="1" w:styleId="xl112">
    <w:name w:val="xl112"/>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8"/>
      <w:szCs w:val="18"/>
      <w:lang w:eastAsia="sl-SI"/>
    </w:rPr>
  </w:style>
  <w:style w:type="paragraph" w:customStyle="1" w:styleId="xl113">
    <w:name w:val="xl113"/>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14">
    <w:name w:val="xl114"/>
    <w:basedOn w:val="Normal"/>
    <w:rsid w:val="00306DF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sl-SI"/>
    </w:rPr>
  </w:style>
  <w:style w:type="paragraph" w:customStyle="1" w:styleId="xl115">
    <w:name w:val="xl115"/>
    <w:basedOn w:val="Normal"/>
    <w:rsid w:val="00306DF8"/>
    <w:pPr>
      <w:pBdr>
        <w:top w:val="single" w:sz="4" w:space="0" w:color="222B35"/>
        <w:left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16">
    <w:name w:val="xl116"/>
    <w:basedOn w:val="Normal"/>
    <w:rsid w:val="00306DF8"/>
    <w:pPr>
      <w:pBdr>
        <w:top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17">
    <w:name w:val="xl117"/>
    <w:basedOn w:val="Normal"/>
    <w:rsid w:val="00306DF8"/>
    <w:pPr>
      <w:pBdr>
        <w:top w:val="single" w:sz="4" w:space="0" w:color="222B35"/>
        <w:bottom w:val="single" w:sz="4" w:space="0" w:color="222B35"/>
        <w:right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18">
    <w:name w:val="xl118"/>
    <w:basedOn w:val="Normal"/>
    <w:rsid w:val="00306DF8"/>
    <w:pPr>
      <w:pBdr>
        <w:top w:val="single" w:sz="4" w:space="0" w:color="222B35"/>
        <w:left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19">
    <w:name w:val="xl119"/>
    <w:basedOn w:val="Normal"/>
    <w:rsid w:val="00306DF8"/>
    <w:pPr>
      <w:pBdr>
        <w:top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0">
    <w:name w:val="xl120"/>
    <w:basedOn w:val="Normal"/>
    <w:rsid w:val="00306DF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1">
    <w:name w:val="xl121"/>
    <w:basedOn w:val="Normal"/>
    <w:rsid w:val="00306DF8"/>
    <w:pPr>
      <w:pBdr>
        <w:top w:val="single" w:sz="4" w:space="0" w:color="222B35"/>
        <w:left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2">
    <w:name w:val="xl122"/>
    <w:basedOn w:val="Normal"/>
    <w:rsid w:val="00306DF8"/>
    <w:pPr>
      <w:pBdr>
        <w:top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3">
    <w:name w:val="xl123"/>
    <w:basedOn w:val="Normal"/>
    <w:rsid w:val="00306DF8"/>
    <w:pPr>
      <w:pBdr>
        <w:top w:val="single" w:sz="4" w:space="0" w:color="222B35"/>
        <w:bottom w:val="single" w:sz="4" w:space="0" w:color="222B35"/>
        <w:right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4">
    <w:name w:val="xl124"/>
    <w:basedOn w:val="Normal"/>
    <w:rsid w:val="00306DF8"/>
    <w:pPr>
      <w:pBdr>
        <w:top w:val="single" w:sz="4" w:space="0" w:color="222B35"/>
        <w:left w:val="single" w:sz="4" w:space="0" w:color="222B35"/>
        <w:bottom w:val="single" w:sz="4" w:space="0" w:color="222B35"/>
      </w:pBdr>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125">
    <w:name w:val="xl125"/>
    <w:basedOn w:val="Normal"/>
    <w:rsid w:val="00306DF8"/>
    <w:pPr>
      <w:pBdr>
        <w:top w:val="single" w:sz="4" w:space="0" w:color="222B35"/>
        <w:bottom w:val="single" w:sz="4" w:space="0" w:color="222B35"/>
      </w:pBdr>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35">
      <w:bodyDiv w:val="1"/>
      <w:marLeft w:val="0"/>
      <w:marRight w:val="0"/>
      <w:marTop w:val="0"/>
      <w:marBottom w:val="0"/>
      <w:divBdr>
        <w:top w:val="none" w:sz="0" w:space="0" w:color="auto"/>
        <w:left w:val="none" w:sz="0" w:space="0" w:color="auto"/>
        <w:bottom w:val="none" w:sz="0" w:space="0" w:color="auto"/>
        <w:right w:val="none" w:sz="0" w:space="0" w:color="auto"/>
      </w:divBdr>
    </w:div>
    <w:div w:id="1130946">
      <w:bodyDiv w:val="1"/>
      <w:marLeft w:val="0"/>
      <w:marRight w:val="0"/>
      <w:marTop w:val="0"/>
      <w:marBottom w:val="0"/>
      <w:divBdr>
        <w:top w:val="none" w:sz="0" w:space="0" w:color="auto"/>
        <w:left w:val="none" w:sz="0" w:space="0" w:color="auto"/>
        <w:bottom w:val="none" w:sz="0" w:space="0" w:color="auto"/>
        <w:right w:val="none" w:sz="0" w:space="0" w:color="auto"/>
      </w:divBdr>
    </w:div>
    <w:div w:id="1520459">
      <w:bodyDiv w:val="1"/>
      <w:marLeft w:val="0"/>
      <w:marRight w:val="0"/>
      <w:marTop w:val="0"/>
      <w:marBottom w:val="0"/>
      <w:divBdr>
        <w:top w:val="none" w:sz="0" w:space="0" w:color="auto"/>
        <w:left w:val="none" w:sz="0" w:space="0" w:color="auto"/>
        <w:bottom w:val="none" w:sz="0" w:space="0" w:color="auto"/>
        <w:right w:val="none" w:sz="0" w:space="0" w:color="auto"/>
      </w:divBdr>
    </w:div>
    <w:div w:id="2056048">
      <w:bodyDiv w:val="1"/>
      <w:marLeft w:val="0"/>
      <w:marRight w:val="0"/>
      <w:marTop w:val="0"/>
      <w:marBottom w:val="0"/>
      <w:divBdr>
        <w:top w:val="none" w:sz="0" w:space="0" w:color="auto"/>
        <w:left w:val="none" w:sz="0" w:space="0" w:color="auto"/>
        <w:bottom w:val="none" w:sz="0" w:space="0" w:color="auto"/>
        <w:right w:val="none" w:sz="0" w:space="0" w:color="auto"/>
      </w:divBdr>
    </w:div>
    <w:div w:id="7340649">
      <w:bodyDiv w:val="1"/>
      <w:marLeft w:val="0"/>
      <w:marRight w:val="0"/>
      <w:marTop w:val="0"/>
      <w:marBottom w:val="0"/>
      <w:divBdr>
        <w:top w:val="none" w:sz="0" w:space="0" w:color="auto"/>
        <w:left w:val="none" w:sz="0" w:space="0" w:color="auto"/>
        <w:bottom w:val="none" w:sz="0" w:space="0" w:color="auto"/>
        <w:right w:val="none" w:sz="0" w:space="0" w:color="auto"/>
      </w:divBdr>
    </w:div>
    <w:div w:id="9795462">
      <w:bodyDiv w:val="1"/>
      <w:marLeft w:val="0"/>
      <w:marRight w:val="0"/>
      <w:marTop w:val="0"/>
      <w:marBottom w:val="0"/>
      <w:divBdr>
        <w:top w:val="none" w:sz="0" w:space="0" w:color="auto"/>
        <w:left w:val="none" w:sz="0" w:space="0" w:color="auto"/>
        <w:bottom w:val="none" w:sz="0" w:space="0" w:color="auto"/>
        <w:right w:val="none" w:sz="0" w:space="0" w:color="auto"/>
      </w:divBdr>
    </w:div>
    <w:div w:id="14579102">
      <w:bodyDiv w:val="1"/>
      <w:marLeft w:val="0"/>
      <w:marRight w:val="0"/>
      <w:marTop w:val="0"/>
      <w:marBottom w:val="0"/>
      <w:divBdr>
        <w:top w:val="none" w:sz="0" w:space="0" w:color="auto"/>
        <w:left w:val="none" w:sz="0" w:space="0" w:color="auto"/>
        <w:bottom w:val="none" w:sz="0" w:space="0" w:color="auto"/>
        <w:right w:val="none" w:sz="0" w:space="0" w:color="auto"/>
      </w:divBdr>
    </w:div>
    <w:div w:id="16590595">
      <w:bodyDiv w:val="1"/>
      <w:marLeft w:val="0"/>
      <w:marRight w:val="0"/>
      <w:marTop w:val="0"/>
      <w:marBottom w:val="0"/>
      <w:divBdr>
        <w:top w:val="none" w:sz="0" w:space="0" w:color="auto"/>
        <w:left w:val="none" w:sz="0" w:space="0" w:color="auto"/>
        <w:bottom w:val="none" w:sz="0" w:space="0" w:color="auto"/>
        <w:right w:val="none" w:sz="0" w:space="0" w:color="auto"/>
      </w:divBdr>
    </w:div>
    <w:div w:id="22829166">
      <w:bodyDiv w:val="1"/>
      <w:marLeft w:val="0"/>
      <w:marRight w:val="0"/>
      <w:marTop w:val="0"/>
      <w:marBottom w:val="0"/>
      <w:divBdr>
        <w:top w:val="none" w:sz="0" w:space="0" w:color="auto"/>
        <w:left w:val="none" w:sz="0" w:space="0" w:color="auto"/>
        <w:bottom w:val="none" w:sz="0" w:space="0" w:color="auto"/>
        <w:right w:val="none" w:sz="0" w:space="0" w:color="auto"/>
      </w:divBdr>
    </w:div>
    <w:div w:id="23482798">
      <w:bodyDiv w:val="1"/>
      <w:marLeft w:val="0"/>
      <w:marRight w:val="0"/>
      <w:marTop w:val="0"/>
      <w:marBottom w:val="0"/>
      <w:divBdr>
        <w:top w:val="none" w:sz="0" w:space="0" w:color="auto"/>
        <w:left w:val="none" w:sz="0" w:space="0" w:color="auto"/>
        <w:bottom w:val="none" w:sz="0" w:space="0" w:color="auto"/>
        <w:right w:val="none" w:sz="0" w:space="0" w:color="auto"/>
      </w:divBdr>
    </w:div>
    <w:div w:id="24987063">
      <w:bodyDiv w:val="1"/>
      <w:marLeft w:val="0"/>
      <w:marRight w:val="0"/>
      <w:marTop w:val="0"/>
      <w:marBottom w:val="0"/>
      <w:divBdr>
        <w:top w:val="none" w:sz="0" w:space="0" w:color="auto"/>
        <w:left w:val="none" w:sz="0" w:space="0" w:color="auto"/>
        <w:bottom w:val="none" w:sz="0" w:space="0" w:color="auto"/>
        <w:right w:val="none" w:sz="0" w:space="0" w:color="auto"/>
      </w:divBdr>
    </w:div>
    <w:div w:id="31149541">
      <w:bodyDiv w:val="1"/>
      <w:marLeft w:val="0"/>
      <w:marRight w:val="0"/>
      <w:marTop w:val="0"/>
      <w:marBottom w:val="0"/>
      <w:divBdr>
        <w:top w:val="none" w:sz="0" w:space="0" w:color="auto"/>
        <w:left w:val="none" w:sz="0" w:space="0" w:color="auto"/>
        <w:bottom w:val="none" w:sz="0" w:space="0" w:color="auto"/>
        <w:right w:val="none" w:sz="0" w:space="0" w:color="auto"/>
      </w:divBdr>
    </w:div>
    <w:div w:id="37513096">
      <w:bodyDiv w:val="1"/>
      <w:marLeft w:val="0"/>
      <w:marRight w:val="0"/>
      <w:marTop w:val="0"/>
      <w:marBottom w:val="0"/>
      <w:divBdr>
        <w:top w:val="none" w:sz="0" w:space="0" w:color="auto"/>
        <w:left w:val="none" w:sz="0" w:space="0" w:color="auto"/>
        <w:bottom w:val="none" w:sz="0" w:space="0" w:color="auto"/>
        <w:right w:val="none" w:sz="0" w:space="0" w:color="auto"/>
      </w:divBdr>
    </w:div>
    <w:div w:id="38012974">
      <w:bodyDiv w:val="1"/>
      <w:marLeft w:val="0"/>
      <w:marRight w:val="0"/>
      <w:marTop w:val="0"/>
      <w:marBottom w:val="0"/>
      <w:divBdr>
        <w:top w:val="none" w:sz="0" w:space="0" w:color="auto"/>
        <w:left w:val="none" w:sz="0" w:space="0" w:color="auto"/>
        <w:bottom w:val="none" w:sz="0" w:space="0" w:color="auto"/>
        <w:right w:val="none" w:sz="0" w:space="0" w:color="auto"/>
      </w:divBdr>
    </w:div>
    <w:div w:id="45685301">
      <w:bodyDiv w:val="1"/>
      <w:marLeft w:val="0"/>
      <w:marRight w:val="0"/>
      <w:marTop w:val="0"/>
      <w:marBottom w:val="0"/>
      <w:divBdr>
        <w:top w:val="none" w:sz="0" w:space="0" w:color="auto"/>
        <w:left w:val="none" w:sz="0" w:space="0" w:color="auto"/>
        <w:bottom w:val="none" w:sz="0" w:space="0" w:color="auto"/>
        <w:right w:val="none" w:sz="0" w:space="0" w:color="auto"/>
      </w:divBdr>
    </w:div>
    <w:div w:id="46221110">
      <w:bodyDiv w:val="1"/>
      <w:marLeft w:val="0"/>
      <w:marRight w:val="0"/>
      <w:marTop w:val="0"/>
      <w:marBottom w:val="0"/>
      <w:divBdr>
        <w:top w:val="none" w:sz="0" w:space="0" w:color="auto"/>
        <w:left w:val="none" w:sz="0" w:space="0" w:color="auto"/>
        <w:bottom w:val="none" w:sz="0" w:space="0" w:color="auto"/>
        <w:right w:val="none" w:sz="0" w:space="0" w:color="auto"/>
      </w:divBdr>
    </w:div>
    <w:div w:id="46733383">
      <w:bodyDiv w:val="1"/>
      <w:marLeft w:val="0"/>
      <w:marRight w:val="0"/>
      <w:marTop w:val="0"/>
      <w:marBottom w:val="0"/>
      <w:divBdr>
        <w:top w:val="none" w:sz="0" w:space="0" w:color="auto"/>
        <w:left w:val="none" w:sz="0" w:space="0" w:color="auto"/>
        <w:bottom w:val="none" w:sz="0" w:space="0" w:color="auto"/>
        <w:right w:val="none" w:sz="0" w:space="0" w:color="auto"/>
      </w:divBdr>
    </w:div>
    <w:div w:id="54394947">
      <w:bodyDiv w:val="1"/>
      <w:marLeft w:val="0"/>
      <w:marRight w:val="0"/>
      <w:marTop w:val="0"/>
      <w:marBottom w:val="0"/>
      <w:divBdr>
        <w:top w:val="none" w:sz="0" w:space="0" w:color="auto"/>
        <w:left w:val="none" w:sz="0" w:space="0" w:color="auto"/>
        <w:bottom w:val="none" w:sz="0" w:space="0" w:color="auto"/>
        <w:right w:val="none" w:sz="0" w:space="0" w:color="auto"/>
      </w:divBdr>
    </w:div>
    <w:div w:id="56056956">
      <w:bodyDiv w:val="1"/>
      <w:marLeft w:val="0"/>
      <w:marRight w:val="0"/>
      <w:marTop w:val="0"/>
      <w:marBottom w:val="0"/>
      <w:divBdr>
        <w:top w:val="none" w:sz="0" w:space="0" w:color="auto"/>
        <w:left w:val="none" w:sz="0" w:space="0" w:color="auto"/>
        <w:bottom w:val="none" w:sz="0" w:space="0" w:color="auto"/>
        <w:right w:val="none" w:sz="0" w:space="0" w:color="auto"/>
      </w:divBdr>
    </w:div>
    <w:div w:id="57216818">
      <w:bodyDiv w:val="1"/>
      <w:marLeft w:val="0"/>
      <w:marRight w:val="0"/>
      <w:marTop w:val="0"/>
      <w:marBottom w:val="0"/>
      <w:divBdr>
        <w:top w:val="none" w:sz="0" w:space="0" w:color="auto"/>
        <w:left w:val="none" w:sz="0" w:space="0" w:color="auto"/>
        <w:bottom w:val="none" w:sz="0" w:space="0" w:color="auto"/>
        <w:right w:val="none" w:sz="0" w:space="0" w:color="auto"/>
      </w:divBdr>
    </w:div>
    <w:div w:id="70392428">
      <w:bodyDiv w:val="1"/>
      <w:marLeft w:val="0"/>
      <w:marRight w:val="0"/>
      <w:marTop w:val="0"/>
      <w:marBottom w:val="0"/>
      <w:divBdr>
        <w:top w:val="none" w:sz="0" w:space="0" w:color="auto"/>
        <w:left w:val="none" w:sz="0" w:space="0" w:color="auto"/>
        <w:bottom w:val="none" w:sz="0" w:space="0" w:color="auto"/>
        <w:right w:val="none" w:sz="0" w:space="0" w:color="auto"/>
      </w:divBdr>
    </w:div>
    <w:div w:id="72512279">
      <w:bodyDiv w:val="1"/>
      <w:marLeft w:val="0"/>
      <w:marRight w:val="0"/>
      <w:marTop w:val="0"/>
      <w:marBottom w:val="0"/>
      <w:divBdr>
        <w:top w:val="none" w:sz="0" w:space="0" w:color="auto"/>
        <w:left w:val="none" w:sz="0" w:space="0" w:color="auto"/>
        <w:bottom w:val="none" w:sz="0" w:space="0" w:color="auto"/>
        <w:right w:val="none" w:sz="0" w:space="0" w:color="auto"/>
      </w:divBdr>
    </w:div>
    <w:div w:id="81731709">
      <w:bodyDiv w:val="1"/>
      <w:marLeft w:val="0"/>
      <w:marRight w:val="0"/>
      <w:marTop w:val="0"/>
      <w:marBottom w:val="0"/>
      <w:divBdr>
        <w:top w:val="none" w:sz="0" w:space="0" w:color="auto"/>
        <w:left w:val="none" w:sz="0" w:space="0" w:color="auto"/>
        <w:bottom w:val="none" w:sz="0" w:space="0" w:color="auto"/>
        <w:right w:val="none" w:sz="0" w:space="0" w:color="auto"/>
      </w:divBdr>
    </w:div>
    <w:div w:id="81798301">
      <w:bodyDiv w:val="1"/>
      <w:marLeft w:val="0"/>
      <w:marRight w:val="0"/>
      <w:marTop w:val="0"/>
      <w:marBottom w:val="0"/>
      <w:divBdr>
        <w:top w:val="none" w:sz="0" w:space="0" w:color="auto"/>
        <w:left w:val="none" w:sz="0" w:space="0" w:color="auto"/>
        <w:bottom w:val="none" w:sz="0" w:space="0" w:color="auto"/>
        <w:right w:val="none" w:sz="0" w:space="0" w:color="auto"/>
      </w:divBdr>
    </w:div>
    <w:div w:id="83768834">
      <w:bodyDiv w:val="1"/>
      <w:marLeft w:val="0"/>
      <w:marRight w:val="0"/>
      <w:marTop w:val="0"/>
      <w:marBottom w:val="0"/>
      <w:divBdr>
        <w:top w:val="none" w:sz="0" w:space="0" w:color="auto"/>
        <w:left w:val="none" w:sz="0" w:space="0" w:color="auto"/>
        <w:bottom w:val="none" w:sz="0" w:space="0" w:color="auto"/>
        <w:right w:val="none" w:sz="0" w:space="0" w:color="auto"/>
      </w:divBdr>
    </w:div>
    <w:div w:id="85349613">
      <w:bodyDiv w:val="1"/>
      <w:marLeft w:val="0"/>
      <w:marRight w:val="0"/>
      <w:marTop w:val="0"/>
      <w:marBottom w:val="0"/>
      <w:divBdr>
        <w:top w:val="none" w:sz="0" w:space="0" w:color="auto"/>
        <w:left w:val="none" w:sz="0" w:space="0" w:color="auto"/>
        <w:bottom w:val="none" w:sz="0" w:space="0" w:color="auto"/>
        <w:right w:val="none" w:sz="0" w:space="0" w:color="auto"/>
      </w:divBdr>
    </w:div>
    <w:div w:id="91359842">
      <w:bodyDiv w:val="1"/>
      <w:marLeft w:val="0"/>
      <w:marRight w:val="0"/>
      <w:marTop w:val="0"/>
      <w:marBottom w:val="0"/>
      <w:divBdr>
        <w:top w:val="none" w:sz="0" w:space="0" w:color="auto"/>
        <w:left w:val="none" w:sz="0" w:space="0" w:color="auto"/>
        <w:bottom w:val="none" w:sz="0" w:space="0" w:color="auto"/>
        <w:right w:val="none" w:sz="0" w:space="0" w:color="auto"/>
      </w:divBdr>
    </w:div>
    <w:div w:id="96222559">
      <w:bodyDiv w:val="1"/>
      <w:marLeft w:val="0"/>
      <w:marRight w:val="0"/>
      <w:marTop w:val="0"/>
      <w:marBottom w:val="0"/>
      <w:divBdr>
        <w:top w:val="none" w:sz="0" w:space="0" w:color="auto"/>
        <w:left w:val="none" w:sz="0" w:space="0" w:color="auto"/>
        <w:bottom w:val="none" w:sz="0" w:space="0" w:color="auto"/>
        <w:right w:val="none" w:sz="0" w:space="0" w:color="auto"/>
      </w:divBdr>
    </w:div>
    <w:div w:id="99181736">
      <w:bodyDiv w:val="1"/>
      <w:marLeft w:val="0"/>
      <w:marRight w:val="0"/>
      <w:marTop w:val="0"/>
      <w:marBottom w:val="0"/>
      <w:divBdr>
        <w:top w:val="none" w:sz="0" w:space="0" w:color="auto"/>
        <w:left w:val="none" w:sz="0" w:space="0" w:color="auto"/>
        <w:bottom w:val="none" w:sz="0" w:space="0" w:color="auto"/>
        <w:right w:val="none" w:sz="0" w:space="0" w:color="auto"/>
      </w:divBdr>
    </w:div>
    <w:div w:id="100035322">
      <w:bodyDiv w:val="1"/>
      <w:marLeft w:val="0"/>
      <w:marRight w:val="0"/>
      <w:marTop w:val="0"/>
      <w:marBottom w:val="0"/>
      <w:divBdr>
        <w:top w:val="none" w:sz="0" w:space="0" w:color="auto"/>
        <w:left w:val="none" w:sz="0" w:space="0" w:color="auto"/>
        <w:bottom w:val="none" w:sz="0" w:space="0" w:color="auto"/>
        <w:right w:val="none" w:sz="0" w:space="0" w:color="auto"/>
      </w:divBdr>
      <w:divsChild>
        <w:div w:id="592662410">
          <w:marLeft w:val="0"/>
          <w:marRight w:val="0"/>
          <w:marTop w:val="0"/>
          <w:marBottom w:val="0"/>
          <w:divBdr>
            <w:top w:val="none" w:sz="0" w:space="0" w:color="auto"/>
            <w:left w:val="none" w:sz="0" w:space="0" w:color="auto"/>
            <w:bottom w:val="none" w:sz="0" w:space="0" w:color="auto"/>
            <w:right w:val="none" w:sz="0" w:space="0" w:color="auto"/>
          </w:divBdr>
        </w:div>
        <w:div w:id="1414207601">
          <w:marLeft w:val="0"/>
          <w:marRight w:val="0"/>
          <w:marTop w:val="0"/>
          <w:marBottom w:val="0"/>
          <w:divBdr>
            <w:top w:val="none" w:sz="0" w:space="0" w:color="auto"/>
            <w:left w:val="none" w:sz="0" w:space="0" w:color="auto"/>
            <w:bottom w:val="none" w:sz="0" w:space="0" w:color="auto"/>
            <w:right w:val="none" w:sz="0" w:space="0" w:color="auto"/>
          </w:divBdr>
        </w:div>
        <w:div w:id="2124181367">
          <w:marLeft w:val="0"/>
          <w:marRight w:val="0"/>
          <w:marTop w:val="0"/>
          <w:marBottom w:val="0"/>
          <w:divBdr>
            <w:top w:val="none" w:sz="0" w:space="0" w:color="auto"/>
            <w:left w:val="none" w:sz="0" w:space="0" w:color="auto"/>
            <w:bottom w:val="none" w:sz="0" w:space="0" w:color="auto"/>
            <w:right w:val="none" w:sz="0" w:space="0" w:color="auto"/>
          </w:divBdr>
        </w:div>
      </w:divsChild>
    </w:div>
    <w:div w:id="105543790">
      <w:bodyDiv w:val="1"/>
      <w:marLeft w:val="0"/>
      <w:marRight w:val="0"/>
      <w:marTop w:val="0"/>
      <w:marBottom w:val="0"/>
      <w:divBdr>
        <w:top w:val="none" w:sz="0" w:space="0" w:color="auto"/>
        <w:left w:val="none" w:sz="0" w:space="0" w:color="auto"/>
        <w:bottom w:val="none" w:sz="0" w:space="0" w:color="auto"/>
        <w:right w:val="none" w:sz="0" w:space="0" w:color="auto"/>
      </w:divBdr>
    </w:div>
    <w:div w:id="106388988">
      <w:bodyDiv w:val="1"/>
      <w:marLeft w:val="0"/>
      <w:marRight w:val="0"/>
      <w:marTop w:val="0"/>
      <w:marBottom w:val="0"/>
      <w:divBdr>
        <w:top w:val="none" w:sz="0" w:space="0" w:color="auto"/>
        <w:left w:val="none" w:sz="0" w:space="0" w:color="auto"/>
        <w:bottom w:val="none" w:sz="0" w:space="0" w:color="auto"/>
        <w:right w:val="none" w:sz="0" w:space="0" w:color="auto"/>
      </w:divBdr>
    </w:div>
    <w:div w:id="111746963">
      <w:bodyDiv w:val="1"/>
      <w:marLeft w:val="0"/>
      <w:marRight w:val="0"/>
      <w:marTop w:val="0"/>
      <w:marBottom w:val="0"/>
      <w:divBdr>
        <w:top w:val="none" w:sz="0" w:space="0" w:color="auto"/>
        <w:left w:val="none" w:sz="0" w:space="0" w:color="auto"/>
        <w:bottom w:val="none" w:sz="0" w:space="0" w:color="auto"/>
        <w:right w:val="none" w:sz="0" w:space="0" w:color="auto"/>
      </w:divBdr>
    </w:div>
    <w:div w:id="118840750">
      <w:bodyDiv w:val="1"/>
      <w:marLeft w:val="0"/>
      <w:marRight w:val="0"/>
      <w:marTop w:val="0"/>
      <w:marBottom w:val="0"/>
      <w:divBdr>
        <w:top w:val="none" w:sz="0" w:space="0" w:color="auto"/>
        <w:left w:val="none" w:sz="0" w:space="0" w:color="auto"/>
        <w:bottom w:val="none" w:sz="0" w:space="0" w:color="auto"/>
        <w:right w:val="none" w:sz="0" w:space="0" w:color="auto"/>
      </w:divBdr>
    </w:div>
    <w:div w:id="120225352">
      <w:bodyDiv w:val="1"/>
      <w:marLeft w:val="0"/>
      <w:marRight w:val="0"/>
      <w:marTop w:val="0"/>
      <w:marBottom w:val="0"/>
      <w:divBdr>
        <w:top w:val="none" w:sz="0" w:space="0" w:color="auto"/>
        <w:left w:val="none" w:sz="0" w:space="0" w:color="auto"/>
        <w:bottom w:val="none" w:sz="0" w:space="0" w:color="auto"/>
        <w:right w:val="none" w:sz="0" w:space="0" w:color="auto"/>
      </w:divBdr>
    </w:div>
    <w:div w:id="135807946">
      <w:bodyDiv w:val="1"/>
      <w:marLeft w:val="0"/>
      <w:marRight w:val="0"/>
      <w:marTop w:val="0"/>
      <w:marBottom w:val="0"/>
      <w:divBdr>
        <w:top w:val="none" w:sz="0" w:space="0" w:color="auto"/>
        <w:left w:val="none" w:sz="0" w:space="0" w:color="auto"/>
        <w:bottom w:val="none" w:sz="0" w:space="0" w:color="auto"/>
        <w:right w:val="none" w:sz="0" w:space="0" w:color="auto"/>
      </w:divBdr>
    </w:div>
    <w:div w:id="141392266">
      <w:bodyDiv w:val="1"/>
      <w:marLeft w:val="0"/>
      <w:marRight w:val="0"/>
      <w:marTop w:val="0"/>
      <w:marBottom w:val="0"/>
      <w:divBdr>
        <w:top w:val="none" w:sz="0" w:space="0" w:color="auto"/>
        <w:left w:val="none" w:sz="0" w:space="0" w:color="auto"/>
        <w:bottom w:val="none" w:sz="0" w:space="0" w:color="auto"/>
        <w:right w:val="none" w:sz="0" w:space="0" w:color="auto"/>
      </w:divBdr>
    </w:div>
    <w:div w:id="144900479">
      <w:bodyDiv w:val="1"/>
      <w:marLeft w:val="0"/>
      <w:marRight w:val="0"/>
      <w:marTop w:val="0"/>
      <w:marBottom w:val="0"/>
      <w:divBdr>
        <w:top w:val="none" w:sz="0" w:space="0" w:color="auto"/>
        <w:left w:val="none" w:sz="0" w:space="0" w:color="auto"/>
        <w:bottom w:val="none" w:sz="0" w:space="0" w:color="auto"/>
        <w:right w:val="none" w:sz="0" w:space="0" w:color="auto"/>
      </w:divBdr>
    </w:div>
    <w:div w:id="145975428">
      <w:bodyDiv w:val="1"/>
      <w:marLeft w:val="0"/>
      <w:marRight w:val="0"/>
      <w:marTop w:val="0"/>
      <w:marBottom w:val="0"/>
      <w:divBdr>
        <w:top w:val="none" w:sz="0" w:space="0" w:color="auto"/>
        <w:left w:val="none" w:sz="0" w:space="0" w:color="auto"/>
        <w:bottom w:val="none" w:sz="0" w:space="0" w:color="auto"/>
        <w:right w:val="none" w:sz="0" w:space="0" w:color="auto"/>
      </w:divBdr>
    </w:div>
    <w:div w:id="153228339">
      <w:bodyDiv w:val="1"/>
      <w:marLeft w:val="0"/>
      <w:marRight w:val="0"/>
      <w:marTop w:val="0"/>
      <w:marBottom w:val="0"/>
      <w:divBdr>
        <w:top w:val="none" w:sz="0" w:space="0" w:color="auto"/>
        <w:left w:val="none" w:sz="0" w:space="0" w:color="auto"/>
        <w:bottom w:val="none" w:sz="0" w:space="0" w:color="auto"/>
        <w:right w:val="none" w:sz="0" w:space="0" w:color="auto"/>
      </w:divBdr>
    </w:div>
    <w:div w:id="161357054">
      <w:bodyDiv w:val="1"/>
      <w:marLeft w:val="0"/>
      <w:marRight w:val="0"/>
      <w:marTop w:val="0"/>
      <w:marBottom w:val="0"/>
      <w:divBdr>
        <w:top w:val="none" w:sz="0" w:space="0" w:color="auto"/>
        <w:left w:val="none" w:sz="0" w:space="0" w:color="auto"/>
        <w:bottom w:val="none" w:sz="0" w:space="0" w:color="auto"/>
        <w:right w:val="none" w:sz="0" w:space="0" w:color="auto"/>
      </w:divBdr>
    </w:div>
    <w:div w:id="161969139">
      <w:bodyDiv w:val="1"/>
      <w:marLeft w:val="0"/>
      <w:marRight w:val="0"/>
      <w:marTop w:val="0"/>
      <w:marBottom w:val="0"/>
      <w:divBdr>
        <w:top w:val="none" w:sz="0" w:space="0" w:color="auto"/>
        <w:left w:val="none" w:sz="0" w:space="0" w:color="auto"/>
        <w:bottom w:val="none" w:sz="0" w:space="0" w:color="auto"/>
        <w:right w:val="none" w:sz="0" w:space="0" w:color="auto"/>
      </w:divBdr>
    </w:div>
    <w:div w:id="162597796">
      <w:bodyDiv w:val="1"/>
      <w:marLeft w:val="0"/>
      <w:marRight w:val="0"/>
      <w:marTop w:val="0"/>
      <w:marBottom w:val="0"/>
      <w:divBdr>
        <w:top w:val="none" w:sz="0" w:space="0" w:color="auto"/>
        <w:left w:val="none" w:sz="0" w:space="0" w:color="auto"/>
        <w:bottom w:val="none" w:sz="0" w:space="0" w:color="auto"/>
        <w:right w:val="none" w:sz="0" w:space="0" w:color="auto"/>
      </w:divBdr>
    </w:div>
    <w:div w:id="164176090">
      <w:bodyDiv w:val="1"/>
      <w:marLeft w:val="0"/>
      <w:marRight w:val="0"/>
      <w:marTop w:val="0"/>
      <w:marBottom w:val="0"/>
      <w:divBdr>
        <w:top w:val="none" w:sz="0" w:space="0" w:color="auto"/>
        <w:left w:val="none" w:sz="0" w:space="0" w:color="auto"/>
        <w:bottom w:val="none" w:sz="0" w:space="0" w:color="auto"/>
        <w:right w:val="none" w:sz="0" w:space="0" w:color="auto"/>
      </w:divBdr>
    </w:div>
    <w:div w:id="168566285">
      <w:bodyDiv w:val="1"/>
      <w:marLeft w:val="0"/>
      <w:marRight w:val="0"/>
      <w:marTop w:val="0"/>
      <w:marBottom w:val="0"/>
      <w:divBdr>
        <w:top w:val="none" w:sz="0" w:space="0" w:color="auto"/>
        <w:left w:val="none" w:sz="0" w:space="0" w:color="auto"/>
        <w:bottom w:val="none" w:sz="0" w:space="0" w:color="auto"/>
        <w:right w:val="none" w:sz="0" w:space="0" w:color="auto"/>
      </w:divBdr>
    </w:div>
    <w:div w:id="169563616">
      <w:bodyDiv w:val="1"/>
      <w:marLeft w:val="0"/>
      <w:marRight w:val="0"/>
      <w:marTop w:val="0"/>
      <w:marBottom w:val="0"/>
      <w:divBdr>
        <w:top w:val="none" w:sz="0" w:space="0" w:color="auto"/>
        <w:left w:val="none" w:sz="0" w:space="0" w:color="auto"/>
        <w:bottom w:val="none" w:sz="0" w:space="0" w:color="auto"/>
        <w:right w:val="none" w:sz="0" w:space="0" w:color="auto"/>
      </w:divBdr>
    </w:div>
    <w:div w:id="178468230">
      <w:bodyDiv w:val="1"/>
      <w:marLeft w:val="0"/>
      <w:marRight w:val="0"/>
      <w:marTop w:val="0"/>
      <w:marBottom w:val="0"/>
      <w:divBdr>
        <w:top w:val="none" w:sz="0" w:space="0" w:color="auto"/>
        <w:left w:val="none" w:sz="0" w:space="0" w:color="auto"/>
        <w:bottom w:val="none" w:sz="0" w:space="0" w:color="auto"/>
        <w:right w:val="none" w:sz="0" w:space="0" w:color="auto"/>
      </w:divBdr>
    </w:div>
    <w:div w:id="181211160">
      <w:bodyDiv w:val="1"/>
      <w:marLeft w:val="0"/>
      <w:marRight w:val="0"/>
      <w:marTop w:val="0"/>
      <w:marBottom w:val="0"/>
      <w:divBdr>
        <w:top w:val="none" w:sz="0" w:space="0" w:color="auto"/>
        <w:left w:val="none" w:sz="0" w:space="0" w:color="auto"/>
        <w:bottom w:val="none" w:sz="0" w:space="0" w:color="auto"/>
        <w:right w:val="none" w:sz="0" w:space="0" w:color="auto"/>
      </w:divBdr>
    </w:div>
    <w:div w:id="185556616">
      <w:bodyDiv w:val="1"/>
      <w:marLeft w:val="0"/>
      <w:marRight w:val="0"/>
      <w:marTop w:val="0"/>
      <w:marBottom w:val="0"/>
      <w:divBdr>
        <w:top w:val="none" w:sz="0" w:space="0" w:color="auto"/>
        <w:left w:val="none" w:sz="0" w:space="0" w:color="auto"/>
        <w:bottom w:val="none" w:sz="0" w:space="0" w:color="auto"/>
        <w:right w:val="none" w:sz="0" w:space="0" w:color="auto"/>
      </w:divBdr>
    </w:div>
    <w:div w:id="187723024">
      <w:bodyDiv w:val="1"/>
      <w:marLeft w:val="0"/>
      <w:marRight w:val="0"/>
      <w:marTop w:val="0"/>
      <w:marBottom w:val="0"/>
      <w:divBdr>
        <w:top w:val="none" w:sz="0" w:space="0" w:color="auto"/>
        <w:left w:val="none" w:sz="0" w:space="0" w:color="auto"/>
        <w:bottom w:val="none" w:sz="0" w:space="0" w:color="auto"/>
        <w:right w:val="none" w:sz="0" w:space="0" w:color="auto"/>
      </w:divBdr>
    </w:div>
    <w:div w:id="188373506">
      <w:bodyDiv w:val="1"/>
      <w:marLeft w:val="0"/>
      <w:marRight w:val="0"/>
      <w:marTop w:val="0"/>
      <w:marBottom w:val="0"/>
      <w:divBdr>
        <w:top w:val="none" w:sz="0" w:space="0" w:color="auto"/>
        <w:left w:val="none" w:sz="0" w:space="0" w:color="auto"/>
        <w:bottom w:val="none" w:sz="0" w:space="0" w:color="auto"/>
        <w:right w:val="none" w:sz="0" w:space="0" w:color="auto"/>
      </w:divBdr>
    </w:div>
    <w:div w:id="188877854">
      <w:bodyDiv w:val="1"/>
      <w:marLeft w:val="0"/>
      <w:marRight w:val="0"/>
      <w:marTop w:val="0"/>
      <w:marBottom w:val="0"/>
      <w:divBdr>
        <w:top w:val="none" w:sz="0" w:space="0" w:color="auto"/>
        <w:left w:val="none" w:sz="0" w:space="0" w:color="auto"/>
        <w:bottom w:val="none" w:sz="0" w:space="0" w:color="auto"/>
        <w:right w:val="none" w:sz="0" w:space="0" w:color="auto"/>
      </w:divBdr>
    </w:div>
    <w:div w:id="193273366">
      <w:bodyDiv w:val="1"/>
      <w:marLeft w:val="0"/>
      <w:marRight w:val="0"/>
      <w:marTop w:val="0"/>
      <w:marBottom w:val="0"/>
      <w:divBdr>
        <w:top w:val="none" w:sz="0" w:space="0" w:color="auto"/>
        <w:left w:val="none" w:sz="0" w:space="0" w:color="auto"/>
        <w:bottom w:val="none" w:sz="0" w:space="0" w:color="auto"/>
        <w:right w:val="none" w:sz="0" w:space="0" w:color="auto"/>
      </w:divBdr>
    </w:div>
    <w:div w:id="195705869">
      <w:bodyDiv w:val="1"/>
      <w:marLeft w:val="0"/>
      <w:marRight w:val="0"/>
      <w:marTop w:val="0"/>
      <w:marBottom w:val="0"/>
      <w:divBdr>
        <w:top w:val="none" w:sz="0" w:space="0" w:color="auto"/>
        <w:left w:val="none" w:sz="0" w:space="0" w:color="auto"/>
        <w:bottom w:val="none" w:sz="0" w:space="0" w:color="auto"/>
        <w:right w:val="none" w:sz="0" w:space="0" w:color="auto"/>
      </w:divBdr>
    </w:div>
    <w:div w:id="197087196">
      <w:bodyDiv w:val="1"/>
      <w:marLeft w:val="0"/>
      <w:marRight w:val="0"/>
      <w:marTop w:val="0"/>
      <w:marBottom w:val="0"/>
      <w:divBdr>
        <w:top w:val="none" w:sz="0" w:space="0" w:color="auto"/>
        <w:left w:val="none" w:sz="0" w:space="0" w:color="auto"/>
        <w:bottom w:val="none" w:sz="0" w:space="0" w:color="auto"/>
        <w:right w:val="none" w:sz="0" w:space="0" w:color="auto"/>
      </w:divBdr>
    </w:div>
    <w:div w:id="198781496">
      <w:bodyDiv w:val="1"/>
      <w:marLeft w:val="0"/>
      <w:marRight w:val="0"/>
      <w:marTop w:val="0"/>
      <w:marBottom w:val="0"/>
      <w:divBdr>
        <w:top w:val="none" w:sz="0" w:space="0" w:color="auto"/>
        <w:left w:val="none" w:sz="0" w:space="0" w:color="auto"/>
        <w:bottom w:val="none" w:sz="0" w:space="0" w:color="auto"/>
        <w:right w:val="none" w:sz="0" w:space="0" w:color="auto"/>
      </w:divBdr>
    </w:div>
    <w:div w:id="199242983">
      <w:bodyDiv w:val="1"/>
      <w:marLeft w:val="0"/>
      <w:marRight w:val="0"/>
      <w:marTop w:val="0"/>
      <w:marBottom w:val="0"/>
      <w:divBdr>
        <w:top w:val="none" w:sz="0" w:space="0" w:color="auto"/>
        <w:left w:val="none" w:sz="0" w:space="0" w:color="auto"/>
        <w:bottom w:val="none" w:sz="0" w:space="0" w:color="auto"/>
        <w:right w:val="none" w:sz="0" w:space="0" w:color="auto"/>
      </w:divBdr>
    </w:div>
    <w:div w:id="202064593">
      <w:bodyDiv w:val="1"/>
      <w:marLeft w:val="0"/>
      <w:marRight w:val="0"/>
      <w:marTop w:val="0"/>
      <w:marBottom w:val="0"/>
      <w:divBdr>
        <w:top w:val="none" w:sz="0" w:space="0" w:color="auto"/>
        <w:left w:val="none" w:sz="0" w:space="0" w:color="auto"/>
        <w:bottom w:val="none" w:sz="0" w:space="0" w:color="auto"/>
        <w:right w:val="none" w:sz="0" w:space="0" w:color="auto"/>
      </w:divBdr>
    </w:div>
    <w:div w:id="206453017">
      <w:bodyDiv w:val="1"/>
      <w:marLeft w:val="0"/>
      <w:marRight w:val="0"/>
      <w:marTop w:val="0"/>
      <w:marBottom w:val="0"/>
      <w:divBdr>
        <w:top w:val="none" w:sz="0" w:space="0" w:color="auto"/>
        <w:left w:val="none" w:sz="0" w:space="0" w:color="auto"/>
        <w:bottom w:val="none" w:sz="0" w:space="0" w:color="auto"/>
        <w:right w:val="none" w:sz="0" w:space="0" w:color="auto"/>
      </w:divBdr>
    </w:div>
    <w:div w:id="212011942">
      <w:bodyDiv w:val="1"/>
      <w:marLeft w:val="0"/>
      <w:marRight w:val="0"/>
      <w:marTop w:val="0"/>
      <w:marBottom w:val="0"/>
      <w:divBdr>
        <w:top w:val="none" w:sz="0" w:space="0" w:color="auto"/>
        <w:left w:val="none" w:sz="0" w:space="0" w:color="auto"/>
        <w:bottom w:val="none" w:sz="0" w:space="0" w:color="auto"/>
        <w:right w:val="none" w:sz="0" w:space="0" w:color="auto"/>
      </w:divBdr>
    </w:div>
    <w:div w:id="215746367">
      <w:bodyDiv w:val="1"/>
      <w:marLeft w:val="0"/>
      <w:marRight w:val="0"/>
      <w:marTop w:val="0"/>
      <w:marBottom w:val="0"/>
      <w:divBdr>
        <w:top w:val="none" w:sz="0" w:space="0" w:color="auto"/>
        <w:left w:val="none" w:sz="0" w:space="0" w:color="auto"/>
        <w:bottom w:val="none" w:sz="0" w:space="0" w:color="auto"/>
        <w:right w:val="none" w:sz="0" w:space="0" w:color="auto"/>
      </w:divBdr>
    </w:div>
    <w:div w:id="220873865">
      <w:bodyDiv w:val="1"/>
      <w:marLeft w:val="0"/>
      <w:marRight w:val="0"/>
      <w:marTop w:val="0"/>
      <w:marBottom w:val="0"/>
      <w:divBdr>
        <w:top w:val="none" w:sz="0" w:space="0" w:color="auto"/>
        <w:left w:val="none" w:sz="0" w:space="0" w:color="auto"/>
        <w:bottom w:val="none" w:sz="0" w:space="0" w:color="auto"/>
        <w:right w:val="none" w:sz="0" w:space="0" w:color="auto"/>
      </w:divBdr>
    </w:div>
    <w:div w:id="222524674">
      <w:bodyDiv w:val="1"/>
      <w:marLeft w:val="0"/>
      <w:marRight w:val="0"/>
      <w:marTop w:val="0"/>
      <w:marBottom w:val="0"/>
      <w:divBdr>
        <w:top w:val="none" w:sz="0" w:space="0" w:color="auto"/>
        <w:left w:val="none" w:sz="0" w:space="0" w:color="auto"/>
        <w:bottom w:val="none" w:sz="0" w:space="0" w:color="auto"/>
        <w:right w:val="none" w:sz="0" w:space="0" w:color="auto"/>
      </w:divBdr>
    </w:div>
    <w:div w:id="223106063">
      <w:bodyDiv w:val="1"/>
      <w:marLeft w:val="0"/>
      <w:marRight w:val="0"/>
      <w:marTop w:val="0"/>
      <w:marBottom w:val="0"/>
      <w:divBdr>
        <w:top w:val="none" w:sz="0" w:space="0" w:color="auto"/>
        <w:left w:val="none" w:sz="0" w:space="0" w:color="auto"/>
        <w:bottom w:val="none" w:sz="0" w:space="0" w:color="auto"/>
        <w:right w:val="none" w:sz="0" w:space="0" w:color="auto"/>
      </w:divBdr>
    </w:div>
    <w:div w:id="229925490">
      <w:bodyDiv w:val="1"/>
      <w:marLeft w:val="0"/>
      <w:marRight w:val="0"/>
      <w:marTop w:val="0"/>
      <w:marBottom w:val="0"/>
      <w:divBdr>
        <w:top w:val="none" w:sz="0" w:space="0" w:color="auto"/>
        <w:left w:val="none" w:sz="0" w:space="0" w:color="auto"/>
        <w:bottom w:val="none" w:sz="0" w:space="0" w:color="auto"/>
        <w:right w:val="none" w:sz="0" w:space="0" w:color="auto"/>
      </w:divBdr>
    </w:div>
    <w:div w:id="230698646">
      <w:bodyDiv w:val="1"/>
      <w:marLeft w:val="0"/>
      <w:marRight w:val="0"/>
      <w:marTop w:val="0"/>
      <w:marBottom w:val="0"/>
      <w:divBdr>
        <w:top w:val="none" w:sz="0" w:space="0" w:color="auto"/>
        <w:left w:val="none" w:sz="0" w:space="0" w:color="auto"/>
        <w:bottom w:val="none" w:sz="0" w:space="0" w:color="auto"/>
        <w:right w:val="none" w:sz="0" w:space="0" w:color="auto"/>
      </w:divBdr>
    </w:div>
    <w:div w:id="230967240">
      <w:bodyDiv w:val="1"/>
      <w:marLeft w:val="0"/>
      <w:marRight w:val="0"/>
      <w:marTop w:val="0"/>
      <w:marBottom w:val="0"/>
      <w:divBdr>
        <w:top w:val="none" w:sz="0" w:space="0" w:color="auto"/>
        <w:left w:val="none" w:sz="0" w:space="0" w:color="auto"/>
        <w:bottom w:val="none" w:sz="0" w:space="0" w:color="auto"/>
        <w:right w:val="none" w:sz="0" w:space="0" w:color="auto"/>
      </w:divBdr>
    </w:div>
    <w:div w:id="236519524">
      <w:bodyDiv w:val="1"/>
      <w:marLeft w:val="0"/>
      <w:marRight w:val="0"/>
      <w:marTop w:val="0"/>
      <w:marBottom w:val="0"/>
      <w:divBdr>
        <w:top w:val="none" w:sz="0" w:space="0" w:color="auto"/>
        <w:left w:val="none" w:sz="0" w:space="0" w:color="auto"/>
        <w:bottom w:val="none" w:sz="0" w:space="0" w:color="auto"/>
        <w:right w:val="none" w:sz="0" w:space="0" w:color="auto"/>
      </w:divBdr>
    </w:div>
    <w:div w:id="237978391">
      <w:bodyDiv w:val="1"/>
      <w:marLeft w:val="0"/>
      <w:marRight w:val="0"/>
      <w:marTop w:val="0"/>
      <w:marBottom w:val="0"/>
      <w:divBdr>
        <w:top w:val="none" w:sz="0" w:space="0" w:color="auto"/>
        <w:left w:val="none" w:sz="0" w:space="0" w:color="auto"/>
        <w:bottom w:val="none" w:sz="0" w:space="0" w:color="auto"/>
        <w:right w:val="none" w:sz="0" w:space="0" w:color="auto"/>
      </w:divBdr>
    </w:div>
    <w:div w:id="239212921">
      <w:bodyDiv w:val="1"/>
      <w:marLeft w:val="0"/>
      <w:marRight w:val="0"/>
      <w:marTop w:val="0"/>
      <w:marBottom w:val="0"/>
      <w:divBdr>
        <w:top w:val="none" w:sz="0" w:space="0" w:color="auto"/>
        <w:left w:val="none" w:sz="0" w:space="0" w:color="auto"/>
        <w:bottom w:val="none" w:sz="0" w:space="0" w:color="auto"/>
        <w:right w:val="none" w:sz="0" w:space="0" w:color="auto"/>
      </w:divBdr>
    </w:div>
    <w:div w:id="243298917">
      <w:bodyDiv w:val="1"/>
      <w:marLeft w:val="0"/>
      <w:marRight w:val="0"/>
      <w:marTop w:val="0"/>
      <w:marBottom w:val="0"/>
      <w:divBdr>
        <w:top w:val="none" w:sz="0" w:space="0" w:color="auto"/>
        <w:left w:val="none" w:sz="0" w:space="0" w:color="auto"/>
        <w:bottom w:val="none" w:sz="0" w:space="0" w:color="auto"/>
        <w:right w:val="none" w:sz="0" w:space="0" w:color="auto"/>
      </w:divBdr>
    </w:div>
    <w:div w:id="247885334">
      <w:bodyDiv w:val="1"/>
      <w:marLeft w:val="0"/>
      <w:marRight w:val="0"/>
      <w:marTop w:val="0"/>
      <w:marBottom w:val="0"/>
      <w:divBdr>
        <w:top w:val="none" w:sz="0" w:space="0" w:color="auto"/>
        <w:left w:val="none" w:sz="0" w:space="0" w:color="auto"/>
        <w:bottom w:val="none" w:sz="0" w:space="0" w:color="auto"/>
        <w:right w:val="none" w:sz="0" w:space="0" w:color="auto"/>
      </w:divBdr>
    </w:div>
    <w:div w:id="253051704">
      <w:bodyDiv w:val="1"/>
      <w:marLeft w:val="0"/>
      <w:marRight w:val="0"/>
      <w:marTop w:val="0"/>
      <w:marBottom w:val="0"/>
      <w:divBdr>
        <w:top w:val="none" w:sz="0" w:space="0" w:color="auto"/>
        <w:left w:val="none" w:sz="0" w:space="0" w:color="auto"/>
        <w:bottom w:val="none" w:sz="0" w:space="0" w:color="auto"/>
        <w:right w:val="none" w:sz="0" w:space="0" w:color="auto"/>
      </w:divBdr>
    </w:div>
    <w:div w:id="257325297">
      <w:bodyDiv w:val="1"/>
      <w:marLeft w:val="0"/>
      <w:marRight w:val="0"/>
      <w:marTop w:val="0"/>
      <w:marBottom w:val="0"/>
      <w:divBdr>
        <w:top w:val="none" w:sz="0" w:space="0" w:color="auto"/>
        <w:left w:val="none" w:sz="0" w:space="0" w:color="auto"/>
        <w:bottom w:val="none" w:sz="0" w:space="0" w:color="auto"/>
        <w:right w:val="none" w:sz="0" w:space="0" w:color="auto"/>
      </w:divBdr>
    </w:div>
    <w:div w:id="262997567">
      <w:bodyDiv w:val="1"/>
      <w:marLeft w:val="0"/>
      <w:marRight w:val="0"/>
      <w:marTop w:val="0"/>
      <w:marBottom w:val="0"/>
      <w:divBdr>
        <w:top w:val="none" w:sz="0" w:space="0" w:color="auto"/>
        <w:left w:val="none" w:sz="0" w:space="0" w:color="auto"/>
        <w:bottom w:val="none" w:sz="0" w:space="0" w:color="auto"/>
        <w:right w:val="none" w:sz="0" w:space="0" w:color="auto"/>
      </w:divBdr>
    </w:div>
    <w:div w:id="267322602">
      <w:bodyDiv w:val="1"/>
      <w:marLeft w:val="0"/>
      <w:marRight w:val="0"/>
      <w:marTop w:val="0"/>
      <w:marBottom w:val="0"/>
      <w:divBdr>
        <w:top w:val="none" w:sz="0" w:space="0" w:color="auto"/>
        <w:left w:val="none" w:sz="0" w:space="0" w:color="auto"/>
        <w:bottom w:val="none" w:sz="0" w:space="0" w:color="auto"/>
        <w:right w:val="none" w:sz="0" w:space="0" w:color="auto"/>
      </w:divBdr>
    </w:div>
    <w:div w:id="268440672">
      <w:bodyDiv w:val="1"/>
      <w:marLeft w:val="0"/>
      <w:marRight w:val="0"/>
      <w:marTop w:val="0"/>
      <w:marBottom w:val="0"/>
      <w:divBdr>
        <w:top w:val="none" w:sz="0" w:space="0" w:color="auto"/>
        <w:left w:val="none" w:sz="0" w:space="0" w:color="auto"/>
        <w:bottom w:val="none" w:sz="0" w:space="0" w:color="auto"/>
        <w:right w:val="none" w:sz="0" w:space="0" w:color="auto"/>
      </w:divBdr>
    </w:div>
    <w:div w:id="277955642">
      <w:bodyDiv w:val="1"/>
      <w:marLeft w:val="0"/>
      <w:marRight w:val="0"/>
      <w:marTop w:val="0"/>
      <w:marBottom w:val="0"/>
      <w:divBdr>
        <w:top w:val="none" w:sz="0" w:space="0" w:color="auto"/>
        <w:left w:val="none" w:sz="0" w:space="0" w:color="auto"/>
        <w:bottom w:val="none" w:sz="0" w:space="0" w:color="auto"/>
        <w:right w:val="none" w:sz="0" w:space="0" w:color="auto"/>
      </w:divBdr>
    </w:div>
    <w:div w:id="280574082">
      <w:bodyDiv w:val="1"/>
      <w:marLeft w:val="0"/>
      <w:marRight w:val="0"/>
      <w:marTop w:val="0"/>
      <w:marBottom w:val="0"/>
      <w:divBdr>
        <w:top w:val="none" w:sz="0" w:space="0" w:color="auto"/>
        <w:left w:val="none" w:sz="0" w:space="0" w:color="auto"/>
        <w:bottom w:val="none" w:sz="0" w:space="0" w:color="auto"/>
        <w:right w:val="none" w:sz="0" w:space="0" w:color="auto"/>
      </w:divBdr>
    </w:div>
    <w:div w:id="287588901">
      <w:bodyDiv w:val="1"/>
      <w:marLeft w:val="0"/>
      <w:marRight w:val="0"/>
      <w:marTop w:val="0"/>
      <w:marBottom w:val="0"/>
      <w:divBdr>
        <w:top w:val="none" w:sz="0" w:space="0" w:color="auto"/>
        <w:left w:val="none" w:sz="0" w:space="0" w:color="auto"/>
        <w:bottom w:val="none" w:sz="0" w:space="0" w:color="auto"/>
        <w:right w:val="none" w:sz="0" w:space="0" w:color="auto"/>
      </w:divBdr>
    </w:div>
    <w:div w:id="288557651">
      <w:bodyDiv w:val="1"/>
      <w:marLeft w:val="0"/>
      <w:marRight w:val="0"/>
      <w:marTop w:val="0"/>
      <w:marBottom w:val="0"/>
      <w:divBdr>
        <w:top w:val="none" w:sz="0" w:space="0" w:color="auto"/>
        <w:left w:val="none" w:sz="0" w:space="0" w:color="auto"/>
        <w:bottom w:val="none" w:sz="0" w:space="0" w:color="auto"/>
        <w:right w:val="none" w:sz="0" w:space="0" w:color="auto"/>
      </w:divBdr>
    </w:div>
    <w:div w:id="293339360">
      <w:bodyDiv w:val="1"/>
      <w:marLeft w:val="0"/>
      <w:marRight w:val="0"/>
      <w:marTop w:val="0"/>
      <w:marBottom w:val="0"/>
      <w:divBdr>
        <w:top w:val="none" w:sz="0" w:space="0" w:color="auto"/>
        <w:left w:val="none" w:sz="0" w:space="0" w:color="auto"/>
        <w:bottom w:val="none" w:sz="0" w:space="0" w:color="auto"/>
        <w:right w:val="none" w:sz="0" w:space="0" w:color="auto"/>
      </w:divBdr>
    </w:div>
    <w:div w:id="297152553">
      <w:bodyDiv w:val="1"/>
      <w:marLeft w:val="0"/>
      <w:marRight w:val="0"/>
      <w:marTop w:val="0"/>
      <w:marBottom w:val="0"/>
      <w:divBdr>
        <w:top w:val="none" w:sz="0" w:space="0" w:color="auto"/>
        <w:left w:val="none" w:sz="0" w:space="0" w:color="auto"/>
        <w:bottom w:val="none" w:sz="0" w:space="0" w:color="auto"/>
        <w:right w:val="none" w:sz="0" w:space="0" w:color="auto"/>
      </w:divBdr>
    </w:div>
    <w:div w:id="298809015">
      <w:bodyDiv w:val="1"/>
      <w:marLeft w:val="0"/>
      <w:marRight w:val="0"/>
      <w:marTop w:val="0"/>
      <w:marBottom w:val="0"/>
      <w:divBdr>
        <w:top w:val="none" w:sz="0" w:space="0" w:color="auto"/>
        <w:left w:val="none" w:sz="0" w:space="0" w:color="auto"/>
        <w:bottom w:val="none" w:sz="0" w:space="0" w:color="auto"/>
        <w:right w:val="none" w:sz="0" w:space="0" w:color="auto"/>
      </w:divBdr>
    </w:div>
    <w:div w:id="301037110">
      <w:bodyDiv w:val="1"/>
      <w:marLeft w:val="0"/>
      <w:marRight w:val="0"/>
      <w:marTop w:val="0"/>
      <w:marBottom w:val="0"/>
      <w:divBdr>
        <w:top w:val="none" w:sz="0" w:space="0" w:color="auto"/>
        <w:left w:val="none" w:sz="0" w:space="0" w:color="auto"/>
        <w:bottom w:val="none" w:sz="0" w:space="0" w:color="auto"/>
        <w:right w:val="none" w:sz="0" w:space="0" w:color="auto"/>
      </w:divBdr>
    </w:div>
    <w:div w:id="303437723">
      <w:bodyDiv w:val="1"/>
      <w:marLeft w:val="0"/>
      <w:marRight w:val="0"/>
      <w:marTop w:val="0"/>
      <w:marBottom w:val="0"/>
      <w:divBdr>
        <w:top w:val="none" w:sz="0" w:space="0" w:color="auto"/>
        <w:left w:val="none" w:sz="0" w:space="0" w:color="auto"/>
        <w:bottom w:val="none" w:sz="0" w:space="0" w:color="auto"/>
        <w:right w:val="none" w:sz="0" w:space="0" w:color="auto"/>
      </w:divBdr>
    </w:div>
    <w:div w:id="305360829">
      <w:bodyDiv w:val="1"/>
      <w:marLeft w:val="0"/>
      <w:marRight w:val="0"/>
      <w:marTop w:val="0"/>
      <w:marBottom w:val="0"/>
      <w:divBdr>
        <w:top w:val="none" w:sz="0" w:space="0" w:color="auto"/>
        <w:left w:val="none" w:sz="0" w:space="0" w:color="auto"/>
        <w:bottom w:val="none" w:sz="0" w:space="0" w:color="auto"/>
        <w:right w:val="none" w:sz="0" w:space="0" w:color="auto"/>
      </w:divBdr>
    </w:div>
    <w:div w:id="311450127">
      <w:bodyDiv w:val="1"/>
      <w:marLeft w:val="0"/>
      <w:marRight w:val="0"/>
      <w:marTop w:val="0"/>
      <w:marBottom w:val="0"/>
      <w:divBdr>
        <w:top w:val="none" w:sz="0" w:space="0" w:color="auto"/>
        <w:left w:val="none" w:sz="0" w:space="0" w:color="auto"/>
        <w:bottom w:val="none" w:sz="0" w:space="0" w:color="auto"/>
        <w:right w:val="none" w:sz="0" w:space="0" w:color="auto"/>
      </w:divBdr>
    </w:div>
    <w:div w:id="313917602">
      <w:bodyDiv w:val="1"/>
      <w:marLeft w:val="0"/>
      <w:marRight w:val="0"/>
      <w:marTop w:val="0"/>
      <w:marBottom w:val="0"/>
      <w:divBdr>
        <w:top w:val="none" w:sz="0" w:space="0" w:color="auto"/>
        <w:left w:val="none" w:sz="0" w:space="0" w:color="auto"/>
        <w:bottom w:val="none" w:sz="0" w:space="0" w:color="auto"/>
        <w:right w:val="none" w:sz="0" w:space="0" w:color="auto"/>
      </w:divBdr>
    </w:div>
    <w:div w:id="321592354">
      <w:bodyDiv w:val="1"/>
      <w:marLeft w:val="0"/>
      <w:marRight w:val="0"/>
      <w:marTop w:val="0"/>
      <w:marBottom w:val="0"/>
      <w:divBdr>
        <w:top w:val="none" w:sz="0" w:space="0" w:color="auto"/>
        <w:left w:val="none" w:sz="0" w:space="0" w:color="auto"/>
        <w:bottom w:val="none" w:sz="0" w:space="0" w:color="auto"/>
        <w:right w:val="none" w:sz="0" w:space="0" w:color="auto"/>
      </w:divBdr>
    </w:div>
    <w:div w:id="325942607">
      <w:bodyDiv w:val="1"/>
      <w:marLeft w:val="0"/>
      <w:marRight w:val="0"/>
      <w:marTop w:val="0"/>
      <w:marBottom w:val="0"/>
      <w:divBdr>
        <w:top w:val="none" w:sz="0" w:space="0" w:color="auto"/>
        <w:left w:val="none" w:sz="0" w:space="0" w:color="auto"/>
        <w:bottom w:val="none" w:sz="0" w:space="0" w:color="auto"/>
        <w:right w:val="none" w:sz="0" w:space="0" w:color="auto"/>
      </w:divBdr>
    </w:div>
    <w:div w:id="334069682">
      <w:bodyDiv w:val="1"/>
      <w:marLeft w:val="0"/>
      <w:marRight w:val="0"/>
      <w:marTop w:val="0"/>
      <w:marBottom w:val="0"/>
      <w:divBdr>
        <w:top w:val="none" w:sz="0" w:space="0" w:color="auto"/>
        <w:left w:val="none" w:sz="0" w:space="0" w:color="auto"/>
        <w:bottom w:val="none" w:sz="0" w:space="0" w:color="auto"/>
        <w:right w:val="none" w:sz="0" w:space="0" w:color="auto"/>
      </w:divBdr>
    </w:div>
    <w:div w:id="334380395">
      <w:bodyDiv w:val="1"/>
      <w:marLeft w:val="0"/>
      <w:marRight w:val="0"/>
      <w:marTop w:val="0"/>
      <w:marBottom w:val="0"/>
      <w:divBdr>
        <w:top w:val="none" w:sz="0" w:space="0" w:color="auto"/>
        <w:left w:val="none" w:sz="0" w:space="0" w:color="auto"/>
        <w:bottom w:val="none" w:sz="0" w:space="0" w:color="auto"/>
        <w:right w:val="none" w:sz="0" w:space="0" w:color="auto"/>
      </w:divBdr>
    </w:div>
    <w:div w:id="338626848">
      <w:bodyDiv w:val="1"/>
      <w:marLeft w:val="0"/>
      <w:marRight w:val="0"/>
      <w:marTop w:val="0"/>
      <w:marBottom w:val="0"/>
      <w:divBdr>
        <w:top w:val="none" w:sz="0" w:space="0" w:color="auto"/>
        <w:left w:val="none" w:sz="0" w:space="0" w:color="auto"/>
        <w:bottom w:val="none" w:sz="0" w:space="0" w:color="auto"/>
        <w:right w:val="none" w:sz="0" w:space="0" w:color="auto"/>
      </w:divBdr>
    </w:div>
    <w:div w:id="347296991">
      <w:bodyDiv w:val="1"/>
      <w:marLeft w:val="0"/>
      <w:marRight w:val="0"/>
      <w:marTop w:val="0"/>
      <w:marBottom w:val="0"/>
      <w:divBdr>
        <w:top w:val="none" w:sz="0" w:space="0" w:color="auto"/>
        <w:left w:val="none" w:sz="0" w:space="0" w:color="auto"/>
        <w:bottom w:val="none" w:sz="0" w:space="0" w:color="auto"/>
        <w:right w:val="none" w:sz="0" w:space="0" w:color="auto"/>
      </w:divBdr>
    </w:div>
    <w:div w:id="352846812">
      <w:bodyDiv w:val="1"/>
      <w:marLeft w:val="0"/>
      <w:marRight w:val="0"/>
      <w:marTop w:val="0"/>
      <w:marBottom w:val="0"/>
      <w:divBdr>
        <w:top w:val="none" w:sz="0" w:space="0" w:color="auto"/>
        <w:left w:val="none" w:sz="0" w:space="0" w:color="auto"/>
        <w:bottom w:val="none" w:sz="0" w:space="0" w:color="auto"/>
        <w:right w:val="none" w:sz="0" w:space="0" w:color="auto"/>
      </w:divBdr>
    </w:div>
    <w:div w:id="354385358">
      <w:bodyDiv w:val="1"/>
      <w:marLeft w:val="0"/>
      <w:marRight w:val="0"/>
      <w:marTop w:val="0"/>
      <w:marBottom w:val="0"/>
      <w:divBdr>
        <w:top w:val="none" w:sz="0" w:space="0" w:color="auto"/>
        <w:left w:val="none" w:sz="0" w:space="0" w:color="auto"/>
        <w:bottom w:val="none" w:sz="0" w:space="0" w:color="auto"/>
        <w:right w:val="none" w:sz="0" w:space="0" w:color="auto"/>
      </w:divBdr>
    </w:div>
    <w:div w:id="356198015">
      <w:bodyDiv w:val="1"/>
      <w:marLeft w:val="0"/>
      <w:marRight w:val="0"/>
      <w:marTop w:val="0"/>
      <w:marBottom w:val="0"/>
      <w:divBdr>
        <w:top w:val="none" w:sz="0" w:space="0" w:color="auto"/>
        <w:left w:val="none" w:sz="0" w:space="0" w:color="auto"/>
        <w:bottom w:val="none" w:sz="0" w:space="0" w:color="auto"/>
        <w:right w:val="none" w:sz="0" w:space="0" w:color="auto"/>
      </w:divBdr>
    </w:div>
    <w:div w:id="359549097">
      <w:bodyDiv w:val="1"/>
      <w:marLeft w:val="0"/>
      <w:marRight w:val="0"/>
      <w:marTop w:val="0"/>
      <w:marBottom w:val="0"/>
      <w:divBdr>
        <w:top w:val="none" w:sz="0" w:space="0" w:color="auto"/>
        <w:left w:val="none" w:sz="0" w:space="0" w:color="auto"/>
        <w:bottom w:val="none" w:sz="0" w:space="0" w:color="auto"/>
        <w:right w:val="none" w:sz="0" w:space="0" w:color="auto"/>
      </w:divBdr>
    </w:div>
    <w:div w:id="360057368">
      <w:bodyDiv w:val="1"/>
      <w:marLeft w:val="0"/>
      <w:marRight w:val="0"/>
      <w:marTop w:val="0"/>
      <w:marBottom w:val="0"/>
      <w:divBdr>
        <w:top w:val="none" w:sz="0" w:space="0" w:color="auto"/>
        <w:left w:val="none" w:sz="0" w:space="0" w:color="auto"/>
        <w:bottom w:val="none" w:sz="0" w:space="0" w:color="auto"/>
        <w:right w:val="none" w:sz="0" w:space="0" w:color="auto"/>
      </w:divBdr>
    </w:div>
    <w:div w:id="361978365">
      <w:bodyDiv w:val="1"/>
      <w:marLeft w:val="0"/>
      <w:marRight w:val="0"/>
      <w:marTop w:val="0"/>
      <w:marBottom w:val="0"/>
      <w:divBdr>
        <w:top w:val="none" w:sz="0" w:space="0" w:color="auto"/>
        <w:left w:val="none" w:sz="0" w:space="0" w:color="auto"/>
        <w:bottom w:val="none" w:sz="0" w:space="0" w:color="auto"/>
        <w:right w:val="none" w:sz="0" w:space="0" w:color="auto"/>
      </w:divBdr>
    </w:div>
    <w:div w:id="362752143">
      <w:bodyDiv w:val="1"/>
      <w:marLeft w:val="0"/>
      <w:marRight w:val="0"/>
      <w:marTop w:val="0"/>
      <w:marBottom w:val="0"/>
      <w:divBdr>
        <w:top w:val="none" w:sz="0" w:space="0" w:color="auto"/>
        <w:left w:val="none" w:sz="0" w:space="0" w:color="auto"/>
        <w:bottom w:val="none" w:sz="0" w:space="0" w:color="auto"/>
        <w:right w:val="none" w:sz="0" w:space="0" w:color="auto"/>
      </w:divBdr>
    </w:div>
    <w:div w:id="363290108">
      <w:bodyDiv w:val="1"/>
      <w:marLeft w:val="0"/>
      <w:marRight w:val="0"/>
      <w:marTop w:val="0"/>
      <w:marBottom w:val="0"/>
      <w:divBdr>
        <w:top w:val="none" w:sz="0" w:space="0" w:color="auto"/>
        <w:left w:val="none" w:sz="0" w:space="0" w:color="auto"/>
        <w:bottom w:val="none" w:sz="0" w:space="0" w:color="auto"/>
        <w:right w:val="none" w:sz="0" w:space="0" w:color="auto"/>
      </w:divBdr>
    </w:div>
    <w:div w:id="367337258">
      <w:bodyDiv w:val="1"/>
      <w:marLeft w:val="0"/>
      <w:marRight w:val="0"/>
      <w:marTop w:val="0"/>
      <w:marBottom w:val="0"/>
      <w:divBdr>
        <w:top w:val="none" w:sz="0" w:space="0" w:color="auto"/>
        <w:left w:val="none" w:sz="0" w:space="0" w:color="auto"/>
        <w:bottom w:val="none" w:sz="0" w:space="0" w:color="auto"/>
        <w:right w:val="none" w:sz="0" w:space="0" w:color="auto"/>
      </w:divBdr>
    </w:div>
    <w:div w:id="367533795">
      <w:bodyDiv w:val="1"/>
      <w:marLeft w:val="0"/>
      <w:marRight w:val="0"/>
      <w:marTop w:val="0"/>
      <w:marBottom w:val="0"/>
      <w:divBdr>
        <w:top w:val="none" w:sz="0" w:space="0" w:color="auto"/>
        <w:left w:val="none" w:sz="0" w:space="0" w:color="auto"/>
        <w:bottom w:val="none" w:sz="0" w:space="0" w:color="auto"/>
        <w:right w:val="none" w:sz="0" w:space="0" w:color="auto"/>
      </w:divBdr>
    </w:div>
    <w:div w:id="369258915">
      <w:bodyDiv w:val="1"/>
      <w:marLeft w:val="0"/>
      <w:marRight w:val="0"/>
      <w:marTop w:val="0"/>
      <w:marBottom w:val="0"/>
      <w:divBdr>
        <w:top w:val="none" w:sz="0" w:space="0" w:color="auto"/>
        <w:left w:val="none" w:sz="0" w:space="0" w:color="auto"/>
        <w:bottom w:val="none" w:sz="0" w:space="0" w:color="auto"/>
        <w:right w:val="none" w:sz="0" w:space="0" w:color="auto"/>
      </w:divBdr>
    </w:div>
    <w:div w:id="379745009">
      <w:bodyDiv w:val="1"/>
      <w:marLeft w:val="0"/>
      <w:marRight w:val="0"/>
      <w:marTop w:val="0"/>
      <w:marBottom w:val="0"/>
      <w:divBdr>
        <w:top w:val="none" w:sz="0" w:space="0" w:color="auto"/>
        <w:left w:val="none" w:sz="0" w:space="0" w:color="auto"/>
        <w:bottom w:val="none" w:sz="0" w:space="0" w:color="auto"/>
        <w:right w:val="none" w:sz="0" w:space="0" w:color="auto"/>
      </w:divBdr>
    </w:div>
    <w:div w:id="382749719">
      <w:bodyDiv w:val="1"/>
      <w:marLeft w:val="0"/>
      <w:marRight w:val="0"/>
      <w:marTop w:val="0"/>
      <w:marBottom w:val="0"/>
      <w:divBdr>
        <w:top w:val="none" w:sz="0" w:space="0" w:color="auto"/>
        <w:left w:val="none" w:sz="0" w:space="0" w:color="auto"/>
        <w:bottom w:val="none" w:sz="0" w:space="0" w:color="auto"/>
        <w:right w:val="none" w:sz="0" w:space="0" w:color="auto"/>
      </w:divBdr>
    </w:div>
    <w:div w:id="385840148">
      <w:bodyDiv w:val="1"/>
      <w:marLeft w:val="0"/>
      <w:marRight w:val="0"/>
      <w:marTop w:val="0"/>
      <w:marBottom w:val="0"/>
      <w:divBdr>
        <w:top w:val="none" w:sz="0" w:space="0" w:color="auto"/>
        <w:left w:val="none" w:sz="0" w:space="0" w:color="auto"/>
        <w:bottom w:val="none" w:sz="0" w:space="0" w:color="auto"/>
        <w:right w:val="none" w:sz="0" w:space="0" w:color="auto"/>
      </w:divBdr>
    </w:div>
    <w:div w:id="386879177">
      <w:bodyDiv w:val="1"/>
      <w:marLeft w:val="0"/>
      <w:marRight w:val="0"/>
      <w:marTop w:val="0"/>
      <w:marBottom w:val="0"/>
      <w:divBdr>
        <w:top w:val="none" w:sz="0" w:space="0" w:color="auto"/>
        <w:left w:val="none" w:sz="0" w:space="0" w:color="auto"/>
        <w:bottom w:val="none" w:sz="0" w:space="0" w:color="auto"/>
        <w:right w:val="none" w:sz="0" w:space="0" w:color="auto"/>
      </w:divBdr>
    </w:div>
    <w:div w:id="387999798">
      <w:bodyDiv w:val="1"/>
      <w:marLeft w:val="0"/>
      <w:marRight w:val="0"/>
      <w:marTop w:val="0"/>
      <w:marBottom w:val="0"/>
      <w:divBdr>
        <w:top w:val="none" w:sz="0" w:space="0" w:color="auto"/>
        <w:left w:val="none" w:sz="0" w:space="0" w:color="auto"/>
        <w:bottom w:val="none" w:sz="0" w:space="0" w:color="auto"/>
        <w:right w:val="none" w:sz="0" w:space="0" w:color="auto"/>
      </w:divBdr>
    </w:div>
    <w:div w:id="388382654">
      <w:bodyDiv w:val="1"/>
      <w:marLeft w:val="0"/>
      <w:marRight w:val="0"/>
      <w:marTop w:val="0"/>
      <w:marBottom w:val="0"/>
      <w:divBdr>
        <w:top w:val="none" w:sz="0" w:space="0" w:color="auto"/>
        <w:left w:val="none" w:sz="0" w:space="0" w:color="auto"/>
        <w:bottom w:val="none" w:sz="0" w:space="0" w:color="auto"/>
        <w:right w:val="none" w:sz="0" w:space="0" w:color="auto"/>
      </w:divBdr>
    </w:div>
    <w:div w:id="391926812">
      <w:bodyDiv w:val="1"/>
      <w:marLeft w:val="0"/>
      <w:marRight w:val="0"/>
      <w:marTop w:val="0"/>
      <w:marBottom w:val="0"/>
      <w:divBdr>
        <w:top w:val="none" w:sz="0" w:space="0" w:color="auto"/>
        <w:left w:val="none" w:sz="0" w:space="0" w:color="auto"/>
        <w:bottom w:val="none" w:sz="0" w:space="0" w:color="auto"/>
        <w:right w:val="none" w:sz="0" w:space="0" w:color="auto"/>
      </w:divBdr>
      <w:divsChild>
        <w:div w:id="477188701">
          <w:marLeft w:val="0"/>
          <w:marRight w:val="0"/>
          <w:marTop w:val="0"/>
          <w:marBottom w:val="0"/>
          <w:divBdr>
            <w:top w:val="none" w:sz="0" w:space="0" w:color="auto"/>
            <w:left w:val="none" w:sz="0" w:space="0" w:color="auto"/>
            <w:bottom w:val="none" w:sz="0" w:space="0" w:color="auto"/>
            <w:right w:val="none" w:sz="0" w:space="0" w:color="auto"/>
          </w:divBdr>
        </w:div>
        <w:div w:id="1513911011">
          <w:marLeft w:val="0"/>
          <w:marRight w:val="0"/>
          <w:marTop w:val="0"/>
          <w:marBottom w:val="0"/>
          <w:divBdr>
            <w:top w:val="none" w:sz="0" w:space="0" w:color="auto"/>
            <w:left w:val="none" w:sz="0" w:space="0" w:color="auto"/>
            <w:bottom w:val="none" w:sz="0" w:space="0" w:color="auto"/>
            <w:right w:val="none" w:sz="0" w:space="0" w:color="auto"/>
          </w:divBdr>
        </w:div>
      </w:divsChild>
    </w:div>
    <w:div w:id="395511638">
      <w:bodyDiv w:val="1"/>
      <w:marLeft w:val="0"/>
      <w:marRight w:val="0"/>
      <w:marTop w:val="0"/>
      <w:marBottom w:val="0"/>
      <w:divBdr>
        <w:top w:val="none" w:sz="0" w:space="0" w:color="auto"/>
        <w:left w:val="none" w:sz="0" w:space="0" w:color="auto"/>
        <w:bottom w:val="none" w:sz="0" w:space="0" w:color="auto"/>
        <w:right w:val="none" w:sz="0" w:space="0" w:color="auto"/>
      </w:divBdr>
    </w:div>
    <w:div w:id="402530953">
      <w:bodyDiv w:val="1"/>
      <w:marLeft w:val="0"/>
      <w:marRight w:val="0"/>
      <w:marTop w:val="0"/>
      <w:marBottom w:val="0"/>
      <w:divBdr>
        <w:top w:val="none" w:sz="0" w:space="0" w:color="auto"/>
        <w:left w:val="none" w:sz="0" w:space="0" w:color="auto"/>
        <w:bottom w:val="none" w:sz="0" w:space="0" w:color="auto"/>
        <w:right w:val="none" w:sz="0" w:space="0" w:color="auto"/>
      </w:divBdr>
    </w:div>
    <w:div w:id="405230261">
      <w:bodyDiv w:val="1"/>
      <w:marLeft w:val="0"/>
      <w:marRight w:val="0"/>
      <w:marTop w:val="0"/>
      <w:marBottom w:val="0"/>
      <w:divBdr>
        <w:top w:val="none" w:sz="0" w:space="0" w:color="auto"/>
        <w:left w:val="none" w:sz="0" w:space="0" w:color="auto"/>
        <w:bottom w:val="none" w:sz="0" w:space="0" w:color="auto"/>
        <w:right w:val="none" w:sz="0" w:space="0" w:color="auto"/>
      </w:divBdr>
    </w:div>
    <w:div w:id="406922722">
      <w:bodyDiv w:val="1"/>
      <w:marLeft w:val="0"/>
      <w:marRight w:val="0"/>
      <w:marTop w:val="0"/>
      <w:marBottom w:val="0"/>
      <w:divBdr>
        <w:top w:val="none" w:sz="0" w:space="0" w:color="auto"/>
        <w:left w:val="none" w:sz="0" w:space="0" w:color="auto"/>
        <w:bottom w:val="none" w:sz="0" w:space="0" w:color="auto"/>
        <w:right w:val="none" w:sz="0" w:space="0" w:color="auto"/>
      </w:divBdr>
    </w:div>
    <w:div w:id="410541846">
      <w:bodyDiv w:val="1"/>
      <w:marLeft w:val="0"/>
      <w:marRight w:val="0"/>
      <w:marTop w:val="0"/>
      <w:marBottom w:val="0"/>
      <w:divBdr>
        <w:top w:val="none" w:sz="0" w:space="0" w:color="auto"/>
        <w:left w:val="none" w:sz="0" w:space="0" w:color="auto"/>
        <w:bottom w:val="none" w:sz="0" w:space="0" w:color="auto"/>
        <w:right w:val="none" w:sz="0" w:space="0" w:color="auto"/>
      </w:divBdr>
    </w:div>
    <w:div w:id="417600001">
      <w:bodyDiv w:val="1"/>
      <w:marLeft w:val="0"/>
      <w:marRight w:val="0"/>
      <w:marTop w:val="0"/>
      <w:marBottom w:val="0"/>
      <w:divBdr>
        <w:top w:val="none" w:sz="0" w:space="0" w:color="auto"/>
        <w:left w:val="none" w:sz="0" w:space="0" w:color="auto"/>
        <w:bottom w:val="none" w:sz="0" w:space="0" w:color="auto"/>
        <w:right w:val="none" w:sz="0" w:space="0" w:color="auto"/>
      </w:divBdr>
    </w:div>
    <w:div w:id="418336428">
      <w:bodyDiv w:val="1"/>
      <w:marLeft w:val="0"/>
      <w:marRight w:val="0"/>
      <w:marTop w:val="0"/>
      <w:marBottom w:val="0"/>
      <w:divBdr>
        <w:top w:val="none" w:sz="0" w:space="0" w:color="auto"/>
        <w:left w:val="none" w:sz="0" w:space="0" w:color="auto"/>
        <w:bottom w:val="none" w:sz="0" w:space="0" w:color="auto"/>
        <w:right w:val="none" w:sz="0" w:space="0" w:color="auto"/>
      </w:divBdr>
    </w:div>
    <w:div w:id="419331934">
      <w:bodyDiv w:val="1"/>
      <w:marLeft w:val="0"/>
      <w:marRight w:val="0"/>
      <w:marTop w:val="0"/>
      <w:marBottom w:val="0"/>
      <w:divBdr>
        <w:top w:val="none" w:sz="0" w:space="0" w:color="auto"/>
        <w:left w:val="none" w:sz="0" w:space="0" w:color="auto"/>
        <w:bottom w:val="none" w:sz="0" w:space="0" w:color="auto"/>
        <w:right w:val="none" w:sz="0" w:space="0" w:color="auto"/>
      </w:divBdr>
    </w:div>
    <w:div w:id="419913715">
      <w:bodyDiv w:val="1"/>
      <w:marLeft w:val="0"/>
      <w:marRight w:val="0"/>
      <w:marTop w:val="0"/>
      <w:marBottom w:val="0"/>
      <w:divBdr>
        <w:top w:val="none" w:sz="0" w:space="0" w:color="auto"/>
        <w:left w:val="none" w:sz="0" w:space="0" w:color="auto"/>
        <w:bottom w:val="none" w:sz="0" w:space="0" w:color="auto"/>
        <w:right w:val="none" w:sz="0" w:space="0" w:color="auto"/>
      </w:divBdr>
    </w:div>
    <w:div w:id="420807453">
      <w:bodyDiv w:val="1"/>
      <w:marLeft w:val="0"/>
      <w:marRight w:val="0"/>
      <w:marTop w:val="0"/>
      <w:marBottom w:val="0"/>
      <w:divBdr>
        <w:top w:val="none" w:sz="0" w:space="0" w:color="auto"/>
        <w:left w:val="none" w:sz="0" w:space="0" w:color="auto"/>
        <w:bottom w:val="none" w:sz="0" w:space="0" w:color="auto"/>
        <w:right w:val="none" w:sz="0" w:space="0" w:color="auto"/>
      </w:divBdr>
    </w:div>
    <w:div w:id="429856989">
      <w:bodyDiv w:val="1"/>
      <w:marLeft w:val="0"/>
      <w:marRight w:val="0"/>
      <w:marTop w:val="0"/>
      <w:marBottom w:val="0"/>
      <w:divBdr>
        <w:top w:val="none" w:sz="0" w:space="0" w:color="auto"/>
        <w:left w:val="none" w:sz="0" w:space="0" w:color="auto"/>
        <w:bottom w:val="none" w:sz="0" w:space="0" w:color="auto"/>
        <w:right w:val="none" w:sz="0" w:space="0" w:color="auto"/>
      </w:divBdr>
    </w:div>
    <w:div w:id="429936245">
      <w:bodyDiv w:val="1"/>
      <w:marLeft w:val="0"/>
      <w:marRight w:val="0"/>
      <w:marTop w:val="0"/>
      <w:marBottom w:val="0"/>
      <w:divBdr>
        <w:top w:val="none" w:sz="0" w:space="0" w:color="auto"/>
        <w:left w:val="none" w:sz="0" w:space="0" w:color="auto"/>
        <w:bottom w:val="none" w:sz="0" w:space="0" w:color="auto"/>
        <w:right w:val="none" w:sz="0" w:space="0" w:color="auto"/>
      </w:divBdr>
    </w:div>
    <w:div w:id="434323429">
      <w:bodyDiv w:val="1"/>
      <w:marLeft w:val="0"/>
      <w:marRight w:val="0"/>
      <w:marTop w:val="0"/>
      <w:marBottom w:val="0"/>
      <w:divBdr>
        <w:top w:val="none" w:sz="0" w:space="0" w:color="auto"/>
        <w:left w:val="none" w:sz="0" w:space="0" w:color="auto"/>
        <w:bottom w:val="none" w:sz="0" w:space="0" w:color="auto"/>
        <w:right w:val="none" w:sz="0" w:space="0" w:color="auto"/>
      </w:divBdr>
    </w:div>
    <w:div w:id="443109668">
      <w:bodyDiv w:val="1"/>
      <w:marLeft w:val="0"/>
      <w:marRight w:val="0"/>
      <w:marTop w:val="0"/>
      <w:marBottom w:val="0"/>
      <w:divBdr>
        <w:top w:val="none" w:sz="0" w:space="0" w:color="auto"/>
        <w:left w:val="none" w:sz="0" w:space="0" w:color="auto"/>
        <w:bottom w:val="none" w:sz="0" w:space="0" w:color="auto"/>
        <w:right w:val="none" w:sz="0" w:space="0" w:color="auto"/>
      </w:divBdr>
    </w:div>
    <w:div w:id="448938951">
      <w:bodyDiv w:val="1"/>
      <w:marLeft w:val="0"/>
      <w:marRight w:val="0"/>
      <w:marTop w:val="0"/>
      <w:marBottom w:val="0"/>
      <w:divBdr>
        <w:top w:val="none" w:sz="0" w:space="0" w:color="auto"/>
        <w:left w:val="none" w:sz="0" w:space="0" w:color="auto"/>
        <w:bottom w:val="none" w:sz="0" w:space="0" w:color="auto"/>
        <w:right w:val="none" w:sz="0" w:space="0" w:color="auto"/>
      </w:divBdr>
    </w:div>
    <w:div w:id="450824460">
      <w:bodyDiv w:val="1"/>
      <w:marLeft w:val="0"/>
      <w:marRight w:val="0"/>
      <w:marTop w:val="0"/>
      <w:marBottom w:val="0"/>
      <w:divBdr>
        <w:top w:val="none" w:sz="0" w:space="0" w:color="auto"/>
        <w:left w:val="none" w:sz="0" w:space="0" w:color="auto"/>
        <w:bottom w:val="none" w:sz="0" w:space="0" w:color="auto"/>
        <w:right w:val="none" w:sz="0" w:space="0" w:color="auto"/>
      </w:divBdr>
    </w:div>
    <w:div w:id="451746311">
      <w:bodyDiv w:val="1"/>
      <w:marLeft w:val="0"/>
      <w:marRight w:val="0"/>
      <w:marTop w:val="0"/>
      <w:marBottom w:val="0"/>
      <w:divBdr>
        <w:top w:val="none" w:sz="0" w:space="0" w:color="auto"/>
        <w:left w:val="none" w:sz="0" w:space="0" w:color="auto"/>
        <w:bottom w:val="none" w:sz="0" w:space="0" w:color="auto"/>
        <w:right w:val="none" w:sz="0" w:space="0" w:color="auto"/>
      </w:divBdr>
    </w:div>
    <w:div w:id="452096469">
      <w:bodyDiv w:val="1"/>
      <w:marLeft w:val="0"/>
      <w:marRight w:val="0"/>
      <w:marTop w:val="0"/>
      <w:marBottom w:val="0"/>
      <w:divBdr>
        <w:top w:val="none" w:sz="0" w:space="0" w:color="auto"/>
        <w:left w:val="none" w:sz="0" w:space="0" w:color="auto"/>
        <w:bottom w:val="none" w:sz="0" w:space="0" w:color="auto"/>
        <w:right w:val="none" w:sz="0" w:space="0" w:color="auto"/>
      </w:divBdr>
    </w:div>
    <w:div w:id="452603268">
      <w:bodyDiv w:val="1"/>
      <w:marLeft w:val="0"/>
      <w:marRight w:val="0"/>
      <w:marTop w:val="0"/>
      <w:marBottom w:val="0"/>
      <w:divBdr>
        <w:top w:val="none" w:sz="0" w:space="0" w:color="auto"/>
        <w:left w:val="none" w:sz="0" w:space="0" w:color="auto"/>
        <w:bottom w:val="none" w:sz="0" w:space="0" w:color="auto"/>
        <w:right w:val="none" w:sz="0" w:space="0" w:color="auto"/>
      </w:divBdr>
    </w:div>
    <w:div w:id="460809960">
      <w:bodyDiv w:val="1"/>
      <w:marLeft w:val="0"/>
      <w:marRight w:val="0"/>
      <w:marTop w:val="0"/>
      <w:marBottom w:val="0"/>
      <w:divBdr>
        <w:top w:val="none" w:sz="0" w:space="0" w:color="auto"/>
        <w:left w:val="none" w:sz="0" w:space="0" w:color="auto"/>
        <w:bottom w:val="none" w:sz="0" w:space="0" w:color="auto"/>
        <w:right w:val="none" w:sz="0" w:space="0" w:color="auto"/>
      </w:divBdr>
    </w:div>
    <w:div w:id="462894179">
      <w:bodyDiv w:val="1"/>
      <w:marLeft w:val="0"/>
      <w:marRight w:val="0"/>
      <w:marTop w:val="0"/>
      <w:marBottom w:val="0"/>
      <w:divBdr>
        <w:top w:val="none" w:sz="0" w:space="0" w:color="auto"/>
        <w:left w:val="none" w:sz="0" w:space="0" w:color="auto"/>
        <w:bottom w:val="none" w:sz="0" w:space="0" w:color="auto"/>
        <w:right w:val="none" w:sz="0" w:space="0" w:color="auto"/>
      </w:divBdr>
    </w:div>
    <w:div w:id="471673388">
      <w:bodyDiv w:val="1"/>
      <w:marLeft w:val="0"/>
      <w:marRight w:val="0"/>
      <w:marTop w:val="0"/>
      <w:marBottom w:val="0"/>
      <w:divBdr>
        <w:top w:val="none" w:sz="0" w:space="0" w:color="auto"/>
        <w:left w:val="none" w:sz="0" w:space="0" w:color="auto"/>
        <w:bottom w:val="none" w:sz="0" w:space="0" w:color="auto"/>
        <w:right w:val="none" w:sz="0" w:space="0" w:color="auto"/>
      </w:divBdr>
    </w:div>
    <w:div w:id="485628586">
      <w:bodyDiv w:val="1"/>
      <w:marLeft w:val="0"/>
      <w:marRight w:val="0"/>
      <w:marTop w:val="0"/>
      <w:marBottom w:val="0"/>
      <w:divBdr>
        <w:top w:val="none" w:sz="0" w:space="0" w:color="auto"/>
        <w:left w:val="none" w:sz="0" w:space="0" w:color="auto"/>
        <w:bottom w:val="none" w:sz="0" w:space="0" w:color="auto"/>
        <w:right w:val="none" w:sz="0" w:space="0" w:color="auto"/>
      </w:divBdr>
    </w:div>
    <w:div w:id="493304205">
      <w:bodyDiv w:val="1"/>
      <w:marLeft w:val="0"/>
      <w:marRight w:val="0"/>
      <w:marTop w:val="0"/>
      <w:marBottom w:val="0"/>
      <w:divBdr>
        <w:top w:val="none" w:sz="0" w:space="0" w:color="auto"/>
        <w:left w:val="none" w:sz="0" w:space="0" w:color="auto"/>
        <w:bottom w:val="none" w:sz="0" w:space="0" w:color="auto"/>
        <w:right w:val="none" w:sz="0" w:space="0" w:color="auto"/>
      </w:divBdr>
    </w:div>
    <w:div w:id="495654680">
      <w:bodyDiv w:val="1"/>
      <w:marLeft w:val="0"/>
      <w:marRight w:val="0"/>
      <w:marTop w:val="0"/>
      <w:marBottom w:val="0"/>
      <w:divBdr>
        <w:top w:val="none" w:sz="0" w:space="0" w:color="auto"/>
        <w:left w:val="none" w:sz="0" w:space="0" w:color="auto"/>
        <w:bottom w:val="none" w:sz="0" w:space="0" w:color="auto"/>
        <w:right w:val="none" w:sz="0" w:space="0" w:color="auto"/>
      </w:divBdr>
    </w:div>
    <w:div w:id="501897045">
      <w:bodyDiv w:val="1"/>
      <w:marLeft w:val="0"/>
      <w:marRight w:val="0"/>
      <w:marTop w:val="0"/>
      <w:marBottom w:val="0"/>
      <w:divBdr>
        <w:top w:val="none" w:sz="0" w:space="0" w:color="auto"/>
        <w:left w:val="none" w:sz="0" w:space="0" w:color="auto"/>
        <w:bottom w:val="none" w:sz="0" w:space="0" w:color="auto"/>
        <w:right w:val="none" w:sz="0" w:space="0" w:color="auto"/>
      </w:divBdr>
    </w:div>
    <w:div w:id="514854434">
      <w:bodyDiv w:val="1"/>
      <w:marLeft w:val="0"/>
      <w:marRight w:val="0"/>
      <w:marTop w:val="0"/>
      <w:marBottom w:val="0"/>
      <w:divBdr>
        <w:top w:val="none" w:sz="0" w:space="0" w:color="auto"/>
        <w:left w:val="none" w:sz="0" w:space="0" w:color="auto"/>
        <w:bottom w:val="none" w:sz="0" w:space="0" w:color="auto"/>
        <w:right w:val="none" w:sz="0" w:space="0" w:color="auto"/>
      </w:divBdr>
    </w:div>
    <w:div w:id="520972851">
      <w:bodyDiv w:val="1"/>
      <w:marLeft w:val="0"/>
      <w:marRight w:val="0"/>
      <w:marTop w:val="0"/>
      <w:marBottom w:val="0"/>
      <w:divBdr>
        <w:top w:val="none" w:sz="0" w:space="0" w:color="auto"/>
        <w:left w:val="none" w:sz="0" w:space="0" w:color="auto"/>
        <w:bottom w:val="none" w:sz="0" w:space="0" w:color="auto"/>
        <w:right w:val="none" w:sz="0" w:space="0" w:color="auto"/>
      </w:divBdr>
    </w:div>
    <w:div w:id="526216340">
      <w:bodyDiv w:val="1"/>
      <w:marLeft w:val="0"/>
      <w:marRight w:val="0"/>
      <w:marTop w:val="0"/>
      <w:marBottom w:val="0"/>
      <w:divBdr>
        <w:top w:val="none" w:sz="0" w:space="0" w:color="auto"/>
        <w:left w:val="none" w:sz="0" w:space="0" w:color="auto"/>
        <w:bottom w:val="none" w:sz="0" w:space="0" w:color="auto"/>
        <w:right w:val="none" w:sz="0" w:space="0" w:color="auto"/>
      </w:divBdr>
    </w:div>
    <w:div w:id="528489568">
      <w:bodyDiv w:val="1"/>
      <w:marLeft w:val="0"/>
      <w:marRight w:val="0"/>
      <w:marTop w:val="0"/>
      <w:marBottom w:val="0"/>
      <w:divBdr>
        <w:top w:val="none" w:sz="0" w:space="0" w:color="auto"/>
        <w:left w:val="none" w:sz="0" w:space="0" w:color="auto"/>
        <w:bottom w:val="none" w:sz="0" w:space="0" w:color="auto"/>
        <w:right w:val="none" w:sz="0" w:space="0" w:color="auto"/>
      </w:divBdr>
    </w:div>
    <w:div w:id="538127290">
      <w:bodyDiv w:val="1"/>
      <w:marLeft w:val="0"/>
      <w:marRight w:val="0"/>
      <w:marTop w:val="0"/>
      <w:marBottom w:val="0"/>
      <w:divBdr>
        <w:top w:val="none" w:sz="0" w:space="0" w:color="auto"/>
        <w:left w:val="none" w:sz="0" w:space="0" w:color="auto"/>
        <w:bottom w:val="none" w:sz="0" w:space="0" w:color="auto"/>
        <w:right w:val="none" w:sz="0" w:space="0" w:color="auto"/>
      </w:divBdr>
    </w:div>
    <w:div w:id="539635586">
      <w:bodyDiv w:val="1"/>
      <w:marLeft w:val="0"/>
      <w:marRight w:val="0"/>
      <w:marTop w:val="0"/>
      <w:marBottom w:val="0"/>
      <w:divBdr>
        <w:top w:val="none" w:sz="0" w:space="0" w:color="auto"/>
        <w:left w:val="none" w:sz="0" w:space="0" w:color="auto"/>
        <w:bottom w:val="none" w:sz="0" w:space="0" w:color="auto"/>
        <w:right w:val="none" w:sz="0" w:space="0" w:color="auto"/>
      </w:divBdr>
    </w:div>
    <w:div w:id="540631681">
      <w:bodyDiv w:val="1"/>
      <w:marLeft w:val="0"/>
      <w:marRight w:val="0"/>
      <w:marTop w:val="0"/>
      <w:marBottom w:val="0"/>
      <w:divBdr>
        <w:top w:val="none" w:sz="0" w:space="0" w:color="auto"/>
        <w:left w:val="none" w:sz="0" w:space="0" w:color="auto"/>
        <w:bottom w:val="none" w:sz="0" w:space="0" w:color="auto"/>
        <w:right w:val="none" w:sz="0" w:space="0" w:color="auto"/>
      </w:divBdr>
    </w:div>
    <w:div w:id="540745364">
      <w:bodyDiv w:val="1"/>
      <w:marLeft w:val="0"/>
      <w:marRight w:val="0"/>
      <w:marTop w:val="0"/>
      <w:marBottom w:val="0"/>
      <w:divBdr>
        <w:top w:val="none" w:sz="0" w:space="0" w:color="auto"/>
        <w:left w:val="none" w:sz="0" w:space="0" w:color="auto"/>
        <w:bottom w:val="none" w:sz="0" w:space="0" w:color="auto"/>
        <w:right w:val="none" w:sz="0" w:space="0" w:color="auto"/>
      </w:divBdr>
    </w:div>
    <w:div w:id="541594614">
      <w:bodyDiv w:val="1"/>
      <w:marLeft w:val="0"/>
      <w:marRight w:val="0"/>
      <w:marTop w:val="0"/>
      <w:marBottom w:val="0"/>
      <w:divBdr>
        <w:top w:val="none" w:sz="0" w:space="0" w:color="auto"/>
        <w:left w:val="none" w:sz="0" w:space="0" w:color="auto"/>
        <w:bottom w:val="none" w:sz="0" w:space="0" w:color="auto"/>
        <w:right w:val="none" w:sz="0" w:space="0" w:color="auto"/>
      </w:divBdr>
    </w:div>
    <w:div w:id="545915815">
      <w:bodyDiv w:val="1"/>
      <w:marLeft w:val="0"/>
      <w:marRight w:val="0"/>
      <w:marTop w:val="0"/>
      <w:marBottom w:val="0"/>
      <w:divBdr>
        <w:top w:val="none" w:sz="0" w:space="0" w:color="auto"/>
        <w:left w:val="none" w:sz="0" w:space="0" w:color="auto"/>
        <w:bottom w:val="none" w:sz="0" w:space="0" w:color="auto"/>
        <w:right w:val="none" w:sz="0" w:space="0" w:color="auto"/>
      </w:divBdr>
    </w:div>
    <w:div w:id="555893315">
      <w:bodyDiv w:val="1"/>
      <w:marLeft w:val="0"/>
      <w:marRight w:val="0"/>
      <w:marTop w:val="0"/>
      <w:marBottom w:val="0"/>
      <w:divBdr>
        <w:top w:val="none" w:sz="0" w:space="0" w:color="auto"/>
        <w:left w:val="none" w:sz="0" w:space="0" w:color="auto"/>
        <w:bottom w:val="none" w:sz="0" w:space="0" w:color="auto"/>
        <w:right w:val="none" w:sz="0" w:space="0" w:color="auto"/>
      </w:divBdr>
    </w:div>
    <w:div w:id="558325497">
      <w:bodyDiv w:val="1"/>
      <w:marLeft w:val="0"/>
      <w:marRight w:val="0"/>
      <w:marTop w:val="0"/>
      <w:marBottom w:val="0"/>
      <w:divBdr>
        <w:top w:val="none" w:sz="0" w:space="0" w:color="auto"/>
        <w:left w:val="none" w:sz="0" w:space="0" w:color="auto"/>
        <w:bottom w:val="none" w:sz="0" w:space="0" w:color="auto"/>
        <w:right w:val="none" w:sz="0" w:space="0" w:color="auto"/>
      </w:divBdr>
    </w:div>
    <w:div w:id="558631120">
      <w:bodyDiv w:val="1"/>
      <w:marLeft w:val="0"/>
      <w:marRight w:val="0"/>
      <w:marTop w:val="0"/>
      <w:marBottom w:val="0"/>
      <w:divBdr>
        <w:top w:val="none" w:sz="0" w:space="0" w:color="auto"/>
        <w:left w:val="none" w:sz="0" w:space="0" w:color="auto"/>
        <w:bottom w:val="none" w:sz="0" w:space="0" w:color="auto"/>
        <w:right w:val="none" w:sz="0" w:space="0" w:color="auto"/>
      </w:divBdr>
    </w:div>
    <w:div w:id="559751670">
      <w:bodyDiv w:val="1"/>
      <w:marLeft w:val="0"/>
      <w:marRight w:val="0"/>
      <w:marTop w:val="0"/>
      <w:marBottom w:val="0"/>
      <w:divBdr>
        <w:top w:val="none" w:sz="0" w:space="0" w:color="auto"/>
        <w:left w:val="none" w:sz="0" w:space="0" w:color="auto"/>
        <w:bottom w:val="none" w:sz="0" w:space="0" w:color="auto"/>
        <w:right w:val="none" w:sz="0" w:space="0" w:color="auto"/>
      </w:divBdr>
    </w:div>
    <w:div w:id="561595506">
      <w:bodyDiv w:val="1"/>
      <w:marLeft w:val="0"/>
      <w:marRight w:val="0"/>
      <w:marTop w:val="0"/>
      <w:marBottom w:val="0"/>
      <w:divBdr>
        <w:top w:val="none" w:sz="0" w:space="0" w:color="auto"/>
        <w:left w:val="none" w:sz="0" w:space="0" w:color="auto"/>
        <w:bottom w:val="none" w:sz="0" w:space="0" w:color="auto"/>
        <w:right w:val="none" w:sz="0" w:space="0" w:color="auto"/>
      </w:divBdr>
    </w:div>
    <w:div w:id="564028166">
      <w:bodyDiv w:val="1"/>
      <w:marLeft w:val="0"/>
      <w:marRight w:val="0"/>
      <w:marTop w:val="0"/>
      <w:marBottom w:val="0"/>
      <w:divBdr>
        <w:top w:val="none" w:sz="0" w:space="0" w:color="auto"/>
        <w:left w:val="none" w:sz="0" w:space="0" w:color="auto"/>
        <w:bottom w:val="none" w:sz="0" w:space="0" w:color="auto"/>
        <w:right w:val="none" w:sz="0" w:space="0" w:color="auto"/>
      </w:divBdr>
    </w:div>
    <w:div w:id="572423899">
      <w:bodyDiv w:val="1"/>
      <w:marLeft w:val="0"/>
      <w:marRight w:val="0"/>
      <w:marTop w:val="0"/>
      <w:marBottom w:val="0"/>
      <w:divBdr>
        <w:top w:val="none" w:sz="0" w:space="0" w:color="auto"/>
        <w:left w:val="none" w:sz="0" w:space="0" w:color="auto"/>
        <w:bottom w:val="none" w:sz="0" w:space="0" w:color="auto"/>
        <w:right w:val="none" w:sz="0" w:space="0" w:color="auto"/>
      </w:divBdr>
    </w:div>
    <w:div w:id="573398631">
      <w:bodyDiv w:val="1"/>
      <w:marLeft w:val="0"/>
      <w:marRight w:val="0"/>
      <w:marTop w:val="0"/>
      <w:marBottom w:val="0"/>
      <w:divBdr>
        <w:top w:val="none" w:sz="0" w:space="0" w:color="auto"/>
        <w:left w:val="none" w:sz="0" w:space="0" w:color="auto"/>
        <w:bottom w:val="none" w:sz="0" w:space="0" w:color="auto"/>
        <w:right w:val="none" w:sz="0" w:space="0" w:color="auto"/>
      </w:divBdr>
    </w:div>
    <w:div w:id="573665727">
      <w:bodyDiv w:val="1"/>
      <w:marLeft w:val="0"/>
      <w:marRight w:val="0"/>
      <w:marTop w:val="0"/>
      <w:marBottom w:val="0"/>
      <w:divBdr>
        <w:top w:val="none" w:sz="0" w:space="0" w:color="auto"/>
        <w:left w:val="none" w:sz="0" w:space="0" w:color="auto"/>
        <w:bottom w:val="none" w:sz="0" w:space="0" w:color="auto"/>
        <w:right w:val="none" w:sz="0" w:space="0" w:color="auto"/>
      </w:divBdr>
    </w:div>
    <w:div w:id="574555257">
      <w:bodyDiv w:val="1"/>
      <w:marLeft w:val="0"/>
      <w:marRight w:val="0"/>
      <w:marTop w:val="0"/>
      <w:marBottom w:val="0"/>
      <w:divBdr>
        <w:top w:val="none" w:sz="0" w:space="0" w:color="auto"/>
        <w:left w:val="none" w:sz="0" w:space="0" w:color="auto"/>
        <w:bottom w:val="none" w:sz="0" w:space="0" w:color="auto"/>
        <w:right w:val="none" w:sz="0" w:space="0" w:color="auto"/>
      </w:divBdr>
    </w:div>
    <w:div w:id="577135940">
      <w:bodyDiv w:val="1"/>
      <w:marLeft w:val="0"/>
      <w:marRight w:val="0"/>
      <w:marTop w:val="0"/>
      <w:marBottom w:val="0"/>
      <w:divBdr>
        <w:top w:val="none" w:sz="0" w:space="0" w:color="auto"/>
        <w:left w:val="none" w:sz="0" w:space="0" w:color="auto"/>
        <w:bottom w:val="none" w:sz="0" w:space="0" w:color="auto"/>
        <w:right w:val="none" w:sz="0" w:space="0" w:color="auto"/>
      </w:divBdr>
    </w:div>
    <w:div w:id="581182975">
      <w:bodyDiv w:val="1"/>
      <w:marLeft w:val="0"/>
      <w:marRight w:val="0"/>
      <w:marTop w:val="0"/>
      <w:marBottom w:val="0"/>
      <w:divBdr>
        <w:top w:val="none" w:sz="0" w:space="0" w:color="auto"/>
        <w:left w:val="none" w:sz="0" w:space="0" w:color="auto"/>
        <w:bottom w:val="none" w:sz="0" w:space="0" w:color="auto"/>
        <w:right w:val="none" w:sz="0" w:space="0" w:color="auto"/>
      </w:divBdr>
    </w:div>
    <w:div w:id="582448937">
      <w:bodyDiv w:val="1"/>
      <w:marLeft w:val="0"/>
      <w:marRight w:val="0"/>
      <w:marTop w:val="0"/>
      <w:marBottom w:val="0"/>
      <w:divBdr>
        <w:top w:val="none" w:sz="0" w:space="0" w:color="auto"/>
        <w:left w:val="none" w:sz="0" w:space="0" w:color="auto"/>
        <w:bottom w:val="none" w:sz="0" w:space="0" w:color="auto"/>
        <w:right w:val="none" w:sz="0" w:space="0" w:color="auto"/>
      </w:divBdr>
    </w:div>
    <w:div w:id="582840590">
      <w:bodyDiv w:val="1"/>
      <w:marLeft w:val="0"/>
      <w:marRight w:val="0"/>
      <w:marTop w:val="0"/>
      <w:marBottom w:val="0"/>
      <w:divBdr>
        <w:top w:val="none" w:sz="0" w:space="0" w:color="auto"/>
        <w:left w:val="none" w:sz="0" w:space="0" w:color="auto"/>
        <w:bottom w:val="none" w:sz="0" w:space="0" w:color="auto"/>
        <w:right w:val="none" w:sz="0" w:space="0" w:color="auto"/>
      </w:divBdr>
    </w:div>
    <w:div w:id="588076794">
      <w:bodyDiv w:val="1"/>
      <w:marLeft w:val="0"/>
      <w:marRight w:val="0"/>
      <w:marTop w:val="0"/>
      <w:marBottom w:val="0"/>
      <w:divBdr>
        <w:top w:val="none" w:sz="0" w:space="0" w:color="auto"/>
        <w:left w:val="none" w:sz="0" w:space="0" w:color="auto"/>
        <w:bottom w:val="none" w:sz="0" w:space="0" w:color="auto"/>
        <w:right w:val="none" w:sz="0" w:space="0" w:color="auto"/>
      </w:divBdr>
    </w:div>
    <w:div w:id="588582983">
      <w:bodyDiv w:val="1"/>
      <w:marLeft w:val="0"/>
      <w:marRight w:val="0"/>
      <w:marTop w:val="0"/>
      <w:marBottom w:val="0"/>
      <w:divBdr>
        <w:top w:val="none" w:sz="0" w:space="0" w:color="auto"/>
        <w:left w:val="none" w:sz="0" w:space="0" w:color="auto"/>
        <w:bottom w:val="none" w:sz="0" w:space="0" w:color="auto"/>
        <w:right w:val="none" w:sz="0" w:space="0" w:color="auto"/>
      </w:divBdr>
    </w:div>
    <w:div w:id="590548180">
      <w:bodyDiv w:val="1"/>
      <w:marLeft w:val="0"/>
      <w:marRight w:val="0"/>
      <w:marTop w:val="0"/>
      <w:marBottom w:val="0"/>
      <w:divBdr>
        <w:top w:val="none" w:sz="0" w:space="0" w:color="auto"/>
        <w:left w:val="none" w:sz="0" w:space="0" w:color="auto"/>
        <w:bottom w:val="none" w:sz="0" w:space="0" w:color="auto"/>
        <w:right w:val="none" w:sz="0" w:space="0" w:color="auto"/>
      </w:divBdr>
    </w:div>
    <w:div w:id="595479175">
      <w:bodyDiv w:val="1"/>
      <w:marLeft w:val="0"/>
      <w:marRight w:val="0"/>
      <w:marTop w:val="0"/>
      <w:marBottom w:val="0"/>
      <w:divBdr>
        <w:top w:val="none" w:sz="0" w:space="0" w:color="auto"/>
        <w:left w:val="none" w:sz="0" w:space="0" w:color="auto"/>
        <w:bottom w:val="none" w:sz="0" w:space="0" w:color="auto"/>
        <w:right w:val="none" w:sz="0" w:space="0" w:color="auto"/>
      </w:divBdr>
    </w:div>
    <w:div w:id="597713859">
      <w:bodyDiv w:val="1"/>
      <w:marLeft w:val="0"/>
      <w:marRight w:val="0"/>
      <w:marTop w:val="0"/>
      <w:marBottom w:val="0"/>
      <w:divBdr>
        <w:top w:val="none" w:sz="0" w:space="0" w:color="auto"/>
        <w:left w:val="none" w:sz="0" w:space="0" w:color="auto"/>
        <w:bottom w:val="none" w:sz="0" w:space="0" w:color="auto"/>
        <w:right w:val="none" w:sz="0" w:space="0" w:color="auto"/>
      </w:divBdr>
    </w:div>
    <w:div w:id="598804143">
      <w:bodyDiv w:val="1"/>
      <w:marLeft w:val="0"/>
      <w:marRight w:val="0"/>
      <w:marTop w:val="0"/>
      <w:marBottom w:val="0"/>
      <w:divBdr>
        <w:top w:val="none" w:sz="0" w:space="0" w:color="auto"/>
        <w:left w:val="none" w:sz="0" w:space="0" w:color="auto"/>
        <w:bottom w:val="none" w:sz="0" w:space="0" w:color="auto"/>
        <w:right w:val="none" w:sz="0" w:space="0" w:color="auto"/>
      </w:divBdr>
    </w:div>
    <w:div w:id="602299068">
      <w:bodyDiv w:val="1"/>
      <w:marLeft w:val="0"/>
      <w:marRight w:val="0"/>
      <w:marTop w:val="0"/>
      <w:marBottom w:val="0"/>
      <w:divBdr>
        <w:top w:val="none" w:sz="0" w:space="0" w:color="auto"/>
        <w:left w:val="none" w:sz="0" w:space="0" w:color="auto"/>
        <w:bottom w:val="none" w:sz="0" w:space="0" w:color="auto"/>
        <w:right w:val="none" w:sz="0" w:space="0" w:color="auto"/>
      </w:divBdr>
    </w:div>
    <w:div w:id="604114754">
      <w:bodyDiv w:val="1"/>
      <w:marLeft w:val="0"/>
      <w:marRight w:val="0"/>
      <w:marTop w:val="0"/>
      <w:marBottom w:val="0"/>
      <w:divBdr>
        <w:top w:val="none" w:sz="0" w:space="0" w:color="auto"/>
        <w:left w:val="none" w:sz="0" w:space="0" w:color="auto"/>
        <w:bottom w:val="none" w:sz="0" w:space="0" w:color="auto"/>
        <w:right w:val="none" w:sz="0" w:space="0" w:color="auto"/>
      </w:divBdr>
    </w:div>
    <w:div w:id="609510598">
      <w:bodyDiv w:val="1"/>
      <w:marLeft w:val="0"/>
      <w:marRight w:val="0"/>
      <w:marTop w:val="0"/>
      <w:marBottom w:val="0"/>
      <w:divBdr>
        <w:top w:val="none" w:sz="0" w:space="0" w:color="auto"/>
        <w:left w:val="none" w:sz="0" w:space="0" w:color="auto"/>
        <w:bottom w:val="none" w:sz="0" w:space="0" w:color="auto"/>
        <w:right w:val="none" w:sz="0" w:space="0" w:color="auto"/>
      </w:divBdr>
    </w:div>
    <w:div w:id="612248594">
      <w:bodyDiv w:val="1"/>
      <w:marLeft w:val="0"/>
      <w:marRight w:val="0"/>
      <w:marTop w:val="0"/>
      <w:marBottom w:val="0"/>
      <w:divBdr>
        <w:top w:val="none" w:sz="0" w:space="0" w:color="auto"/>
        <w:left w:val="none" w:sz="0" w:space="0" w:color="auto"/>
        <w:bottom w:val="none" w:sz="0" w:space="0" w:color="auto"/>
        <w:right w:val="none" w:sz="0" w:space="0" w:color="auto"/>
      </w:divBdr>
    </w:div>
    <w:div w:id="621543609">
      <w:bodyDiv w:val="1"/>
      <w:marLeft w:val="0"/>
      <w:marRight w:val="0"/>
      <w:marTop w:val="0"/>
      <w:marBottom w:val="0"/>
      <w:divBdr>
        <w:top w:val="none" w:sz="0" w:space="0" w:color="auto"/>
        <w:left w:val="none" w:sz="0" w:space="0" w:color="auto"/>
        <w:bottom w:val="none" w:sz="0" w:space="0" w:color="auto"/>
        <w:right w:val="none" w:sz="0" w:space="0" w:color="auto"/>
      </w:divBdr>
    </w:div>
    <w:div w:id="623001204">
      <w:bodyDiv w:val="1"/>
      <w:marLeft w:val="0"/>
      <w:marRight w:val="0"/>
      <w:marTop w:val="0"/>
      <w:marBottom w:val="0"/>
      <w:divBdr>
        <w:top w:val="none" w:sz="0" w:space="0" w:color="auto"/>
        <w:left w:val="none" w:sz="0" w:space="0" w:color="auto"/>
        <w:bottom w:val="none" w:sz="0" w:space="0" w:color="auto"/>
        <w:right w:val="none" w:sz="0" w:space="0" w:color="auto"/>
      </w:divBdr>
    </w:div>
    <w:div w:id="626938522">
      <w:bodyDiv w:val="1"/>
      <w:marLeft w:val="0"/>
      <w:marRight w:val="0"/>
      <w:marTop w:val="0"/>
      <w:marBottom w:val="0"/>
      <w:divBdr>
        <w:top w:val="none" w:sz="0" w:space="0" w:color="auto"/>
        <w:left w:val="none" w:sz="0" w:space="0" w:color="auto"/>
        <w:bottom w:val="none" w:sz="0" w:space="0" w:color="auto"/>
        <w:right w:val="none" w:sz="0" w:space="0" w:color="auto"/>
      </w:divBdr>
    </w:div>
    <w:div w:id="62817269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2320835">
      <w:bodyDiv w:val="1"/>
      <w:marLeft w:val="0"/>
      <w:marRight w:val="0"/>
      <w:marTop w:val="0"/>
      <w:marBottom w:val="0"/>
      <w:divBdr>
        <w:top w:val="none" w:sz="0" w:space="0" w:color="auto"/>
        <w:left w:val="none" w:sz="0" w:space="0" w:color="auto"/>
        <w:bottom w:val="none" w:sz="0" w:space="0" w:color="auto"/>
        <w:right w:val="none" w:sz="0" w:space="0" w:color="auto"/>
      </w:divBdr>
    </w:div>
    <w:div w:id="642583903">
      <w:bodyDiv w:val="1"/>
      <w:marLeft w:val="0"/>
      <w:marRight w:val="0"/>
      <w:marTop w:val="0"/>
      <w:marBottom w:val="0"/>
      <w:divBdr>
        <w:top w:val="none" w:sz="0" w:space="0" w:color="auto"/>
        <w:left w:val="none" w:sz="0" w:space="0" w:color="auto"/>
        <w:bottom w:val="none" w:sz="0" w:space="0" w:color="auto"/>
        <w:right w:val="none" w:sz="0" w:space="0" w:color="auto"/>
      </w:divBdr>
    </w:div>
    <w:div w:id="647170170">
      <w:bodyDiv w:val="1"/>
      <w:marLeft w:val="0"/>
      <w:marRight w:val="0"/>
      <w:marTop w:val="0"/>
      <w:marBottom w:val="0"/>
      <w:divBdr>
        <w:top w:val="none" w:sz="0" w:space="0" w:color="auto"/>
        <w:left w:val="none" w:sz="0" w:space="0" w:color="auto"/>
        <w:bottom w:val="none" w:sz="0" w:space="0" w:color="auto"/>
        <w:right w:val="none" w:sz="0" w:space="0" w:color="auto"/>
      </w:divBdr>
    </w:div>
    <w:div w:id="650325560">
      <w:bodyDiv w:val="1"/>
      <w:marLeft w:val="0"/>
      <w:marRight w:val="0"/>
      <w:marTop w:val="0"/>
      <w:marBottom w:val="0"/>
      <w:divBdr>
        <w:top w:val="none" w:sz="0" w:space="0" w:color="auto"/>
        <w:left w:val="none" w:sz="0" w:space="0" w:color="auto"/>
        <w:bottom w:val="none" w:sz="0" w:space="0" w:color="auto"/>
        <w:right w:val="none" w:sz="0" w:space="0" w:color="auto"/>
      </w:divBdr>
    </w:div>
    <w:div w:id="650788284">
      <w:bodyDiv w:val="1"/>
      <w:marLeft w:val="0"/>
      <w:marRight w:val="0"/>
      <w:marTop w:val="0"/>
      <w:marBottom w:val="0"/>
      <w:divBdr>
        <w:top w:val="none" w:sz="0" w:space="0" w:color="auto"/>
        <w:left w:val="none" w:sz="0" w:space="0" w:color="auto"/>
        <w:bottom w:val="none" w:sz="0" w:space="0" w:color="auto"/>
        <w:right w:val="none" w:sz="0" w:space="0" w:color="auto"/>
      </w:divBdr>
    </w:div>
    <w:div w:id="658385991">
      <w:bodyDiv w:val="1"/>
      <w:marLeft w:val="0"/>
      <w:marRight w:val="0"/>
      <w:marTop w:val="0"/>
      <w:marBottom w:val="0"/>
      <w:divBdr>
        <w:top w:val="none" w:sz="0" w:space="0" w:color="auto"/>
        <w:left w:val="none" w:sz="0" w:space="0" w:color="auto"/>
        <w:bottom w:val="none" w:sz="0" w:space="0" w:color="auto"/>
        <w:right w:val="none" w:sz="0" w:space="0" w:color="auto"/>
      </w:divBdr>
    </w:div>
    <w:div w:id="665977139">
      <w:bodyDiv w:val="1"/>
      <w:marLeft w:val="0"/>
      <w:marRight w:val="0"/>
      <w:marTop w:val="0"/>
      <w:marBottom w:val="0"/>
      <w:divBdr>
        <w:top w:val="none" w:sz="0" w:space="0" w:color="auto"/>
        <w:left w:val="none" w:sz="0" w:space="0" w:color="auto"/>
        <w:bottom w:val="none" w:sz="0" w:space="0" w:color="auto"/>
        <w:right w:val="none" w:sz="0" w:space="0" w:color="auto"/>
      </w:divBdr>
    </w:div>
    <w:div w:id="666632963">
      <w:bodyDiv w:val="1"/>
      <w:marLeft w:val="0"/>
      <w:marRight w:val="0"/>
      <w:marTop w:val="0"/>
      <w:marBottom w:val="0"/>
      <w:divBdr>
        <w:top w:val="none" w:sz="0" w:space="0" w:color="auto"/>
        <w:left w:val="none" w:sz="0" w:space="0" w:color="auto"/>
        <w:bottom w:val="none" w:sz="0" w:space="0" w:color="auto"/>
        <w:right w:val="none" w:sz="0" w:space="0" w:color="auto"/>
      </w:divBdr>
    </w:div>
    <w:div w:id="667170000">
      <w:bodyDiv w:val="1"/>
      <w:marLeft w:val="0"/>
      <w:marRight w:val="0"/>
      <w:marTop w:val="0"/>
      <w:marBottom w:val="0"/>
      <w:divBdr>
        <w:top w:val="none" w:sz="0" w:space="0" w:color="auto"/>
        <w:left w:val="none" w:sz="0" w:space="0" w:color="auto"/>
        <w:bottom w:val="none" w:sz="0" w:space="0" w:color="auto"/>
        <w:right w:val="none" w:sz="0" w:space="0" w:color="auto"/>
      </w:divBdr>
    </w:div>
    <w:div w:id="672531382">
      <w:bodyDiv w:val="1"/>
      <w:marLeft w:val="0"/>
      <w:marRight w:val="0"/>
      <w:marTop w:val="0"/>
      <w:marBottom w:val="0"/>
      <w:divBdr>
        <w:top w:val="none" w:sz="0" w:space="0" w:color="auto"/>
        <w:left w:val="none" w:sz="0" w:space="0" w:color="auto"/>
        <w:bottom w:val="none" w:sz="0" w:space="0" w:color="auto"/>
        <w:right w:val="none" w:sz="0" w:space="0" w:color="auto"/>
      </w:divBdr>
    </w:div>
    <w:div w:id="680157817">
      <w:bodyDiv w:val="1"/>
      <w:marLeft w:val="0"/>
      <w:marRight w:val="0"/>
      <w:marTop w:val="0"/>
      <w:marBottom w:val="0"/>
      <w:divBdr>
        <w:top w:val="none" w:sz="0" w:space="0" w:color="auto"/>
        <w:left w:val="none" w:sz="0" w:space="0" w:color="auto"/>
        <w:bottom w:val="none" w:sz="0" w:space="0" w:color="auto"/>
        <w:right w:val="none" w:sz="0" w:space="0" w:color="auto"/>
      </w:divBdr>
    </w:div>
    <w:div w:id="682436384">
      <w:bodyDiv w:val="1"/>
      <w:marLeft w:val="0"/>
      <w:marRight w:val="0"/>
      <w:marTop w:val="0"/>
      <w:marBottom w:val="0"/>
      <w:divBdr>
        <w:top w:val="none" w:sz="0" w:space="0" w:color="auto"/>
        <w:left w:val="none" w:sz="0" w:space="0" w:color="auto"/>
        <w:bottom w:val="none" w:sz="0" w:space="0" w:color="auto"/>
        <w:right w:val="none" w:sz="0" w:space="0" w:color="auto"/>
      </w:divBdr>
    </w:div>
    <w:div w:id="685522582">
      <w:bodyDiv w:val="1"/>
      <w:marLeft w:val="0"/>
      <w:marRight w:val="0"/>
      <w:marTop w:val="0"/>
      <w:marBottom w:val="0"/>
      <w:divBdr>
        <w:top w:val="none" w:sz="0" w:space="0" w:color="auto"/>
        <w:left w:val="none" w:sz="0" w:space="0" w:color="auto"/>
        <w:bottom w:val="none" w:sz="0" w:space="0" w:color="auto"/>
        <w:right w:val="none" w:sz="0" w:space="0" w:color="auto"/>
      </w:divBdr>
    </w:div>
    <w:div w:id="686979065">
      <w:bodyDiv w:val="1"/>
      <w:marLeft w:val="0"/>
      <w:marRight w:val="0"/>
      <w:marTop w:val="0"/>
      <w:marBottom w:val="0"/>
      <w:divBdr>
        <w:top w:val="none" w:sz="0" w:space="0" w:color="auto"/>
        <w:left w:val="none" w:sz="0" w:space="0" w:color="auto"/>
        <w:bottom w:val="none" w:sz="0" w:space="0" w:color="auto"/>
        <w:right w:val="none" w:sz="0" w:space="0" w:color="auto"/>
      </w:divBdr>
    </w:div>
    <w:div w:id="692196399">
      <w:bodyDiv w:val="1"/>
      <w:marLeft w:val="0"/>
      <w:marRight w:val="0"/>
      <w:marTop w:val="0"/>
      <w:marBottom w:val="0"/>
      <w:divBdr>
        <w:top w:val="none" w:sz="0" w:space="0" w:color="auto"/>
        <w:left w:val="none" w:sz="0" w:space="0" w:color="auto"/>
        <w:bottom w:val="none" w:sz="0" w:space="0" w:color="auto"/>
        <w:right w:val="none" w:sz="0" w:space="0" w:color="auto"/>
      </w:divBdr>
    </w:div>
    <w:div w:id="697466688">
      <w:bodyDiv w:val="1"/>
      <w:marLeft w:val="0"/>
      <w:marRight w:val="0"/>
      <w:marTop w:val="0"/>
      <w:marBottom w:val="0"/>
      <w:divBdr>
        <w:top w:val="none" w:sz="0" w:space="0" w:color="auto"/>
        <w:left w:val="none" w:sz="0" w:space="0" w:color="auto"/>
        <w:bottom w:val="none" w:sz="0" w:space="0" w:color="auto"/>
        <w:right w:val="none" w:sz="0" w:space="0" w:color="auto"/>
      </w:divBdr>
    </w:div>
    <w:div w:id="703137970">
      <w:bodyDiv w:val="1"/>
      <w:marLeft w:val="0"/>
      <w:marRight w:val="0"/>
      <w:marTop w:val="0"/>
      <w:marBottom w:val="0"/>
      <w:divBdr>
        <w:top w:val="none" w:sz="0" w:space="0" w:color="auto"/>
        <w:left w:val="none" w:sz="0" w:space="0" w:color="auto"/>
        <w:bottom w:val="none" w:sz="0" w:space="0" w:color="auto"/>
        <w:right w:val="none" w:sz="0" w:space="0" w:color="auto"/>
      </w:divBdr>
    </w:div>
    <w:div w:id="703943113">
      <w:bodyDiv w:val="1"/>
      <w:marLeft w:val="0"/>
      <w:marRight w:val="0"/>
      <w:marTop w:val="0"/>
      <w:marBottom w:val="0"/>
      <w:divBdr>
        <w:top w:val="none" w:sz="0" w:space="0" w:color="auto"/>
        <w:left w:val="none" w:sz="0" w:space="0" w:color="auto"/>
        <w:bottom w:val="none" w:sz="0" w:space="0" w:color="auto"/>
        <w:right w:val="none" w:sz="0" w:space="0" w:color="auto"/>
      </w:divBdr>
    </w:div>
    <w:div w:id="712998369">
      <w:bodyDiv w:val="1"/>
      <w:marLeft w:val="0"/>
      <w:marRight w:val="0"/>
      <w:marTop w:val="0"/>
      <w:marBottom w:val="0"/>
      <w:divBdr>
        <w:top w:val="none" w:sz="0" w:space="0" w:color="auto"/>
        <w:left w:val="none" w:sz="0" w:space="0" w:color="auto"/>
        <w:bottom w:val="none" w:sz="0" w:space="0" w:color="auto"/>
        <w:right w:val="none" w:sz="0" w:space="0" w:color="auto"/>
      </w:divBdr>
    </w:div>
    <w:div w:id="714037513">
      <w:bodyDiv w:val="1"/>
      <w:marLeft w:val="0"/>
      <w:marRight w:val="0"/>
      <w:marTop w:val="0"/>
      <w:marBottom w:val="0"/>
      <w:divBdr>
        <w:top w:val="none" w:sz="0" w:space="0" w:color="auto"/>
        <w:left w:val="none" w:sz="0" w:space="0" w:color="auto"/>
        <w:bottom w:val="none" w:sz="0" w:space="0" w:color="auto"/>
        <w:right w:val="none" w:sz="0" w:space="0" w:color="auto"/>
      </w:divBdr>
    </w:div>
    <w:div w:id="716977937">
      <w:bodyDiv w:val="1"/>
      <w:marLeft w:val="0"/>
      <w:marRight w:val="0"/>
      <w:marTop w:val="0"/>
      <w:marBottom w:val="0"/>
      <w:divBdr>
        <w:top w:val="none" w:sz="0" w:space="0" w:color="auto"/>
        <w:left w:val="none" w:sz="0" w:space="0" w:color="auto"/>
        <w:bottom w:val="none" w:sz="0" w:space="0" w:color="auto"/>
        <w:right w:val="none" w:sz="0" w:space="0" w:color="auto"/>
      </w:divBdr>
    </w:div>
    <w:div w:id="726875082">
      <w:bodyDiv w:val="1"/>
      <w:marLeft w:val="0"/>
      <w:marRight w:val="0"/>
      <w:marTop w:val="0"/>
      <w:marBottom w:val="0"/>
      <w:divBdr>
        <w:top w:val="none" w:sz="0" w:space="0" w:color="auto"/>
        <w:left w:val="none" w:sz="0" w:space="0" w:color="auto"/>
        <w:bottom w:val="none" w:sz="0" w:space="0" w:color="auto"/>
        <w:right w:val="none" w:sz="0" w:space="0" w:color="auto"/>
      </w:divBdr>
    </w:div>
    <w:div w:id="740295295">
      <w:bodyDiv w:val="1"/>
      <w:marLeft w:val="0"/>
      <w:marRight w:val="0"/>
      <w:marTop w:val="0"/>
      <w:marBottom w:val="0"/>
      <w:divBdr>
        <w:top w:val="none" w:sz="0" w:space="0" w:color="auto"/>
        <w:left w:val="none" w:sz="0" w:space="0" w:color="auto"/>
        <w:bottom w:val="none" w:sz="0" w:space="0" w:color="auto"/>
        <w:right w:val="none" w:sz="0" w:space="0" w:color="auto"/>
      </w:divBdr>
    </w:div>
    <w:div w:id="743644280">
      <w:bodyDiv w:val="1"/>
      <w:marLeft w:val="0"/>
      <w:marRight w:val="0"/>
      <w:marTop w:val="0"/>
      <w:marBottom w:val="0"/>
      <w:divBdr>
        <w:top w:val="none" w:sz="0" w:space="0" w:color="auto"/>
        <w:left w:val="none" w:sz="0" w:space="0" w:color="auto"/>
        <w:bottom w:val="none" w:sz="0" w:space="0" w:color="auto"/>
        <w:right w:val="none" w:sz="0" w:space="0" w:color="auto"/>
      </w:divBdr>
    </w:div>
    <w:div w:id="748112441">
      <w:bodyDiv w:val="1"/>
      <w:marLeft w:val="0"/>
      <w:marRight w:val="0"/>
      <w:marTop w:val="0"/>
      <w:marBottom w:val="0"/>
      <w:divBdr>
        <w:top w:val="none" w:sz="0" w:space="0" w:color="auto"/>
        <w:left w:val="none" w:sz="0" w:space="0" w:color="auto"/>
        <w:bottom w:val="none" w:sz="0" w:space="0" w:color="auto"/>
        <w:right w:val="none" w:sz="0" w:space="0" w:color="auto"/>
      </w:divBdr>
    </w:div>
    <w:div w:id="752817899">
      <w:bodyDiv w:val="1"/>
      <w:marLeft w:val="0"/>
      <w:marRight w:val="0"/>
      <w:marTop w:val="0"/>
      <w:marBottom w:val="0"/>
      <w:divBdr>
        <w:top w:val="none" w:sz="0" w:space="0" w:color="auto"/>
        <w:left w:val="none" w:sz="0" w:space="0" w:color="auto"/>
        <w:bottom w:val="none" w:sz="0" w:space="0" w:color="auto"/>
        <w:right w:val="none" w:sz="0" w:space="0" w:color="auto"/>
      </w:divBdr>
    </w:div>
    <w:div w:id="754320964">
      <w:bodyDiv w:val="1"/>
      <w:marLeft w:val="0"/>
      <w:marRight w:val="0"/>
      <w:marTop w:val="0"/>
      <w:marBottom w:val="0"/>
      <w:divBdr>
        <w:top w:val="none" w:sz="0" w:space="0" w:color="auto"/>
        <w:left w:val="none" w:sz="0" w:space="0" w:color="auto"/>
        <w:bottom w:val="none" w:sz="0" w:space="0" w:color="auto"/>
        <w:right w:val="none" w:sz="0" w:space="0" w:color="auto"/>
      </w:divBdr>
    </w:div>
    <w:div w:id="757797266">
      <w:bodyDiv w:val="1"/>
      <w:marLeft w:val="0"/>
      <w:marRight w:val="0"/>
      <w:marTop w:val="0"/>
      <w:marBottom w:val="0"/>
      <w:divBdr>
        <w:top w:val="none" w:sz="0" w:space="0" w:color="auto"/>
        <w:left w:val="none" w:sz="0" w:space="0" w:color="auto"/>
        <w:bottom w:val="none" w:sz="0" w:space="0" w:color="auto"/>
        <w:right w:val="none" w:sz="0" w:space="0" w:color="auto"/>
      </w:divBdr>
    </w:div>
    <w:div w:id="780413671">
      <w:bodyDiv w:val="1"/>
      <w:marLeft w:val="0"/>
      <w:marRight w:val="0"/>
      <w:marTop w:val="0"/>
      <w:marBottom w:val="0"/>
      <w:divBdr>
        <w:top w:val="none" w:sz="0" w:space="0" w:color="auto"/>
        <w:left w:val="none" w:sz="0" w:space="0" w:color="auto"/>
        <w:bottom w:val="none" w:sz="0" w:space="0" w:color="auto"/>
        <w:right w:val="none" w:sz="0" w:space="0" w:color="auto"/>
      </w:divBdr>
    </w:div>
    <w:div w:id="781068120">
      <w:bodyDiv w:val="1"/>
      <w:marLeft w:val="0"/>
      <w:marRight w:val="0"/>
      <w:marTop w:val="0"/>
      <w:marBottom w:val="0"/>
      <w:divBdr>
        <w:top w:val="none" w:sz="0" w:space="0" w:color="auto"/>
        <w:left w:val="none" w:sz="0" w:space="0" w:color="auto"/>
        <w:bottom w:val="none" w:sz="0" w:space="0" w:color="auto"/>
        <w:right w:val="none" w:sz="0" w:space="0" w:color="auto"/>
      </w:divBdr>
    </w:div>
    <w:div w:id="781804704">
      <w:bodyDiv w:val="1"/>
      <w:marLeft w:val="0"/>
      <w:marRight w:val="0"/>
      <w:marTop w:val="0"/>
      <w:marBottom w:val="0"/>
      <w:divBdr>
        <w:top w:val="none" w:sz="0" w:space="0" w:color="auto"/>
        <w:left w:val="none" w:sz="0" w:space="0" w:color="auto"/>
        <w:bottom w:val="none" w:sz="0" w:space="0" w:color="auto"/>
        <w:right w:val="none" w:sz="0" w:space="0" w:color="auto"/>
      </w:divBdr>
    </w:div>
    <w:div w:id="785931161">
      <w:bodyDiv w:val="1"/>
      <w:marLeft w:val="0"/>
      <w:marRight w:val="0"/>
      <w:marTop w:val="0"/>
      <w:marBottom w:val="0"/>
      <w:divBdr>
        <w:top w:val="none" w:sz="0" w:space="0" w:color="auto"/>
        <w:left w:val="none" w:sz="0" w:space="0" w:color="auto"/>
        <w:bottom w:val="none" w:sz="0" w:space="0" w:color="auto"/>
        <w:right w:val="none" w:sz="0" w:space="0" w:color="auto"/>
      </w:divBdr>
    </w:div>
    <w:div w:id="801996000">
      <w:bodyDiv w:val="1"/>
      <w:marLeft w:val="0"/>
      <w:marRight w:val="0"/>
      <w:marTop w:val="0"/>
      <w:marBottom w:val="0"/>
      <w:divBdr>
        <w:top w:val="none" w:sz="0" w:space="0" w:color="auto"/>
        <w:left w:val="none" w:sz="0" w:space="0" w:color="auto"/>
        <w:bottom w:val="none" w:sz="0" w:space="0" w:color="auto"/>
        <w:right w:val="none" w:sz="0" w:space="0" w:color="auto"/>
      </w:divBdr>
    </w:div>
    <w:div w:id="803548874">
      <w:bodyDiv w:val="1"/>
      <w:marLeft w:val="0"/>
      <w:marRight w:val="0"/>
      <w:marTop w:val="0"/>
      <w:marBottom w:val="0"/>
      <w:divBdr>
        <w:top w:val="none" w:sz="0" w:space="0" w:color="auto"/>
        <w:left w:val="none" w:sz="0" w:space="0" w:color="auto"/>
        <w:bottom w:val="none" w:sz="0" w:space="0" w:color="auto"/>
        <w:right w:val="none" w:sz="0" w:space="0" w:color="auto"/>
      </w:divBdr>
    </w:div>
    <w:div w:id="807160897">
      <w:bodyDiv w:val="1"/>
      <w:marLeft w:val="0"/>
      <w:marRight w:val="0"/>
      <w:marTop w:val="0"/>
      <w:marBottom w:val="0"/>
      <w:divBdr>
        <w:top w:val="none" w:sz="0" w:space="0" w:color="auto"/>
        <w:left w:val="none" w:sz="0" w:space="0" w:color="auto"/>
        <w:bottom w:val="none" w:sz="0" w:space="0" w:color="auto"/>
        <w:right w:val="none" w:sz="0" w:space="0" w:color="auto"/>
      </w:divBdr>
    </w:div>
    <w:div w:id="808589561">
      <w:bodyDiv w:val="1"/>
      <w:marLeft w:val="0"/>
      <w:marRight w:val="0"/>
      <w:marTop w:val="0"/>
      <w:marBottom w:val="0"/>
      <w:divBdr>
        <w:top w:val="none" w:sz="0" w:space="0" w:color="auto"/>
        <w:left w:val="none" w:sz="0" w:space="0" w:color="auto"/>
        <w:bottom w:val="none" w:sz="0" w:space="0" w:color="auto"/>
        <w:right w:val="none" w:sz="0" w:space="0" w:color="auto"/>
      </w:divBdr>
    </w:div>
    <w:div w:id="809901402">
      <w:bodyDiv w:val="1"/>
      <w:marLeft w:val="0"/>
      <w:marRight w:val="0"/>
      <w:marTop w:val="0"/>
      <w:marBottom w:val="0"/>
      <w:divBdr>
        <w:top w:val="none" w:sz="0" w:space="0" w:color="auto"/>
        <w:left w:val="none" w:sz="0" w:space="0" w:color="auto"/>
        <w:bottom w:val="none" w:sz="0" w:space="0" w:color="auto"/>
        <w:right w:val="none" w:sz="0" w:space="0" w:color="auto"/>
      </w:divBdr>
    </w:div>
    <w:div w:id="812406078">
      <w:bodyDiv w:val="1"/>
      <w:marLeft w:val="0"/>
      <w:marRight w:val="0"/>
      <w:marTop w:val="0"/>
      <w:marBottom w:val="0"/>
      <w:divBdr>
        <w:top w:val="none" w:sz="0" w:space="0" w:color="auto"/>
        <w:left w:val="none" w:sz="0" w:space="0" w:color="auto"/>
        <w:bottom w:val="none" w:sz="0" w:space="0" w:color="auto"/>
        <w:right w:val="none" w:sz="0" w:space="0" w:color="auto"/>
      </w:divBdr>
    </w:div>
    <w:div w:id="815487245">
      <w:bodyDiv w:val="1"/>
      <w:marLeft w:val="0"/>
      <w:marRight w:val="0"/>
      <w:marTop w:val="0"/>
      <w:marBottom w:val="0"/>
      <w:divBdr>
        <w:top w:val="none" w:sz="0" w:space="0" w:color="auto"/>
        <w:left w:val="none" w:sz="0" w:space="0" w:color="auto"/>
        <w:bottom w:val="none" w:sz="0" w:space="0" w:color="auto"/>
        <w:right w:val="none" w:sz="0" w:space="0" w:color="auto"/>
      </w:divBdr>
    </w:div>
    <w:div w:id="818620851">
      <w:bodyDiv w:val="1"/>
      <w:marLeft w:val="0"/>
      <w:marRight w:val="0"/>
      <w:marTop w:val="0"/>
      <w:marBottom w:val="0"/>
      <w:divBdr>
        <w:top w:val="none" w:sz="0" w:space="0" w:color="auto"/>
        <w:left w:val="none" w:sz="0" w:space="0" w:color="auto"/>
        <w:bottom w:val="none" w:sz="0" w:space="0" w:color="auto"/>
        <w:right w:val="none" w:sz="0" w:space="0" w:color="auto"/>
      </w:divBdr>
    </w:div>
    <w:div w:id="818693408">
      <w:bodyDiv w:val="1"/>
      <w:marLeft w:val="0"/>
      <w:marRight w:val="0"/>
      <w:marTop w:val="0"/>
      <w:marBottom w:val="0"/>
      <w:divBdr>
        <w:top w:val="none" w:sz="0" w:space="0" w:color="auto"/>
        <w:left w:val="none" w:sz="0" w:space="0" w:color="auto"/>
        <w:bottom w:val="none" w:sz="0" w:space="0" w:color="auto"/>
        <w:right w:val="none" w:sz="0" w:space="0" w:color="auto"/>
      </w:divBdr>
    </w:div>
    <w:div w:id="820459562">
      <w:bodyDiv w:val="1"/>
      <w:marLeft w:val="0"/>
      <w:marRight w:val="0"/>
      <w:marTop w:val="0"/>
      <w:marBottom w:val="0"/>
      <w:divBdr>
        <w:top w:val="none" w:sz="0" w:space="0" w:color="auto"/>
        <w:left w:val="none" w:sz="0" w:space="0" w:color="auto"/>
        <w:bottom w:val="none" w:sz="0" w:space="0" w:color="auto"/>
        <w:right w:val="none" w:sz="0" w:space="0" w:color="auto"/>
      </w:divBdr>
    </w:div>
    <w:div w:id="820997198">
      <w:bodyDiv w:val="1"/>
      <w:marLeft w:val="0"/>
      <w:marRight w:val="0"/>
      <w:marTop w:val="0"/>
      <w:marBottom w:val="0"/>
      <w:divBdr>
        <w:top w:val="none" w:sz="0" w:space="0" w:color="auto"/>
        <w:left w:val="none" w:sz="0" w:space="0" w:color="auto"/>
        <w:bottom w:val="none" w:sz="0" w:space="0" w:color="auto"/>
        <w:right w:val="none" w:sz="0" w:space="0" w:color="auto"/>
      </w:divBdr>
    </w:div>
    <w:div w:id="822114753">
      <w:bodyDiv w:val="1"/>
      <w:marLeft w:val="0"/>
      <w:marRight w:val="0"/>
      <w:marTop w:val="0"/>
      <w:marBottom w:val="0"/>
      <w:divBdr>
        <w:top w:val="none" w:sz="0" w:space="0" w:color="auto"/>
        <w:left w:val="none" w:sz="0" w:space="0" w:color="auto"/>
        <w:bottom w:val="none" w:sz="0" w:space="0" w:color="auto"/>
        <w:right w:val="none" w:sz="0" w:space="0" w:color="auto"/>
      </w:divBdr>
    </w:div>
    <w:div w:id="827401038">
      <w:bodyDiv w:val="1"/>
      <w:marLeft w:val="0"/>
      <w:marRight w:val="0"/>
      <w:marTop w:val="0"/>
      <w:marBottom w:val="0"/>
      <w:divBdr>
        <w:top w:val="none" w:sz="0" w:space="0" w:color="auto"/>
        <w:left w:val="none" w:sz="0" w:space="0" w:color="auto"/>
        <w:bottom w:val="none" w:sz="0" w:space="0" w:color="auto"/>
        <w:right w:val="none" w:sz="0" w:space="0" w:color="auto"/>
      </w:divBdr>
    </w:div>
    <w:div w:id="833954212">
      <w:bodyDiv w:val="1"/>
      <w:marLeft w:val="0"/>
      <w:marRight w:val="0"/>
      <w:marTop w:val="0"/>
      <w:marBottom w:val="0"/>
      <w:divBdr>
        <w:top w:val="none" w:sz="0" w:space="0" w:color="auto"/>
        <w:left w:val="none" w:sz="0" w:space="0" w:color="auto"/>
        <w:bottom w:val="none" w:sz="0" w:space="0" w:color="auto"/>
        <w:right w:val="none" w:sz="0" w:space="0" w:color="auto"/>
      </w:divBdr>
    </w:div>
    <w:div w:id="837111417">
      <w:bodyDiv w:val="1"/>
      <w:marLeft w:val="0"/>
      <w:marRight w:val="0"/>
      <w:marTop w:val="0"/>
      <w:marBottom w:val="0"/>
      <w:divBdr>
        <w:top w:val="none" w:sz="0" w:space="0" w:color="auto"/>
        <w:left w:val="none" w:sz="0" w:space="0" w:color="auto"/>
        <w:bottom w:val="none" w:sz="0" w:space="0" w:color="auto"/>
        <w:right w:val="none" w:sz="0" w:space="0" w:color="auto"/>
      </w:divBdr>
    </w:div>
    <w:div w:id="838040849">
      <w:bodyDiv w:val="1"/>
      <w:marLeft w:val="0"/>
      <w:marRight w:val="0"/>
      <w:marTop w:val="0"/>
      <w:marBottom w:val="0"/>
      <w:divBdr>
        <w:top w:val="none" w:sz="0" w:space="0" w:color="auto"/>
        <w:left w:val="none" w:sz="0" w:space="0" w:color="auto"/>
        <w:bottom w:val="none" w:sz="0" w:space="0" w:color="auto"/>
        <w:right w:val="none" w:sz="0" w:space="0" w:color="auto"/>
      </w:divBdr>
    </w:div>
    <w:div w:id="842208498">
      <w:bodyDiv w:val="1"/>
      <w:marLeft w:val="0"/>
      <w:marRight w:val="0"/>
      <w:marTop w:val="0"/>
      <w:marBottom w:val="0"/>
      <w:divBdr>
        <w:top w:val="none" w:sz="0" w:space="0" w:color="auto"/>
        <w:left w:val="none" w:sz="0" w:space="0" w:color="auto"/>
        <w:bottom w:val="none" w:sz="0" w:space="0" w:color="auto"/>
        <w:right w:val="none" w:sz="0" w:space="0" w:color="auto"/>
      </w:divBdr>
    </w:div>
    <w:div w:id="843936221">
      <w:bodyDiv w:val="1"/>
      <w:marLeft w:val="0"/>
      <w:marRight w:val="0"/>
      <w:marTop w:val="0"/>
      <w:marBottom w:val="0"/>
      <w:divBdr>
        <w:top w:val="none" w:sz="0" w:space="0" w:color="auto"/>
        <w:left w:val="none" w:sz="0" w:space="0" w:color="auto"/>
        <w:bottom w:val="none" w:sz="0" w:space="0" w:color="auto"/>
        <w:right w:val="none" w:sz="0" w:space="0" w:color="auto"/>
      </w:divBdr>
    </w:div>
    <w:div w:id="845249805">
      <w:bodyDiv w:val="1"/>
      <w:marLeft w:val="0"/>
      <w:marRight w:val="0"/>
      <w:marTop w:val="0"/>
      <w:marBottom w:val="0"/>
      <w:divBdr>
        <w:top w:val="none" w:sz="0" w:space="0" w:color="auto"/>
        <w:left w:val="none" w:sz="0" w:space="0" w:color="auto"/>
        <w:bottom w:val="none" w:sz="0" w:space="0" w:color="auto"/>
        <w:right w:val="none" w:sz="0" w:space="0" w:color="auto"/>
      </w:divBdr>
    </w:div>
    <w:div w:id="846363444">
      <w:bodyDiv w:val="1"/>
      <w:marLeft w:val="0"/>
      <w:marRight w:val="0"/>
      <w:marTop w:val="0"/>
      <w:marBottom w:val="0"/>
      <w:divBdr>
        <w:top w:val="none" w:sz="0" w:space="0" w:color="auto"/>
        <w:left w:val="none" w:sz="0" w:space="0" w:color="auto"/>
        <w:bottom w:val="none" w:sz="0" w:space="0" w:color="auto"/>
        <w:right w:val="none" w:sz="0" w:space="0" w:color="auto"/>
      </w:divBdr>
    </w:div>
    <w:div w:id="851719893">
      <w:bodyDiv w:val="1"/>
      <w:marLeft w:val="0"/>
      <w:marRight w:val="0"/>
      <w:marTop w:val="0"/>
      <w:marBottom w:val="0"/>
      <w:divBdr>
        <w:top w:val="none" w:sz="0" w:space="0" w:color="auto"/>
        <w:left w:val="none" w:sz="0" w:space="0" w:color="auto"/>
        <w:bottom w:val="none" w:sz="0" w:space="0" w:color="auto"/>
        <w:right w:val="none" w:sz="0" w:space="0" w:color="auto"/>
      </w:divBdr>
    </w:div>
    <w:div w:id="852574447">
      <w:bodyDiv w:val="1"/>
      <w:marLeft w:val="0"/>
      <w:marRight w:val="0"/>
      <w:marTop w:val="0"/>
      <w:marBottom w:val="0"/>
      <w:divBdr>
        <w:top w:val="none" w:sz="0" w:space="0" w:color="auto"/>
        <w:left w:val="none" w:sz="0" w:space="0" w:color="auto"/>
        <w:bottom w:val="none" w:sz="0" w:space="0" w:color="auto"/>
        <w:right w:val="none" w:sz="0" w:space="0" w:color="auto"/>
      </w:divBdr>
    </w:div>
    <w:div w:id="857502168">
      <w:bodyDiv w:val="1"/>
      <w:marLeft w:val="0"/>
      <w:marRight w:val="0"/>
      <w:marTop w:val="0"/>
      <w:marBottom w:val="0"/>
      <w:divBdr>
        <w:top w:val="none" w:sz="0" w:space="0" w:color="auto"/>
        <w:left w:val="none" w:sz="0" w:space="0" w:color="auto"/>
        <w:bottom w:val="none" w:sz="0" w:space="0" w:color="auto"/>
        <w:right w:val="none" w:sz="0" w:space="0" w:color="auto"/>
      </w:divBdr>
    </w:div>
    <w:div w:id="864291858">
      <w:bodyDiv w:val="1"/>
      <w:marLeft w:val="0"/>
      <w:marRight w:val="0"/>
      <w:marTop w:val="0"/>
      <w:marBottom w:val="0"/>
      <w:divBdr>
        <w:top w:val="none" w:sz="0" w:space="0" w:color="auto"/>
        <w:left w:val="none" w:sz="0" w:space="0" w:color="auto"/>
        <w:bottom w:val="none" w:sz="0" w:space="0" w:color="auto"/>
        <w:right w:val="none" w:sz="0" w:space="0" w:color="auto"/>
      </w:divBdr>
    </w:div>
    <w:div w:id="869680417">
      <w:bodyDiv w:val="1"/>
      <w:marLeft w:val="0"/>
      <w:marRight w:val="0"/>
      <w:marTop w:val="0"/>
      <w:marBottom w:val="0"/>
      <w:divBdr>
        <w:top w:val="none" w:sz="0" w:space="0" w:color="auto"/>
        <w:left w:val="none" w:sz="0" w:space="0" w:color="auto"/>
        <w:bottom w:val="none" w:sz="0" w:space="0" w:color="auto"/>
        <w:right w:val="none" w:sz="0" w:space="0" w:color="auto"/>
      </w:divBdr>
    </w:div>
    <w:div w:id="871259625">
      <w:bodyDiv w:val="1"/>
      <w:marLeft w:val="0"/>
      <w:marRight w:val="0"/>
      <w:marTop w:val="0"/>
      <w:marBottom w:val="0"/>
      <w:divBdr>
        <w:top w:val="none" w:sz="0" w:space="0" w:color="auto"/>
        <w:left w:val="none" w:sz="0" w:space="0" w:color="auto"/>
        <w:bottom w:val="none" w:sz="0" w:space="0" w:color="auto"/>
        <w:right w:val="none" w:sz="0" w:space="0" w:color="auto"/>
      </w:divBdr>
    </w:div>
    <w:div w:id="872503984">
      <w:bodyDiv w:val="1"/>
      <w:marLeft w:val="0"/>
      <w:marRight w:val="0"/>
      <w:marTop w:val="0"/>
      <w:marBottom w:val="0"/>
      <w:divBdr>
        <w:top w:val="none" w:sz="0" w:space="0" w:color="auto"/>
        <w:left w:val="none" w:sz="0" w:space="0" w:color="auto"/>
        <w:bottom w:val="none" w:sz="0" w:space="0" w:color="auto"/>
        <w:right w:val="none" w:sz="0" w:space="0" w:color="auto"/>
      </w:divBdr>
    </w:div>
    <w:div w:id="884759335">
      <w:bodyDiv w:val="1"/>
      <w:marLeft w:val="0"/>
      <w:marRight w:val="0"/>
      <w:marTop w:val="0"/>
      <w:marBottom w:val="0"/>
      <w:divBdr>
        <w:top w:val="none" w:sz="0" w:space="0" w:color="auto"/>
        <w:left w:val="none" w:sz="0" w:space="0" w:color="auto"/>
        <w:bottom w:val="none" w:sz="0" w:space="0" w:color="auto"/>
        <w:right w:val="none" w:sz="0" w:space="0" w:color="auto"/>
      </w:divBdr>
    </w:div>
    <w:div w:id="889150625">
      <w:bodyDiv w:val="1"/>
      <w:marLeft w:val="0"/>
      <w:marRight w:val="0"/>
      <w:marTop w:val="0"/>
      <w:marBottom w:val="0"/>
      <w:divBdr>
        <w:top w:val="none" w:sz="0" w:space="0" w:color="auto"/>
        <w:left w:val="none" w:sz="0" w:space="0" w:color="auto"/>
        <w:bottom w:val="none" w:sz="0" w:space="0" w:color="auto"/>
        <w:right w:val="none" w:sz="0" w:space="0" w:color="auto"/>
      </w:divBdr>
    </w:div>
    <w:div w:id="896476943">
      <w:bodyDiv w:val="1"/>
      <w:marLeft w:val="0"/>
      <w:marRight w:val="0"/>
      <w:marTop w:val="0"/>
      <w:marBottom w:val="0"/>
      <w:divBdr>
        <w:top w:val="none" w:sz="0" w:space="0" w:color="auto"/>
        <w:left w:val="none" w:sz="0" w:space="0" w:color="auto"/>
        <w:bottom w:val="none" w:sz="0" w:space="0" w:color="auto"/>
        <w:right w:val="none" w:sz="0" w:space="0" w:color="auto"/>
      </w:divBdr>
    </w:div>
    <w:div w:id="898705840">
      <w:bodyDiv w:val="1"/>
      <w:marLeft w:val="0"/>
      <w:marRight w:val="0"/>
      <w:marTop w:val="0"/>
      <w:marBottom w:val="0"/>
      <w:divBdr>
        <w:top w:val="none" w:sz="0" w:space="0" w:color="auto"/>
        <w:left w:val="none" w:sz="0" w:space="0" w:color="auto"/>
        <w:bottom w:val="none" w:sz="0" w:space="0" w:color="auto"/>
        <w:right w:val="none" w:sz="0" w:space="0" w:color="auto"/>
      </w:divBdr>
    </w:div>
    <w:div w:id="899635832">
      <w:bodyDiv w:val="1"/>
      <w:marLeft w:val="0"/>
      <w:marRight w:val="0"/>
      <w:marTop w:val="0"/>
      <w:marBottom w:val="0"/>
      <w:divBdr>
        <w:top w:val="none" w:sz="0" w:space="0" w:color="auto"/>
        <w:left w:val="none" w:sz="0" w:space="0" w:color="auto"/>
        <w:bottom w:val="none" w:sz="0" w:space="0" w:color="auto"/>
        <w:right w:val="none" w:sz="0" w:space="0" w:color="auto"/>
      </w:divBdr>
    </w:div>
    <w:div w:id="903494664">
      <w:bodyDiv w:val="1"/>
      <w:marLeft w:val="0"/>
      <w:marRight w:val="0"/>
      <w:marTop w:val="0"/>
      <w:marBottom w:val="0"/>
      <w:divBdr>
        <w:top w:val="none" w:sz="0" w:space="0" w:color="auto"/>
        <w:left w:val="none" w:sz="0" w:space="0" w:color="auto"/>
        <w:bottom w:val="none" w:sz="0" w:space="0" w:color="auto"/>
        <w:right w:val="none" w:sz="0" w:space="0" w:color="auto"/>
      </w:divBdr>
    </w:div>
    <w:div w:id="903878073">
      <w:bodyDiv w:val="1"/>
      <w:marLeft w:val="0"/>
      <w:marRight w:val="0"/>
      <w:marTop w:val="0"/>
      <w:marBottom w:val="0"/>
      <w:divBdr>
        <w:top w:val="none" w:sz="0" w:space="0" w:color="auto"/>
        <w:left w:val="none" w:sz="0" w:space="0" w:color="auto"/>
        <w:bottom w:val="none" w:sz="0" w:space="0" w:color="auto"/>
        <w:right w:val="none" w:sz="0" w:space="0" w:color="auto"/>
      </w:divBdr>
    </w:div>
    <w:div w:id="905998064">
      <w:bodyDiv w:val="1"/>
      <w:marLeft w:val="0"/>
      <w:marRight w:val="0"/>
      <w:marTop w:val="0"/>
      <w:marBottom w:val="0"/>
      <w:divBdr>
        <w:top w:val="none" w:sz="0" w:space="0" w:color="auto"/>
        <w:left w:val="none" w:sz="0" w:space="0" w:color="auto"/>
        <w:bottom w:val="none" w:sz="0" w:space="0" w:color="auto"/>
        <w:right w:val="none" w:sz="0" w:space="0" w:color="auto"/>
      </w:divBdr>
    </w:div>
    <w:div w:id="925574503">
      <w:bodyDiv w:val="1"/>
      <w:marLeft w:val="0"/>
      <w:marRight w:val="0"/>
      <w:marTop w:val="0"/>
      <w:marBottom w:val="0"/>
      <w:divBdr>
        <w:top w:val="none" w:sz="0" w:space="0" w:color="auto"/>
        <w:left w:val="none" w:sz="0" w:space="0" w:color="auto"/>
        <w:bottom w:val="none" w:sz="0" w:space="0" w:color="auto"/>
        <w:right w:val="none" w:sz="0" w:space="0" w:color="auto"/>
      </w:divBdr>
    </w:div>
    <w:div w:id="925921705">
      <w:bodyDiv w:val="1"/>
      <w:marLeft w:val="0"/>
      <w:marRight w:val="0"/>
      <w:marTop w:val="0"/>
      <w:marBottom w:val="0"/>
      <w:divBdr>
        <w:top w:val="none" w:sz="0" w:space="0" w:color="auto"/>
        <w:left w:val="none" w:sz="0" w:space="0" w:color="auto"/>
        <w:bottom w:val="none" w:sz="0" w:space="0" w:color="auto"/>
        <w:right w:val="none" w:sz="0" w:space="0" w:color="auto"/>
      </w:divBdr>
    </w:div>
    <w:div w:id="928923030">
      <w:bodyDiv w:val="1"/>
      <w:marLeft w:val="0"/>
      <w:marRight w:val="0"/>
      <w:marTop w:val="0"/>
      <w:marBottom w:val="0"/>
      <w:divBdr>
        <w:top w:val="none" w:sz="0" w:space="0" w:color="auto"/>
        <w:left w:val="none" w:sz="0" w:space="0" w:color="auto"/>
        <w:bottom w:val="none" w:sz="0" w:space="0" w:color="auto"/>
        <w:right w:val="none" w:sz="0" w:space="0" w:color="auto"/>
      </w:divBdr>
    </w:div>
    <w:div w:id="930815165">
      <w:bodyDiv w:val="1"/>
      <w:marLeft w:val="0"/>
      <w:marRight w:val="0"/>
      <w:marTop w:val="0"/>
      <w:marBottom w:val="0"/>
      <w:divBdr>
        <w:top w:val="none" w:sz="0" w:space="0" w:color="auto"/>
        <w:left w:val="none" w:sz="0" w:space="0" w:color="auto"/>
        <w:bottom w:val="none" w:sz="0" w:space="0" w:color="auto"/>
        <w:right w:val="none" w:sz="0" w:space="0" w:color="auto"/>
      </w:divBdr>
    </w:div>
    <w:div w:id="933250439">
      <w:bodyDiv w:val="1"/>
      <w:marLeft w:val="0"/>
      <w:marRight w:val="0"/>
      <w:marTop w:val="0"/>
      <w:marBottom w:val="0"/>
      <w:divBdr>
        <w:top w:val="none" w:sz="0" w:space="0" w:color="auto"/>
        <w:left w:val="none" w:sz="0" w:space="0" w:color="auto"/>
        <w:bottom w:val="none" w:sz="0" w:space="0" w:color="auto"/>
        <w:right w:val="none" w:sz="0" w:space="0" w:color="auto"/>
      </w:divBdr>
    </w:div>
    <w:div w:id="934483734">
      <w:bodyDiv w:val="1"/>
      <w:marLeft w:val="0"/>
      <w:marRight w:val="0"/>
      <w:marTop w:val="0"/>
      <w:marBottom w:val="0"/>
      <w:divBdr>
        <w:top w:val="none" w:sz="0" w:space="0" w:color="auto"/>
        <w:left w:val="none" w:sz="0" w:space="0" w:color="auto"/>
        <w:bottom w:val="none" w:sz="0" w:space="0" w:color="auto"/>
        <w:right w:val="none" w:sz="0" w:space="0" w:color="auto"/>
      </w:divBdr>
    </w:div>
    <w:div w:id="934823596">
      <w:bodyDiv w:val="1"/>
      <w:marLeft w:val="0"/>
      <w:marRight w:val="0"/>
      <w:marTop w:val="0"/>
      <w:marBottom w:val="0"/>
      <w:divBdr>
        <w:top w:val="none" w:sz="0" w:space="0" w:color="auto"/>
        <w:left w:val="none" w:sz="0" w:space="0" w:color="auto"/>
        <w:bottom w:val="none" w:sz="0" w:space="0" w:color="auto"/>
        <w:right w:val="none" w:sz="0" w:space="0" w:color="auto"/>
      </w:divBdr>
    </w:div>
    <w:div w:id="938416453">
      <w:bodyDiv w:val="1"/>
      <w:marLeft w:val="0"/>
      <w:marRight w:val="0"/>
      <w:marTop w:val="0"/>
      <w:marBottom w:val="0"/>
      <w:divBdr>
        <w:top w:val="none" w:sz="0" w:space="0" w:color="auto"/>
        <w:left w:val="none" w:sz="0" w:space="0" w:color="auto"/>
        <w:bottom w:val="none" w:sz="0" w:space="0" w:color="auto"/>
        <w:right w:val="none" w:sz="0" w:space="0" w:color="auto"/>
      </w:divBdr>
    </w:div>
    <w:div w:id="940600373">
      <w:bodyDiv w:val="1"/>
      <w:marLeft w:val="0"/>
      <w:marRight w:val="0"/>
      <w:marTop w:val="0"/>
      <w:marBottom w:val="0"/>
      <w:divBdr>
        <w:top w:val="none" w:sz="0" w:space="0" w:color="auto"/>
        <w:left w:val="none" w:sz="0" w:space="0" w:color="auto"/>
        <w:bottom w:val="none" w:sz="0" w:space="0" w:color="auto"/>
        <w:right w:val="none" w:sz="0" w:space="0" w:color="auto"/>
      </w:divBdr>
    </w:div>
    <w:div w:id="942105269">
      <w:bodyDiv w:val="1"/>
      <w:marLeft w:val="0"/>
      <w:marRight w:val="0"/>
      <w:marTop w:val="0"/>
      <w:marBottom w:val="0"/>
      <w:divBdr>
        <w:top w:val="none" w:sz="0" w:space="0" w:color="auto"/>
        <w:left w:val="none" w:sz="0" w:space="0" w:color="auto"/>
        <w:bottom w:val="none" w:sz="0" w:space="0" w:color="auto"/>
        <w:right w:val="none" w:sz="0" w:space="0" w:color="auto"/>
      </w:divBdr>
    </w:div>
    <w:div w:id="948513723">
      <w:bodyDiv w:val="1"/>
      <w:marLeft w:val="0"/>
      <w:marRight w:val="0"/>
      <w:marTop w:val="0"/>
      <w:marBottom w:val="0"/>
      <w:divBdr>
        <w:top w:val="none" w:sz="0" w:space="0" w:color="auto"/>
        <w:left w:val="none" w:sz="0" w:space="0" w:color="auto"/>
        <w:bottom w:val="none" w:sz="0" w:space="0" w:color="auto"/>
        <w:right w:val="none" w:sz="0" w:space="0" w:color="auto"/>
      </w:divBdr>
    </w:div>
    <w:div w:id="967930673">
      <w:bodyDiv w:val="1"/>
      <w:marLeft w:val="0"/>
      <w:marRight w:val="0"/>
      <w:marTop w:val="0"/>
      <w:marBottom w:val="0"/>
      <w:divBdr>
        <w:top w:val="none" w:sz="0" w:space="0" w:color="auto"/>
        <w:left w:val="none" w:sz="0" w:space="0" w:color="auto"/>
        <w:bottom w:val="none" w:sz="0" w:space="0" w:color="auto"/>
        <w:right w:val="none" w:sz="0" w:space="0" w:color="auto"/>
      </w:divBdr>
    </w:div>
    <w:div w:id="988905325">
      <w:bodyDiv w:val="1"/>
      <w:marLeft w:val="0"/>
      <w:marRight w:val="0"/>
      <w:marTop w:val="0"/>
      <w:marBottom w:val="0"/>
      <w:divBdr>
        <w:top w:val="none" w:sz="0" w:space="0" w:color="auto"/>
        <w:left w:val="none" w:sz="0" w:space="0" w:color="auto"/>
        <w:bottom w:val="none" w:sz="0" w:space="0" w:color="auto"/>
        <w:right w:val="none" w:sz="0" w:space="0" w:color="auto"/>
      </w:divBdr>
    </w:div>
    <w:div w:id="993601858">
      <w:bodyDiv w:val="1"/>
      <w:marLeft w:val="0"/>
      <w:marRight w:val="0"/>
      <w:marTop w:val="0"/>
      <w:marBottom w:val="0"/>
      <w:divBdr>
        <w:top w:val="none" w:sz="0" w:space="0" w:color="auto"/>
        <w:left w:val="none" w:sz="0" w:space="0" w:color="auto"/>
        <w:bottom w:val="none" w:sz="0" w:space="0" w:color="auto"/>
        <w:right w:val="none" w:sz="0" w:space="0" w:color="auto"/>
      </w:divBdr>
    </w:div>
    <w:div w:id="997003876">
      <w:bodyDiv w:val="1"/>
      <w:marLeft w:val="0"/>
      <w:marRight w:val="0"/>
      <w:marTop w:val="0"/>
      <w:marBottom w:val="0"/>
      <w:divBdr>
        <w:top w:val="none" w:sz="0" w:space="0" w:color="auto"/>
        <w:left w:val="none" w:sz="0" w:space="0" w:color="auto"/>
        <w:bottom w:val="none" w:sz="0" w:space="0" w:color="auto"/>
        <w:right w:val="none" w:sz="0" w:space="0" w:color="auto"/>
      </w:divBdr>
    </w:div>
    <w:div w:id="1005061780">
      <w:bodyDiv w:val="1"/>
      <w:marLeft w:val="0"/>
      <w:marRight w:val="0"/>
      <w:marTop w:val="0"/>
      <w:marBottom w:val="0"/>
      <w:divBdr>
        <w:top w:val="none" w:sz="0" w:space="0" w:color="auto"/>
        <w:left w:val="none" w:sz="0" w:space="0" w:color="auto"/>
        <w:bottom w:val="none" w:sz="0" w:space="0" w:color="auto"/>
        <w:right w:val="none" w:sz="0" w:space="0" w:color="auto"/>
      </w:divBdr>
    </w:div>
    <w:div w:id="1014962577">
      <w:bodyDiv w:val="1"/>
      <w:marLeft w:val="0"/>
      <w:marRight w:val="0"/>
      <w:marTop w:val="0"/>
      <w:marBottom w:val="0"/>
      <w:divBdr>
        <w:top w:val="none" w:sz="0" w:space="0" w:color="auto"/>
        <w:left w:val="none" w:sz="0" w:space="0" w:color="auto"/>
        <w:bottom w:val="none" w:sz="0" w:space="0" w:color="auto"/>
        <w:right w:val="none" w:sz="0" w:space="0" w:color="auto"/>
      </w:divBdr>
    </w:div>
    <w:div w:id="1018044858">
      <w:bodyDiv w:val="1"/>
      <w:marLeft w:val="0"/>
      <w:marRight w:val="0"/>
      <w:marTop w:val="0"/>
      <w:marBottom w:val="0"/>
      <w:divBdr>
        <w:top w:val="none" w:sz="0" w:space="0" w:color="auto"/>
        <w:left w:val="none" w:sz="0" w:space="0" w:color="auto"/>
        <w:bottom w:val="none" w:sz="0" w:space="0" w:color="auto"/>
        <w:right w:val="none" w:sz="0" w:space="0" w:color="auto"/>
      </w:divBdr>
    </w:div>
    <w:div w:id="1020274339">
      <w:bodyDiv w:val="1"/>
      <w:marLeft w:val="0"/>
      <w:marRight w:val="0"/>
      <w:marTop w:val="0"/>
      <w:marBottom w:val="0"/>
      <w:divBdr>
        <w:top w:val="none" w:sz="0" w:space="0" w:color="auto"/>
        <w:left w:val="none" w:sz="0" w:space="0" w:color="auto"/>
        <w:bottom w:val="none" w:sz="0" w:space="0" w:color="auto"/>
        <w:right w:val="none" w:sz="0" w:space="0" w:color="auto"/>
      </w:divBdr>
    </w:div>
    <w:div w:id="1025979837">
      <w:bodyDiv w:val="1"/>
      <w:marLeft w:val="0"/>
      <w:marRight w:val="0"/>
      <w:marTop w:val="0"/>
      <w:marBottom w:val="0"/>
      <w:divBdr>
        <w:top w:val="none" w:sz="0" w:space="0" w:color="auto"/>
        <w:left w:val="none" w:sz="0" w:space="0" w:color="auto"/>
        <w:bottom w:val="none" w:sz="0" w:space="0" w:color="auto"/>
        <w:right w:val="none" w:sz="0" w:space="0" w:color="auto"/>
      </w:divBdr>
    </w:div>
    <w:div w:id="1034698925">
      <w:bodyDiv w:val="1"/>
      <w:marLeft w:val="0"/>
      <w:marRight w:val="0"/>
      <w:marTop w:val="0"/>
      <w:marBottom w:val="0"/>
      <w:divBdr>
        <w:top w:val="none" w:sz="0" w:space="0" w:color="auto"/>
        <w:left w:val="none" w:sz="0" w:space="0" w:color="auto"/>
        <w:bottom w:val="none" w:sz="0" w:space="0" w:color="auto"/>
        <w:right w:val="none" w:sz="0" w:space="0" w:color="auto"/>
      </w:divBdr>
    </w:div>
    <w:div w:id="1047756241">
      <w:bodyDiv w:val="1"/>
      <w:marLeft w:val="0"/>
      <w:marRight w:val="0"/>
      <w:marTop w:val="0"/>
      <w:marBottom w:val="0"/>
      <w:divBdr>
        <w:top w:val="none" w:sz="0" w:space="0" w:color="auto"/>
        <w:left w:val="none" w:sz="0" w:space="0" w:color="auto"/>
        <w:bottom w:val="none" w:sz="0" w:space="0" w:color="auto"/>
        <w:right w:val="none" w:sz="0" w:space="0" w:color="auto"/>
      </w:divBdr>
    </w:div>
    <w:div w:id="1053503250">
      <w:bodyDiv w:val="1"/>
      <w:marLeft w:val="0"/>
      <w:marRight w:val="0"/>
      <w:marTop w:val="0"/>
      <w:marBottom w:val="0"/>
      <w:divBdr>
        <w:top w:val="none" w:sz="0" w:space="0" w:color="auto"/>
        <w:left w:val="none" w:sz="0" w:space="0" w:color="auto"/>
        <w:bottom w:val="none" w:sz="0" w:space="0" w:color="auto"/>
        <w:right w:val="none" w:sz="0" w:space="0" w:color="auto"/>
      </w:divBdr>
    </w:div>
    <w:div w:id="1054160784">
      <w:bodyDiv w:val="1"/>
      <w:marLeft w:val="0"/>
      <w:marRight w:val="0"/>
      <w:marTop w:val="0"/>
      <w:marBottom w:val="0"/>
      <w:divBdr>
        <w:top w:val="none" w:sz="0" w:space="0" w:color="auto"/>
        <w:left w:val="none" w:sz="0" w:space="0" w:color="auto"/>
        <w:bottom w:val="none" w:sz="0" w:space="0" w:color="auto"/>
        <w:right w:val="none" w:sz="0" w:space="0" w:color="auto"/>
      </w:divBdr>
    </w:div>
    <w:div w:id="1056274624">
      <w:bodyDiv w:val="1"/>
      <w:marLeft w:val="0"/>
      <w:marRight w:val="0"/>
      <w:marTop w:val="0"/>
      <w:marBottom w:val="0"/>
      <w:divBdr>
        <w:top w:val="none" w:sz="0" w:space="0" w:color="auto"/>
        <w:left w:val="none" w:sz="0" w:space="0" w:color="auto"/>
        <w:bottom w:val="none" w:sz="0" w:space="0" w:color="auto"/>
        <w:right w:val="none" w:sz="0" w:space="0" w:color="auto"/>
      </w:divBdr>
    </w:div>
    <w:div w:id="1057238807">
      <w:bodyDiv w:val="1"/>
      <w:marLeft w:val="0"/>
      <w:marRight w:val="0"/>
      <w:marTop w:val="0"/>
      <w:marBottom w:val="0"/>
      <w:divBdr>
        <w:top w:val="none" w:sz="0" w:space="0" w:color="auto"/>
        <w:left w:val="none" w:sz="0" w:space="0" w:color="auto"/>
        <w:bottom w:val="none" w:sz="0" w:space="0" w:color="auto"/>
        <w:right w:val="none" w:sz="0" w:space="0" w:color="auto"/>
      </w:divBdr>
    </w:div>
    <w:div w:id="1062406917">
      <w:bodyDiv w:val="1"/>
      <w:marLeft w:val="0"/>
      <w:marRight w:val="0"/>
      <w:marTop w:val="0"/>
      <w:marBottom w:val="0"/>
      <w:divBdr>
        <w:top w:val="none" w:sz="0" w:space="0" w:color="auto"/>
        <w:left w:val="none" w:sz="0" w:space="0" w:color="auto"/>
        <w:bottom w:val="none" w:sz="0" w:space="0" w:color="auto"/>
        <w:right w:val="none" w:sz="0" w:space="0" w:color="auto"/>
      </w:divBdr>
    </w:div>
    <w:div w:id="1066949421">
      <w:bodyDiv w:val="1"/>
      <w:marLeft w:val="0"/>
      <w:marRight w:val="0"/>
      <w:marTop w:val="0"/>
      <w:marBottom w:val="0"/>
      <w:divBdr>
        <w:top w:val="none" w:sz="0" w:space="0" w:color="auto"/>
        <w:left w:val="none" w:sz="0" w:space="0" w:color="auto"/>
        <w:bottom w:val="none" w:sz="0" w:space="0" w:color="auto"/>
        <w:right w:val="none" w:sz="0" w:space="0" w:color="auto"/>
      </w:divBdr>
    </w:div>
    <w:div w:id="1070497620">
      <w:bodyDiv w:val="1"/>
      <w:marLeft w:val="0"/>
      <w:marRight w:val="0"/>
      <w:marTop w:val="0"/>
      <w:marBottom w:val="0"/>
      <w:divBdr>
        <w:top w:val="none" w:sz="0" w:space="0" w:color="auto"/>
        <w:left w:val="none" w:sz="0" w:space="0" w:color="auto"/>
        <w:bottom w:val="none" w:sz="0" w:space="0" w:color="auto"/>
        <w:right w:val="none" w:sz="0" w:space="0" w:color="auto"/>
      </w:divBdr>
    </w:div>
    <w:div w:id="1071079560">
      <w:bodyDiv w:val="1"/>
      <w:marLeft w:val="0"/>
      <w:marRight w:val="0"/>
      <w:marTop w:val="0"/>
      <w:marBottom w:val="0"/>
      <w:divBdr>
        <w:top w:val="none" w:sz="0" w:space="0" w:color="auto"/>
        <w:left w:val="none" w:sz="0" w:space="0" w:color="auto"/>
        <w:bottom w:val="none" w:sz="0" w:space="0" w:color="auto"/>
        <w:right w:val="none" w:sz="0" w:space="0" w:color="auto"/>
      </w:divBdr>
    </w:div>
    <w:div w:id="1071197609">
      <w:bodyDiv w:val="1"/>
      <w:marLeft w:val="0"/>
      <w:marRight w:val="0"/>
      <w:marTop w:val="0"/>
      <w:marBottom w:val="0"/>
      <w:divBdr>
        <w:top w:val="none" w:sz="0" w:space="0" w:color="auto"/>
        <w:left w:val="none" w:sz="0" w:space="0" w:color="auto"/>
        <w:bottom w:val="none" w:sz="0" w:space="0" w:color="auto"/>
        <w:right w:val="none" w:sz="0" w:space="0" w:color="auto"/>
      </w:divBdr>
    </w:div>
    <w:div w:id="1080635420">
      <w:bodyDiv w:val="1"/>
      <w:marLeft w:val="0"/>
      <w:marRight w:val="0"/>
      <w:marTop w:val="0"/>
      <w:marBottom w:val="0"/>
      <w:divBdr>
        <w:top w:val="none" w:sz="0" w:space="0" w:color="auto"/>
        <w:left w:val="none" w:sz="0" w:space="0" w:color="auto"/>
        <w:bottom w:val="none" w:sz="0" w:space="0" w:color="auto"/>
        <w:right w:val="none" w:sz="0" w:space="0" w:color="auto"/>
      </w:divBdr>
    </w:div>
    <w:div w:id="1081367396">
      <w:bodyDiv w:val="1"/>
      <w:marLeft w:val="0"/>
      <w:marRight w:val="0"/>
      <w:marTop w:val="0"/>
      <w:marBottom w:val="0"/>
      <w:divBdr>
        <w:top w:val="none" w:sz="0" w:space="0" w:color="auto"/>
        <w:left w:val="none" w:sz="0" w:space="0" w:color="auto"/>
        <w:bottom w:val="none" w:sz="0" w:space="0" w:color="auto"/>
        <w:right w:val="none" w:sz="0" w:space="0" w:color="auto"/>
      </w:divBdr>
    </w:div>
    <w:div w:id="1085037217">
      <w:bodyDiv w:val="1"/>
      <w:marLeft w:val="0"/>
      <w:marRight w:val="0"/>
      <w:marTop w:val="0"/>
      <w:marBottom w:val="0"/>
      <w:divBdr>
        <w:top w:val="none" w:sz="0" w:space="0" w:color="auto"/>
        <w:left w:val="none" w:sz="0" w:space="0" w:color="auto"/>
        <w:bottom w:val="none" w:sz="0" w:space="0" w:color="auto"/>
        <w:right w:val="none" w:sz="0" w:space="0" w:color="auto"/>
      </w:divBdr>
    </w:div>
    <w:div w:id="1085758891">
      <w:bodyDiv w:val="1"/>
      <w:marLeft w:val="0"/>
      <w:marRight w:val="0"/>
      <w:marTop w:val="0"/>
      <w:marBottom w:val="0"/>
      <w:divBdr>
        <w:top w:val="none" w:sz="0" w:space="0" w:color="auto"/>
        <w:left w:val="none" w:sz="0" w:space="0" w:color="auto"/>
        <w:bottom w:val="none" w:sz="0" w:space="0" w:color="auto"/>
        <w:right w:val="none" w:sz="0" w:space="0" w:color="auto"/>
      </w:divBdr>
    </w:div>
    <w:div w:id="1089930347">
      <w:bodyDiv w:val="1"/>
      <w:marLeft w:val="0"/>
      <w:marRight w:val="0"/>
      <w:marTop w:val="0"/>
      <w:marBottom w:val="0"/>
      <w:divBdr>
        <w:top w:val="none" w:sz="0" w:space="0" w:color="auto"/>
        <w:left w:val="none" w:sz="0" w:space="0" w:color="auto"/>
        <w:bottom w:val="none" w:sz="0" w:space="0" w:color="auto"/>
        <w:right w:val="none" w:sz="0" w:space="0" w:color="auto"/>
      </w:divBdr>
    </w:div>
    <w:div w:id="1093668145">
      <w:bodyDiv w:val="1"/>
      <w:marLeft w:val="0"/>
      <w:marRight w:val="0"/>
      <w:marTop w:val="0"/>
      <w:marBottom w:val="0"/>
      <w:divBdr>
        <w:top w:val="none" w:sz="0" w:space="0" w:color="auto"/>
        <w:left w:val="none" w:sz="0" w:space="0" w:color="auto"/>
        <w:bottom w:val="none" w:sz="0" w:space="0" w:color="auto"/>
        <w:right w:val="none" w:sz="0" w:space="0" w:color="auto"/>
      </w:divBdr>
    </w:div>
    <w:div w:id="1097871382">
      <w:bodyDiv w:val="1"/>
      <w:marLeft w:val="0"/>
      <w:marRight w:val="0"/>
      <w:marTop w:val="0"/>
      <w:marBottom w:val="0"/>
      <w:divBdr>
        <w:top w:val="none" w:sz="0" w:space="0" w:color="auto"/>
        <w:left w:val="none" w:sz="0" w:space="0" w:color="auto"/>
        <w:bottom w:val="none" w:sz="0" w:space="0" w:color="auto"/>
        <w:right w:val="none" w:sz="0" w:space="0" w:color="auto"/>
      </w:divBdr>
    </w:div>
    <w:div w:id="1102645806">
      <w:bodyDiv w:val="1"/>
      <w:marLeft w:val="0"/>
      <w:marRight w:val="0"/>
      <w:marTop w:val="0"/>
      <w:marBottom w:val="0"/>
      <w:divBdr>
        <w:top w:val="none" w:sz="0" w:space="0" w:color="auto"/>
        <w:left w:val="none" w:sz="0" w:space="0" w:color="auto"/>
        <w:bottom w:val="none" w:sz="0" w:space="0" w:color="auto"/>
        <w:right w:val="none" w:sz="0" w:space="0" w:color="auto"/>
      </w:divBdr>
    </w:div>
    <w:div w:id="1105425087">
      <w:bodyDiv w:val="1"/>
      <w:marLeft w:val="0"/>
      <w:marRight w:val="0"/>
      <w:marTop w:val="0"/>
      <w:marBottom w:val="0"/>
      <w:divBdr>
        <w:top w:val="none" w:sz="0" w:space="0" w:color="auto"/>
        <w:left w:val="none" w:sz="0" w:space="0" w:color="auto"/>
        <w:bottom w:val="none" w:sz="0" w:space="0" w:color="auto"/>
        <w:right w:val="none" w:sz="0" w:space="0" w:color="auto"/>
      </w:divBdr>
      <w:divsChild>
        <w:div w:id="285432353">
          <w:marLeft w:val="0"/>
          <w:marRight w:val="0"/>
          <w:marTop w:val="0"/>
          <w:marBottom w:val="0"/>
          <w:divBdr>
            <w:top w:val="none" w:sz="0" w:space="0" w:color="auto"/>
            <w:left w:val="none" w:sz="0" w:space="0" w:color="auto"/>
            <w:bottom w:val="none" w:sz="0" w:space="0" w:color="auto"/>
            <w:right w:val="none" w:sz="0" w:space="0" w:color="auto"/>
          </w:divBdr>
          <w:divsChild>
            <w:div w:id="1357466993">
              <w:marLeft w:val="0"/>
              <w:marRight w:val="0"/>
              <w:marTop w:val="0"/>
              <w:marBottom w:val="0"/>
              <w:divBdr>
                <w:top w:val="none" w:sz="0" w:space="0" w:color="auto"/>
                <w:left w:val="none" w:sz="0" w:space="0" w:color="auto"/>
                <w:bottom w:val="none" w:sz="0" w:space="0" w:color="auto"/>
                <w:right w:val="none" w:sz="0" w:space="0" w:color="auto"/>
              </w:divBdr>
              <w:divsChild>
                <w:div w:id="1225410764">
                  <w:marLeft w:val="0"/>
                  <w:marRight w:val="0"/>
                  <w:marTop w:val="0"/>
                  <w:marBottom w:val="0"/>
                  <w:divBdr>
                    <w:top w:val="none" w:sz="0" w:space="0" w:color="auto"/>
                    <w:left w:val="none" w:sz="0" w:space="0" w:color="auto"/>
                    <w:bottom w:val="none" w:sz="0" w:space="0" w:color="auto"/>
                    <w:right w:val="none" w:sz="0" w:space="0" w:color="auto"/>
                  </w:divBdr>
                  <w:divsChild>
                    <w:div w:id="16242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17403">
      <w:bodyDiv w:val="1"/>
      <w:marLeft w:val="0"/>
      <w:marRight w:val="0"/>
      <w:marTop w:val="0"/>
      <w:marBottom w:val="0"/>
      <w:divBdr>
        <w:top w:val="none" w:sz="0" w:space="0" w:color="auto"/>
        <w:left w:val="none" w:sz="0" w:space="0" w:color="auto"/>
        <w:bottom w:val="none" w:sz="0" w:space="0" w:color="auto"/>
        <w:right w:val="none" w:sz="0" w:space="0" w:color="auto"/>
      </w:divBdr>
    </w:div>
    <w:div w:id="1113784709">
      <w:bodyDiv w:val="1"/>
      <w:marLeft w:val="0"/>
      <w:marRight w:val="0"/>
      <w:marTop w:val="0"/>
      <w:marBottom w:val="0"/>
      <w:divBdr>
        <w:top w:val="none" w:sz="0" w:space="0" w:color="auto"/>
        <w:left w:val="none" w:sz="0" w:space="0" w:color="auto"/>
        <w:bottom w:val="none" w:sz="0" w:space="0" w:color="auto"/>
        <w:right w:val="none" w:sz="0" w:space="0" w:color="auto"/>
      </w:divBdr>
    </w:div>
    <w:div w:id="1118450443">
      <w:bodyDiv w:val="1"/>
      <w:marLeft w:val="0"/>
      <w:marRight w:val="0"/>
      <w:marTop w:val="0"/>
      <w:marBottom w:val="0"/>
      <w:divBdr>
        <w:top w:val="none" w:sz="0" w:space="0" w:color="auto"/>
        <w:left w:val="none" w:sz="0" w:space="0" w:color="auto"/>
        <w:bottom w:val="none" w:sz="0" w:space="0" w:color="auto"/>
        <w:right w:val="none" w:sz="0" w:space="0" w:color="auto"/>
      </w:divBdr>
    </w:div>
    <w:div w:id="1119378943">
      <w:bodyDiv w:val="1"/>
      <w:marLeft w:val="0"/>
      <w:marRight w:val="0"/>
      <w:marTop w:val="0"/>
      <w:marBottom w:val="0"/>
      <w:divBdr>
        <w:top w:val="none" w:sz="0" w:space="0" w:color="auto"/>
        <w:left w:val="none" w:sz="0" w:space="0" w:color="auto"/>
        <w:bottom w:val="none" w:sz="0" w:space="0" w:color="auto"/>
        <w:right w:val="none" w:sz="0" w:space="0" w:color="auto"/>
      </w:divBdr>
    </w:div>
    <w:div w:id="1125779743">
      <w:bodyDiv w:val="1"/>
      <w:marLeft w:val="0"/>
      <w:marRight w:val="0"/>
      <w:marTop w:val="0"/>
      <w:marBottom w:val="0"/>
      <w:divBdr>
        <w:top w:val="none" w:sz="0" w:space="0" w:color="auto"/>
        <w:left w:val="none" w:sz="0" w:space="0" w:color="auto"/>
        <w:bottom w:val="none" w:sz="0" w:space="0" w:color="auto"/>
        <w:right w:val="none" w:sz="0" w:space="0" w:color="auto"/>
      </w:divBdr>
    </w:div>
    <w:div w:id="1129713092">
      <w:bodyDiv w:val="1"/>
      <w:marLeft w:val="0"/>
      <w:marRight w:val="0"/>
      <w:marTop w:val="0"/>
      <w:marBottom w:val="0"/>
      <w:divBdr>
        <w:top w:val="none" w:sz="0" w:space="0" w:color="auto"/>
        <w:left w:val="none" w:sz="0" w:space="0" w:color="auto"/>
        <w:bottom w:val="none" w:sz="0" w:space="0" w:color="auto"/>
        <w:right w:val="none" w:sz="0" w:space="0" w:color="auto"/>
      </w:divBdr>
    </w:div>
    <w:div w:id="1144808407">
      <w:bodyDiv w:val="1"/>
      <w:marLeft w:val="0"/>
      <w:marRight w:val="0"/>
      <w:marTop w:val="0"/>
      <w:marBottom w:val="0"/>
      <w:divBdr>
        <w:top w:val="none" w:sz="0" w:space="0" w:color="auto"/>
        <w:left w:val="none" w:sz="0" w:space="0" w:color="auto"/>
        <w:bottom w:val="none" w:sz="0" w:space="0" w:color="auto"/>
        <w:right w:val="none" w:sz="0" w:space="0" w:color="auto"/>
      </w:divBdr>
    </w:div>
    <w:div w:id="1146816226">
      <w:bodyDiv w:val="1"/>
      <w:marLeft w:val="0"/>
      <w:marRight w:val="0"/>
      <w:marTop w:val="0"/>
      <w:marBottom w:val="0"/>
      <w:divBdr>
        <w:top w:val="none" w:sz="0" w:space="0" w:color="auto"/>
        <w:left w:val="none" w:sz="0" w:space="0" w:color="auto"/>
        <w:bottom w:val="none" w:sz="0" w:space="0" w:color="auto"/>
        <w:right w:val="none" w:sz="0" w:space="0" w:color="auto"/>
      </w:divBdr>
    </w:div>
    <w:div w:id="1150943258">
      <w:bodyDiv w:val="1"/>
      <w:marLeft w:val="0"/>
      <w:marRight w:val="0"/>
      <w:marTop w:val="0"/>
      <w:marBottom w:val="0"/>
      <w:divBdr>
        <w:top w:val="none" w:sz="0" w:space="0" w:color="auto"/>
        <w:left w:val="none" w:sz="0" w:space="0" w:color="auto"/>
        <w:bottom w:val="none" w:sz="0" w:space="0" w:color="auto"/>
        <w:right w:val="none" w:sz="0" w:space="0" w:color="auto"/>
      </w:divBdr>
    </w:div>
    <w:div w:id="1158501582">
      <w:bodyDiv w:val="1"/>
      <w:marLeft w:val="0"/>
      <w:marRight w:val="0"/>
      <w:marTop w:val="0"/>
      <w:marBottom w:val="0"/>
      <w:divBdr>
        <w:top w:val="none" w:sz="0" w:space="0" w:color="auto"/>
        <w:left w:val="none" w:sz="0" w:space="0" w:color="auto"/>
        <w:bottom w:val="none" w:sz="0" w:space="0" w:color="auto"/>
        <w:right w:val="none" w:sz="0" w:space="0" w:color="auto"/>
      </w:divBdr>
    </w:div>
    <w:div w:id="1172061864">
      <w:bodyDiv w:val="1"/>
      <w:marLeft w:val="0"/>
      <w:marRight w:val="0"/>
      <w:marTop w:val="0"/>
      <w:marBottom w:val="0"/>
      <w:divBdr>
        <w:top w:val="none" w:sz="0" w:space="0" w:color="auto"/>
        <w:left w:val="none" w:sz="0" w:space="0" w:color="auto"/>
        <w:bottom w:val="none" w:sz="0" w:space="0" w:color="auto"/>
        <w:right w:val="none" w:sz="0" w:space="0" w:color="auto"/>
      </w:divBdr>
    </w:div>
    <w:div w:id="1175417379">
      <w:bodyDiv w:val="1"/>
      <w:marLeft w:val="0"/>
      <w:marRight w:val="0"/>
      <w:marTop w:val="0"/>
      <w:marBottom w:val="0"/>
      <w:divBdr>
        <w:top w:val="none" w:sz="0" w:space="0" w:color="auto"/>
        <w:left w:val="none" w:sz="0" w:space="0" w:color="auto"/>
        <w:bottom w:val="none" w:sz="0" w:space="0" w:color="auto"/>
        <w:right w:val="none" w:sz="0" w:space="0" w:color="auto"/>
      </w:divBdr>
    </w:div>
    <w:div w:id="1176070167">
      <w:bodyDiv w:val="1"/>
      <w:marLeft w:val="0"/>
      <w:marRight w:val="0"/>
      <w:marTop w:val="0"/>
      <w:marBottom w:val="0"/>
      <w:divBdr>
        <w:top w:val="none" w:sz="0" w:space="0" w:color="auto"/>
        <w:left w:val="none" w:sz="0" w:space="0" w:color="auto"/>
        <w:bottom w:val="none" w:sz="0" w:space="0" w:color="auto"/>
        <w:right w:val="none" w:sz="0" w:space="0" w:color="auto"/>
      </w:divBdr>
    </w:div>
    <w:div w:id="1180698019">
      <w:bodyDiv w:val="1"/>
      <w:marLeft w:val="0"/>
      <w:marRight w:val="0"/>
      <w:marTop w:val="0"/>
      <w:marBottom w:val="0"/>
      <w:divBdr>
        <w:top w:val="none" w:sz="0" w:space="0" w:color="auto"/>
        <w:left w:val="none" w:sz="0" w:space="0" w:color="auto"/>
        <w:bottom w:val="none" w:sz="0" w:space="0" w:color="auto"/>
        <w:right w:val="none" w:sz="0" w:space="0" w:color="auto"/>
      </w:divBdr>
    </w:div>
    <w:div w:id="1186749602">
      <w:bodyDiv w:val="1"/>
      <w:marLeft w:val="0"/>
      <w:marRight w:val="0"/>
      <w:marTop w:val="0"/>
      <w:marBottom w:val="0"/>
      <w:divBdr>
        <w:top w:val="none" w:sz="0" w:space="0" w:color="auto"/>
        <w:left w:val="none" w:sz="0" w:space="0" w:color="auto"/>
        <w:bottom w:val="none" w:sz="0" w:space="0" w:color="auto"/>
        <w:right w:val="none" w:sz="0" w:space="0" w:color="auto"/>
      </w:divBdr>
    </w:div>
    <w:div w:id="1192303751">
      <w:bodyDiv w:val="1"/>
      <w:marLeft w:val="0"/>
      <w:marRight w:val="0"/>
      <w:marTop w:val="0"/>
      <w:marBottom w:val="0"/>
      <w:divBdr>
        <w:top w:val="none" w:sz="0" w:space="0" w:color="auto"/>
        <w:left w:val="none" w:sz="0" w:space="0" w:color="auto"/>
        <w:bottom w:val="none" w:sz="0" w:space="0" w:color="auto"/>
        <w:right w:val="none" w:sz="0" w:space="0" w:color="auto"/>
      </w:divBdr>
    </w:div>
    <w:div w:id="1192570155">
      <w:bodyDiv w:val="1"/>
      <w:marLeft w:val="0"/>
      <w:marRight w:val="0"/>
      <w:marTop w:val="0"/>
      <w:marBottom w:val="0"/>
      <w:divBdr>
        <w:top w:val="none" w:sz="0" w:space="0" w:color="auto"/>
        <w:left w:val="none" w:sz="0" w:space="0" w:color="auto"/>
        <w:bottom w:val="none" w:sz="0" w:space="0" w:color="auto"/>
        <w:right w:val="none" w:sz="0" w:space="0" w:color="auto"/>
      </w:divBdr>
    </w:div>
    <w:div w:id="1194880868">
      <w:bodyDiv w:val="1"/>
      <w:marLeft w:val="0"/>
      <w:marRight w:val="0"/>
      <w:marTop w:val="0"/>
      <w:marBottom w:val="0"/>
      <w:divBdr>
        <w:top w:val="none" w:sz="0" w:space="0" w:color="auto"/>
        <w:left w:val="none" w:sz="0" w:space="0" w:color="auto"/>
        <w:bottom w:val="none" w:sz="0" w:space="0" w:color="auto"/>
        <w:right w:val="none" w:sz="0" w:space="0" w:color="auto"/>
      </w:divBdr>
    </w:div>
    <w:div w:id="1197036637">
      <w:bodyDiv w:val="1"/>
      <w:marLeft w:val="0"/>
      <w:marRight w:val="0"/>
      <w:marTop w:val="0"/>
      <w:marBottom w:val="0"/>
      <w:divBdr>
        <w:top w:val="none" w:sz="0" w:space="0" w:color="auto"/>
        <w:left w:val="none" w:sz="0" w:space="0" w:color="auto"/>
        <w:bottom w:val="none" w:sz="0" w:space="0" w:color="auto"/>
        <w:right w:val="none" w:sz="0" w:space="0" w:color="auto"/>
      </w:divBdr>
      <w:divsChild>
        <w:div w:id="477651967">
          <w:marLeft w:val="0"/>
          <w:marRight w:val="0"/>
          <w:marTop w:val="0"/>
          <w:marBottom w:val="0"/>
          <w:divBdr>
            <w:top w:val="none" w:sz="0" w:space="0" w:color="auto"/>
            <w:left w:val="none" w:sz="0" w:space="0" w:color="auto"/>
            <w:bottom w:val="none" w:sz="0" w:space="0" w:color="auto"/>
            <w:right w:val="none" w:sz="0" w:space="0" w:color="auto"/>
          </w:divBdr>
        </w:div>
      </w:divsChild>
    </w:div>
    <w:div w:id="1199513101">
      <w:bodyDiv w:val="1"/>
      <w:marLeft w:val="0"/>
      <w:marRight w:val="0"/>
      <w:marTop w:val="0"/>
      <w:marBottom w:val="0"/>
      <w:divBdr>
        <w:top w:val="none" w:sz="0" w:space="0" w:color="auto"/>
        <w:left w:val="none" w:sz="0" w:space="0" w:color="auto"/>
        <w:bottom w:val="none" w:sz="0" w:space="0" w:color="auto"/>
        <w:right w:val="none" w:sz="0" w:space="0" w:color="auto"/>
      </w:divBdr>
    </w:div>
    <w:div w:id="1205213779">
      <w:bodyDiv w:val="1"/>
      <w:marLeft w:val="0"/>
      <w:marRight w:val="0"/>
      <w:marTop w:val="0"/>
      <w:marBottom w:val="0"/>
      <w:divBdr>
        <w:top w:val="none" w:sz="0" w:space="0" w:color="auto"/>
        <w:left w:val="none" w:sz="0" w:space="0" w:color="auto"/>
        <w:bottom w:val="none" w:sz="0" w:space="0" w:color="auto"/>
        <w:right w:val="none" w:sz="0" w:space="0" w:color="auto"/>
      </w:divBdr>
    </w:div>
    <w:div w:id="1207764988">
      <w:bodyDiv w:val="1"/>
      <w:marLeft w:val="0"/>
      <w:marRight w:val="0"/>
      <w:marTop w:val="0"/>
      <w:marBottom w:val="0"/>
      <w:divBdr>
        <w:top w:val="none" w:sz="0" w:space="0" w:color="auto"/>
        <w:left w:val="none" w:sz="0" w:space="0" w:color="auto"/>
        <w:bottom w:val="none" w:sz="0" w:space="0" w:color="auto"/>
        <w:right w:val="none" w:sz="0" w:space="0" w:color="auto"/>
      </w:divBdr>
    </w:div>
    <w:div w:id="1210261912">
      <w:bodyDiv w:val="1"/>
      <w:marLeft w:val="0"/>
      <w:marRight w:val="0"/>
      <w:marTop w:val="0"/>
      <w:marBottom w:val="0"/>
      <w:divBdr>
        <w:top w:val="none" w:sz="0" w:space="0" w:color="auto"/>
        <w:left w:val="none" w:sz="0" w:space="0" w:color="auto"/>
        <w:bottom w:val="none" w:sz="0" w:space="0" w:color="auto"/>
        <w:right w:val="none" w:sz="0" w:space="0" w:color="auto"/>
      </w:divBdr>
    </w:div>
    <w:div w:id="1214805655">
      <w:bodyDiv w:val="1"/>
      <w:marLeft w:val="0"/>
      <w:marRight w:val="0"/>
      <w:marTop w:val="0"/>
      <w:marBottom w:val="0"/>
      <w:divBdr>
        <w:top w:val="none" w:sz="0" w:space="0" w:color="auto"/>
        <w:left w:val="none" w:sz="0" w:space="0" w:color="auto"/>
        <w:bottom w:val="none" w:sz="0" w:space="0" w:color="auto"/>
        <w:right w:val="none" w:sz="0" w:space="0" w:color="auto"/>
      </w:divBdr>
    </w:div>
    <w:div w:id="1218736521">
      <w:bodyDiv w:val="1"/>
      <w:marLeft w:val="0"/>
      <w:marRight w:val="0"/>
      <w:marTop w:val="0"/>
      <w:marBottom w:val="0"/>
      <w:divBdr>
        <w:top w:val="none" w:sz="0" w:space="0" w:color="auto"/>
        <w:left w:val="none" w:sz="0" w:space="0" w:color="auto"/>
        <w:bottom w:val="none" w:sz="0" w:space="0" w:color="auto"/>
        <w:right w:val="none" w:sz="0" w:space="0" w:color="auto"/>
      </w:divBdr>
    </w:div>
    <w:div w:id="1221285921">
      <w:bodyDiv w:val="1"/>
      <w:marLeft w:val="0"/>
      <w:marRight w:val="0"/>
      <w:marTop w:val="0"/>
      <w:marBottom w:val="0"/>
      <w:divBdr>
        <w:top w:val="none" w:sz="0" w:space="0" w:color="auto"/>
        <w:left w:val="none" w:sz="0" w:space="0" w:color="auto"/>
        <w:bottom w:val="none" w:sz="0" w:space="0" w:color="auto"/>
        <w:right w:val="none" w:sz="0" w:space="0" w:color="auto"/>
      </w:divBdr>
    </w:div>
    <w:div w:id="1224679109">
      <w:bodyDiv w:val="1"/>
      <w:marLeft w:val="0"/>
      <w:marRight w:val="0"/>
      <w:marTop w:val="0"/>
      <w:marBottom w:val="0"/>
      <w:divBdr>
        <w:top w:val="none" w:sz="0" w:space="0" w:color="auto"/>
        <w:left w:val="none" w:sz="0" w:space="0" w:color="auto"/>
        <w:bottom w:val="none" w:sz="0" w:space="0" w:color="auto"/>
        <w:right w:val="none" w:sz="0" w:space="0" w:color="auto"/>
      </w:divBdr>
    </w:div>
    <w:div w:id="1228145934">
      <w:bodyDiv w:val="1"/>
      <w:marLeft w:val="0"/>
      <w:marRight w:val="0"/>
      <w:marTop w:val="0"/>
      <w:marBottom w:val="0"/>
      <w:divBdr>
        <w:top w:val="none" w:sz="0" w:space="0" w:color="auto"/>
        <w:left w:val="none" w:sz="0" w:space="0" w:color="auto"/>
        <w:bottom w:val="none" w:sz="0" w:space="0" w:color="auto"/>
        <w:right w:val="none" w:sz="0" w:space="0" w:color="auto"/>
      </w:divBdr>
    </w:div>
    <w:div w:id="1230918708">
      <w:bodyDiv w:val="1"/>
      <w:marLeft w:val="0"/>
      <w:marRight w:val="0"/>
      <w:marTop w:val="0"/>
      <w:marBottom w:val="0"/>
      <w:divBdr>
        <w:top w:val="none" w:sz="0" w:space="0" w:color="auto"/>
        <w:left w:val="none" w:sz="0" w:space="0" w:color="auto"/>
        <w:bottom w:val="none" w:sz="0" w:space="0" w:color="auto"/>
        <w:right w:val="none" w:sz="0" w:space="0" w:color="auto"/>
      </w:divBdr>
    </w:div>
    <w:div w:id="1236279557">
      <w:bodyDiv w:val="1"/>
      <w:marLeft w:val="0"/>
      <w:marRight w:val="0"/>
      <w:marTop w:val="0"/>
      <w:marBottom w:val="0"/>
      <w:divBdr>
        <w:top w:val="none" w:sz="0" w:space="0" w:color="auto"/>
        <w:left w:val="none" w:sz="0" w:space="0" w:color="auto"/>
        <w:bottom w:val="none" w:sz="0" w:space="0" w:color="auto"/>
        <w:right w:val="none" w:sz="0" w:space="0" w:color="auto"/>
      </w:divBdr>
    </w:div>
    <w:div w:id="1238173325">
      <w:bodyDiv w:val="1"/>
      <w:marLeft w:val="0"/>
      <w:marRight w:val="0"/>
      <w:marTop w:val="0"/>
      <w:marBottom w:val="0"/>
      <w:divBdr>
        <w:top w:val="none" w:sz="0" w:space="0" w:color="auto"/>
        <w:left w:val="none" w:sz="0" w:space="0" w:color="auto"/>
        <w:bottom w:val="none" w:sz="0" w:space="0" w:color="auto"/>
        <w:right w:val="none" w:sz="0" w:space="0" w:color="auto"/>
      </w:divBdr>
    </w:div>
    <w:div w:id="1240676439">
      <w:bodyDiv w:val="1"/>
      <w:marLeft w:val="0"/>
      <w:marRight w:val="0"/>
      <w:marTop w:val="0"/>
      <w:marBottom w:val="0"/>
      <w:divBdr>
        <w:top w:val="none" w:sz="0" w:space="0" w:color="auto"/>
        <w:left w:val="none" w:sz="0" w:space="0" w:color="auto"/>
        <w:bottom w:val="none" w:sz="0" w:space="0" w:color="auto"/>
        <w:right w:val="none" w:sz="0" w:space="0" w:color="auto"/>
      </w:divBdr>
    </w:div>
    <w:div w:id="1242250997">
      <w:bodyDiv w:val="1"/>
      <w:marLeft w:val="0"/>
      <w:marRight w:val="0"/>
      <w:marTop w:val="0"/>
      <w:marBottom w:val="0"/>
      <w:divBdr>
        <w:top w:val="none" w:sz="0" w:space="0" w:color="auto"/>
        <w:left w:val="none" w:sz="0" w:space="0" w:color="auto"/>
        <w:bottom w:val="none" w:sz="0" w:space="0" w:color="auto"/>
        <w:right w:val="none" w:sz="0" w:space="0" w:color="auto"/>
      </w:divBdr>
    </w:div>
    <w:div w:id="1243105528">
      <w:bodyDiv w:val="1"/>
      <w:marLeft w:val="0"/>
      <w:marRight w:val="0"/>
      <w:marTop w:val="0"/>
      <w:marBottom w:val="0"/>
      <w:divBdr>
        <w:top w:val="none" w:sz="0" w:space="0" w:color="auto"/>
        <w:left w:val="none" w:sz="0" w:space="0" w:color="auto"/>
        <w:bottom w:val="none" w:sz="0" w:space="0" w:color="auto"/>
        <w:right w:val="none" w:sz="0" w:space="0" w:color="auto"/>
      </w:divBdr>
    </w:div>
    <w:div w:id="1246184794">
      <w:bodyDiv w:val="1"/>
      <w:marLeft w:val="0"/>
      <w:marRight w:val="0"/>
      <w:marTop w:val="0"/>
      <w:marBottom w:val="0"/>
      <w:divBdr>
        <w:top w:val="none" w:sz="0" w:space="0" w:color="auto"/>
        <w:left w:val="none" w:sz="0" w:space="0" w:color="auto"/>
        <w:bottom w:val="none" w:sz="0" w:space="0" w:color="auto"/>
        <w:right w:val="none" w:sz="0" w:space="0" w:color="auto"/>
      </w:divBdr>
    </w:div>
    <w:div w:id="1249195862">
      <w:bodyDiv w:val="1"/>
      <w:marLeft w:val="0"/>
      <w:marRight w:val="0"/>
      <w:marTop w:val="0"/>
      <w:marBottom w:val="0"/>
      <w:divBdr>
        <w:top w:val="none" w:sz="0" w:space="0" w:color="auto"/>
        <w:left w:val="none" w:sz="0" w:space="0" w:color="auto"/>
        <w:bottom w:val="none" w:sz="0" w:space="0" w:color="auto"/>
        <w:right w:val="none" w:sz="0" w:space="0" w:color="auto"/>
      </w:divBdr>
    </w:div>
    <w:div w:id="1259022695">
      <w:bodyDiv w:val="1"/>
      <w:marLeft w:val="0"/>
      <w:marRight w:val="0"/>
      <w:marTop w:val="0"/>
      <w:marBottom w:val="0"/>
      <w:divBdr>
        <w:top w:val="none" w:sz="0" w:space="0" w:color="auto"/>
        <w:left w:val="none" w:sz="0" w:space="0" w:color="auto"/>
        <w:bottom w:val="none" w:sz="0" w:space="0" w:color="auto"/>
        <w:right w:val="none" w:sz="0" w:space="0" w:color="auto"/>
      </w:divBdr>
    </w:div>
    <w:div w:id="1264805487">
      <w:bodyDiv w:val="1"/>
      <w:marLeft w:val="0"/>
      <w:marRight w:val="0"/>
      <w:marTop w:val="0"/>
      <w:marBottom w:val="0"/>
      <w:divBdr>
        <w:top w:val="none" w:sz="0" w:space="0" w:color="auto"/>
        <w:left w:val="none" w:sz="0" w:space="0" w:color="auto"/>
        <w:bottom w:val="none" w:sz="0" w:space="0" w:color="auto"/>
        <w:right w:val="none" w:sz="0" w:space="0" w:color="auto"/>
      </w:divBdr>
    </w:div>
    <w:div w:id="1265377352">
      <w:bodyDiv w:val="1"/>
      <w:marLeft w:val="0"/>
      <w:marRight w:val="0"/>
      <w:marTop w:val="0"/>
      <w:marBottom w:val="0"/>
      <w:divBdr>
        <w:top w:val="none" w:sz="0" w:space="0" w:color="auto"/>
        <w:left w:val="none" w:sz="0" w:space="0" w:color="auto"/>
        <w:bottom w:val="none" w:sz="0" w:space="0" w:color="auto"/>
        <w:right w:val="none" w:sz="0" w:space="0" w:color="auto"/>
      </w:divBdr>
    </w:div>
    <w:div w:id="1268268164">
      <w:bodyDiv w:val="1"/>
      <w:marLeft w:val="0"/>
      <w:marRight w:val="0"/>
      <w:marTop w:val="0"/>
      <w:marBottom w:val="0"/>
      <w:divBdr>
        <w:top w:val="none" w:sz="0" w:space="0" w:color="auto"/>
        <w:left w:val="none" w:sz="0" w:space="0" w:color="auto"/>
        <w:bottom w:val="none" w:sz="0" w:space="0" w:color="auto"/>
        <w:right w:val="none" w:sz="0" w:space="0" w:color="auto"/>
      </w:divBdr>
    </w:div>
    <w:div w:id="1279684354">
      <w:bodyDiv w:val="1"/>
      <w:marLeft w:val="0"/>
      <w:marRight w:val="0"/>
      <w:marTop w:val="0"/>
      <w:marBottom w:val="0"/>
      <w:divBdr>
        <w:top w:val="none" w:sz="0" w:space="0" w:color="auto"/>
        <w:left w:val="none" w:sz="0" w:space="0" w:color="auto"/>
        <w:bottom w:val="none" w:sz="0" w:space="0" w:color="auto"/>
        <w:right w:val="none" w:sz="0" w:space="0" w:color="auto"/>
      </w:divBdr>
    </w:div>
    <w:div w:id="1284917763">
      <w:bodyDiv w:val="1"/>
      <w:marLeft w:val="0"/>
      <w:marRight w:val="0"/>
      <w:marTop w:val="0"/>
      <w:marBottom w:val="0"/>
      <w:divBdr>
        <w:top w:val="none" w:sz="0" w:space="0" w:color="auto"/>
        <w:left w:val="none" w:sz="0" w:space="0" w:color="auto"/>
        <w:bottom w:val="none" w:sz="0" w:space="0" w:color="auto"/>
        <w:right w:val="none" w:sz="0" w:space="0" w:color="auto"/>
      </w:divBdr>
    </w:div>
    <w:div w:id="1297419127">
      <w:bodyDiv w:val="1"/>
      <w:marLeft w:val="0"/>
      <w:marRight w:val="0"/>
      <w:marTop w:val="0"/>
      <w:marBottom w:val="0"/>
      <w:divBdr>
        <w:top w:val="none" w:sz="0" w:space="0" w:color="auto"/>
        <w:left w:val="none" w:sz="0" w:space="0" w:color="auto"/>
        <w:bottom w:val="none" w:sz="0" w:space="0" w:color="auto"/>
        <w:right w:val="none" w:sz="0" w:space="0" w:color="auto"/>
      </w:divBdr>
    </w:div>
    <w:div w:id="1298334438">
      <w:bodyDiv w:val="1"/>
      <w:marLeft w:val="0"/>
      <w:marRight w:val="0"/>
      <w:marTop w:val="0"/>
      <w:marBottom w:val="0"/>
      <w:divBdr>
        <w:top w:val="none" w:sz="0" w:space="0" w:color="auto"/>
        <w:left w:val="none" w:sz="0" w:space="0" w:color="auto"/>
        <w:bottom w:val="none" w:sz="0" w:space="0" w:color="auto"/>
        <w:right w:val="none" w:sz="0" w:space="0" w:color="auto"/>
      </w:divBdr>
    </w:div>
    <w:div w:id="1300569961">
      <w:bodyDiv w:val="1"/>
      <w:marLeft w:val="0"/>
      <w:marRight w:val="0"/>
      <w:marTop w:val="0"/>
      <w:marBottom w:val="0"/>
      <w:divBdr>
        <w:top w:val="none" w:sz="0" w:space="0" w:color="auto"/>
        <w:left w:val="none" w:sz="0" w:space="0" w:color="auto"/>
        <w:bottom w:val="none" w:sz="0" w:space="0" w:color="auto"/>
        <w:right w:val="none" w:sz="0" w:space="0" w:color="auto"/>
      </w:divBdr>
    </w:div>
    <w:div w:id="1304387756">
      <w:bodyDiv w:val="1"/>
      <w:marLeft w:val="0"/>
      <w:marRight w:val="0"/>
      <w:marTop w:val="0"/>
      <w:marBottom w:val="0"/>
      <w:divBdr>
        <w:top w:val="none" w:sz="0" w:space="0" w:color="auto"/>
        <w:left w:val="none" w:sz="0" w:space="0" w:color="auto"/>
        <w:bottom w:val="none" w:sz="0" w:space="0" w:color="auto"/>
        <w:right w:val="none" w:sz="0" w:space="0" w:color="auto"/>
      </w:divBdr>
    </w:div>
    <w:div w:id="1309289078">
      <w:bodyDiv w:val="1"/>
      <w:marLeft w:val="0"/>
      <w:marRight w:val="0"/>
      <w:marTop w:val="0"/>
      <w:marBottom w:val="0"/>
      <w:divBdr>
        <w:top w:val="none" w:sz="0" w:space="0" w:color="auto"/>
        <w:left w:val="none" w:sz="0" w:space="0" w:color="auto"/>
        <w:bottom w:val="none" w:sz="0" w:space="0" w:color="auto"/>
        <w:right w:val="none" w:sz="0" w:space="0" w:color="auto"/>
      </w:divBdr>
    </w:div>
    <w:div w:id="1314481048">
      <w:bodyDiv w:val="1"/>
      <w:marLeft w:val="0"/>
      <w:marRight w:val="0"/>
      <w:marTop w:val="0"/>
      <w:marBottom w:val="0"/>
      <w:divBdr>
        <w:top w:val="none" w:sz="0" w:space="0" w:color="auto"/>
        <w:left w:val="none" w:sz="0" w:space="0" w:color="auto"/>
        <w:bottom w:val="none" w:sz="0" w:space="0" w:color="auto"/>
        <w:right w:val="none" w:sz="0" w:space="0" w:color="auto"/>
      </w:divBdr>
    </w:div>
    <w:div w:id="1316373644">
      <w:bodyDiv w:val="1"/>
      <w:marLeft w:val="0"/>
      <w:marRight w:val="0"/>
      <w:marTop w:val="0"/>
      <w:marBottom w:val="0"/>
      <w:divBdr>
        <w:top w:val="none" w:sz="0" w:space="0" w:color="auto"/>
        <w:left w:val="none" w:sz="0" w:space="0" w:color="auto"/>
        <w:bottom w:val="none" w:sz="0" w:space="0" w:color="auto"/>
        <w:right w:val="none" w:sz="0" w:space="0" w:color="auto"/>
      </w:divBdr>
    </w:div>
    <w:div w:id="1320843894">
      <w:bodyDiv w:val="1"/>
      <w:marLeft w:val="0"/>
      <w:marRight w:val="0"/>
      <w:marTop w:val="0"/>
      <w:marBottom w:val="0"/>
      <w:divBdr>
        <w:top w:val="none" w:sz="0" w:space="0" w:color="auto"/>
        <w:left w:val="none" w:sz="0" w:space="0" w:color="auto"/>
        <w:bottom w:val="none" w:sz="0" w:space="0" w:color="auto"/>
        <w:right w:val="none" w:sz="0" w:space="0" w:color="auto"/>
      </w:divBdr>
    </w:div>
    <w:div w:id="1324818396">
      <w:bodyDiv w:val="1"/>
      <w:marLeft w:val="0"/>
      <w:marRight w:val="0"/>
      <w:marTop w:val="0"/>
      <w:marBottom w:val="0"/>
      <w:divBdr>
        <w:top w:val="none" w:sz="0" w:space="0" w:color="auto"/>
        <w:left w:val="none" w:sz="0" w:space="0" w:color="auto"/>
        <w:bottom w:val="none" w:sz="0" w:space="0" w:color="auto"/>
        <w:right w:val="none" w:sz="0" w:space="0" w:color="auto"/>
      </w:divBdr>
    </w:div>
    <w:div w:id="1337155288">
      <w:bodyDiv w:val="1"/>
      <w:marLeft w:val="0"/>
      <w:marRight w:val="0"/>
      <w:marTop w:val="0"/>
      <w:marBottom w:val="0"/>
      <w:divBdr>
        <w:top w:val="none" w:sz="0" w:space="0" w:color="auto"/>
        <w:left w:val="none" w:sz="0" w:space="0" w:color="auto"/>
        <w:bottom w:val="none" w:sz="0" w:space="0" w:color="auto"/>
        <w:right w:val="none" w:sz="0" w:space="0" w:color="auto"/>
      </w:divBdr>
    </w:div>
    <w:div w:id="1337459790">
      <w:bodyDiv w:val="1"/>
      <w:marLeft w:val="0"/>
      <w:marRight w:val="0"/>
      <w:marTop w:val="0"/>
      <w:marBottom w:val="0"/>
      <w:divBdr>
        <w:top w:val="none" w:sz="0" w:space="0" w:color="auto"/>
        <w:left w:val="none" w:sz="0" w:space="0" w:color="auto"/>
        <w:bottom w:val="none" w:sz="0" w:space="0" w:color="auto"/>
        <w:right w:val="none" w:sz="0" w:space="0" w:color="auto"/>
      </w:divBdr>
    </w:div>
    <w:div w:id="1339651177">
      <w:bodyDiv w:val="1"/>
      <w:marLeft w:val="0"/>
      <w:marRight w:val="0"/>
      <w:marTop w:val="0"/>
      <w:marBottom w:val="0"/>
      <w:divBdr>
        <w:top w:val="none" w:sz="0" w:space="0" w:color="auto"/>
        <w:left w:val="none" w:sz="0" w:space="0" w:color="auto"/>
        <w:bottom w:val="none" w:sz="0" w:space="0" w:color="auto"/>
        <w:right w:val="none" w:sz="0" w:space="0" w:color="auto"/>
      </w:divBdr>
    </w:div>
    <w:div w:id="1341589945">
      <w:bodyDiv w:val="1"/>
      <w:marLeft w:val="0"/>
      <w:marRight w:val="0"/>
      <w:marTop w:val="0"/>
      <w:marBottom w:val="0"/>
      <w:divBdr>
        <w:top w:val="none" w:sz="0" w:space="0" w:color="auto"/>
        <w:left w:val="none" w:sz="0" w:space="0" w:color="auto"/>
        <w:bottom w:val="none" w:sz="0" w:space="0" w:color="auto"/>
        <w:right w:val="none" w:sz="0" w:space="0" w:color="auto"/>
      </w:divBdr>
    </w:div>
    <w:div w:id="1342973214">
      <w:bodyDiv w:val="1"/>
      <w:marLeft w:val="0"/>
      <w:marRight w:val="0"/>
      <w:marTop w:val="0"/>
      <w:marBottom w:val="0"/>
      <w:divBdr>
        <w:top w:val="none" w:sz="0" w:space="0" w:color="auto"/>
        <w:left w:val="none" w:sz="0" w:space="0" w:color="auto"/>
        <w:bottom w:val="none" w:sz="0" w:space="0" w:color="auto"/>
        <w:right w:val="none" w:sz="0" w:space="0" w:color="auto"/>
      </w:divBdr>
    </w:div>
    <w:div w:id="1343387233">
      <w:bodyDiv w:val="1"/>
      <w:marLeft w:val="0"/>
      <w:marRight w:val="0"/>
      <w:marTop w:val="0"/>
      <w:marBottom w:val="0"/>
      <w:divBdr>
        <w:top w:val="none" w:sz="0" w:space="0" w:color="auto"/>
        <w:left w:val="none" w:sz="0" w:space="0" w:color="auto"/>
        <w:bottom w:val="none" w:sz="0" w:space="0" w:color="auto"/>
        <w:right w:val="none" w:sz="0" w:space="0" w:color="auto"/>
      </w:divBdr>
    </w:div>
    <w:div w:id="1369991205">
      <w:bodyDiv w:val="1"/>
      <w:marLeft w:val="0"/>
      <w:marRight w:val="0"/>
      <w:marTop w:val="0"/>
      <w:marBottom w:val="0"/>
      <w:divBdr>
        <w:top w:val="none" w:sz="0" w:space="0" w:color="auto"/>
        <w:left w:val="none" w:sz="0" w:space="0" w:color="auto"/>
        <w:bottom w:val="none" w:sz="0" w:space="0" w:color="auto"/>
        <w:right w:val="none" w:sz="0" w:space="0" w:color="auto"/>
      </w:divBdr>
    </w:div>
    <w:div w:id="1374575617">
      <w:bodyDiv w:val="1"/>
      <w:marLeft w:val="0"/>
      <w:marRight w:val="0"/>
      <w:marTop w:val="0"/>
      <w:marBottom w:val="0"/>
      <w:divBdr>
        <w:top w:val="none" w:sz="0" w:space="0" w:color="auto"/>
        <w:left w:val="none" w:sz="0" w:space="0" w:color="auto"/>
        <w:bottom w:val="none" w:sz="0" w:space="0" w:color="auto"/>
        <w:right w:val="none" w:sz="0" w:space="0" w:color="auto"/>
      </w:divBdr>
    </w:div>
    <w:div w:id="1375470522">
      <w:bodyDiv w:val="1"/>
      <w:marLeft w:val="0"/>
      <w:marRight w:val="0"/>
      <w:marTop w:val="0"/>
      <w:marBottom w:val="0"/>
      <w:divBdr>
        <w:top w:val="none" w:sz="0" w:space="0" w:color="auto"/>
        <w:left w:val="none" w:sz="0" w:space="0" w:color="auto"/>
        <w:bottom w:val="none" w:sz="0" w:space="0" w:color="auto"/>
        <w:right w:val="none" w:sz="0" w:space="0" w:color="auto"/>
      </w:divBdr>
    </w:div>
    <w:div w:id="1379476100">
      <w:bodyDiv w:val="1"/>
      <w:marLeft w:val="0"/>
      <w:marRight w:val="0"/>
      <w:marTop w:val="0"/>
      <w:marBottom w:val="0"/>
      <w:divBdr>
        <w:top w:val="none" w:sz="0" w:space="0" w:color="auto"/>
        <w:left w:val="none" w:sz="0" w:space="0" w:color="auto"/>
        <w:bottom w:val="none" w:sz="0" w:space="0" w:color="auto"/>
        <w:right w:val="none" w:sz="0" w:space="0" w:color="auto"/>
      </w:divBdr>
    </w:div>
    <w:div w:id="1379622587">
      <w:bodyDiv w:val="1"/>
      <w:marLeft w:val="0"/>
      <w:marRight w:val="0"/>
      <w:marTop w:val="0"/>
      <w:marBottom w:val="0"/>
      <w:divBdr>
        <w:top w:val="none" w:sz="0" w:space="0" w:color="auto"/>
        <w:left w:val="none" w:sz="0" w:space="0" w:color="auto"/>
        <w:bottom w:val="none" w:sz="0" w:space="0" w:color="auto"/>
        <w:right w:val="none" w:sz="0" w:space="0" w:color="auto"/>
      </w:divBdr>
    </w:div>
    <w:div w:id="1380400622">
      <w:bodyDiv w:val="1"/>
      <w:marLeft w:val="0"/>
      <w:marRight w:val="0"/>
      <w:marTop w:val="0"/>
      <w:marBottom w:val="0"/>
      <w:divBdr>
        <w:top w:val="none" w:sz="0" w:space="0" w:color="auto"/>
        <w:left w:val="none" w:sz="0" w:space="0" w:color="auto"/>
        <w:bottom w:val="none" w:sz="0" w:space="0" w:color="auto"/>
        <w:right w:val="none" w:sz="0" w:space="0" w:color="auto"/>
      </w:divBdr>
    </w:div>
    <w:div w:id="1385450335">
      <w:bodyDiv w:val="1"/>
      <w:marLeft w:val="0"/>
      <w:marRight w:val="0"/>
      <w:marTop w:val="0"/>
      <w:marBottom w:val="0"/>
      <w:divBdr>
        <w:top w:val="none" w:sz="0" w:space="0" w:color="auto"/>
        <w:left w:val="none" w:sz="0" w:space="0" w:color="auto"/>
        <w:bottom w:val="none" w:sz="0" w:space="0" w:color="auto"/>
        <w:right w:val="none" w:sz="0" w:space="0" w:color="auto"/>
      </w:divBdr>
    </w:div>
    <w:div w:id="1388459673">
      <w:bodyDiv w:val="1"/>
      <w:marLeft w:val="0"/>
      <w:marRight w:val="0"/>
      <w:marTop w:val="0"/>
      <w:marBottom w:val="0"/>
      <w:divBdr>
        <w:top w:val="none" w:sz="0" w:space="0" w:color="auto"/>
        <w:left w:val="none" w:sz="0" w:space="0" w:color="auto"/>
        <w:bottom w:val="none" w:sz="0" w:space="0" w:color="auto"/>
        <w:right w:val="none" w:sz="0" w:space="0" w:color="auto"/>
      </w:divBdr>
    </w:div>
    <w:div w:id="1393388707">
      <w:bodyDiv w:val="1"/>
      <w:marLeft w:val="0"/>
      <w:marRight w:val="0"/>
      <w:marTop w:val="0"/>
      <w:marBottom w:val="0"/>
      <w:divBdr>
        <w:top w:val="none" w:sz="0" w:space="0" w:color="auto"/>
        <w:left w:val="none" w:sz="0" w:space="0" w:color="auto"/>
        <w:bottom w:val="none" w:sz="0" w:space="0" w:color="auto"/>
        <w:right w:val="none" w:sz="0" w:space="0" w:color="auto"/>
      </w:divBdr>
    </w:div>
    <w:div w:id="1396469421">
      <w:bodyDiv w:val="1"/>
      <w:marLeft w:val="0"/>
      <w:marRight w:val="0"/>
      <w:marTop w:val="0"/>
      <w:marBottom w:val="0"/>
      <w:divBdr>
        <w:top w:val="none" w:sz="0" w:space="0" w:color="auto"/>
        <w:left w:val="none" w:sz="0" w:space="0" w:color="auto"/>
        <w:bottom w:val="none" w:sz="0" w:space="0" w:color="auto"/>
        <w:right w:val="none" w:sz="0" w:space="0" w:color="auto"/>
      </w:divBdr>
    </w:div>
    <w:div w:id="1396587241">
      <w:bodyDiv w:val="1"/>
      <w:marLeft w:val="0"/>
      <w:marRight w:val="0"/>
      <w:marTop w:val="0"/>
      <w:marBottom w:val="0"/>
      <w:divBdr>
        <w:top w:val="none" w:sz="0" w:space="0" w:color="auto"/>
        <w:left w:val="none" w:sz="0" w:space="0" w:color="auto"/>
        <w:bottom w:val="none" w:sz="0" w:space="0" w:color="auto"/>
        <w:right w:val="none" w:sz="0" w:space="0" w:color="auto"/>
      </w:divBdr>
    </w:div>
    <w:div w:id="1396977415">
      <w:bodyDiv w:val="1"/>
      <w:marLeft w:val="0"/>
      <w:marRight w:val="0"/>
      <w:marTop w:val="0"/>
      <w:marBottom w:val="0"/>
      <w:divBdr>
        <w:top w:val="none" w:sz="0" w:space="0" w:color="auto"/>
        <w:left w:val="none" w:sz="0" w:space="0" w:color="auto"/>
        <w:bottom w:val="none" w:sz="0" w:space="0" w:color="auto"/>
        <w:right w:val="none" w:sz="0" w:space="0" w:color="auto"/>
      </w:divBdr>
    </w:div>
    <w:div w:id="1398820085">
      <w:bodyDiv w:val="1"/>
      <w:marLeft w:val="0"/>
      <w:marRight w:val="0"/>
      <w:marTop w:val="0"/>
      <w:marBottom w:val="0"/>
      <w:divBdr>
        <w:top w:val="none" w:sz="0" w:space="0" w:color="auto"/>
        <w:left w:val="none" w:sz="0" w:space="0" w:color="auto"/>
        <w:bottom w:val="none" w:sz="0" w:space="0" w:color="auto"/>
        <w:right w:val="none" w:sz="0" w:space="0" w:color="auto"/>
      </w:divBdr>
    </w:div>
    <w:div w:id="1401097134">
      <w:bodyDiv w:val="1"/>
      <w:marLeft w:val="0"/>
      <w:marRight w:val="0"/>
      <w:marTop w:val="0"/>
      <w:marBottom w:val="0"/>
      <w:divBdr>
        <w:top w:val="none" w:sz="0" w:space="0" w:color="auto"/>
        <w:left w:val="none" w:sz="0" w:space="0" w:color="auto"/>
        <w:bottom w:val="none" w:sz="0" w:space="0" w:color="auto"/>
        <w:right w:val="none" w:sz="0" w:space="0" w:color="auto"/>
      </w:divBdr>
      <w:divsChild>
        <w:div w:id="220560455">
          <w:marLeft w:val="0"/>
          <w:marRight w:val="0"/>
          <w:marTop w:val="0"/>
          <w:marBottom w:val="0"/>
          <w:divBdr>
            <w:top w:val="none" w:sz="0" w:space="0" w:color="auto"/>
            <w:left w:val="none" w:sz="0" w:space="0" w:color="auto"/>
            <w:bottom w:val="none" w:sz="0" w:space="0" w:color="auto"/>
            <w:right w:val="none" w:sz="0" w:space="0" w:color="auto"/>
          </w:divBdr>
        </w:div>
        <w:div w:id="441344296">
          <w:marLeft w:val="0"/>
          <w:marRight w:val="0"/>
          <w:marTop w:val="0"/>
          <w:marBottom w:val="0"/>
          <w:divBdr>
            <w:top w:val="none" w:sz="0" w:space="0" w:color="auto"/>
            <w:left w:val="none" w:sz="0" w:space="0" w:color="auto"/>
            <w:bottom w:val="none" w:sz="0" w:space="0" w:color="auto"/>
            <w:right w:val="none" w:sz="0" w:space="0" w:color="auto"/>
          </w:divBdr>
        </w:div>
        <w:div w:id="738671589">
          <w:marLeft w:val="0"/>
          <w:marRight w:val="0"/>
          <w:marTop w:val="0"/>
          <w:marBottom w:val="0"/>
          <w:divBdr>
            <w:top w:val="none" w:sz="0" w:space="0" w:color="auto"/>
            <w:left w:val="none" w:sz="0" w:space="0" w:color="auto"/>
            <w:bottom w:val="none" w:sz="0" w:space="0" w:color="auto"/>
            <w:right w:val="none" w:sz="0" w:space="0" w:color="auto"/>
          </w:divBdr>
        </w:div>
        <w:div w:id="1369912076">
          <w:marLeft w:val="0"/>
          <w:marRight w:val="0"/>
          <w:marTop w:val="0"/>
          <w:marBottom w:val="0"/>
          <w:divBdr>
            <w:top w:val="none" w:sz="0" w:space="0" w:color="auto"/>
            <w:left w:val="none" w:sz="0" w:space="0" w:color="auto"/>
            <w:bottom w:val="none" w:sz="0" w:space="0" w:color="auto"/>
            <w:right w:val="none" w:sz="0" w:space="0" w:color="auto"/>
          </w:divBdr>
        </w:div>
        <w:div w:id="1431731743">
          <w:marLeft w:val="0"/>
          <w:marRight w:val="0"/>
          <w:marTop w:val="0"/>
          <w:marBottom w:val="0"/>
          <w:divBdr>
            <w:top w:val="none" w:sz="0" w:space="0" w:color="auto"/>
            <w:left w:val="none" w:sz="0" w:space="0" w:color="auto"/>
            <w:bottom w:val="none" w:sz="0" w:space="0" w:color="auto"/>
            <w:right w:val="none" w:sz="0" w:space="0" w:color="auto"/>
          </w:divBdr>
        </w:div>
        <w:div w:id="1512139893">
          <w:marLeft w:val="0"/>
          <w:marRight w:val="0"/>
          <w:marTop w:val="0"/>
          <w:marBottom w:val="0"/>
          <w:divBdr>
            <w:top w:val="none" w:sz="0" w:space="0" w:color="auto"/>
            <w:left w:val="none" w:sz="0" w:space="0" w:color="auto"/>
            <w:bottom w:val="none" w:sz="0" w:space="0" w:color="auto"/>
            <w:right w:val="none" w:sz="0" w:space="0" w:color="auto"/>
          </w:divBdr>
        </w:div>
        <w:div w:id="1655527168">
          <w:marLeft w:val="0"/>
          <w:marRight w:val="0"/>
          <w:marTop w:val="0"/>
          <w:marBottom w:val="0"/>
          <w:divBdr>
            <w:top w:val="none" w:sz="0" w:space="0" w:color="auto"/>
            <w:left w:val="none" w:sz="0" w:space="0" w:color="auto"/>
            <w:bottom w:val="none" w:sz="0" w:space="0" w:color="auto"/>
            <w:right w:val="none" w:sz="0" w:space="0" w:color="auto"/>
          </w:divBdr>
        </w:div>
        <w:div w:id="1687437876">
          <w:marLeft w:val="0"/>
          <w:marRight w:val="0"/>
          <w:marTop w:val="0"/>
          <w:marBottom w:val="0"/>
          <w:divBdr>
            <w:top w:val="none" w:sz="0" w:space="0" w:color="auto"/>
            <w:left w:val="none" w:sz="0" w:space="0" w:color="auto"/>
            <w:bottom w:val="none" w:sz="0" w:space="0" w:color="auto"/>
            <w:right w:val="none" w:sz="0" w:space="0" w:color="auto"/>
          </w:divBdr>
        </w:div>
        <w:div w:id="1878739112">
          <w:marLeft w:val="0"/>
          <w:marRight w:val="0"/>
          <w:marTop w:val="0"/>
          <w:marBottom w:val="0"/>
          <w:divBdr>
            <w:top w:val="none" w:sz="0" w:space="0" w:color="auto"/>
            <w:left w:val="none" w:sz="0" w:space="0" w:color="auto"/>
            <w:bottom w:val="none" w:sz="0" w:space="0" w:color="auto"/>
            <w:right w:val="none" w:sz="0" w:space="0" w:color="auto"/>
          </w:divBdr>
        </w:div>
        <w:div w:id="1905721920">
          <w:marLeft w:val="0"/>
          <w:marRight w:val="0"/>
          <w:marTop w:val="0"/>
          <w:marBottom w:val="0"/>
          <w:divBdr>
            <w:top w:val="none" w:sz="0" w:space="0" w:color="auto"/>
            <w:left w:val="none" w:sz="0" w:space="0" w:color="auto"/>
            <w:bottom w:val="none" w:sz="0" w:space="0" w:color="auto"/>
            <w:right w:val="none" w:sz="0" w:space="0" w:color="auto"/>
          </w:divBdr>
        </w:div>
      </w:divsChild>
    </w:div>
    <w:div w:id="1405878310">
      <w:bodyDiv w:val="1"/>
      <w:marLeft w:val="0"/>
      <w:marRight w:val="0"/>
      <w:marTop w:val="0"/>
      <w:marBottom w:val="0"/>
      <w:divBdr>
        <w:top w:val="none" w:sz="0" w:space="0" w:color="auto"/>
        <w:left w:val="none" w:sz="0" w:space="0" w:color="auto"/>
        <w:bottom w:val="none" w:sz="0" w:space="0" w:color="auto"/>
        <w:right w:val="none" w:sz="0" w:space="0" w:color="auto"/>
      </w:divBdr>
    </w:div>
    <w:div w:id="1411930967">
      <w:bodyDiv w:val="1"/>
      <w:marLeft w:val="0"/>
      <w:marRight w:val="0"/>
      <w:marTop w:val="0"/>
      <w:marBottom w:val="0"/>
      <w:divBdr>
        <w:top w:val="none" w:sz="0" w:space="0" w:color="auto"/>
        <w:left w:val="none" w:sz="0" w:space="0" w:color="auto"/>
        <w:bottom w:val="none" w:sz="0" w:space="0" w:color="auto"/>
        <w:right w:val="none" w:sz="0" w:space="0" w:color="auto"/>
      </w:divBdr>
    </w:div>
    <w:div w:id="1412002313">
      <w:bodyDiv w:val="1"/>
      <w:marLeft w:val="0"/>
      <w:marRight w:val="0"/>
      <w:marTop w:val="0"/>
      <w:marBottom w:val="0"/>
      <w:divBdr>
        <w:top w:val="none" w:sz="0" w:space="0" w:color="auto"/>
        <w:left w:val="none" w:sz="0" w:space="0" w:color="auto"/>
        <w:bottom w:val="none" w:sz="0" w:space="0" w:color="auto"/>
        <w:right w:val="none" w:sz="0" w:space="0" w:color="auto"/>
      </w:divBdr>
    </w:div>
    <w:div w:id="1420910352">
      <w:bodyDiv w:val="1"/>
      <w:marLeft w:val="0"/>
      <w:marRight w:val="0"/>
      <w:marTop w:val="0"/>
      <w:marBottom w:val="0"/>
      <w:divBdr>
        <w:top w:val="none" w:sz="0" w:space="0" w:color="auto"/>
        <w:left w:val="none" w:sz="0" w:space="0" w:color="auto"/>
        <w:bottom w:val="none" w:sz="0" w:space="0" w:color="auto"/>
        <w:right w:val="none" w:sz="0" w:space="0" w:color="auto"/>
      </w:divBdr>
    </w:div>
    <w:div w:id="1424719354">
      <w:bodyDiv w:val="1"/>
      <w:marLeft w:val="0"/>
      <w:marRight w:val="0"/>
      <w:marTop w:val="0"/>
      <w:marBottom w:val="0"/>
      <w:divBdr>
        <w:top w:val="none" w:sz="0" w:space="0" w:color="auto"/>
        <w:left w:val="none" w:sz="0" w:space="0" w:color="auto"/>
        <w:bottom w:val="none" w:sz="0" w:space="0" w:color="auto"/>
        <w:right w:val="none" w:sz="0" w:space="0" w:color="auto"/>
      </w:divBdr>
    </w:div>
    <w:div w:id="1436637725">
      <w:bodyDiv w:val="1"/>
      <w:marLeft w:val="0"/>
      <w:marRight w:val="0"/>
      <w:marTop w:val="0"/>
      <w:marBottom w:val="0"/>
      <w:divBdr>
        <w:top w:val="none" w:sz="0" w:space="0" w:color="auto"/>
        <w:left w:val="none" w:sz="0" w:space="0" w:color="auto"/>
        <w:bottom w:val="none" w:sz="0" w:space="0" w:color="auto"/>
        <w:right w:val="none" w:sz="0" w:space="0" w:color="auto"/>
      </w:divBdr>
    </w:div>
    <w:div w:id="1451050638">
      <w:bodyDiv w:val="1"/>
      <w:marLeft w:val="0"/>
      <w:marRight w:val="0"/>
      <w:marTop w:val="0"/>
      <w:marBottom w:val="0"/>
      <w:divBdr>
        <w:top w:val="none" w:sz="0" w:space="0" w:color="auto"/>
        <w:left w:val="none" w:sz="0" w:space="0" w:color="auto"/>
        <w:bottom w:val="none" w:sz="0" w:space="0" w:color="auto"/>
        <w:right w:val="none" w:sz="0" w:space="0" w:color="auto"/>
      </w:divBdr>
    </w:div>
    <w:div w:id="1462112522">
      <w:bodyDiv w:val="1"/>
      <w:marLeft w:val="0"/>
      <w:marRight w:val="0"/>
      <w:marTop w:val="0"/>
      <w:marBottom w:val="0"/>
      <w:divBdr>
        <w:top w:val="none" w:sz="0" w:space="0" w:color="auto"/>
        <w:left w:val="none" w:sz="0" w:space="0" w:color="auto"/>
        <w:bottom w:val="none" w:sz="0" w:space="0" w:color="auto"/>
        <w:right w:val="none" w:sz="0" w:space="0" w:color="auto"/>
      </w:divBdr>
    </w:div>
    <w:div w:id="1467357146">
      <w:bodyDiv w:val="1"/>
      <w:marLeft w:val="0"/>
      <w:marRight w:val="0"/>
      <w:marTop w:val="0"/>
      <w:marBottom w:val="0"/>
      <w:divBdr>
        <w:top w:val="none" w:sz="0" w:space="0" w:color="auto"/>
        <w:left w:val="none" w:sz="0" w:space="0" w:color="auto"/>
        <w:bottom w:val="none" w:sz="0" w:space="0" w:color="auto"/>
        <w:right w:val="none" w:sz="0" w:space="0" w:color="auto"/>
      </w:divBdr>
    </w:div>
    <w:div w:id="1468625984">
      <w:bodyDiv w:val="1"/>
      <w:marLeft w:val="0"/>
      <w:marRight w:val="0"/>
      <w:marTop w:val="0"/>
      <w:marBottom w:val="0"/>
      <w:divBdr>
        <w:top w:val="none" w:sz="0" w:space="0" w:color="auto"/>
        <w:left w:val="none" w:sz="0" w:space="0" w:color="auto"/>
        <w:bottom w:val="none" w:sz="0" w:space="0" w:color="auto"/>
        <w:right w:val="none" w:sz="0" w:space="0" w:color="auto"/>
      </w:divBdr>
    </w:div>
    <w:div w:id="1470979990">
      <w:bodyDiv w:val="1"/>
      <w:marLeft w:val="0"/>
      <w:marRight w:val="0"/>
      <w:marTop w:val="0"/>
      <w:marBottom w:val="0"/>
      <w:divBdr>
        <w:top w:val="none" w:sz="0" w:space="0" w:color="auto"/>
        <w:left w:val="none" w:sz="0" w:space="0" w:color="auto"/>
        <w:bottom w:val="none" w:sz="0" w:space="0" w:color="auto"/>
        <w:right w:val="none" w:sz="0" w:space="0" w:color="auto"/>
      </w:divBdr>
    </w:div>
    <w:div w:id="1472405589">
      <w:bodyDiv w:val="1"/>
      <w:marLeft w:val="0"/>
      <w:marRight w:val="0"/>
      <w:marTop w:val="0"/>
      <w:marBottom w:val="0"/>
      <w:divBdr>
        <w:top w:val="none" w:sz="0" w:space="0" w:color="auto"/>
        <w:left w:val="none" w:sz="0" w:space="0" w:color="auto"/>
        <w:bottom w:val="none" w:sz="0" w:space="0" w:color="auto"/>
        <w:right w:val="none" w:sz="0" w:space="0" w:color="auto"/>
      </w:divBdr>
    </w:div>
    <w:div w:id="1473135657">
      <w:bodyDiv w:val="1"/>
      <w:marLeft w:val="0"/>
      <w:marRight w:val="0"/>
      <w:marTop w:val="0"/>
      <w:marBottom w:val="0"/>
      <w:divBdr>
        <w:top w:val="none" w:sz="0" w:space="0" w:color="auto"/>
        <w:left w:val="none" w:sz="0" w:space="0" w:color="auto"/>
        <w:bottom w:val="none" w:sz="0" w:space="0" w:color="auto"/>
        <w:right w:val="none" w:sz="0" w:space="0" w:color="auto"/>
      </w:divBdr>
    </w:div>
    <w:div w:id="1474591767">
      <w:bodyDiv w:val="1"/>
      <w:marLeft w:val="0"/>
      <w:marRight w:val="0"/>
      <w:marTop w:val="0"/>
      <w:marBottom w:val="0"/>
      <w:divBdr>
        <w:top w:val="none" w:sz="0" w:space="0" w:color="auto"/>
        <w:left w:val="none" w:sz="0" w:space="0" w:color="auto"/>
        <w:bottom w:val="none" w:sz="0" w:space="0" w:color="auto"/>
        <w:right w:val="none" w:sz="0" w:space="0" w:color="auto"/>
      </w:divBdr>
    </w:div>
    <w:div w:id="1477182086">
      <w:bodyDiv w:val="1"/>
      <w:marLeft w:val="0"/>
      <w:marRight w:val="0"/>
      <w:marTop w:val="0"/>
      <w:marBottom w:val="0"/>
      <w:divBdr>
        <w:top w:val="none" w:sz="0" w:space="0" w:color="auto"/>
        <w:left w:val="none" w:sz="0" w:space="0" w:color="auto"/>
        <w:bottom w:val="none" w:sz="0" w:space="0" w:color="auto"/>
        <w:right w:val="none" w:sz="0" w:space="0" w:color="auto"/>
      </w:divBdr>
    </w:div>
    <w:div w:id="1482384131">
      <w:bodyDiv w:val="1"/>
      <w:marLeft w:val="0"/>
      <w:marRight w:val="0"/>
      <w:marTop w:val="0"/>
      <w:marBottom w:val="0"/>
      <w:divBdr>
        <w:top w:val="none" w:sz="0" w:space="0" w:color="auto"/>
        <w:left w:val="none" w:sz="0" w:space="0" w:color="auto"/>
        <w:bottom w:val="none" w:sz="0" w:space="0" w:color="auto"/>
        <w:right w:val="none" w:sz="0" w:space="0" w:color="auto"/>
      </w:divBdr>
    </w:div>
    <w:div w:id="1483540857">
      <w:bodyDiv w:val="1"/>
      <w:marLeft w:val="0"/>
      <w:marRight w:val="0"/>
      <w:marTop w:val="0"/>
      <w:marBottom w:val="0"/>
      <w:divBdr>
        <w:top w:val="none" w:sz="0" w:space="0" w:color="auto"/>
        <w:left w:val="none" w:sz="0" w:space="0" w:color="auto"/>
        <w:bottom w:val="none" w:sz="0" w:space="0" w:color="auto"/>
        <w:right w:val="none" w:sz="0" w:space="0" w:color="auto"/>
      </w:divBdr>
    </w:div>
    <w:div w:id="1484926645">
      <w:bodyDiv w:val="1"/>
      <w:marLeft w:val="0"/>
      <w:marRight w:val="0"/>
      <w:marTop w:val="0"/>
      <w:marBottom w:val="0"/>
      <w:divBdr>
        <w:top w:val="none" w:sz="0" w:space="0" w:color="auto"/>
        <w:left w:val="none" w:sz="0" w:space="0" w:color="auto"/>
        <w:bottom w:val="none" w:sz="0" w:space="0" w:color="auto"/>
        <w:right w:val="none" w:sz="0" w:space="0" w:color="auto"/>
      </w:divBdr>
    </w:div>
    <w:div w:id="1488202089">
      <w:bodyDiv w:val="1"/>
      <w:marLeft w:val="0"/>
      <w:marRight w:val="0"/>
      <w:marTop w:val="0"/>
      <w:marBottom w:val="0"/>
      <w:divBdr>
        <w:top w:val="none" w:sz="0" w:space="0" w:color="auto"/>
        <w:left w:val="none" w:sz="0" w:space="0" w:color="auto"/>
        <w:bottom w:val="none" w:sz="0" w:space="0" w:color="auto"/>
        <w:right w:val="none" w:sz="0" w:space="0" w:color="auto"/>
      </w:divBdr>
    </w:div>
    <w:div w:id="1490826390">
      <w:bodyDiv w:val="1"/>
      <w:marLeft w:val="0"/>
      <w:marRight w:val="0"/>
      <w:marTop w:val="0"/>
      <w:marBottom w:val="0"/>
      <w:divBdr>
        <w:top w:val="none" w:sz="0" w:space="0" w:color="auto"/>
        <w:left w:val="none" w:sz="0" w:space="0" w:color="auto"/>
        <w:bottom w:val="none" w:sz="0" w:space="0" w:color="auto"/>
        <w:right w:val="none" w:sz="0" w:space="0" w:color="auto"/>
      </w:divBdr>
    </w:div>
    <w:div w:id="1493597569">
      <w:bodyDiv w:val="1"/>
      <w:marLeft w:val="0"/>
      <w:marRight w:val="0"/>
      <w:marTop w:val="0"/>
      <w:marBottom w:val="0"/>
      <w:divBdr>
        <w:top w:val="none" w:sz="0" w:space="0" w:color="auto"/>
        <w:left w:val="none" w:sz="0" w:space="0" w:color="auto"/>
        <w:bottom w:val="none" w:sz="0" w:space="0" w:color="auto"/>
        <w:right w:val="none" w:sz="0" w:space="0" w:color="auto"/>
      </w:divBdr>
    </w:div>
    <w:div w:id="1497988182">
      <w:bodyDiv w:val="1"/>
      <w:marLeft w:val="0"/>
      <w:marRight w:val="0"/>
      <w:marTop w:val="0"/>
      <w:marBottom w:val="0"/>
      <w:divBdr>
        <w:top w:val="none" w:sz="0" w:space="0" w:color="auto"/>
        <w:left w:val="none" w:sz="0" w:space="0" w:color="auto"/>
        <w:bottom w:val="none" w:sz="0" w:space="0" w:color="auto"/>
        <w:right w:val="none" w:sz="0" w:space="0" w:color="auto"/>
      </w:divBdr>
    </w:div>
    <w:div w:id="1499035013">
      <w:bodyDiv w:val="1"/>
      <w:marLeft w:val="0"/>
      <w:marRight w:val="0"/>
      <w:marTop w:val="0"/>
      <w:marBottom w:val="0"/>
      <w:divBdr>
        <w:top w:val="none" w:sz="0" w:space="0" w:color="auto"/>
        <w:left w:val="none" w:sz="0" w:space="0" w:color="auto"/>
        <w:bottom w:val="none" w:sz="0" w:space="0" w:color="auto"/>
        <w:right w:val="none" w:sz="0" w:space="0" w:color="auto"/>
      </w:divBdr>
    </w:div>
    <w:div w:id="1503813197">
      <w:bodyDiv w:val="1"/>
      <w:marLeft w:val="0"/>
      <w:marRight w:val="0"/>
      <w:marTop w:val="0"/>
      <w:marBottom w:val="0"/>
      <w:divBdr>
        <w:top w:val="none" w:sz="0" w:space="0" w:color="auto"/>
        <w:left w:val="none" w:sz="0" w:space="0" w:color="auto"/>
        <w:bottom w:val="none" w:sz="0" w:space="0" w:color="auto"/>
        <w:right w:val="none" w:sz="0" w:space="0" w:color="auto"/>
      </w:divBdr>
    </w:div>
    <w:div w:id="1509174516">
      <w:bodyDiv w:val="1"/>
      <w:marLeft w:val="0"/>
      <w:marRight w:val="0"/>
      <w:marTop w:val="0"/>
      <w:marBottom w:val="0"/>
      <w:divBdr>
        <w:top w:val="none" w:sz="0" w:space="0" w:color="auto"/>
        <w:left w:val="none" w:sz="0" w:space="0" w:color="auto"/>
        <w:bottom w:val="none" w:sz="0" w:space="0" w:color="auto"/>
        <w:right w:val="none" w:sz="0" w:space="0" w:color="auto"/>
      </w:divBdr>
    </w:div>
    <w:div w:id="1519273254">
      <w:bodyDiv w:val="1"/>
      <w:marLeft w:val="0"/>
      <w:marRight w:val="0"/>
      <w:marTop w:val="0"/>
      <w:marBottom w:val="0"/>
      <w:divBdr>
        <w:top w:val="none" w:sz="0" w:space="0" w:color="auto"/>
        <w:left w:val="none" w:sz="0" w:space="0" w:color="auto"/>
        <w:bottom w:val="none" w:sz="0" w:space="0" w:color="auto"/>
        <w:right w:val="none" w:sz="0" w:space="0" w:color="auto"/>
      </w:divBdr>
    </w:div>
    <w:div w:id="1523547646">
      <w:bodyDiv w:val="1"/>
      <w:marLeft w:val="0"/>
      <w:marRight w:val="0"/>
      <w:marTop w:val="0"/>
      <w:marBottom w:val="0"/>
      <w:divBdr>
        <w:top w:val="none" w:sz="0" w:space="0" w:color="auto"/>
        <w:left w:val="none" w:sz="0" w:space="0" w:color="auto"/>
        <w:bottom w:val="none" w:sz="0" w:space="0" w:color="auto"/>
        <w:right w:val="none" w:sz="0" w:space="0" w:color="auto"/>
      </w:divBdr>
    </w:div>
    <w:div w:id="1526286368">
      <w:bodyDiv w:val="1"/>
      <w:marLeft w:val="0"/>
      <w:marRight w:val="0"/>
      <w:marTop w:val="0"/>
      <w:marBottom w:val="0"/>
      <w:divBdr>
        <w:top w:val="none" w:sz="0" w:space="0" w:color="auto"/>
        <w:left w:val="none" w:sz="0" w:space="0" w:color="auto"/>
        <w:bottom w:val="none" w:sz="0" w:space="0" w:color="auto"/>
        <w:right w:val="none" w:sz="0" w:space="0" w:color="auto"/>
      </w:divBdr>
    </w:div>
    <w:div w:id="1542786004">
      <w:bodyDiv w:val="1"/>
      <w:marLeft w:val="0"/>
      <w:marRight w:val="0"/>
      <w:marTop w:val="0"/>
      <w:marBottom w:val="0"/>
      <w:divBdr>
        <w:top w:val="none" w:sz="0" w:space="0" w:color="auto"/>
        <w:left w:val="none" w:sz="0" w:space="0" w:color="auto"/>
        <w:bottom w:val="none" w:sz="0" w:space="0" w:color="auto"/>
        <w:right w:val="none" w:sz="0" w:space="0" w:color="auto"/>
      </w:divBdr>
    </w:div>
    <w:div w:id="1543636425">
      <w:bodyDiv w:val="1"/>
      <w:marLeft w:val="0"/>
      <w:marRight w:val="0"/>
      <w:marTop w:val="0"/>
      <w:marBottom w:val="0"/>
      <w:divBdr>
        <w:top w:val="none" w:sz="0" w:space="0" w:color="auto"/>
        <w:left w:val="none" w:sz="0" w:space="0" w:color="auto"/>
        <w:bottom w:val="none" w:sz="0" w:space="0" w:color="auto"/>
        <w:right w:val="none" w:sz="0" w:space="0" w:color="auto"/>
      </w:divBdr>
    </w:div>
    <w:div w:id="1548492821">
      <w:bodyDiv w:val="1"/>
      <w:marLeft w:val="0"/>
      <w:marRight w:val="0"/>
      <w:marTop w:val="0"/>
      <w:marBottom w:val="0"/>
      <w:divBdr>
        <w:top w:val="none" w:sz="0" w:space="0" w:color="auto"/>
        <w:left w:val="none" w:sz="0" w:space="0" w:color="auto"/>
        <w:bottom w:val="none" w:sz="0" w:space="0" w:color="auto"/>
        <w:right w:val="none" w:sz="0" w:space="0" w:color="auto"/>
      </w:divBdr>
    </w:div>
    <w:div w:id="1553079604">
      <w:bodyDiv w:val="1"/>
      <w:marLeft w:val="0"/>
      <w:marRight w:val="0"/>
      <w:marTop w:val="0"/>
      <w:marBottom w:val="0"/>
      <w:divBdr>
        <w:top w:val="none" w:sz="0" w:space="0" w:color="auto"/>
        <w:left w:val="none" w:sz="0" w:space="0" w:color="auto"/>
        <w:bottom w:val="none" w:sz="0" w:space="0" w:color="auto"/>
        <w:right w:val="none" w:sz="0" w:space="0" w:color="auto"/>
      </w:divBdr>
    </w:div>
    <w:div w:id="1558473037">
      <w:bodyDiv w:val="1"/>
      <w:marLeft w:val="0"/>
      <w:marRight w:val="0"/>
      <w:marTop w:val="0"/>
      <w:marBottom w:val="0"/>
      <w:divBdr>
        <w:top w:val="none" w:sz="0" w:space="0" w:color="auto"/>
        <w:left w:val="none" w:sz="0" w:space="0" w:color="auto"/>
        <w:bottom w:val="none" w:sz="0" w:space="0" w:color="auto"/>
        <w:right w:val="none" w:sz="0" w:space="0" w:color="auto"/>
      </w:divBdr>
    </w:div>
    <w:div w:id="1563834323">
      <w:bodyDiv w:val="1"/>
      <w:marLeft w:val="0"/>
      <w:marRight w:val="0"/>
      <w:marTop w:val="0"/>
      <w:marBottom w:val="0"/>
      <w:divBdr>
        <w:top w:val="none" w:sz="0" w:space="0" w:color="auto"/>
        <w:left w:val="none" w:sz="0" w:space="0" w:color="auto"/>
        <w:bottom w:val="none" w:sz="0" w:space="0" w:color="auto"/>
        <w:right w:val="none" w:sz="0" w:space="0" w:color="auto"/>
      </w:divBdr>
    </w:div>
    <w:div w:id="1564828778">
      <w:bodyDiv w:val="1"/>
      <w:marLeft w:val="0"/>
      <w:marRight w:val="0"/>
      <w:marTop w:val="0"/>
      <w:marBottom w:val="0"/>
      <w:divBdr>
        <w:top w:val="none" w:sz="0" w:space="0" w:color="auto"/>
        <w:left w:val="none" w:sz="0" w:space="0" w:color="auto"/>
        <w:bottom w:val="none" w:sz="0" w:space="0" w:color="auto"/>
        <w:right w:val="none" w:sz="0" w:space="0" w:color="auto"/>
      </w:divBdr>
    </w:div>
    <w:div w:id="1567915535">
      <w:bodyDiv w:val="1"/>
      <w:marLeft w:val="0"/>
      <w:marRight w:val="0"/>
      <w:marTop w:val="0"/>
      <w:marBottom w:val="0"/>
      <w:divBdr>
        <w:top w:val="none" w:sz="0" w:space="0" w:color="auto"/>
        <w:left w:val="none" w:sz="0" w:space="0" w:color="auto"/>
        <w:bottom w:val="none" w:sz="0" w:space="0" w:color="auto"/>
        <w:right w:val="none" w:sz="0" w:space="0" w:color="auto"/>
      </w:divBdr>
    </w:div>
    <w:div w:id="1571042865">
      <w:bodyDiv w:val="1"/>
      <w:marLeft w:val="0"/>
      <w:marRight w:val="0"/>
      <w:marTop w:val="0"/>
      <w:marBottom w:val="0"/>
      <w:divBdr>
        <w:top w:val="none" w:sz="0" w:space="0" w:color="auto"/>
        <w:left w:val="none" w:sz="0" w:space="0" w:color="auto"/>
        <w:bottom w:val="none" w:sz="0" w:space="0" w:color="auto"/>
        <w:right w:val="none" w:sz="0" w:space="0" w:color="auto"/>
      </w:divBdr>
    </w:div>
    <w:div w:id="1571573127">
      <w:bodyDiv w:val="1"/>
      <w:marLeft w:val="0"/>
      <w:marRight w:val="0"/>
      <w:marTop w:val="0"/>
      <w:marBottom w:val="0"/>
      <w:divBdr>
        <w:top w:val="none" w:sz="0" w:space="0" w:color="auto"/>
        <w:left w:val="none" w:sz="0" w:space="0" w:color="auto"/>
        <w:bottom w:val="none" w:sz="0" w:space="0" w:color="auto"/>
        <w:right w:val="none" w:sz="0" w:space="0" w:color="auto"/>
      </w:divBdr>
    </w:div>
    <w:div w:id="1576626635">
      <w:bodyDiv w:val="1"/>
      <w:marLeft w:val="0"/>
      <w:marRight w:val="0"/>
      <w:marTop w:val="0"/>
      <w:marBottom w:val="0"/>
      <w:divBdr>
        <w:top w:val="none" w:sz="0" w:space="0" w:color="auto"/>
        <w:left w:val="none" w:sz="0" w:space="0" w:color="auto"/>
        <w:bottom w:val="none" w:sz="0" w:space="0" w:color="auto"/>
        <w:right w:val="none" w:sz="0" w:space="0" w:color="auto"/>
      </w:divBdr>
    </w:div>
    <w:div w:id="1578202133">
      <w:bodyDiv w:val="1"/>
      <w:marLeft w:val="0"/>
      <w:marRight w:val="0"/>
      <w:marTop w:val="0"/>
      <w:marBottom w:val="0"/>
      <w:divBdr>
        <w:top w:val="none" w:sz="0" w:space="0" w:color="auto"/>
        <w:left w:val="none" w:sz="0" w:space="0" w:color="auto"/>
        <w:bottom w:val="none" w:sz="0" w:space="0" w:color="auto"/>
        <w:right w:val="none" w:sz="0" w:space="0" w:color="auto"/>
      </w:divBdr>
    </w:div>
    <w:div w:id="1584879436">
      <w:bodyDiv w:val="1"/>
      <w:marLeft w:val="0"/>
      <w:marRight w:val="0"/>
      <w:marTop w:val="0"/>
      <w:marBottom w:val="0"/>
      <w:divBdr>
        <w:top w:val="none" w:sz="0" w:space="0" w:color="auto"/>
        <w:left w:val="none" w:sz="0" w:space="0" w:color="auto"/>
        <w:bottom w:val="none" w:sz="0" w:space="0" w:color="auto"/>
        <w:right w:val="none" w:sz="0" w:space="0" w:color="auto"/>
      </w:divBdr>
    </w:div>
    <w:div w:id="1586499468">
      <w:bodyDiv w:val="1"/>
      <w:marLeft w:val="0"/>
      <w:marRight w:val="0"/>
      <w:marTop w:val="0"/>
      <w:marBottom w:val="0"/>
      <w:divBdr>
        <w:top w:val="none" w:sz="0" w:space="0" w:color="auto"/>
        <w:left w:val="none" w:sz="0" w:space="0" w:color="auto"/>
        <w:bottom w:val="none" w:sz="0" w:space="0" w:color="auto"/>
        <w:right w:val="none" w:sz="0" w:space="0" w:color="auto"/>
      </w:divBdr>
    </w:div>
    <w:div w:id="1587231402">
      <w:bodyDiv w:val="1"/>
      <w:marLeft w:val="0"/>
      <w:marRight w:val="0"/>
      <w:marTop w:val="0"/>
      <w:marBottom w:val="0"/>
      <w:divBdr>
        <w:top w:val="none" w:sz="0" w:space="0" w:color="auto"/>
        <w:left w:val="none" w:sz="0" w:space="0" w:color="auto"/>
        <w:bottom w:val="none" w:sz="0" w:space="0" w:color="auto"/>
        <w:right w:val="none" w:sz="0" w:space="0" w:color="auto"/>
      </w:divBdr>
    </w:div>
    <w:div w:id="1588155385">
      <w:bodyDiv w:val="1"/>
      <w:marLeft w:val="0"/>
      <w:marRight w:val="0"/>
      <w:marTop w:val="0"/>
      <w:marBottom w:val="0"/>
      <w:divBdr>
        <w:top w:val="none" w:sz="0" w:space="0" w:color="auto"/>
        <w:left w:val="none" w:sz="0" w:space="0" w:color="auto"/>
        <w:bottom w:val="none" w:sz="0" w:space="0" w:color="auto"/>
        <w:right w:val="none" w:sz="0" w:space="0" w:color="auto"/>
      </w:divBdr>
    </w:div>
    <w:div w:id="1593127860">
      <w:bodyDiv w:val="1"/>
      <w:marLeft w:val="0"/>
      <w:marRight w:val="0"/>
      <w:marTop w:val="0"/>
      <w:marBottom w:val="0"/>
      <w:divBdr>
        <w:top w:val="none" w:sz="0" w:space="0" w:color="auto"/>
        <w:left w:val="none" w:sz="0" w:space="0" w:color="auto"/>
        <w:bottom w:val="none" w:sz="0" w:space="0" w:color="auto"/>
        <w:right w:val="none" w:sz="0" w:space="0" w:color="auto"/>
      </w:divBdr>
    </w:div>
    <w:div w:id="1597714107">
      <w:bodyDiv w:val="1"/>
      <w:marLeft w:val="0"/>
      <w:marRight w:val="0"/>
      <w:marTop w:val="0"/>
      <w:marBottom w:val="0"/>
      <w:divBdr>
        <w:top w:val="none" w:sz="0" w:space="0" w:color="auto"/>
        <w:left w:val="none" w:sz="0" w:space="0" w:color="auto"/>
        <w:bottom w:val="none" w:sz="0" w:space="0" w:color="auto"/>
        <w:right w:val="none" w:sz="0" w:space="0" w:color="auto"/>
      </w:divBdr>
    </w:div>
    <w:div w:id="1607544121">
      <w:bodyDiv w:val="1"/>
      <w:marLeft w:val="0"/>
      <w:marRight w:val="0"/>
      <w:marTop w:val="0"/>
      <w:marBottom w:val="0"/>
      <w:divBdr>
        <w:top w:val="none" w:sz="0" w:space="0" w:color="auto"/>
        <w:left w:val="none" w:sz="0" w:space="0" w:color="auto"/>
        <w:bottom w:val="none" w:sz="0" w:space="0" w:color="auto"/>
        <w:right w:val="none" w:sz="0" w:space="0" w:color="auto"/>
      </w:divBdr>
    </w:div>
    <w:div w:id="1608737327">
      <w:bodyDiv w:val="1"/>
      <w:marLeft w:val="0"/>
      <w:marRight w:val="0"/>
      <w:marTop w:val="0"/>
      <w:marBottom w:val="0"/>
      <w:divBdr>
        <w:top w:val="none" w:sz="0" w:space="0" w:color="auto"/>
        <w:left w:val="none" w:sz="0" w:space="0" w:color="auto"/>
        <w:bottom w:val="none" w:sz="0" w:space="0" w:color="auto"/>
        <w:right w:val="none" w:sz="0" w:space="0" w:color="auto"/>
      </w:divBdr>
    </w:div>
    <w:div w:id="1613591363">
      <w:bodyDiv w:val="1"/>
      <w:marLeft w:val="0"/>
      <w:marRight w:val="0"/>
      <w:marTop w:val="0"/>
      <w:marBottom w:val="0"/>
      <w:divBdr>
        <w:top w:val="none" w:sz="0" w:space="0" w:color="auto"/>
        <w:left w:val="none" w:sz="0" w:space="0" w:color="auto"/>
        <w:bottom w:val="none" w:sz="0" w:space="0" w:color="auto"/>
        <w:right w:val="none" w:sz="0" w:space="0" w:color="auto"/>
      </w:divBdr>
    </w:div>
    <w:div w:id="1618875273">
      <w:bodyDiv w:val="1"/>
      <w:marLeft w:val="0"/>
      <w:marRight w:val="0"/>
      <w:marTop w:val="0"/>
      <w:marBottom w:val="0"/>
      <w:divBdr>
        <w:top w:val="none" w:sz="0" w:space="0" w:color="auto"/>
        <w:left w:val="none" w:sz="0" w:space="0" w:color="auto"/>
        <w:bottom w:val="none" w:sz="0" w:space="0" w:color="auto"/>
        <w:right w:val="none" w:sz="0" w:space="0" w:color="auto"/>
      </w:divBdr>
    </w:div>
    <w:div w:id="1630474889">
      <w:bodyDiv w:val="1"/>
      <w:marLeft w:val="0"/>
      <w:marRight w:val="0"/>
      <w:marTop w:val="0"/>
      <w:marBottom w:val="0"/>
      <w:divBdr>
        <w:top w:val="none" w:sz="0" w:space="0" w:color="auto"/>
        <w:left w:val="none" w:sz="0" w:space="0" w:color="auto"/>
        <w:bottom w:val="none" w:sz="0" w:space="0" w:color="auto"/>
        <w:right w:val="none" w:sz="0" w:space="0" w:color="auto"/>
      </w:divBdr>
    </w:div>
    <w:div w:id="1631547452">
      <w:bodyDiv w:val="1"/>
      <w:marLeft w:val="0"/>
      <w:marRight w:val="0"/>
      <w:marTop w:val="0"/>
      <w:marBottom w:val="0"/>
      <w:divBdr>
        <w:top w:val="none" w:sz="0" w:space="0" w:color="auto"/>
        <w:left w:val="none" w:sz="0" w:space="0" w:color="auto"/>
        <w:bottom w:val="none" w:sz="0" w:space="0" w:color="auto"/>
        <w:right w:val="none" w:sz="0" w:space="0" w:color="auto"/>
      </w:divBdr>
    </w:div>
    <w:div w:id="1633905108">
      <w:bodyDiv w:val="1"/>
      <w:marLeft w:val="0"/>
      <w:marRight w:val="0"/>
      <w:marTop w:val="0"/>
      <w:marBottom w:val="0"/>
      <w:divBdr>
        <w:top w:val="none" w:sz="0" w:space="0" w:color="auto"/>
        <w:left w:val="none" w:sz="0" w:space="0" w:color="auto"/>
        <w:bottom w:val="none" w:sz="0" w:space="0" w:color="auto"/>
        <w:right w:val="none" w:sz="0" w:space="0" w:color="auto"/>
      </w:divBdr>
    </w:div>
    <w:div w:id="1649750594">
      <w:bodyDiv w:val="1"/>
      <w:marLeft w:val="0"/>
      <w:marRight w:val="0"/>
      <w:marTop w:val="0"/>
      <w:marBottom w:val="0"/>
      <w:divBdr>
        <w:top w:val="none" w:sz="0" w:space="0" w:color="auto"/>
        <w:left w:val="none" w:sz="0" w:space="0" w:color="auto"/>
        <w:bottom w:val="none" w:sz="0" w:space="0" w:color="auto"/>
        <w:right w:val="none" w:sz="0" w:space="0" w:color="auto"/>
      </w:divBdr>
    </w:div>
    <w:div w:id="1651246864">
      <w:bodyDiv w:val="1"/>
      <w:marLeft w:val="0"/>
      <w:marRight w:val="0"/>
      <w:marTop w:val="0"/>
      <w:marBottom w:val="0"/>
      <w:divBdr>
        <w:top w:val="none" w:sz="0" w:space="0" w:color="auto"/>
        <w:left w:val="none" w:sz="0" w:space="0" w:color="auto"/>
        <w:bottom w:val="none" w:sz="0" w:space="0" w:color="auto"/>
        <w:right w:val="none" w:sz="0" w:space="0" w:color="auto"/>
      </w:divBdr>
    </w:div>
    <w:div w:id="1656374724">
      <w:bodyDiv w:val="1"/>
      <w:marLeft w:val="0"/>
      <w:marRight w:val="0"/>
      <w:marTop w:val="0"/>
      <w:marBottom w:val="0"/>
      <w:divBdr>
        <w:top w:val="none" w:sz="0" w:space="0" w:color="auto"/>
        <w:left w:val="none" w:sz="0" w:space="0" w:color="auto"/>
        <w:bottom w:val="none" w:sz="0" w:space="0" w:color="auto"/>
        <w:right w:val="none" w:sz="0" w:space="0" w:color="auto"/>
      </w:divBdr>
    </w:div>
    <w:div w:id="1667398802">
      <w:bodyDiv w:val="1"/>
      <w:marLeft w:val="0"/>
      <w:marRight w:val="0"/>
      <w:marTop w:val="0"/>
      <w:marBottom w:val="0"/>
      <w:divBdr>
        <w:top w:val="none" w:sz="0" w:space="0" w:color="auto"/>
        <w:left w:val="none" w:sz="0" w:space="0" w:color="auto"/>
        <w:bottom w:val="none" w:sz="0" w:space="0" w:color="auto"/>
        <w:right w:val="none" w:sz="0" w:space="0" w:color="auto"/>
      </w:divBdr>
    </w:div>
    <w:div w:id="1668244574">
      <w:bodyDiv w:val="1"/>
      <w:marLeft w:val="0"/>
      <w:marRight w:val="0"/>
      <w:marTop w:val="0"/>
      <w:marBottom w:val="0"/>
      <w:divBdr>
        <w:top w:val="none" w:sz="0" w:space="0" w:color="auto"/>
        <w:left w:val="none" w:sz="0" w:space="0" w:color="auto"/>
        <w:bottom w:val="none" w:sz="0" w:space="0" w:color="auto"/>
        <w:right w:val="none" w:sz="0" w:space="0" w:color="auto"/>
      </w:divBdr>
    </w:div>
    <w:div w:id="1669334185">
      <w:bodyDiv w:val="1"/>
      <w:marLeft w:val="0"/>
      <w:marRight w:val="0"/>
      <w:marTop w:val="0"/>
      <w:marBottom w:val="0"/>
      <w:divBdr>
        <w:top w:val="none" w:sz="0" w:space="0" w:color="auto"/>
        <w:left w:val="none" w:sz="0" w:space="0" w:color="auto"/>
        <w:bottom w:val="none" w:sz="0" w:space="0" w:color="auto"/>
        <w:right w:val="none" w:sz="0" w:space="0" w:color="auto"/>
      </w:divBdr>
    </w:div>
    <w:div w:id="1672875858">
      <w:bodyDiv w:val="1"/>
      <w:marLeft w:val="0"/>
      <w:marRight w:val="0"/>
      <w:marTop w:val="0"/>
      <w:marBottom w:val="0"/>
      <w:divBdr>
        <w:top w:val="none" w:sz="0" w:space="0" w:color="auto"/>
        <w:left w:val="none" w:sz="0" w:space="0" w:color="auto"/>
        <w:bottom w:val="none" w:sz="0" w:space="0" w:color="auto"/>
        <w:right w:val="none" w:sz="0" w:space="0" w:color="auto"/>
      </w:divBdr>
    </w:div>
    <w:div w:id="1677225223">
      <w:bodyDiv w:val="1"/>
      <w:marLeft w:val="0"/>
      <w:marRight w:val="0"/>
      <w:marTop w:val="0"/>
      <w:marBottom w:val="0"/>
      <w:divBdr>
        <w:top w:val="none" w:sz="0" w:space="0" w:color="auto"/>
        <w:left w:val="none" w:sz="0" w:space="0" w:color="auto"/>
        <w:bottom w:val="none" w:sz="0" w:space="0" w:color="auto"/>
        <w:right w:val="none" w:sz="0" w:space="0" w:color="auto"/>
      </w:divBdr>
    </w:div>
    <w:div w:id="1680235456">
      <w:bodyDiv w:val="1"/>
      <w:marLeft w:val="0"/>
      <w:marRight w:val="0"/>
      <w:marTop w:val="0"/>
      <w:marBottom w:val="0"/>
      <w:divBdr>
        <w:top w:val="none" w:sz="0" w:space="0" w:color="auto"/>
        <w:left w:val="none" w:sz="0" w:space="0" w:color="auto"/>
        <w:bottom w:val="none" w:sz="0" w:space="0" w:color="auto"/>
        <w:right w:val="none" w:sz="0" w:space="0" w:color="auto"/>
      </w:divBdr>
    </w:div>
    <w:div w:id="1685550314">
      <w:bodyDiv w:val="1"/>
      <w:marLeft w:val="0"/>
      <w:marRight w:val="0"/>
      <w:marTop w:val="0"/>
      <w:marBottom w:val="0"/>
      <w:divBdr>
        <w:top w:val="none" w:sz="0" w:space="0" w:color="auto"/>
        <w:left w:val="none" w:sz="0" w:space="0" w:color="auto"/>
        <w:bottom w:val="none" w:sz="0" w:space="0" w:color="auto"/>
        <w:right w:val="none" w:sz="0" w:space="0" w:color="auto"/>
      </w:divBdr>
    </w:div>
    <w:div w:id="1687294536">
      <w:bodyDiv w:val="1"/>
      <w:marLeft w:val="0"/>
      <w:marRight w:val="0"/>
      <w:marTop w:val="0"/>
      <w:marBottom w:val="0"/>
      <w:divBdr>
        <w:top w:val="none" w:sz="0" w:space="0" w:color="auto"/>
        <w:left w:val="none" w:sz="0" w:space="0" w:color="auto"/>
        <w:bottom w:val="none" w:sz="0" w:space="0" w:color="auto"/>
        <w:right w:val="none" w:sz="0" w:space="0" w:color="auto"/>
      </w:divBdr>
    </w:div>
    <w:div w:id="1691956094">
      <w:bodyDiv w:val="1"/>
      <w:marLeft w:val="0"/>
      <w:marRight w:val="0"/>
      <w:marTop w:val="0"/>
      <w:marBottom w:val="0"/>
      <w:divBdr>
        <w:top w:val="none" w:sz="0" w:space="0" w:color="auto"/>
        <w:left w:val="none" w:sz="0" w:space="0" w:color="auto"/>
        <w:bottom w:val="none" w:sz="0" w:space="0" w:color="auto"/>
        <w:right w:val="none" w:sz="0" w:space="0" w:color="auto"/>
      </w:divBdr>
    </w:div>
    <w:div w:id="1692997560">
      <w:bodyDiv w:val="1"/>
      <w:marLeft w:val="0"/>
      <w:marRight w:val="0"/>
      <w:marTop w:val="0"/>
      <w:marBottom w:val="0"/>
      <w:divBdr>
        <w:top w:val="none" w:sz="0" w:space="0" w:color="auto"/>
        <w:left w:val="none" w:sz="0" w:space="0" w:color="auto"/>
        <w:bottom w:val="none" w:sz="0" w:space="0" w:color="auto"/>
        <w:right w:val="none" w:sz="0" w:space="0" w:color="auto"/>
      </w:divBdr>
    </w:div>
    <w:div w:id="1698194449">
      <w:bodyDiv w:val="1"/>
      <w:marLeft w:val="0"/>
      <w:marRight w:val="0"/>
      <w:marTop w:val="0"/>
      <w:marBottom w:val="0"/>
      <w:divBdr>
        <w:top w:val="none" w:sz="0" w:space="0" w:color="auto"/>
        <w:left w:val="none" w:sz="0" w:space="0" w:color="auto"/>
        <w:bottom w:val="none" w:sz="0" w:space="0" w:color="auto"/>
        <w:right w:val="none" w:sz="0" w:space="0" w:color="auto"/>
      </w:divBdr>
    </w:div>
    <w:div w:id="1710063036">
      <w:bodyDiv w:val="1"/>
      <w:marLeft w:val="0"/>
      <w:marRight w:val="0"/>
      <w:marTop w:val="0"/>
      <w:marBottom w:val="0"/>
      <w:divBdr>
        <w:top w:val="none" w:sz="0" w:space="0" w:color="auto"/>
        <w:left w:val="none" w:sz="0" w:space="0" w:color="auto"/>
        <w:bottom w:val="none" w:sz="0" w:space="0" w:color="auto"/>
        <w:right w:val="none" w:sz="0" w:space="0" w:color="auto"/>
      </w:divBdr>
    </w:div>
    <w:div w:id="1715422297">
      <w:bodyDiv w:val="1"/>
      <w:marLeft w:val="0"/>
      <w:marRight w:val="0"/>
      <w:marTop w:val="0"/>
      <w:marBottom w:val="0"/>
      <w:divBdr>
        <w:top w:val="none" w:sz="0" w:space="0" w:color="auto"/>
        <w:left w:val="none" w:sz="0" w:space="0" w:color="auto"/>
        <w:bottom w:val="none" w:sz="0" w:space="0" w:color="auto"/>
        <w:right w:val="none" w:sz="0" w:space="0" w:color="auto"/>
      </w:divBdr>
    </w:div>
    <w:div w:id="1716462363">
      <w:bodyDiv w:val="1"/>
      <w:marLeft w:val="0"/>
      <w:marRight w:val="0"/>
      <w:marTop w:val="0"/>
      <w:marBottom w:val="0"/>
      <w:divBdr>
        <w:top w:val="none" w:sz="0" w:space="0" w:color="auto"/>
        <w:left w:val="none" w:sz="0" w:space="0" w:color="auto"/>
        <w:bottom w:val="none" w:sz="0" w:space="0" w:color="auto"/>
        <w:right w:val="none" w:sz="0" w:space="0" w:color="auto"/>
      </w:divBdr>
    </w:div>
    <w:div w:id="1721906132">
      <w:bodyDiv w:val="1"/>
      <w:marLeft w:val="0"/>
      <w:marRight w:val="0"/>
      <w:marTop w:val="0"/>
      <w:marBottom w:val="0"/>
      <w:divBdr>
        <w:top w:val="none" w:sz="0" w:space="0" w:color="auto"/>
        <w:left w:val="none" w:sz="0" w:space="0" w:color="auto"/>
        <w:bottom w:val="none" w:sz="0" w:space="0" w:color="auto"/>
        <w:right w:val="none" w:sz="0" w:space="0" w:color="auto"/>
      </w:divBdr>
    </w:div>
    <w:div w:id="1724790370">
      <w:bodyDiv w:val="1"/>
      <w:marLeft w:val="0"/>
      <w:marRight w:val="0"/>
      <w:marTop w:val="0"/>
      <w:marBottom w:val="0"/>
      <w:divBdr>
        <w:top w:val="none" w:sz="0" w:space="0" w:color="auto"/>
        <w:left w:val="none" w:sz="0" w:space="0" w:color="auto"/>
        <w:bottom w:val="none" w:sz="0" w:space="0" w:color="auto"/>
        <w:right w:val="none" w:sz="0" w:space="0" w:color="auto"/>
      </w:divBdr>
    </w:div>
    <w:div w:id="1726682568">
      <w:bodyDiv w:val="1"/>
      <w:marLeft w:val="0"/>
      <w:marRight w:val="0"/>
      <w:marTop w:val="0"/>
      <w:marBottom w:val="0"/>
      <w:divBdr>
        <w:top w:val="none" w:sz="0" w:space="0" w:color="auto"/>
        <w:left w:val="none" w:sz="0" w:space="0" w:color="auto"/>
        <w:bottom w:val="none" w:sz="0" w:space="0" w:color="auto"/>
        <w:right w:val="none" w:sz="0" w:space="0" w:color="auto"/>
      </w:divBdr>
    </w:div>
    <w:div w:id="1726834007">
      <w:bodyDiv w:val="1"/>
      <w:marLeft w:val="0"/>
      <w:marRight w:val="0"/>
      <w:marTop w:val="0"/>
      <w:marBottom w:val="0"/>
      <w:divBdr>
        <w:top w:val="none" w:sz="0" w:space="0" w:color="auto"/>
        <w:left w:val="none" w:sz="0" w:space="0" w:color="auto"/>
        <w:bottom w:val="none" w:sz="0" w:space="0" w:color="auto"/>
        <w:right w:val="none" w:sz="0" w:space="0" w:color="auto"/>
      </w:divBdr>
    </w:div>
    <w:div w:id="1727990876">
      <w:bodyDiv w:val="1"/>
      <w:marLeft w:val="0"/>
      <w:marRight w:val="0"/>
      <w:marTop w:val="0"/>
      <w:marBottom w:val="0"/>
      <w:divBdr>
        <w:top w:val="none" w:sz="0" w:space="0" w:color="auto"/>
        <w:left w:val="none" w:sz="0" w:space="0" w:color="auto"/>
        <w:bottom w:val="none" w:sz="0" w:space="0" w:color="auto"/>
        <w:right w:val="none" w:sz="0" w:space="0" w:color="auto"/>
      </w:divBdr>
    </w:div>
    <w:div w:id="1732074290">
      <w:bodyDiv w:val="1"/>
      <w:marLeft w:val="0"/>
      <w:marRight w:val="0"/>
      <w:marTop w:val="0"/>
      <w:marBottom w:val="0"/>
      <w:divBdr>
        <w:top w:val="none" w:sz="0" w:space="0" w:color="auto"/>
        <w:left w:val="none" w:sz="0" w:space="0" w:color="auto"/>
        <w:bottom w:val="none" w:sz="0" w:space="0" w:color="auto"/>
        <w:right w:val="none" w:sz="0" w:space="0" w:color="auto"/>
      </w:divBdr>
    </w:div>
    <w:div w:id="1734935454">
      <w:bodyDiv w:val="1"/>
      <w:marLeft w:val="0"/>
      <w:marRight w:val="0"/>
      <w:marTop w:val="0"/>
      <w:marBottom w:val="0"/>
      <w:divBdr>
        <w:top w:val="none" w:sz="0" w:space="0" w:color="auto"/>
        <w:left w:val="none" w:sz="0" w:space="0" w:color="auto"/>
        <w:bottom w:val="none" w:sz="0" w:space="0" w:color="auto"/>
        <w:right w:val="none" w:sz="0" w:space="0" w:color="auto"/>
      </w:divBdr>
    </w:div>
    <w:div w:id="1739548740">
      <w:bodyDiv w:val="1"/>
      <w:marLeft w:val="0"/>
      <w:marRight w:val="0"/>
      <w:marTop w:val="0"/>
      <w:marBottom w:val="0"/>
      <w:divBdr>
        <w:top w:val="none" w:sz="0" w:space="0" w:color="auto"/>
        <w:left w:val="none" w:sz="0" w:space="0" w:color="auto"/>
        <w:bottom w:val="none" w:sz="0" w:space="0" w:color="auto"/>
        <w:right w:val="none" w:sz="0" w:space="0" w:color="auto"/>
      </w:divBdr>
    </w:div>
    <w:div w:id="1746030829">
      <w:bodyDiv w:val="1"/>
      <w:marLeft w:val="0"/>
      <w:marRight w:val="0"/>
      <w:marTop w:val="0"/>
      <w:marBottom w:val="0"/>
      <w:divBdr>
        <w:top w:val="none" w:sz="0" w:space="0" w:color="auto"/>
        <w:left w:val="none" w:sz="0" w:space="0" w:color="auto"/>
        <w:bottom w:val="none" w:sz="0" w:space="0" w:color="auto"/>
        <w:right w:val="none" w:sz="0" w:space="0" w:color="auto"/>
      </w:divBdr>
    </w:div>
    <w:div w:id="1746099815">
      <w:bodyDiv w:val="1"/>
      <w:marLeft w:val="0"/>
      <w:marRight w:val="0"/>
      <w:marTop w:val="0"/>
      <w:marBottom w:val="0"/>
      <w:divBdr>
        <w:top w:val="none" w:sz="0" w:space="0" w:color="auto"/>
        <w:left w:val="none" w:sz="0" w:space="0" w:color="auto"/>
        <w:bottom w:val="none" w:sz="0" w:space="0" w:color="auto"/>
        <w:right w:val="none" w:sz="0" w:space="0" w:color="auto"/>
      </w:divBdr>
    </w:div>
    <w:div w:id="1747652292">
      <w:bodyDiv w:val="1"/>
      <w:marLeft w:val="0"/>
      <w:marRight w:val="0"/>
      <w:marTop w:val="0"/>
      <w:marBottom w:val="0"/>
      <w:divBdr>
        <w:top w:val="none" w:sz="0" w:space="0" w:color="auto"/>
        <w:left w:val="none" w:sz="0" w:space="0" w:color="auto"/>
        <w:bottom w:val="none" w:sz="0" w:space="0" w:color="auto"/>
        <w:right w:val="none" w:sz="0" w:space="0" w:color="auto"/>
      </w:divBdr>
    </w:div>
    <w:div w:id="1748766935">
      <w:bodyDiv w:val="1"/>
      <w:marLeft w:val="0"/>
      <w:marRight w:val="0"/>
      <w:marTop w:val="0"/>
      <w:marBottom w:val="0"/>
      <w:divBdr>
        <w:top w:val="none" w:sz="0" w:space="0" w:color="auto"/>
        <w:left w:val="none" w:sz="0" w:space="0" w:color="auto"/>
        <w:bottom w:val="none" w:sz="0" w:space="0" w:color="auto"/>
        <w:right w:val="none" w:sz="0" w:space="0" w:color="auto"/>
      </w:divBdr>
    </w:div>
    <w:div w:id="1750230551">
      <w:bodyDiv w:val="1"/>
      <w:marLeft w:val="0"/>
      <w:marRight w:val="0"/>
      <w:marTop w:val="0"/>
      <w:marBottom w:val="0"/>
      <w:divBdr>
        <w:top w:val="none" w:sz="0" w:space="0" w:color="auto"/>
        <w:left w:val="none" w:sz="0" w:space="0" w:color="auto"/>
        <w:bottom w:val="none" w:sz="0" w:space="0" w:color="auto"/>
        <w:right w:val="none" w:sz="0" w:space="0" w:color="auto"/>
      </w:divBdr>
    </w:div>
    <w:div w:id="1753425106">
      <w:bodyDiv w:val="1"/>
      <w:marLeft w:val="0"/>
      <w:marRight w:val="0"/>
      <w:marTop w:val="0"/>
      <w:marBottom w:val="0"/>
      <w:divBdr>
        <w:top w:val="none" w:sz="0" w:space="0" w:color="auto"/>
        <w:left w:val="none" w:sz="0" w:space="0" w:color="auto"/>
        <w:bottom w:val="none" w:sz="0" w:space="0" w:color="auto"/>
        <w:right w:val="none" w:sz="0" w:space="0" w:color="auto"/>
      </w:divBdr>
    </w:div>
    <w:div w:id="1753886934">
      <w:bodyDiv w:val="1"/>
      <w:marLeft w:val="0"/>
      <w:marRight w:val="0"/>
      <w:marTop w:val="0"/>
      <w:marBottom w:val="0"/>
      <w:divBdr>
        <w:top w:val="none" w:sz="0" w:space="0" w:color="auto"/>
        <w:left w:val="none" w:sz="0" w:space="0" w:color="auto"/>
        <w:bottom w:val="none" w:sz="0" w:space="0" w:color="auto"/>
        <w:right w:val="none" w:sz="0" w:space="0" w:color="auto"/>
      </w:divBdr>
    </w:div>
    <w:div w:id="1757432411">
      <w:bodyDiv w:val="1"/>
      <w:marLeft w:val="0"/>
      <w:marRight w:val="0"/>
      <w:marTop w:val="0"/>
      <w:marBottom w:val="0"/>
      <w:divBdr>
        <w:top w:val="none" w:sz="0" w:space="0" w:color="auto"/>
        <w:left w:val="none" w:sz="0" w:space="0" w:color="auto"/>
        <w:bottom w:val="none" w:sz="0" w:space="0" w:color="auto"/>
        <w:right w:val="none" w:sz="0" w:space="0" w:color="auto"/>
      </w:divBdr>
    </w:div>
    <w:div w:id="1761557274">
      <w:bodyDiv w:val="1"/>
      <w:marLeft w:val="0"/>
      <w:marRight w:val="0"/>
      <w:marTop w:val="0"/>
      <w:marBottom w:val="0"/>
      <w:divBdr>
        <w:top w:val="none" w:sz="0" w:space="0" w:color="auto"/>
        <w:left w:val="none" w:sz="0" w:space="0" w:color="auto"/>
        <w:bottom w:val="none" w:sz="0" w:space="0" w:color="auto"/>
        <w:right w:val="none" w:sz="0" w:space="0" w:color="auto"/>
      </w:divBdr>
    </w:div>
    <w:div w:id="1765607718">
      <w:bodyDiv w:val="1"/>
      <w:marLeft w:val="0"/>
      <w:marRight w:val="0"/>
      <w:marTop w:val="0"/>
      <w:marBottom w:val="0"/>
      <w:divBdr>
        <w:top w:val="none" w:sz="0" w:space="0" w:color="auto"/>
        <w:left w:val="none" w:sz="0" w:space="0" w:color="auto"/>
        <w:bottom w:val="none" w:sz="0" w:space="0" w:color="auto"/>
        <w:right w:val="none" w:sz="0" w:space="0" w:color="auto"/>
      </w:divBdr>
    </w:div>
    <w:div w:id="1769734608">
      <w:bodyDiv w:val="1"/>
      <w:marLeft w:val="0"/>
      <w:marRight w:val="0"/>
      <w:marTop w:val="0"/>
      <w:marBottom w:val="0"/>
      <w:divBdr>
        <w:top w:val="none" w:sz="0" w:space="0" w:color="auto"/>
        <w:left w:val="none" w:sz="0" w:space="0" w:color="auto"/>
        <w:bottom w:val="none" w:sz="0" w:space="0" w:color="auto"/>
        <w:right w:val="none" w:sz="0" w:space="0" w:color="auto"/>
      </w:divBdr>
    </w:div>
    <w:div w:id="1775782623">
      <w:bodyDiv w:val="1"/>
      <w:marLeft w:val="0"/>
      <w:marRight w:val="0"/>
      <w:marTop w:val="0"/>
      <w:marBottom w:val="0"/>
      <w:divBdr>
        <w:top w:val="none" w:sz="0" w:space="0" w:color="auto"/>
        <w:left w:val="none" w:sz="0" w:space="0" w:color="auto"/>
        <w:bottom w:val="none" w:sz="0" w:space="0" w:color="auto"/>
        <w:right w:val="none" w:sz="0" w:space="0" w:color="auto"/>
      </w:divBdr>
    </w:div>
    <w:div w:id="1782996576">
      <w:bodyDiv w:val="1"/>
      <w:marLeft w:val="0"/>
      <w:marRight w:val="0"/>
      <w:marTop w:val="0"/>
      <w:marBottom w:val="0"/>
      <w:divBdr>
        <w:top w:val="none" w:sz="0" w:space="0" w:color="auto"/>
        <w:left w:val="none" w:sz="0" w:space="0" w:color="auto"/>
        <w:bottom w:val="none" w:sz="0" w:space="0" w:color="auto"/>
        <w:right w:val="none" w:sz="0" w:space="0" w:color="auto"/>
      </w:divBdr>
    </w:div>
    <w:div w:id="1789422614">
      <w:bodyDiv w:val="1"/>
      <w:marLeft w:val="0"/>
      <w:marRight w:val="0"/>
      <w:marTop w:val="0"/>
      <w:marBottom w:val="0"/>
      <w:divBdr>
        <w:top w:val="none" w:sz="0" w:space="0" w:color="auto"/>
        <w:left w:val="none" w:sz="0" w:space="0" w:color="auto"/>
        <w:bottom w:val="none" w:sz="0" w:space="0" w:color="auto"/>
        <w:right w:val="none" w:sz="0" w:space="0" w:color="auto"/>
      </w:divBdr>
    </w:div>
    <w:div w:id="1792747858">
      <w:bodyDiv w:val="1"/>
      <w:marLeft w:val="0"/>
      <w:marRight w:val="0"/>
      <w:marTop w:val="0"/>
      <w:marBottom w:val="0"/>
      <w:divBdr>
        <w:top w:val="none" w:sz="0" w:space="0" w:color="auto"/>
        <w:left w:val="none" w:sz="0" w:space="0" w:color="auto"/>
        <w:bottom w:val="none" w:sz="0" w:space="0" w:color="auto"/>
        <w:right w:val="none" w:sz="0" w:space="0" w:color="auto"/>
      </w:divBdr>
    </w:div>
    <w:div w:id="1796173882">
      <w:bodyDiv w:val="1"/>
      <w:marLeft w:val="0"/>
      <w:marRight w:val="0"/>
      <w:marTop w:val="0"/>
      <w:marBottom w:val="0"/>
      <w:divBdr>
        <w:top w:val="none" w:sz="0" w:space="0" w:color="auto"/>
        <w:left w:val="none" w:sz="0" w:space="0" w:color="auto"/>
        <w:bottom w:val="none" w:sz="0" w:space="0" w:color="auto"/>
        <w:right w:val="none" w:sz="0" w:space="0" w:color="auto"/>
      </w:divBdr>
    </w:div>
    <w:div w:id="1796875183">
      <w:bodyDiv w:val="1"/>
      <w:marLeft w:val="0"/>
      <w:marRight w:val="0"/>
      <w:marTop w:val="0"/>
      <w:marBottom w:val="0"/>
      <w:divBdr>
        <w:top w:val="none" w:sz="0" w:space="0" w:color="auto"/>
        <w:left w:val="none" w:sz="0" w:space="0" w:color="auto"/>
        <w:bottom w:val="none" w:sz="0" w:space="0" w:color="auto"/>
        <w:right w:val="none" w:sz="0" w:space="0" w:color="auto"/>
      </w:divBdr>
    </w:div>
    <w:div w:id="1799451401">
      <w:bodyDiv w:val="1"/>
      <w:marLeft w:val="0"/>
      <w:marRight w:val="0"/>
      <w:marTop w:val="0"/>
      <w:marBottom w:val="0"/>
      <w:divBdr>
        <w:top w:val="none" w:sz="0" w:space="0" w:color="auto"/>
        <w:left w:val="none" w:sz="0" w:space="0" w:color="auto"/>
        <w:bottom w:val="none" w:sz="0" w:space="0" w:color="auto"/>
        <w:right w:val="none" w:sz="0" w:space="0" w:color="auto"/>
      </w:divBdr>
    </w:div>
    <w:div w:id="1804347865">
      <w:bodyDiv w:val="1"/>
      <w:marLeft w:val="0"/>
      <w:marRight w:val="0"/>
      <w:marTop w:val="0"/>
      <w:marBottom w:val="0"/>
      <w:divBdr>
        <w:top w:val="none" w:sz="0" w:space="0" w:color="auto"/>
        <w:left w:val="none" w:sz="0" w:space="0" w:color="auto"/>
        <w:bottom w:val="none" w:sz="0" w:space="0" w:color="auto"/>
        <w:right w:val="none" w:sz="0" w:space="0" w:color="auto"/>
      </w:divBdr>
    </w:div>
    <w:div w:id="1804929133">
      <w:bodyDiv w:val="1"/>
      <w:marLeft w:val="0"/>
      <w:marRight w:val="0"/>
      <w:marTop w:val="0"/>
      <w:marBottom w:val="0"/>
      <w:divBdr>
        <w:top w:val="none" w:sz="0" w:space="0" w:color="auto"/>
        <w:left w:val="none" w:sz="0" w:space="0" w:color="auto"/>
        <w:bottom w:val="none" w:sz="0" w:space="0" w:color="auto"/>
        <w:right w:val="none" w:sz="0" w:space="0" w:color="auto"/>
      </w:divBdr>
    </w:div>
    <w:div w:id="1807312166">
      <w:bodyDiv w:val="1"/>
      <w:marLeft w:val="0"/>
      <w:marRight w:val="0"/>
      <w:marTop w:val="0"/>
      <w:marBottom w:val="0"/>
      <w:divBdr>
        <w:top w:val="none" w:sz="0" w:space="0" w:color="auto"/>
        <w:left w:val="none" w:sz="0" w:space="0" w:color="auto"/>
        <w:bottom w:val="none" w:sz="0" w:space="0" w:color="auto"/>
        <w:right w:val="none" w:sz="0" w:space="0" w:color="auto"/>
      </w:divBdr>
    </w:div>
    <w:div w:id="1808235798">
      <w:bodyDiv w:val="1"/>
      <w:marLeft w:val="0"/>
      <w:marRight w:val="0"/>
      <w:marTop w:val="0"/>
      <w:marBottom w:val="0"/>
      <w:divBdr>
        <w:top w:val="none" w:sz="0" w:space="0" w:color="auto"/>
        <w:left w:val="none" w:sz="0" w:space="0" w:color="auto"/>
        <w:bottom w:val="none" w:sz="0" w:space="0" w:color="auto"/>
        <w:right w:val="none" w:sz="0" w:space="0" w:color="auto"/>
      </w:divBdr>
    </w:div>
    <w:div w:id="1809276321">
      <w:bodyDiv w:val="1"/>
      <w:marLeft w:val="0"/>
      <w:marRight w:val="0"/>
      <w:marTop w:val="0"/>
      <w:marBottom w:val="0"/>
      <w:divBdr>
        <w:top w:val="none" w:sz="0" w:space="0" w:color="auto"/>
        <w:left w:val="none" w:sz="0" w:space="0" w:color="auto"/>
        <w:bottom w:val="none" w:sz="0" w:space="0" w:color="auto"/>
        <w:right w:val="none" w:sz="0" w:space="0" w:color="auto"/>
      </w:divBdr>
    </w:div>
    <w:div w:id="1809277844">
      <w:bodyDiv w:val="1"/>
      <w:marLeft w:val="0"/>
      <w:marRight w:val="0"/>
      <w:marTop w:val="0"/>
      <w:marBottom w:val="0"/>
      <w:divBdr>
        <w:top w:val="none" w:sz="0" w:space="0" w:color="auto"/>
        <w:left w:val="none" w:sz="0" w:space="0" w:color="auto"/>
        <w:bottom w:val="none" w:sz="0" w:space="0" w:color="auto"/>
        <w:right w:val="none" w:sz="0" w:space="0" w:color="auto"/>
      </w:divBdr>
    </w:div>
    <w:div w:id="1810516931">
      <w:bodyDiv w:val="1"/>
      <w:marLeft w:val="0"/>
      <w:marRight w:val="0"/>
      <w:marTop w:val="0"/>
      <w:marBottom w:val="0"/>
      <w:divBdr>
        <w:top w:val="none" w:sz="0" w:space="0" w:color="auto"/>
        <w:left w:val="none" w:sz="0" w:space="0" w:color="auto"/>
        <w:bottom w:val="none" w:sz="0" w:space="0" w:color="auto"/>
        <w:right w:val="none" w:sz="0" w:space="0" w:color="auto"/>
      </w:divBdr>
    </w:div>
    <w:div w:id="1812360077">
      <w:bodyDiv w:val="1"/>
      <w:marLeft w:val="0"/>
      <w:marRight w:val="0"/>
      <w:marTop w:val="0"/>
      <w:marBottom w:val="0"/>
      <w:divBdr>
        <w:top w:val="none" w:sz="0" w:space="0" w:color="auto"/>
        <w:left w:val="none" w:sz="0" w:space="0" w:color="auto"/>
        <w:bottom w:val="none" w:sz="0" w:space="0" w:color="auto"/>
        <w:right w:val="none" w:sz="0" w:space="0" w:color="auto"/>
      </w:divBdr>
    </w:div>
    <w:div w:id="1812626970">
      <w:bodyDiv w:val="1"/>
      <w:marLeft w:val="0"/>
      <w:marRight w:val="0"/>
      <w:marTop w:val="0"/>
      <w:marBottom w:val="0"/>
      <w:divBdr>
        <w:top w:val="none" w:sz="0" w:space="0" w:color="auto"/>
        <w:left w:val="none" w:sz="0" w:space="0" w:color="auto"/>
        <w:bottom w:val="none" w:sz="0" w:space="0" w:color="auto"/>
        <w:right w:val="none" w:sz="0" w:space="0" w:color="auto"/>
      </w:divBdr>
    </w:div>
    <w:div w:id="1813131439">
      <w:bodyDiv w:val="1"/>
      <w:marLeft w:val="0"/>
      <w:marRight w:val="0"/>
      <w:marTop w:val="0"/>
      <w:marBottom w:val="0"/>
      <w:divBdr>
        <w:top w:val="none" w:sz="0" w:space="0" w:color="auto"/>
        <w:left w:val="none" w:sz="0" w:space="0" w:color="auto"/>
        <w:bottom w:val="none" w:sz="0" w:space="0" w:color="auto"/>
        <w:right w:val="none" w:sz="0" w:space="0" w:color="auto"/>
      </w:divBdr>
    </w:div>
    <w:div w:id="1814250418">
      <w:bodyDiv w:val="1"/>
      <w:marLeft w:val="0"/>
      <w:marRight w:val="0"/>
      <w:marTop w:val="0"/>
      <w:marBottom w:val="0"/>
      <w:divBdr>
        <w:top w:val="none" w:sz="0" w:space="0" w:color="auto"/>
        <w:left w:val="none" w:sz="0" w:space="0" w:color="auto"/>
        <w:bottom w:val="none" w:sz="0" w:space="0" w:color="auto"/>
        <w:right w:val="none" w:sz="0" w:space="0" w:color="auto"/>
      </w:divBdr>
    </w:div>
    <w:div w:id="1818909292">
      <w:bodyDiv w:val="1"/>
      <w:marLeft w:val="0"/>
      <w:marRight w:val="0"/>
      <w:marTop w:val="0"/>
      <w:marBottom w:val="0"/>
      <w:divBdr>
        <w:top w:val="none" w:sz="0" w:space="0" w:color="auto"/>
        <w:left w:val="none" w:sz="0" w:space="0" w:color="auto"/>
        <w:bottom w:val="none" w:sz="0" w:space="0" w:color="auto"/>
        <w:right w:val="none" w:sz="0" w:space="0" w:color="auto"/>
      </w:divBdr>
    </w:div>
    <w:div w:id="1821649452">
      <w:bodyDiv w:val="1"/>
      <w:marLeft w:val="0"/>
      <w:marRight w:val="0"/>
      <w:marTop w:val="0"/>
      <w:marBottom w:val="0"/>
      <w:divBdr>
        <w:top w:val="none" w:sz="0" w:space="0" w:color="auto"/>
        <w:left w:val="none" w:sz="0" w:space="0" w:color="auto"/>
        <w:bottom w:val="none" w:sz="0" w:space="0" w:color="auto"/>
        <w:right w:val="none" w:sz="0" w:space="0" w:color="auto"/>
      </w:divBdr>
    </w:div>
    <w:div w:id="1835954803">
      <w:bodyDiv w:val="1"/>
      <w:marLeft w:val="0"/>
      <w:marRight w:val="0"/>
      <w:marTop w:val="0"/>
      <w:marBottom w:val="0"/>
      <w:divBdr>
        <w:top w:val="none" w:sz="0" w:space="0" w:color="auto"/>
        <w:left w:val="none" w:sz="0" w:space="0" w:color="auto"/>
        <w:bottom w:val="none" w:sz="0" w:space="0" w:color="auto"/>
        <w:right w:val="none" w:sz="0" w:space="0" w:color="auto"/>
      </w:divBdr>
    </w:div>
    <w:div w:id="1838039244">
      <w:bodyDiv w:val="1"/>
      <w:marLeft w:val="0"/>
      <w:marRight w:val="0"/>
      <w:marTop w:val="0"/>
      <w:marBottom w:val="0"/>
      <w:divBdr>
        <w:top w:val="none" w:sz="0" w:space="0" w:color="auto"/>
        <w:left w:val="none" w:sz="0" w:space="0" w:color="auto"/>
        <w:bottom w:val="none" w:sz="0" w:space="0" w:color="auto"/>
        <w:right w:val="none" w:sz="0" w:space="0" w:color="auto"/>
      </w:divBdr>
    </w:div>
    <w:div w:id="1839688268">
      <w:bodyDiv w:val="1"/>
      <w:marLeft w:val="0"/>
      <w:marRight w:val="0"/>
      <w:marTop w:val="0"/>
      <w:marBottom w:val="0"/>
      <w:divBdr>
        <w:top w:val="none" w:sz="0" w:space="0" w:color="auto"/>
        <w:left w:val="none" w:sz="0" w:space="0" w:color="auto"/>
        <w:bottom w:val="none" w:sz="0" w:space="0" w:color="auto"/>
        <w:right w:val="none" w:sz="0" w:space="0" w:color="auto"/>
      </w:divBdr>
    </w:div>
    <w:div w:id="1844390465">
      <w:bodyDiv w:val="1"/>
      <w:marLeft w:val="0"/>
      <w:marRight w:val="0"/>
      <w:marTop w:val="0"/>
      <w:marBottom w:val="0"/>
      <w:divBdr>
        <w:top w:val="none" w:sz="0" w:space="0" w:color="auto"/>
        <w:left w:val="none" w:sz="0" w:space="0" w:color="auto"/>
        <w:bottom w:val="none" w:sz="0" w:space="0" w:color="auto"/>
        <w:right w:val="none" w:sz="0" w:space="0" w:color="auto"/>
      </w:divBdr>
    </w:div>
    <w:div w:id="1845241384">
      <w:bodyDiv w:val="1"/>
      <w:marLeft w:val="0"/>
      <w:marRight w:val="0"/>
      <w:marTop w:val="0"/>
      <w:marBottom w:val="0"/>
      <w:divBdr>
        <w:top w:val="none" w:sz="0" w:space="0" w:color="auto"/>
        <w:left w:val="none" w:sz="0" w:space="0" w:color="auto"/>
        <w:bottom w:val="none" w:sz="0" w:space="0" w:color="auto"/>
        <w:right w:val="none" w:sz="0" w:space="0" w:color="auto"/>
      </w:divBdr>
    </w:div>
    <w:div w:id="1845246492">
      <w:bodyDiv w:val="1"/>
      <w:marLeft w:val="0"/>
      <w:marRight w:val="0"/>
      <w:marTop w:val="0"/>
      <w:marBottom w:val="0"/>
      <w:divBdr>
        <w:top w:val="none" w:sz="0" w:space="0" w:color="auto"/>
        <w:left w:val="none" w:sz="0" w:space="0" w:color="auto"/>
        <w:bottom w:val="none" w:sz="0" w:space="0" w:color="auto"/>
        <w:right w:val="none" w:sz="0" w:space="0" w:color="auto"/>
      </w:divBdr>
    </w:div>
    <w:div w:id="1845431437">
      <w:bodyDiv w:val="1"/>
      <w:marLeft w:val="0"/>
      <w:marRight w:val="0"/>
      <w:marTop w:val="0"/>
      <w:marBottom w:val="0"/>
      <w:divBdr>
        <w:top w:val="none" w:sz="0" w:space="0" w:color="auto"/>
        <w:left w:val="none" w:sz="0" w:space="0" w:color="auto"/>
        <w:bottom w:val="none" w:sz="0" w:space="0" w:color="auto"/>
        <w:right w:val="none" w:sz="0" w:space="0" w:color="auto"/>
      </w:divBdr>
    </w:div>
    <w:div w:id="1845432530">
      <w:bodyDiv w:val="1"/>
      <w:marLeft w:val="0"/>
      <w:marRight w:val="0"/>
      <w:marTop w:val="0"/>
      <w:marBottom w:val="0"/>
      <w:divBdr>
        <w:top w:val="none" w:sz="0" w:space="0" w:color="auto"/>
        <w:left w:val="none" w:sz="0" w:space="0" w:color="auto"/>
        <w:bottom w:val="none" w:sz="0" w:space="0" w:color="auto"/>
        <w:right w:val="none" w:sz="0" w:space="0" w:color="auto"/>
      </w:divBdr>
    </w:div>
    <w:div w:id="1848445048">
      <w:bodyDiv w:val="1"/>
      <w:marLeft w:val="0"/>
      <w:marRight w:val="0"/>
      <w:marTop w:val="0"/>
      <w:marBottom w:val="0"/>
      <w:divBdr>
        <w:top w:val="none" w:sz="0" w:space="0" w:color="auto"/>
        <w:left w:val="none" w:sz="0" w:space="0" w:color="auto"/>
        <w:bottom w:val="none" w:sz="0" w:space="0" w:color="auto"/>
        <w:right w:val="none" w:sz="0" w:space="0" w:color="auto"/>
      </w:divBdr>
    </w:div>
    <w:div w:id="1851526052">
      <w:bodyDiv w:val="1"/>
      <w:marLeft w:val="0"/>
      <w:marRight w:val="0"/>
      <w:marTop w:val="0"/>
      <w:marBottom w:val="0"/>
      <w:divBdr>
        <w:top w:val="none" w:sz="0" w:space="0" w:color="auto"/>
        <w:left w:val="none" w:sz="0" w:space="0" w:color="auto"/>
        <w:bottom w:val="none" w:sz="0" w:space="0" w:color="auto"/>
        <w:right w:val="none" w:sz="0" w:space="0" w:color="auto"/>
      </w:divBdr>
    </w:div>
    <w:div w:id="1851555648">
      <w:bodyDiv w:val="1"/>
      <w:marLeft w:val="0"/>
      <w:marRight w:val="0"/>
      <w:marTop w:val="0"/>
      <w:marBottom w:val="0"/>
      <w:divBdr>
        <w:top w:val="none" w:sz="0" w:space="0" w:color="auto"/>
        <w:left w:val="none" w:sz="0" w:space="0" w:color="auto"/>
        <w:bottom w:val="none" w:sz="0" w:space="0" w:color="auto"/>
        <w:right w:val="none" w:sz="0" w:space="0" w:color="auto"/>
      </w:divBdr>
    </w:div>
    <w:div w:id="1851606535">
      <w:bodyDiv w:val="1"/>
      <w:marLeft w:val="0"/>
      <w:marRight w:val="0"/>
      <w:marTop w:val="0"/>
      <w:marBottom w:val="0"/>
      <w:divBdr>
        <w:top w:val="none" w:sz="0" w:space="0" w:color="auto"/>
        <w:left w:val="none" w:sz="0" w:space="0" w:color="auto"/>
        <w:bottom w:val="none" w:sz="0" w:space="0" w:color="auto"/>
        <w:right w:val="none" w:sz="0" w:space="0" w:color="auto"/>
      </w:divBdr>
    </w:div>
    <w:div w:id="1858932626">
      <w:bodyDiv w:val="1"/>
      <w:marLeft w:val="0"/>
      <w:marRight w:val="0"/>
      <w:marTop w:val="0"/>
      <w:marBottom w:val="0"/>
      <w:divBdr>
        <w:top w:val="none" w:sz="0" w:space="0" w:color="auto"/>
        <w:left w:val="none" w:sz="0" w:space="0" w:color="auto"/>
        <w:bottom w:val="none" w:sz="0" w:space="0" w:color="auto"/>
        <w:right w:val="none" w:sz="0" w:space="0" w:color="auto"/>
      </w:divBdr>
    </w:div>
    <w:div w:id="1867283076">
      <w:bodyDiv w:val="1"/>
      <w:marLeft w:val="0"/>
      <w:marRight w:val="0"/>
      <w:marTop w:val="0"/>
      <w:marBottom w:val="0"/>
      <w:divBdr>
        <w:top w:val="none" w:sz="0" w:space="0" w:color="auto"/>
        <w:left w:val="none" w:sz="0" w:space="0" w:color="auto"/>
        <w:bottom w:val="none" w:sz="0" w:space="0" w:color="auto"/>
        <w:right w:val="none" w:sz="0" w:space="0" w:color="auto"/>
      </w:divBdr>
    </w:div>
    <w:div w:id="1874415508">
      <w:bodyDiv w:val="1"/>
      <w:marLeft w:val="0"/>
      <w:marRight w:val="0"/>
      <w:marTop w:val="0"/>
      <w:marBottom w:val="0"/>
      <w:divBdr>
        <w:top w:val="none" w:sz="0" w:space="0" w:color="auto"/>
        <w:left w:val="none" w:sz="0" w:space="0" w:color="auto"/>
        <w:bottom w:val="none" w:sz="0" w:space="0" w:color="auto"/>
        <w:right w:val="none" w:sz="0" w:space="0" w:color="auto"/>
      </w:divBdr>
    </w:div>
    <w:div w:id="1890416387">
      <w:bodyDiv w:val="1"/>
      <w:marLeft w:val="0"/>
      <w:marRight w:val="0"/>
      <w:marTop w:val="0"/>
      <w:marBottom w:val="0"/>
      <w:divBdr>
        <w:top w:val="none" w:sz="0" w:space="0" w:color="auto"/>
        <w:left w:val="none" w:sz="0" w:space="0" w:color="auto"/>
        <w:bottom w:val="none" w:sz="0" w:space="0" w:color="auto"/>
        <w:right w:val="none" w:sz="0" w:space="0" w:color="auto"/>
      </w:divBdr>
    </w:div>
    <w:div w:id="1893081497">
      <w:bodyDiv w:val="1"/>
      <w:marLeft w:val="0"/>
      <w:marRight w:val="0"/>
      <w:marTop w:val="0"/>
      <w:marBottom w:val="0"/>
      <w:divBdr>
        <w:top w:val="none" w:sz="0" w:space="0" w:color="auto"/>
        <w:left w:val="none" w:sz="0" w:space="0" w:color="auto"/>
        <w:bottom w:val="none" w:sz="0" w:space="0" w:color="auto"/>
        <w:right w:val="none" w:sz="0" w:space="0" w:color="auto"/>
      </w:divBdr>
    </w:div>
    <w:div w:id="1897667746">
      <w:bodyDiv w:val="1"/>
      <w:marLeft w:val="0"/>
      <w:marRight w:val="0"/>
      <w:marTop w:val="0"/>
      <w:marBottom w:val="0"/>
      <w:divBdr>
        <w:top w:val="none" w:sz="0" w:space="0" w:color="auto"/>
        <w:left w:val="none" w:sz="0" w:space="0" w:color="auto"/>
        <w:bottom w:val="none" w:sz="0" w:space="0" w:color="auto"/>
        <w:right w:val="none" w:sz="0" w:space="0" w:color="auto"/>
      </w:divBdr>
    </w:div>
    <w:div w:id="1901747720">
      <w:bodyDiv w:val="1"/>
      <w:marLeft w:val="0"/>
      <w:marRight w:val="0"/>
      <w:marTop w:val="0"/>
      <w:marBottom w:val="0"/>
      <w:divBdr>
        <w:top w:val="none" w:sz="0" w:space="0" w:color="auto"/>
        <w:left w:val="none" w:sz="0" w:space="0" w:color="auto"/>
        <w:bottom w:val="none" w:sz="0" w:space="0" w:color="auto"/>
        <w:right w:val="none" w:sz="0" w:space="0" w:color="auto"/>
      </w:divBdr>
    </w:div>
    <w:div w:id="1903521921">
      <w:bodyDiv w:val="1"/>
      <w:marLeft w:val="0"/>
      <w:marRight w:val="0"/>
      <w:marTop w:val="0"/>
      <w:marBottom w:val="0"/>
      <w:divBdr>
        <w:top w:val="none" w:sz="0" w:space="0" w:color="auto"/>
        <w:left w:val="none" w:sz="0" w:space="0" w:color="auto"/>
        <w:bottom w:val="none" w:sz="0" w:space="0" w:color="auto"/>
        <w:right w:val="none" w:sz="0" w:space="0" w:color="auto"/>
      </w:divBdr>
    </w:div>
    <w:div w:id="1904832159">
      <w:bodyDiv w:val="1"/>
      <w:marLeft w:val="0"/>
      <w:marRight w:val="0"/>
      <w:marTop w:val="0"/>
      <w:marBottom w:val="0"/>
      <w:divBdr>
        <w:top w:val="none" w:sz="0" w:space="0" w:color="auto"/>
        <w:left w:val="none" w:sz="0" w:space="0" w:color="auto"/>
        <w:bottom w:val="none" w:sz="0" w:space="0" w:color="auto"/>
        <w:right w:val="none" w:sz="0" w:space="0" w:color="auto"/>
      </w:divBdr>
    </w:div>
    <w:div w:id="1913813131">
      <w:bodyDiv w:val="1"/>
      <w:marLeft w:val="0"/>
      <w:marRight w:val="0"/>
      <w:marTop w:val="0"/>
      <w:marBottom w:val="0"/>
      <w:divBdr>
        <w:top w:val="none" w:sz="0" w:space="0" w:color="auto"/>
        <w:left w:val="none" w:sz="0" w:space="0" w:color="auto"/>
        <w:bottom w:val="none" w:sz="0" w:space="0" w:color="auto"/>
        <w:right w:val="none" w:sz="0" w:space="0" w:color="auto"/>
      </w:divBdr>
    </w:div>
    <w:div w:id="1920169690">
      <w:bodyDiv w:val="1"/>
      <w:marLeft w:val="0"/>
      <w:marRight w:val="0"/>
      <w:marTop w:val="0"/>
      <w:marBottom w:val="0"/>
      <w:divBdr>
        <w:top w:val="none" w:sz="0" w:space="0" w:color="auto"/>
        <w:left w:val="none" w:sz="0" w:space="0" w:color="auto"/>
        <w:bottom w:val="none" w:sz="0" w:space="0" w:color="auto"/>
        <w:right w:val="none" w:sz="0" w:space="0" w:color="auto"/>
      </w:divBdr>
    </w:div>
    <w:div w:id="1936132734">
      <w:bodyDiv w:val="1"/>
      <w:marLeft w:val="0"/>
      <w:marRight w:val="0"/>
      <w:marTop w:val="0"/>
      <w:marBottom w:val="0"/>
      <w:divBdr>
        <w:top w:val="none" w:sz="0" w:space="0" w:color="auto"/>
        <w:left w:val="none" w:sz="0" w:space="0" w:color="auto"/>
        <w:bottom w:val="none" w:sz="0" w:space="0" w:color="auto"/>
        <w:right w:val="none" w:sz="0" w:space="0" w:color="auto"/>
      </w:divBdr>
    </w:div>
    <w:div w:id="1942108484">
      <w:bodyDiv w:val="1"/>
      <w:marLeft w:val="0"/>
      <w:marRight w:val="0"/>
      <w:marTop w:val="0"/>
      <w:marBottom w:val="0"/>
      <w:divBdr>
        <w:top w:val="none" w:sz="0" w:space="0" w:color="auto"/>
        <w:left w:val="none" w:sz="0" w:space="0" w:color="auto"/>
        <w:bottom w:val="none" w:sz="0" w:space="0" w:color="auto"/>
        <w:right w:val="none" w:sz="0" w:space="0" w:color="auto"/>
      </w:divBdr>
    </w:div>
    <w:div w:id="1942372458">
      <w:bodyDiv w:val="1"/>
      <w:marLeft w:val="0"/>
      <w:marRight w:val="0"/>
      <w:marTop w:val="0"/>
      <w:marBottom w:val="0"/>
      <w:divBdr>
        <w:top w:val="none" w:sz="0" w:space="0" w:color="auto"/>
        <w:left w:val="none" w:sz="0" w:space="0" w:color="auto"/>
        <w:bottom w:val="none" w:sz="0" w:space="0" w:color="auto"/>
        <w:right w:val="none" w:sz="0" w:space="0" w:color="auto"/>
      </w:divBdr>
    </w:div>
    <w:div w:id="1943101272">
      <w:bodyDiv w:val="1"/>
      <w:marLeft w:val="0"/>
      <w:marRight w:val="0"/>
      <w:marTop w:val="0"/>
      <w:marBottom w:val="0"/>
      <w:divBdr>
        <w:top w:val="none" w:sz="0" w:space="0" w:color="auto"/>
        <w:left w:val="none" w:sz="0" w:space="0" w:color="auto"/>
        <w:bottom w:val="none" w:sz="0" w:space="0" w:color="auto"/>
        <w:right w:val="none" w:sz="0" w:space="0" w:color="auto"/>
      </w:divBdr>
    </w:div>
    <w:div w:id="1943878993">
      <w:bodyDiv w:val="1"/>
      <w:marLeft w:val="0"/>
      <w:marRight w:val="0"/>
      <w:marTop w:val="0"/>
      <w:marBottom w:val="0"/>
      <w:divBdr>
        <w:top w:val="none" w:sz="0" w:space="0" w:color="auto"/>
        <w:left w:val="none" w:sz="0" w:space="0" w:color="auto"/>
        <w:bottom w:val="none" w:sz="0" w:space="0" w:color="auto"/>
        <w:right w:val="none" w:sz="0" w:space="0" w:color="auto"/>
      </w:divBdr>
    </w:div>
    <w:div w:id="1945726723">
      <w:bodyDiv w:val="1"/>
      <w:marLeft w:val="0"/>
      <w:marRight w:val="0"/>
      <w:marTop w:val="0"/>
      <w:marBottom w:val="0"/>
      <w:divBdr>
        <w:top w:val="none" w:sz="0" w:space="0" w:color="auto"/>
        <w:left w:val="none" w:sz="0" w:space="0" w:color="auto"/>
        <w:bottom w:val="none" w:sz="0" w:space="0" w:color="auto"/>
        <w:right w:val="none" w:sz="0" w:space="0" w:color="auto"/>
      </w:divBdr>
    </w:div>
    <w:div w:id="1945919476">
      <w:bodyDiv w:val="1"/>
      <w:marLeft w:val="0"/>
      <w:marRight w:val="0"/>
      <w:marTop w:val="0"/>
      <w:marBottom w:val="0"/>
      <w:divBdr>
        <w:top w:val="none" w:sz="0" w:space="0" w:color="auto"/>
        <w:left w:val="none" w:sz="0" w:space="0" w:color="auto"/>
        <w:bottom w:val="none" w:sz="0" w:space="0" w:color="auto"/>
        <w:right w:val="none" w:sz="0" w:space="0" w:color="auto"/>
      </w:divBdr>
    </w:div>
    <w:div w:id="1958684421">
      <w:bodyDiv w:val="1"/>
      <w:marLeft w:val="0"/>
      <w:marRight w:val="0"/>
      <w:marTop w:val="0"/>
      <w:marBottom w:val="0"/>
      <w:divBdr>
        <w:top w:val="none" w:sz="0" w:space="0" w:color="auto"/>
        <w:left w:val="none" w:sz="0" w:space="0" w:color="auto"/>
        <w:bottom w:val="none" w:sz="0" w:space="0" w:color="auto"/>
        <w:right w:val="none" w:sz="0" w:space="0" w:color="auto"/>
      </w:divBdr>
    </w:div>
    <w:div w:id="1962565338">
      <w:bodyDiv w:val="1"/>
      <w:marLeft w:val="0"/>
      <w:marRight w:val="0"/>
      <w:marTop w:val="0"/>
      <w:marBottom w:val="0"/>
      <w:divBdr>
        <w:top w:val="none" w:sz="0" w:space="0" w:color="auto"/>
        <w:left w:val="none" w:sz="0" w:space="0" w:color="auto"/>
        <w:bottom w:val="none" w:sz="0" w:space="0" w:color="auto"/>
        <w:right w:val="none" w:sz="0" w:space="0" w:color="auto"/>
      </w:divBdr>
    </w:div>
    <w:div w:id="1962953717">
      <w:bodyDiv w:val="1"/>
      <w:marLeft w:val="0"/>
      <w:marRight w:val="0"/>
      <w:marTop w:val="0"/>
      <w:marBottom w:val="0"/>
      <w:divBdr>
        <w:top w:val="none" w:sz="0" w:space="0" w:color="auto"/>
        <w:left w:val="none" w:sz="0" w:space="0" w:color="auto"/>
        <w:bottom w:val="none" w:sz="0" w:space="0" w:color="auto"/>
        <w:right w:val="none" w:sz="0" w:space="0" w:color="auto"/>
      </w:divBdr>
    </w:div>
    <w:div w:id="1970433779">
      <w:bodyDiv w:val="1"/>
      <w:marLeft w:val="0"/>
      <w:marRight w:val="0"/>
      <w:marTop w:val="0"/>
      <w:marBottom w:val="0"/>
      <w:divBdr>
        <w:top w:val="none" w:sz="0" w:space="0" w:color="auto"/>
        <w:left w:val="none" w:sz="0" w:space="0" w:color="auto"/>
        <w:bottom w:val="none" w:sz="0" w:space="0" w:color="auto"/>
        <w:right w:val="none" w:sz="0" w:space="0" w:color="auto"/>
      </w:divBdr>
    </w:div>
    <w:div w:id="1975983881">
      <w:bodyDiv w:val="1"/>
      <w:marLeft w:val="0"/>
      <w:marRight w:val="0"/>
      <w:marTop w:val="0"/>
      <w:marBottom w:val="0"/>
      <w:divBdr>
        <w:top w:val="none" w:sz="0" w:space="0" w:color="auto"/>
        <w:left w:val="none" w:sz="0" w:space="0" w:color="auto"/>
        <w:bottom w:val="none" w:sz="0" w:space="0" w:color="auto"/>
        <w:right w:val="none" w:sz="0" w:space="0" w:color="auto"/>
      </w:divBdr>
    </w:div>
    <w:div w:id="1976372559">
      <w:bodyDiv w:val="1"/>
      <w:marLeft w:val="0"/>
      <w:marRight w:val="0"/>
      <w:marTop w:val="0"/>
      <w:marBottom w:val="0"/>
      <w:divBdr>
        <w:top w:val="none" w:sz="0" w:space="0" w:color="auto"/>
        <w:left w:val="none" w:sz="0" w:space="0" w:color="auto"/>
        <w:bottom w:val="none" w:sz="0" w:space="0" w:color="auto"/>
        <w:right w:val="none" w:sz="0" w:space="0" w:color="auto"/>
      </w:divBdr>
    </w:div>
    <w:div w:id="1978099071">
      <w:bodyDiv w:val="1"/>
      <w:marLeft w:val="0"/>
      <w:marRight w:val="0"/>
      <w:marTop w:val="0"/>
      <w:marBottom w:val="0"/>
      <w:divBdr>
        <w:top w:val="none" w:sz="0" w:space="0" w:color="auto"/>
        <w:left w:val="none" w:sz="0" w:space="0" w:color="auto"/>
        <w:bottom w:val="none" w:sz="0" w:space="0" w:color="auto"/>
        <w:right w:val="none" w:sz="0" w:space="0" w:color="auto"/>
      </w:divBdr>
    </w:div>
    <w:div w:id="1979023107">
      <w:bodyDiv w:val="1"/>
      <w:marLeft w:val="0"/>
      <w:marRight w:val="0"/>
      <w:marTop w:val="0"/>
      <w:marBottom w:val="0"/>
      <w:divBdr>
        <w:top w:val="none" w:sz="0" w:space="0" w:color="auto"/>
        <w:left w:val="none" w:sz="0" w:space="0" w:color="auto"/>
        <w:bottom w:val="none" w:sz="0" w:space="0" w:color="auto"/>
        <w:right w:val="none" w:sz="0" w:space="0" w:color="auto"/>
      </w:divBdr>
    </w:div>
    <w:div w:id="1982689146">
      <w:bodyDiv w:val="1"/>
      <w:marLeft w:val="0"/>
      <w:marRight w:val="0"/>
      <w:marTop w:val="0"/>
      <w:marBottom w:val="0"/>
      <w:divBdr>
        <w:top w:val="none" w:sz="0" w:space="0" w:color="auto"/>
        <w:left w:val="none" w:sz="0" w:space="0" w:color="auto"/>
        <w:bottom w:val="none" w:sz="0" w:space="0" w:color="auto"/>
        <w:right w:val="none" w:sz="0" w:space="0" w:color="auto"/>
      </w:divBdr>
    </w:div>
    <w:div w:id="1991474531">
      <w:bodyDiv w:val="1"/>
      <w:marLeft w:val="0"/>
      <w:marRight w:val="0"/>
      <w:marTop w:val="0"/>
      <w:marBottom w:val="0"/>
      <w:divBdr>
        <w:top w:val="none" w:sz="0" w:space="0" w:color="auto"/>
        <w:left w:val="none" w:sz="0" w:space="0" w:color="auto"/>
        <w:bottom w:val="none" w:sz="0" w:space="0" w:color="auto"/>
        <w:right w:val="none" w:sz="0" w:space="0" w:color="auto"/>
      </w:divBdr>
    </w:div>
    <w:div w:id="1993366854">
      <w:bodyDiv w:val="1"/>
      <w:marLeft w:val="0"/>
      <w:marRight w:val="0"/>
      <w:marTop w:val="0"/>
      <w:marBottom w:val="0"/>
      <w:divBdr>
        <w:top w:val="none" w:sz="0" w:space="0" w:color="auto"/>
        <w:left w:val="none" w:sz="0" w:space="0" w:color="auto"/>
        <w:bottom w:val="none" w:sz="0" w:space="0" w:color="auto"/>
        <w:right w:val="none" w:sz="0" w:space="0" w:color="auto"/>
      </w:divBdr>
    </w:div>
    <w:div w:id="2000309167">
      <w:bodyDiv w:val="1"/>
      <w:marLeft w:val="0"/>
      <w:marRight w:val="0"/>
      <w:marTop w:val="0"/>
      <w:marBottom w:val="0"/>
      <w:divBdr>
        <w:top w:val="none" w:sz="0" w:space="0" w:color="auto"/>
        <w:left w:val="none" w:sz="0" w:space="0" w:color="auto"/>
        <w:bottom w:val="none" w:sz="0" w:space="0" w:color="auto"/>
        <w:right w:val="none" w:sz="0" w:space="0" w:color="auto"/>
      </w:divBdr>
    </w:div>
    <w:div w:id="2007777890">
      <w:bodyDiv w:val="1"/>
      <w:marLeft w:val="0"/>
      <w:marRight w:val="0"/>
      <w:marTop w:val="0"/>
      <w:marBottom w:val="0"/>
      <w:divBdr>
        <w:top w:val="none" w:sz="0" w:space="0" w:color="auto"/>
        <w:left w:val="none" w:sz="0" w:space="0" w:color="auto"/>
        <w:bottom w:val="none" w:sz="0" w:space="0" w:color="auto"/>
        <w:right w:val="none" w:sz="0" w:space="0" w:color="auto"/>
      </w:divBdr>
    </w:div>
    <w:div w:id="2016572899">
      <w:bodyDiv w:val="1"/>
      <w:marLeft w:val="0"/>
      <w:marRight w:val="0"/>
      <w:marTop w:val="0"/>
      <w:marBottom w:val="0"/>
      <w:divBdr>
        <w:top w:val="none" w:sz="0" w:space="0" w:color="auto"/>
        <w:left w:val="none" w:sz="0" w:space="0" w:color="auto"/>
        <w:bottom w:val="none" w:sz="0" w:space="0" w:color="auto"/>
        <w:right w:val="none" w:sz="0" w:space="0" w:color="auto"/>
      </w:divBdr>
    </w:div>
    <w:div w:id="2019647817">
      <w:bodyDiv w:val="1"/>
      <w:marLeft w:val="0"/>
      <w:marRight w:val="0"/>
      <w:marTop w:val="0"/>
      <w:marBottom w:val="0"/>
      <w:divBdr>
        <w:top w:val="none" w:sz="0" w:space="0" w:color="auto"/>
        <w:left w:val="none" w:sz="0" w:space="0" w:color="auto"/>
        <w:bottom w:val="none" w:sz="0" w:space="0" w:color="auto"/>
        <w:right w:val="none" w:sz="0" w:space="0" w:color="auto"/>
      </w:divBdr>
    </w:div>
    <w:div w:id="2022199443">
      <w:bodyDiv w:val="1"/>
      <w:marLeft w:val="0"/>
      <w:marRight w:val="0"/>
      <w:marTop w:val="0"/>
      <w:marBottom w:val="0"/>
      <w:divBdr>
        <w:top w:val="none" w:sz="0" w:space="0" w:color="auto"/>
        <w:left w:val="none" w:sz="0" w:space="0" w:color="auto"/>
        <w:bottom w:val="none" w:sz="0" w:space="0" w:color="auto"/>
        <w:right w:val="none" w:sz="0" w:space="0" w:color="auto"/>
      </w:divBdr>
    </w:div>
    <w:div w:id="2026979912">
      <w:bodyDiv w:val="1"/>
      <w:marLeft w:val="0"/>
      <w:marRight w:val="0"/>
      <w:marTop w:val="0"/>
      <w:marBottom w:val="0"/>
      <w:divBdr>
        <w:top w:val="none" w:sz="0" w:space="0" w:color="auto"/>
        <w:left w:val="none" w:sz="0" w:space="0" w:color="auto"/>
        <w:bottom w:val="none" w:sz="0" w:space="0" w:color="auto"/>
        <w:right w:val="none" w:sz="0" w:space="0" w:color="auto"/>
      </w:divBdr>
    </w:div>
    <w:div w:id="2037464962">
      <w:bodyDiv w:val="1"/>
      <w:marLeft w:val="0"/>
      <w:marRight w:val="0"/>
      <w:marTop w:val="0"/>
      <w:marBottom w:val="0"/>
      <w:divBdr>
        <w:top w:val="none" w:sz="0" w:space="0" w:color="auto"/>
        <w:left w:val="none" w:sz="0" w:space="0" w:color="auto"/>
        <w:bottom w:val="none" w:sz="0" w:space="0" w:color="auto"/>
        <w:right w:val="none" w:sz="0" w:space="0" w:color="auto"/>
      </w:divBdr>
    </w:div>
    <w:div w:id="2037928065">
      <w:bodyDiv w:val="1"/>
      <w:marLeft w:val="0"/>
      <w:marRight w:val="0"/>
      <w:marTop w:val="0"/>
      <w:marBottom w:val="0"/>
      <w:divBdr>
        <w:top w:val="none" w:sz="0" w:space="0" w:color="auto"/>
        <w:left w:val="none" w:sz="0" w:space="0" w:color="auto"/>
        <w:bottom w:val="none" w:sz="0" w:space="0" w:color="auto"/>
        <w:right w:val="none" w:sz="0" w:space="0" w:color="auto"/>
      </w:divBdr>
    </w:div>
    <w:div w:id="2048872791">
      <w:bodyDiv w:val="1"/>
      <w:marLeft w:val="0"/>
      <w:marRight w:val="0"/>
      <w:marTop w:val="0"/>
      <w:marBottom w:val="0"/>
      <w:divBdr>
        <w:top w:val="none" w:sz="0" w:space="0" w:color="auto"/>
        <w:left w:val="none" w:sz="0" w:space="0" w:color="auto"/>
        <w:bottom w:val="none" w:sz="0" w:space="0" w:color="auto"/>
        <w:right w:val="none" w:sz="0" w:space="0" w:color="auto"/>
      </w:divBdr>
    </w:div>
    <w:div w:id="2049181963">
      <w:bodyDiv w:val="1"/>
      <w:marLeft w:val="0"/>
      <w:marRight w:val="0"/>
      <w:marTop w:val="0"/>
      <w:marBottom w:val="0"/>
      <w:divBdr>
        <w:top w:val="none" w:sz="0" w:space="0" w:color="auto"/>
        <w:left w:val="none" w:sz="0" w:space="0" w:color="auto"/>
        <w:bottom w:val="none" w:sz="0" w:space="0" w:color="auto"/>
        <w:right w:val="none" w:sz="0" w:space="0" w:color="auto"/>
      </w:divBdr>
    </w:div>
    <w:div w:id="2049337395">
      <w:bodyDiv w:val="1"/>
      <w:marLeft w:val="0"/>
      <w:marRight w:val="0"/>
      <w:marTop w:val="0"/>
      <w:marBottom w:val="0"/>
      <w:divBdr>
        <w:top w:val="none" w:sz="0" w:space="0" w:color="auto"/>
        <w:left w:val="none" w:sz="0" w:space="0" w:color="auto"/>
        <w:bottom w:val="none" w:sz="0" w:space="0" w:color="auto"/>
        <w:right w:val="none" w:sz="0" w:space="0" w:color="auto"/>
      </w:divBdr>
    </w:div>
    <w:div w:id="2054302939">
      <w:bodyDiv w:val="1"/>
      <w:marLeft w:val="0"/>
      <w:marRight w:val="0"/>
      <w:marTop w:val="0"/>
      <w:marBottom w:val="0"/>
      <w:divBdr>
        <w:top w:val="none" w:sz="0" w:space="0" w:color="auto"/>
        <w:left w:val="none" w:sz="0" w:space="0" w:color="auto"/>
        <w:bottom w:val="none" w:sz="0" w:space="0" w:color="auto"/>
        <w:right w:val="none" w:sz="0" w:space="0" w:color="auto"/>
      </w:divBdr>
    </w:div>
    <w:div w:id="2056811802">
      <w:bodyDiv w:val="1"/>
      <w:marLeft w:val="0"/>
      <w:marRight w:val="0"/>
      <w:marTop w:val="0"/>
      <w:marBottom w:val="0"/>
      <w:divBdr>
        <w:top w:val="none" w:sz="0" w:space="0" w:color="auto"/>
        <w:left w:val="none" w:sz="0" w:space="0" w:color="auto"/>
        <w:bottom w:val="none" w:sz="0" w:space="0" w:color="auto"/>
        <w:right w:val="none" w:sz="0" w:space="0" w:color="auto"/>
      </w:divBdr>
    </w:div>
    <w:div w:id="2059819197">
      <w:bodyDiv w:val="1"/>
      <w:marLeft w:val="0"/>
      <w:marRight w:val="0"/>
      <w:marTop w:val="0"/>
      <w:marBottom w:val="0"/>
      <w:divBdr>
        <w:top w:val="none" w:sz="0" w:space="0" w:color="auto"/>
        <w:left w:val="none" w:sz="0" w:space="0" w:color="auto"/>
        <w:bottom w:val="none" w:sz="0" w:space="0" w:color="auto"/>
        <w:right w:val="none" w:sz="0" w:space="0" w:color="auto"/>
      </w:divBdr>
    </w:div>
    <w:div w:id="2063481248">
      <w:bodyDiv w:val="1"/>
      <w:marLeft w:val="0"/>
      <w:marRight w:val="0"/>
      <w:marTop w:val="0"/>
      <w:marBottom w:val="0"/>
      <w:divBdr>
        <w:top w:val="none" w:sz="0" w:space="0" w:color="auto"/>
        <w:left w:val="none" w:sz="0" w:space="0" w:color="auto"/>
        <w:bottom w:val="none" w:sz="0" w:space="0" w:color="auto"/>
        <w:right w:val="none" w:sz="0" w:space="0" w:color="auto"/>
      </w:divBdr>
    </w:div>
    <w:div w:id="2068382539">
      <w:bodyDiv w:val="1"/>
      <w:marLeft w:val="0"/>
      <w:marRight w:val="0"/>
      <w:marTop w:val="0"/>
      <w:marBottom w:val="0"/>
      <w:divBdr>
        <w:top w:val="none" w:sz="0" w:space="0" w:color="auto"/>
        <w:left w:val="none" w:sz="0" w:space="0" w:color="auto"/>
        <w:bottom w:val="none" w:sz="0" w:space="0" w:color="auto"/>
        <w:right w:val="none" w:sz="0" w:space="0" w:color="auto"/>
      </w:divBdr>
    </w:div>
    <w:div w:id="2069450821">
      <w:bodyDiv w:val="1"/>
      <w:marLeft w:val="0"/>
      <w:marRight w:val="0"/>
      <w:marTop w:val="0"/>
      <w:marBottom w:val="0"/>
      <w:divBdr>
        <w:top w:val="none" w:sz="0" w:space="0" w:color="auto"/>
        <w:left w:val="none" w:sz="0" w:space="0" w:color="auto"/>
        <w:bottom w:val="none" w:sz="0" w:space="0" w:color="auto"/>
        <w:right w:val="none" w:sz="0" w:space="0" w:color="auto"/>
      </w:divBdr>
    </w:div>
    <w:div w:id="2078941445">
      <w:bodyDiv w:val="1"/>
      <w:marLeft w:val="0"/>
      <w:marRight w:val="0"/>
      <w:marTop w:val="0"/>
      <w:marBottom w:val="0"/>
      <w:divBdr>
        <w:top w:val="none" w:sz="0" w:space="0" w:color="auto"/>
        <w:left w:val="none" w:sz="0" w:space="0" w:color="auto"/>
        <w:bottom w:val="none" w:sz="0" w:space="0" w:color="auto"/>
        <w:right w:val="none" w:sz="0" w:space="0" w:color="auto"/>
      </w:divBdr>
    </w:div>
    <w:div w:id="2079131237">
      <w:bodyDiv w:val="1"/>
      <w:marLeft w:val="0"/>
      <w:marRight w:val="0"/>
      <w:marTop w:val="0"/>
      <w:marBottom w:val="0"/>
      <w:divBdr>
        <w:top w:val="none" w:sz="0" w:space="0" w:color="auto"/>
        <w:left w:val="none" w:sz="0" w:space="0" w:color="auto"/>
        <w:bottom w:val="none" w:sz="0" w:space="0" w:color="auto"/>
        <w:right w:val="none" w:sz="0" w:space="0" w:color="auto"/>
      </w:divBdr>
    </w:div>
    <w:div w:id="2080398468">
      <w:bodyDiv w:val="1"/>
      <w:marLeft w:val="0"/>
      <w:marRight w:val="0"/>
      <w:marTop w:val="0"/>
      <w:marBottom w:val="0"/>
      <w:divBdr>
        <w:top w:val="none" w:sz="0" w:space="0" w:color="auto"/>
        <w:left w:val="none" w:sz="0" w:space="0" w:color="auto"/>
        <w:bottom w:val="none" w:sz="0" w:space="0" w:color="auto"/>
        <w:right w:val="none" w:sz="0" w:space="0" w:color="auto"/>
      </w:divBdr>
    </w:div>
    <w:div w:id="2080900605">
      <w:bodyDiv w:val="1"/>
      <w:marLeft w:val="0"/>
      <w:marRight w:val="0"/>
      <w:marTop w:val="0"/>
      <w:marBottom w:val="0"/>
      <w:divBdr>
        <w:top w:val="none" w:sz="0" w:space="0" w:color="auto"/>
        <w:left w:val="none" w:sz="0" w:space="0" w:color="auto"/>
        <w:bottom w:val="none" w:sz="0" w:space="0" w:color="auto"/>
        <w:right w:val="none" w:sz="0" w:space="0" w:color="auto"/>
      </w:divBdr>
    </w:div>
    <w:div w:id="2084331639">
      <w:bodyDiv w:val="1"/>
      <w:marLeft w:val="0"/>
      <w:marRight w:val="0"/>
      <w:marTop w:val="0"/>
      <w:marBottom w:val="0"/>
      <w:divBdr>
        <w:top w:val="none" w:sz="0" w:space="0" w:color="auto"/>
        <w:left w:val="none" w:sz="0" w:space="0" w:color="auto"/>
        <w:bottom w:val="none" w:sz="0" w:space="0" w:color="auto"/>
        <w:right w:val="none" w:sz="0" w:space="0" w:color="auto"/>
      </w:divBdr>
    </w:div>
    <w:div w:id="2088917652">
      <w:bodyDiv w:val="1"/>
      <w:marLeft w:val="0"/>
      <w:marRight w:val="0"/>
      <w:marTop w:val="0"/>
      <w:marBottom w:val="0"/>
      <w:divBdr>
        <w:top w:val="none" w:sz="0" w:space="0" w:color="auto"/>
        <w:left w:val="none" w:sz="0" w:space="0" w:color="auto"/>
        <w:bottom w:val="none" w:sz="0" w:space="0" w:color="auto"/>
        <w:right w:val="none" w:sz="0" w:space="0" w:color="auto"/>
      </w:divBdr>
    </w:div>
    <w:div w:id="2091192057">
      <w:bodyDiv w:val="1"/>
      <w:marLeft w:val="0"/>
      <w:marRight w:val="0"/>
      <w:marTop w:val="0"/>
      <w:marBottom w:val="0"/>
      <w:divBdr>
        <w:top w:val="none" w:sz="0" w:space="0" w:color="auto"/>
        <w:left w:val="none" w:sz="0" w:space="0" w:color="auto"/>
        <w:bottom w:val="none" w:sz="0" w:space="0" w:color="auto"/>
        <w:right w:val="none" w:sz="0" w:space="0" w:color="auto"/>
      </w:divBdr>
    </w:div>
    <w:div w:id="2091538455">
      <w:bodyDiv w:val="1"/>
      <w:marLeft w:val="0"/>
      <w:marRight w:val="0"/>
      <w:marTop w:val="0"/>
      <w:marBottom w:val="0"/>
      <w:divBdr>
        <w:top w:val="none" w:sz="0" w:space="0" w:color="auto"/>
        <w:left w:val="none" w:sz="0" w:space="0" w:color="auto"/>
        <w:bottom w:val="none" w:sz="0" w:space="0" w:color="auto"/>
        <w:right w:val="none" w:sz="0" w:space="0" w:color="auto"/>
      </w:divBdr>
    </w:div>
    <w:div w:id="2091659954">
      <w:bodyDiv w:val="1"/>
      <w:marLeft w:val="0"/>
      <w:marRight w:val="0"/>
      <w:marTop w:val="0"/>
      <w:marBottom w:val="0"/>
      <w:divBdr>
        <w:top w:val="none" w:sz="0" w:space="0" w:color="auto"/>
        <w:left w:val="none" w:sz="0" w:space="0" w:color="auto"/>
        <w:bottom w:val="none" w:sz="0" w:space="0" w:color="auto"/>
        <w:right w:val="none" w:sz="0" w:space="0" w:color="auto"/>
      </w:divBdr>
    </w:div>
    <w:div w:id="2095543163">
      <w:bodyDiv w:val="1"/>
      <w:marLeft w:val="0"/>
      <w:marRight w:val="0"/>
      <w:marTop w:val="0"/>
      <w:marBottom w:val="0"/>
      <w:divBdr>
        <w:top w:val="none" w:sz="0" w:space="0" w:color="auto"/>
        <w:left w:val="none" w:sz="0" w:space="0" w:color="auto"/>
        <w:bottom w:val="none" w:sz="0" w:space="0" w:color="auto"/>
        <w:right w:val="none" w:sz="0" w:space="0" w:color="auto"/>
      </w:divBdr>
    </w:div>
    <w:div w:id="2095780969">
      <w:bodyDiv w:val="1"/>
      <w:marLeft w:val="0"/>
      <w:marRight w:val="0"/>
      <w:marTop w:val="0"/>
      <w:marBottom w:val="0"/>
      <w:divBdr>
        <w:top w:val="none" w:sz="0" w:space="0" w:color="auto"/>
        <w:left w:val="none" w:sz="0" w:space="0" w:color="auto"/>
        <w:bottom w:val="none" w:sz="0" w:space="0" w:color="auto"/>
        <w:right w:val="none" w:sz="0" w:space="0" w:color="auto"/>
      </w:divBdr>
    </w:div>
    <w:div w:id="2095975892">
      <w:bodyDiv w:val="1"/>
      <w:marLeft w:val="0"/>
      <w:marRight w:val="0"/>
      <w:marTop w:val="0"/>
      <w:marBottom w:val="0"/>
      <w:divBdr>
        <w:top w:val="none" w:sz="0" w:space="0" w:color="auto"/>
        <w:left w:val="none" w:sz="0" w:space="0" w:color="auto"/>
        <w:bottom w:val="none" w:sz="0" w:space="0" w:color="auto"/>
        <w:right w:val="none" w:sz="0" w:space="0" w:color="auto"/>
      </w:divBdr>
    </w:div>
    <w:div w:id="2101830867">
      <w:bodyDiv w:val="1"/>
      <w:marLeft w:val="0"/>
      <w:marRight w:val="0"/>
      <w:marTop w:val="0"/>
      <w:marBottom w:val="0"/>
      <w:divBdr>
        <w:top w:val="none" w:sz="0" w:space="0" w:color="auto"/>
        <w:left w:val="none" w:sz="0" w:space="0" w:color="auto"/>
        <w:bottom w:val="none" w:sz="0" w:space="0" w:color="auto"/>
        <w:right w:val="none" w:sz="0" w:space="0" w:color="auto"/>
      </w:divBdr>
    </w:div>
    <w:div w:id="2108307845">
      <w:bodyDiv w:val="1"/>
      <w:marLeft w:val="0"/>
      <w:marRight w:val="0"/>
      <w:marTop w:val="0"/>
      <w:marBottom w:val="0"/>
      <w:divBdr>
        <w:top w:val="none" w:sz="0" w:space="0" w:color="auto"/>
        <w:left w:val="none" w:sz="0" w:space="0" w:color="auto"/>
        <w:bottom w:val="none" w:sz="0" w:space="0" w:color="auto"/>
        <w:right w:val="none" w:sz="0" w:space="0" w:color="auto"/>
      </w:divBdr>
    </w:div>
    <w:div w:id="2114587199">
      <w:bodyDiv w:val="1"/>
      <w:marLeft w:val="0"/>
      <w:marRight w:val="0"/>
      <w:marTop w:val="0"/>
      <w:marBottom w:val="0"/>
      <w:divBdr>
        <w:top w:val="none" w:sz="0" w:space="0" w:color="auto"/>
        <w:left w:val="none" w:sz="0" w:space="0" w:color="auto"/>
        <w:bottom w:val="none" w:sz="0" w:space="0" w:color="auto"/>
        <w:right w:val="none" w:sz="0" w:space="0" w:color="auto"/>
      </w:divBdr>
    </w:div>
    <w:div w:id="2122646578">
      <w:bodyDiv w:val="1"/>
      <w:marLeft w:val="0"/>
      <w:marRight w:val="0"/>
      <w:marTop w:val="0"/>
      <w:marBottom w:val="0"/>
      <w:divBdr>
        <w:top w:val="none" w:sz="0" w:space="0" w:color="auto"/>
        <w:left w:val="none" w:sz="0" w:space="0" w:color="auto"/>
        <w:bottom w:val="none" w:sz="0" w:space="0" w:color="auto"/>
        <w:right w:val="none" w:sz="0" w:space="0" w:color="auto"/>
      </w:divBdr>
    </w:div>
    <w:div w:id="2131388364">
      <w:bodyDiv w:val="1"/>
      <w:marLeft w:val="0"/>
      <w:marRight w:val="0"/>
      <w:marTop w:val="0"/>
      <w:marBottom w:val="0"/>
      <w:divBdr>
        <w:top w:val="none" w:sz="0" w:space="0" w:color="auto"/>
        <w:left w:val="none" w:sz="0" w:space="0" w:color="auto"/>
        <w:bottom w:val="none" w:sz="0" w:space="0" w:color="auto"/>
        <w:right w:val="none" w:sz="0" w:space="0" w:color="auto"/>
      </w:divBdr>
    </w:div>
    <w:div w:id="2134788015">
      <w:bodyDiv w:val="1"/>
      <w:marLeft w:val="0"/>
      <w:marRight w:val="0"/>
      <w:marTop w:val="0"/>
      <w:marBottom w:val="0"/>
      <w:divBdr>
        <w:top w:val="none" w:sz="0" w:space="0" w:color="auto"/>
        <w:left w:val="none" w:sz="0" w:space="0" w:color="auto"/>
        <w:bottom w:val="none" w:sz="0" w:space="0" w:color="auto"/>
        <w:right w:val="none" w:sz="0" w:space="0" w:color="auto"/>
      </w:divBdr>
    </w:div>
    <w:div w:id="2138641494">
      <w:bodyDiv w:val="1"/>
      <w:marLeft w:val="0"/>
      <w:marRight w:val="0"/>
      <w:marTop w:val="0"/>
      <w:marBottom w:val="0"/>
      <w:divBdr>
        <w:top w:val="none" w:sz="0" w:space="0" w:color="auto"/>
        <w:left w:val="none" w:sz="0" w:space="0" w:color="auto"/>
        <w:bottom w:val="none" w:sz="0" w:space="0" w:color="auto"/>
        <w:right w:val="none" w:sz="0" w:space="0" w:color="auto"/>
      </w:divBdr>
    </w:div>
    <w:div w:id="2146699495">
      <w:bodyDiv w:val="1"/>
      <w:marLeft w:val="0"/>
      <w:marRight w:val="0"/>
      <w:marTop w:val="0"/>
      <w:marBottom w:val="0"/>
      <w:divBdr>
        <w:top w:val="none" w:sz="0" w:space="0" w:color="auto"/>
        <w:left w:val="none" w:sz="0" w:space="0" w:color="auto"/>
        <w:bottom w:val="none" w:sz="0" w:space="0" w:color="auto"/>
        <w:right w:val="none" w:sz="0" w:space="0" w:color="auto"/>
      </w:divBdr>
      <w:divsChild>
        <w:div w:id="1039554086">
          <w:marLeft w:val="0"/>
          <w:marRight w:val="0"/>
          <w:marTop w:val="0"/>
          <w:marBottom w:val="0"/>
          <w:divBdr>
            <w:top w:val="none" w:sz="0" w:space="0" w:color="auto"/>
            <w:left w:val="none" w:sz="0" w:space="0" w:color="auto"/>
            <w:bottom w:val="none" w:sz="0" w:space="0" w:color="auto"/>
            <w:right w:val="none" w:sz="0" w:space="0" w:color="auto"/>
          </w:divBdr>
          <w:divsChild>
            <w:div w:id="808674005">
              <w:marLeft w:val="0"/>
              <w:marRight w:val="0"/>
              <w:marTop w:val="0"/>
              <w:marBottom w:val="0"/>
              <w:divBdr>
                <w:top w:val="none" w:sz="0" w:space="0" w:color="auto"/>
                <w:left w:val="none" w:sz="0" w:space="0" w:color="auto"/>
                <w:bottom w:val="none" w:sz="0" w:space="0" w:color="auto"/>
                <w:right w:val="none" w:sz="0" w:space="0" w:color="auto"/>
              </w:divBdr>
              <w:divsChild>
                <w:div w:id="1645618807">
                  <w:marLeft w:val="0"/>
                  <w:marRight w:val="0"/>
                  <w:marTop w:val="0"/>
                  <w:marBottom w:val="0"/>
                  <w:divBdr>
                    <w:top w:val="none" w:sz="0" w:space="0" w:color="auto"/>
                    <w:left w:val="none" w:sz="0" w:space="0" w:color="auto"/>
                    <w:bottom w:val="none" w:sz="0" w:space="0" w:color="auto"/>
                    <w:right w:val="none" w:sz="0" w:space="0" w:color="auto"/>
                  </w:divBdr>
                  <w:divsChild>
                    <w:div w:id="1607077051">
                      <w:marLeft w:val="0"/>
                      <w:marRight w:val="0"/>
                      <w:marTop w:val="0"/>
                      <w:marBottom w:val="0"/>
                      <w:divBdr>
                        <w:top w:val="none" w:sz="0" w:space="0" w:color="auto"/>
                        <w:left w:val="none" w:sz="0" w:space="0" w:color="auto"/>
                        <w:bottom w:val="none" w:sz="0" w:space="0" w:color="auto"/>
                        <w:right w:val="none" w:sz="0" w:space="0" w:color="auto"/>
                      </w:divBdr>
                      <w:divsChild>
                        <w:div w:id="11931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85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www.gov.si/teme/zakaj-mednarodno-razvojno-sodelovanje" TargetMode="External"/><Relationship Id="rId20"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s>
</file>

<file path=word/_rels/footnotes.xml.rels><?xml version="1.0" encoding="UTF-8" standalone="yes"?>
<Relationships xmlns="http://schemas.openxmlformats.org/package/2006/relationships"><Relationship Id="rId8" Type="http://schemas.openxmlformats.org/officeDocument/2006/relationships/hyperlink" Target="http://www.unido.org/unido-united-nations-industrial-development-organization.html" TargetMode="External"/><Relationship Id="rId3" Type="http://schemas.openxmlformats.org/officeDocument/2006/relationships/hyperlink" Target="file:///C:\Users\A1796\AppData\Local\Temp\notesBA12A5\uropeaid\funding\funding-instruments-programming\funding-instruments\european-development-fund_en" TargetMode="External"/><Relationship Id="rId7" Type="http://schemas.openxmlformats.org/officeDocument/2006/relationships/hyperlink" Target="http://www.unep.org/" TargetMode="External"/><Relationship Id="rId2" Type="http://schemas.openxmlformats.org/officeDocument/2006/relationships/hyperlink" Target="https://ec.europa.eu/europeaid/home_en" TargetMode="External"/><Relationship Id="rId1" Type="http://schemas.openxmlformats.org/officeDocument/2006/relationships/hyperlink" Target="http://www.oecd.org/dac/financing-sustainable-development/development-finance-standards/daclist.htm" TargetMode="External"/><Relationship Id="rId6" Type="http://schemas.openxmlformats.org/officeDocument/2006/relationships/hyperlink" Target="http://ida.worldbank.org/" TargetMode="External"/><Relationship Id="rId5" Type="http://schemas.openxmlformats.org/officeDocument/2006/relationships/hyperlink" Target="https://peacekeeping.un.org/en/department-of-peace-operations" TargetMode="External"/><Relationship Id="rId10" Type="http://schemas.openxmlformats.org/officeDocument/2006/relationships/hyperlink" Target="http://www.cef-see.org/" TargetMode="External"/><Relationship Id="rId4" Type="http://schemas.openxmlformats.org/officeDocument/2006/relationships/hyperlink" Target="https://ec.europa.eu/europeaid/funding/funding-instruments-programming/funding-instruments/european-development-fund_en" TargetMode="External"/><Relationship Id="rId9" Type="http://schemas.openxmlformats.org/officeDocument/2006/relationships/hyperlink" Target="http://www.thegef.org/gef" TargetMode="External"/></Relationships>
</file>

<file path=word/theme/theme1.xml><?xml version="1.0" encoding="utf-8"?>
<a:theme xmlns:a="http://schemas.openxmlformats.org/drawingml/2006/main" name="Office Theme">
  <a:themeElements>
    <a:clrScheme name="MRS">
      <a:dk1>
        <a:sysClr val="windowText" lastClr="000000"/>
      </a:dk1>
      <a:lt1>
        <a:sysClr val="window" lastClr="FFFFFF"/>
      </a:lt1>
      <a:dk2>
        <a:srgbClr val="44546A"/>
      </a:dk2>
      <a:lt2>
        <a:srgbClr val="E7E6E6"/>
      </a:lt2>
      <a:accent1>
        <a:srgbClr val="1B75BC"/>
      </a:accent1>
      <a:accent2>
        <a:srgbClr val="00B0D8"/>
      </a:accent2>
      <a:accent3>
        <a:srgbClr val="67C18C"/>
      </a:accent3>
      <a:accent4>
        <a:srgbClr val="9ACA3C"/>
      </a:accent4>
      <a:accent5>
        <a:srgbClr val="BFD730"/>
      </a:accent5>
      <a:accent6>
        <a:srgbClr val="FFFF0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1B582-6AD7-4224-BD34-08E110B7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26378</Words>
  <Characters>150359</Characters>
  <Application>Microsoft Office Word</Application>
  <DocSecurity>0</DocSecurity>
  <Lines>1252</Lines>
  <Paragraphs>352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176385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Taja</dc:creator>
  <cp:keywords/>
  <dc:description/>
  <cp:lastModifiedBy>Katka Škof</cp:lastModifiedBy>
  <cp:revision>2</cp:revision>
  <cp:lastPrinted>2023-11-13T13:21:00Z</cp:lastPrinted>
  <dcterms:created xsi:type="dcterms:W3CDTF">2023-11-17T13:06:00Z</dcterms:created>
  <dcterms:modified xsi:type="dcterms:W3CDTF">2023-11-17T13:06:00Z</dcterms:modified>
</cp:coreProperties>
</file>