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5BB" w:rsidRDefault="00BA75BB" w:rsidP="002D397C">
      <w:pPr>
        <w:rPr>
          <w:rFonts w:eastAsia="Calibri" w:cs="Arial"/>
          <w:szCs w:val="20"/>
        </w:rPr>
      </w:pPr>
    </w:p>
    <w:p w:rsidR="00BA75BB" w:rsidRPr="00BA75BB" w:rsidRDefault="00BA75BB" w:rsidP="00BA75BB">
      <w:pPr>
        <w:rPr>
          <w:rFonts w:eastAsia="Calibri" w:cs="Arial"/>
          <w:szCs w:val="20"/>
        </w:rPr>
      </w:pPr>
    </w:p>
    <w:p w:rsidR="00BA75BB" w:rsidRPr="00BA75BB" w:rsidRDefault="00BA75BB" w:rsidP="00BA75BB">
      <w:pPr>
        <w:rPr>
          <w:rFonts w:eastAsia="Calibri" w:cs="Arial"/>
          <w:szCs w:val="20"/>
        </w:rPr>
      </w:pPr>
    </w:p>
    <w:p w:rsidR="00BA75BB" w:rsidRPr="00BA75BB" w:rsidRDefault="00BA75BB" w:rsidP="00BA75BB">
      <w:pPr>
        <w:rPr>
          <w:rFonts w:eastAsia="Calibri" w:cs="Arial"/>
          <w:szCs w:val="20"/>
        </w:rPr>
      </w:pPr>
    </w:p>
    <w:p w:rsidR="00BA75BB" w:rsidRPr="00BA75BB" w:rsidRDefault="00BA75BB" w:rsidP="00BA75BB">
      <w:pPr>
        <w:rPr>
          <w:rFonts w:eastAsia="Calibri" w:cs="Arial"/>
          <w:szCs w:val="20"/>
        </w:rPr>
      </w:pPr>
    </w:p>
    <w:p w:rsidR="00BA75BB" w:rsidRPr="00BA75BB" w:rsidRDefault="00BA75BB" w:rsidP="00BA75BB">
      <w:pPr>
        <w:rPr>
          <w:rFonts w:eastAsia="Calibri" w:cs="Arial"/>
          <w:szCs w:val="20"/>
        </w:rPr>
      </w:pPr>
    </w:p>
    <w:p w:rsidR="002D397C" w:rsidRPr="00BA75BB" w:rsidRDefault="002D397C" w:rsidP="00BA75BB">
      <w:pPr>
        <w:rPr>
          <w:rFonts w:eastAsia="Calibri" w:cs="Arial"/>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BA7F46" w:rsidRPr="00BA7F46" w:rsidTr="00216DBE">
        <w:trPr>
          <w:gridAfter w:val="2"/>
          <w:wAfter w:w="3067" w:type="dxa"/>
        </w:trPr>
        <w:tc>
          <w:tcPr>
            <w:tcW w:w="6096" w:type="dxa"/>
            <w:gridSpan w:val="2"/>
          </w:tcPr>
          <w:p w:rsidR="00592FD2" w:rsidRPr="008D155B" w:rsidRDefault="00592FD2" w:rsidP="003C37D7">
            <w:pPr>
              <w:pStyle w:val="Neotevilenodstavek"/>
              <w:spacing w:before="0" w:after="0" w:line="260" w:lineRule="exact"/>
              <w:jc w:val="left"/>
              <w:rPr>
                <w:sz w:val="20"/>
                <w:szCs w:val="20"/>
              </w:rPr>
            </w:pPr>
            <w:r w:rsidRPr="008D155B">
              <w:rPr>
                <w:sz w:val="20"/>
                <w:szCs w:val="20"/>
              </w:rPr>
              <w:t xml:space="preserve">Številka: </w:t>
            </w:r>
            <w:r w:rsidR="000F0AA4" w:rsidRPr="008D155B">
              <w:rPr>
                <w:sz w:val="20"/>
                <w:szCs w:val="20"/>
              </w:rPr>
              <w:t>410-32</w:t>
            </w:r>
            <w:r w:rsidR="00F01F7E" w:rsidRPr="008D155B">
              <w:rPr>
                <w:sz w:val="20"/>
                <w:szCs w:val="20"/>
              </w:rPr>
              <w:t>/20</w:t>
            </w:r>
            <w:r w:rsidR="00803417" w:rsidRPr="008D155B">
              <w:rPr>
                <w:sz w:val="20"/>
                <w:szCs w:val="20"/>
              </w:rPr>
              <w:t>22</w:t>
            </w:r>
            <w:r w:rsidR="00F01F7E" w:rsidRPr="008D155B">
              <w:rPr>
                <w:sz w:val="20"/>
                <w:szCs w:val="20"/>
              </w:rPr>
              <w:t>/</w:t>
            </w:r>
            <w:r w:rsidR="00597570">
              <w:rPr>
                <w:sz w:val="20"/>
                <w:szCs w:val="20"/>
              </w:rPr>
              <w:t>42</w:t>
            </w:r>
          </w:p>
        </w:tc>
      </w:tr>
      <w:tr w:rsidR="00BA7F46" w:rsidRPr="00BA7F46" w:rsidTr="00216DBE">
        <w:trPr>
          <w:gridAfter w:val="2"/>
          <w:wAfter w:w="3067" w:type="dxa"/>
        </w:trPr>
        <w:tc>
          <w:tcPr>
            <w:tcW w:w="6096" w:type="dxa"/>
            <w:gridSpan w:val="2"/>
          </w:tcPr>
          <w:p w:rsidR="00592FD2" w:rsidRPr="008D155B" w:rsidRDefault="00592FD2" w:rsidP="00453AA6">
            <w:pPr>
              <w:pStyle w:val="Neotevilenodstavek"/>
              <w:spacing w:before="0" w:after="0" w:line="260" w:lineRule="exact"/>
              <w:jc w:val="left"/>
              <w:rPr>
                <w:sz w:val="20"/>
                <w:szCs w:val="20"/>
              </w:rPr>
            </w:pPr>
            <w:r w:rsidRPr="008D155B">
              <w:rPr>
                <w:sz w:val="20"/>
                <w:szCs w:val="20"/>
              </w:rPr>
              <w:t>Ljubljana</w:t>
            </w:r>
            <w:r w:rsidR="006521F3" w:rsidRPr="008D155B">
              <w:rPr>
                <w:sz w:val="20"/>
                <w:szCs w:val="20"/>
              </w:rPr>
              <w:t xml:space="preserve">, </w:t>
            </w:r>
            <w:r w:rsidR="00FE04D1">
              <w:rPr>
                <w:sz w:val="20"/>
                <w:szCs w:val="20"/>
              </w:rPr>
              <w:t>11. 12</w:t>
            </w:r>
            <w:r w:rsidR="00694D67" w:rsidRPr="008D155B">
              <w:rPr>
                <w:sz w:val="20"/>
                <w:szCs w:val="20"/>
              </w:rPr>
              <w:t>. 20</w:t>
            </w:r>
            <w:r w:rsidR="00A80A72" w:rsidRPr="008D155B">
              <w:rPr>
                <w:sz w:val="20"/>
                <w:szCs w:val="20"/>
              </w:rPr>
              <w:t>2</w:t>
            </w:r>
            <w:r w:rsidR="000F0AA4" w:rsidRPr="008D155B">
              <w:rPr>
                <w:sz w:val="20"/>
                <w:szCs w:val="20"/>
              </w:rPr>
              <w:t>3</w:t>
            </w:r>
          </w:p>
        </w:tc>
      </w:tr>
      <w:tr w:rsidR="00592FD2" w:rsidRPr="008D1759" w:rsidTr="00216DBE">
        <w:trPr>
          <w:gridAfter w:val="2"/>
          <w:wAfter w:w="3067" w:type="dxa"/>
        </w:trPr>
        <w:tc>
          <w:tcPr>
            <w:tcW w:w="6096" w:type="dxa"/>
            <w:gridSpan w:val="2"/>
          </w:tcPr>
          <w:p w:rsidR="00592FD2" w:rsidRPr="00594B90" w:rsidRDefault="00592FD2" w:rsidP="00216DBE">
            <w:pPr>
              <w:pStyle w:val="Neotevilenodstavek"/>
              <w:spacing w:before="0" w:after="0" w:line="260" w:lineRule="exact"/>
              <w:jc w:val="left"/>
              <w:rPr>
                <w:sz w:val="20"/>
                <w:szCs w:val="20"/>
              </w:rPr>
            </w:pPr>
            <w:r w:rsidRPr="00594B90">
              <w:rPr>
                <w:iCs/>
                <w:sz w:val="20"/>
                <w:szCs w:val="20"/>
              </w:rPr>
              <w:t>EVA</w:t>
            </w:r>
            <w:r w:rsidR="00CB0601">
              <w:rPr>
                <w:iCs/>
                <w:sz w:val="20"/>
                <w:szCs w:val="20"/>
              </w:rPr>
              <w:t xml:space="preserve"> </w:t>
            </w:r>
          </w:p>
        </w:tc>
      </w:tr>
      <w:tr w:rsidR="00592FD2" w:rsidRPr="008D1759" w:rsidTr="00216DBE">
        <w:trPr>
          <w:gridAfter w:val="2"/>
          <w:wAfter w:w="3067" w:type="dxa"/>
        </w:trPr>
        <w:tc>
          <w:tcPr>
            <w:tcW w:w="6096" w:type="dxa"/>
            <w:gridSpan w:val="2"/>
          </w:tcPr>
          <w:p w:rsidR="00592FD2" w:rsidRPr="008D1759" w:rsidRDefault="00592FD2" w:rsidP="00216DBE">
            <w:pPr>
              <w:rPr>
                <w:rFonts w:cs="Arial"/>
                <w:szCs w:val="20"/>
              </w:rPr>
            </w:pPr>
          </w:p>
          <w:p w:rsidR="00592FD2" w:rsidRPr="008D1759" w:rsidRDefault="00592FD2" w:rsidP="00216DBE">
            <w:pPr>
              <w:rPr>
                <w:rFonts w:cs="Arial"/>
                <w:szCs w:val="20"/>
              </w:rPr>
            </w:pPr>
            <w:r w:rsidRPr="008D1759">
              <w:rPr>
                <w:rFonts w:cs="Arial"/>
                <w:szCs w:val="20"/>
              </w:rPr>
              <w:t>GENERALNI SEKRETARIAT VLADE REPUBLIKE SLOVENIJE</w:t>
            </w:r>
          </w:p>
          <w:p w:rsidR="00592FD2" w:rsidRPr="008D1759" w:rsidRDefault="007B0088" w:rsidP="00216DBE">
            <w:pPr>
              <w:rPr>
                <w:rFonts w:cs="Arial"/>
                <w:szCs w:val="20"/>
              </w:rPr>
            </w:pPr>
            <w:hyperlink r:id="rId8" w:history="1">
              <w:r w:rsidR="00592FD2" w:rsidRPr="008D1759">
                <w:rPr>
                  <w:rStyle w:val="Hiperpovezava"/>
                  <w:szCs w:val="20"/>
                </w:rPr>
                <w:t>Gp.gs@gov.si</w:t>
              </w:r>
            </w:hyperlink>
          </w:p>
          <w:p w:rsidR="00592FD2" w:rsidRPr="008D1759" w:rsidRDefault="00592FD2" w:rsidP="00216DBE">
            <w:pPr>
              <w:rPr>
                <w:rFonts w:cs="Arial"/>
                <w:szCs w:val="20"/>
              </w:rPr>
            </w:pPr>
          </w:p>
        </w:tc>
      </w:tr>
      <w:tr w:rsidR="00592FD2" w:rsidRPr="008D1759" w:rsidTr="00216DBE">
        <w:tc>
          <w:tcPr>
            <w:tcW w:w="9163" w:type="dxa"/>
            <w:gridSpan w:val="4"/>
          </w:tcPr>
          <w:p w:rsidR="00592FD2" w:rsidRPr="008D1759" w:rsidRDefault="00592FD2" w:rsidP="00FE04D1">
            <w:pPr>
              <w:pStyle w:val="Naslovpredpisa"/>
              <w:spacing w:before="0" w:after="0" w:line="260" w:lineRule="exact"/>
              <w:jc w:val="left"/>
              <w:rPr>
                <w:sz w:val="20"/>
                <w:szCs w:val="20"/>
              </w:rPr>
            </w:pPr>
            <w:r>
              <w:rPr>
                <w:sz w:val="20"/>
                <w:szCs w:val="20"/>
              </w:rPr>
              <w:t xml:space="preserve">ZADEVA: </w:t>
            </w:r>
            <w:r w:rsidR="00BA75BB">
              <w:rPr>
                <w:sz w:val="20"/>
                <w:szCs w:val="20"/>
              </w:rPr>
              <w:t>Spremembe št. 2</w:t>
            </w:r>
            <w:r w:rsidR="00B6381D">
              <w:rPr>
                <w:sz w:val="20"/>
                <w:szCs w:val="20"/>
              </w:rPr>
              <w:t xml:space="preserve"> </w:t>
            </w:r>
            <w:r w:rsidR="001F75B4">
              <w:rPr>
                <w:sz w:val="20"/>
                <w:szCs w:val="20"/>
              </w:rPr>
              <w:t>P</w:t>
            </w:r>
            <w:r w:rsidR="008D1E6F">
              <w:rPr>
                <w:sz w:val="20"/>
                <w:szCs w:val="20"/>
              </w:rPr>
              <w:t>rogram</w:t>
            </w:r>
            <w:r w:rsidR="00B6381D">
              <w:rPr>
                <w:sz w:val="20"/>
                <w:szCs w:val="20"/>
              </w:rPr>
              <w:t>a</w:t>
            </w:r>
            <w:r w:rsidR="008D1E6F">
              <w:rPr>
                <w:sz w:val="20"/>
                <w:szCs w:val="20"/>
              </w:rPr>
              <w:t xml:space="preserve"> porabe sredstev proračunskega sklada za gozdove za leto 20</w:t>
            </w:r>
            <w:r w:rsidR="008B1289">
              <w:rPr>
                <w:sz w:val="20"/>
                <w:szCs w:val="20"/>
              </w:rPr>
              <w:t>2</w:t>
            </w:r>
            <w:r w:rsidR="000F0AA4">
              <w:rPr>
                <w:sz w:val="20"/>
                <w:szCs w:val="20"/>
              </w:rPr>
              <w:t>3</w:t>
            </w:r>
            <w:r w:rsidR="008D1E6F">
              <w:rPr>
                <w:sz w:val="20"/>
                <w:szCs w:val="20"/>
              </w:rPr>
              <w:t xml:space="preserve"> </w:t>
            </w:r>
            <w:r w:rsidRPr="008D1759">
              <w:rPr>
                <w:sz w:val="20"/>
                <w:szCs w:val="20"/>
              </w:rPr>
              <w:t xml:space="preserve">– </w:t>
            </w:r>
            <w:r w:rsidR="00FE04D1">
              <w:rPr>
                <w:sz w:val="20"/>
                <w:szCs w:val="20"/>
              </w:rPr>
              <w:t>predlog za obravnavo</w:t>
            </w:r>
            <w:r w:rsidRPr="008D1759">
              <w:rPr>
                <w:sz w:val="20"/>
                <w:szCs w:val="20"/>
              </w:rPr>
              <w:t xml:space="preserve"> </w:t>
            </w:r>
          </w:p>
        </w:tc>
      </w:tr>
      <w:tr w:rsidR="00592FD2" w:rsidRPr="008D1759" w:rsidTr="00216DBE">
        <w:tc>
          <w:tcPr>
            <w:tcW w:w="9163" w:type="dxa"/>
            <w:gridSpan w:val="4"/>
          </w:tcPr>
          <w:p w:rsidR="00592FD2" w:rsidRPr="008D1759" w:rsidRDefault="00592FD2" w:rsidP="00216DBE">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592FD2" w:rsidRPr="008D1759" w:rsidTr="00216DBE">
        <w:tc>
          <w:tcPr>
            <w:tcW w:w="9163" w:type="dxa"/>
            <w:gridSpan w:val="4"/>
          </w:tcPr>
          <w:p w:rsidR="008D1E6F" w:rsidRPr="008666EF" w:rsidRDefault="008D1E6F" w:rsidP="008D1E6F">
            <w:pPr>
              <w:autoSpaceDE w:val="0"/>
              <w:autoSpaceDN w:val="0"/>
              <w:adjustRightInd w:val="0"/>
              <w:jc w:val="both"/>
              <w:rPr>
                <w:rFonts w:cs="Arial"/>
                <w:color w:val="000000"/>
                <w:szCs w:val="20"/>
              </w:rPr>
            </w:pPr>
            <w:r w:rsidRPr="008666EF">
              <w:rPr>
                <w:rFonts w:cs="Arial"/>
                <w:szCs w:val="20"/>
              </w:rPr>
              <w:t xml:space="preserve">Na podlagi </w:t>
            </w:r>
            <w:r>
              <w:rPr>
                <w:rFonts w:cs="Arial"/>
                <w:szCs w:val="20"/>
              </w:rPr>
              <w:t xml:space="preserve">petega odstavka 33. </w:t>
            </w:r>
            <w:r w:rsidRPr="008666EF">
              <w:rPr>
                <w:rFonts w:cs="Arial"/>
                <w:szCs w:val="20"/>
              </w:rPr>
              <w:t>člena Zakona o gospodarjenju z gozdovi v lasti Republike Slovenije (</w:t>
            </w:r>
            <w:r w:rsidR="000F0AA4" w:rsidRPr="000F0AA4">
              <w:rPr>
                <w:rFonts w:cs="Arial"/>
                <w:szCs w:val="20"/>
              </w:rPr>
              <w:t>Uradni list RS, št. 9/16, 36/21 – ZZIRDKG in 140/22 – ZSDH-1A</w:t>
            </w:r>
            <w:r w:rsidRPr="008666EF">
              <w:rPr>
                <w:rFonts w:cs="Arial"/>
                <w:szCs w:val="20"/>
              </w:rPr>
              <w:t xml:space="preserve">) je </w:t>
            </w:r>
            <w:r w:rsidRPr="008666EF">
              <w:rPr>
                <w:rFonts w:cs="Arial"/>
                <w:color w:val="000000"/>
                <w:szCs w:val="20"/>
              </w:rPr>
              <w:t xml:space="preserve">Vlada Republike Slovenije na </w:t>
            </w:r>
            <w:r w:rsidRPr="00EF372E">
              <w:rPr>
                <w:rFonts w:cs="Arial"/>
                <w:color w:val="000000"/>
                <w:szCs w:val="20"/>
              </w:rPr>
              <w:t>___</w:t>
            </w:r>
            <w:r>
              <w:rPr>
                <w:rFonts w:cs="Arial"/>
                <w:color w:val="000000"/>
                <w:szCs w:val="20"/>
              </w:rPr>
              <w:t>.</w:t>
            </w:r>
            <w:r w:rsidRPr="008666EF">
              <w:rPr>
                <w:rFonts w:cs="Arial"/>
                <w:color w:val="000000"/>
                <w:szCs w:val="20"/>
              </w:rPr>
              <w:t xml:space="preserve"> redni seji dne </w:t>
            </w:r>
            <w:r w:rsidRPr="00EF372E">
              <w:rPr>
                <w:rFonts w:cs="Arial"/>
                <w:color w:val="000000"/>
                <w:szCs w:val="20"/>
              </w:rPr>
              <w:t>______</w:t>
            </w:r>
            <w:r w:rsidR="006B2871">
              <w:rPr>
                <w:rFonts w:cs="Arial"/>
                <w:color w:val="000000"/>
                <w:szCs w:val="20"/>
              </w:rPr>
              <w:t xml:space="preserve">. </w:t>
            </w:r>
            <w:r>
              <w:rPr>
                <w:rFonts w:cs="Arial"/>
                <w:color w:val="000000"/>
                <w:szCs w:val="20"/>
              </w:rPr>
              <w:t>20</w:t>
            </w:r>
            <w:r w:rsidR="006B2871">
              <w:rPr>
                <w:rFonts w:cs="Arial"/>
                <w:color w:val="000000"/>
                <w:szCs w:val="20"/>
              </w:rPr>
              <w:t>2</w:t>
            </w:r>
            <w:r w:rsidR="000F0AA4">
              <w:rPr>
                <w:rFonts w:cs="Arial"/>
                <w:color w:val="000000"/>
                <w:szCs w:val="20"/>
              </w:rPr>
              <w:t>3</w:t>
            </w:r>
            <w:r w:rsidRPr="008666EF">
              <w:rPr>
                <w:rFonts w:cs="Arial"/>
                <w:color w:val="000000"/>
                <w:szCs w:val="20"/>
              </w:rPr>
              <w:t xml:space="preserve"> pod točko </w:t>
            </w:r>
            <w:r w:rsidRPr="00EF372E">
              <w:rPr>
                <w:rFonts w:cs="Arial"/>
                <w:color w:val="000000"/>
                <w:szCs w:val="20"/>
              </w:rPr>
              <w:t>__</w:t>
            </w:r>
            <w:r w:rsidRPr="008666EF">
              <w:rPr>
                <w:rFonts w:cs="Arial"/>
                <w:color w:val="000000"/>
                <w:szCs w:val="20"/>
              </w:rPr>
              <w:t xml:space="preserve"> sprejela naslednji</w:t>
            </w:r>
          </w:p>
          <w:p w:rsidR="008D1E6F" w:rsidRDefault="008D1E6F" w:rsidP="008D1E6F">
            <w:pPr>
              <w:jc w:val="both"/>
            </w:pPr>
          </w:p>
          <w:p w:rsidR="008D1E6F" w:rsidRDefault="008D1E6F" w:rsidP="008D1E6F">
            <w:pPr>
              <w:jc w:val="both"/>
            </w:pPr>
          </w:p>
          <w:p w:rsidR="008D1E6F" w:rsidRDefault="008D1E6F" w:rsidP="008D1E6F">
            <w:pPr>
              <w:jc w:val="center"/>
            </w:pPr>
            <w:r>
              <w:t>SKLEP</w:t>
            </w:r>
          </w:p>
          <w:p w:rsidR="008D1E6F" w:rsidRDefault="008D1E6F" w:rsidP="008D1E6F">
            <w:pPr>
              <w:jc w:val="center"/>
            </w:pPr>
          </w:p>
          <w:p w:rsidR="00B6381D" w:rsidRDefault="00B6381D" w:rsidP="00B6381D">
            <w:pPr>
              <w:pStyle w:val="Neotevilenodstavek"/>
              <w:numPr>
                <w:ilvl w:val="0"/>
                <w:numId w:val="21"/>
              </w:numPr>
              <w:spacing w:before="0" w:after="120" w:line="260" w:lineRule="exact"/>
              <w:rPr>
                <w:iCs/>
                <w:sz w:val="20"/>
                <w:szCs w:val="20"/>
              </w:rPr>
            </w:pPr>
            <w:r>
              <w:rPr>
                <w:iCs/>
                <w:sz w:val="20"/>
                <w:szCs w:val="20"/>
              </w:rPr>
              <w:t>Vlada Republike Slove</w:t>
            </w:r>
            <w:r w:rsidR="00BA75BB">
              <w:rPr>
                <w:iCs/>
                <w:sz w:val="20"/>
                <w:szCs w:val="20"/>
              </w:rPr>
              <w:t>nije je sprejela Spremembe št. 2</w:t>
            </w:r>
            <w:r>
              <w:rPr>
                <w:iCs/>
                <w:sz w:val="20"/>
                <w:szCs w:val="20"/>
              </w:rPr>
              <w:t xml:space="preserve"> Programa porabe sredstev proračunskeg</w:t>
            </w:r>
            <w:r w:rsidR="000F0AA4">
              <w:rPr>
                <w:iCs/>
                <w:sz w:val="20"/>
                <w:szCs w:val="20"/>
              </w:rPr>
              <w:t>a sklada za gozdove za leto 2023</w:t>
            </w:r>
            <w:r>
              <w:rPr>
                <w:iCs/>
                <w:sz w:val="20"/>
                <w:szCs w:val="20"/>
              </w:rPr>
              <w:t>.</w:t>
            </w:r>
          </w:p>
          <w:p w:rsidR="00B6381D" w:rsidRDefault="00B6381D" w:rsidP="00B6381D">
            <w:pPr>
              <w:pStyle w:val="Neotevilenodstavek"/>
              <w:numPr>
                <w:ilvl w:val="0"/>
                <w:numId w:val="21"/>
              </w:numPr>
              <w:spacing w:before="0" w:after="120" w:line="260" w:lineRule="exact"/>
              <w:rPr>
                <w:iCs/>
                <w:sz w:val="20"/>
                <w:szCs w:val="20"/>
              </w:rPr>
            </w:pPr>
            <w:r>
              <w:rPr>
                <w:iCs/>
                <w:sz w:val="20"/>
                <w:szCs w:val="20"/>
              </w:rPr>
              <w:t>Vlada Republike Slovenije je potrdila čistopis Programa porabe sredstev proračunskeg</w:t>
            </w:r>
            <w:r w:rsidR="000F0AA4">
              <w:rPr>
                <w:iCs/>
                <w:sz w:val="20"/>
                <w:szCs w:val="20"/>
              </w:rPr>
              <w:t>a sklada za gozdove za leto 2023</w:t>
            </w:r>
            <w:r>
              <w:rPr>
                <w:iCs/>
                <w:sz w:val="20"/>
                <w:szCs w:val="20"/>
              </w:rPr>
              <w:t xml:space="preserve">.  </w:t>
            </w:r>
          </w:p>
          <w:p w:rsidR="008D1E6F" w:rsidRDefault="008D1E6F" w:rsidP="008B1289">
            <w:pPr>
              <w:pStyle w:val="Neotevilenodstavek"/>
              <w:spacing w:before="0" w:after="120" w:line="260" w:lineRule="exact"/>
              <w:rPr>
                <w:iCs/>
                <w:sz w:val="20"/>
                <w:szCs w:val="20"/>
              </w:rPr>
            </w:pPr>
            <w:r>
              <w:rPr>
                <w:iCs/>
                <w:sz w:val="20"/>
                <w:szCs w:val="20"/>
              </w:rPr>
              <w:t>.</w:t>
            </w:r>
          </w:p>
          <w:p w:rsidR="000F0AA4" w:rsidRPr="000F0AA4" w:rsidRDefault="00B6381D" w:rsidP="000F0AA4">
            <w:pPr>
              <w:rPr>
                <w:rFonts w:cs="Arial"/>
                <w:szCs w:val="20"/>
              </w:rPr>
            </w:pPr>
            <w:r w:rsidRPr="00CB156D">
              <w:rPr>
                <w:rFonts w:cs="Arial"/>
                <w:szCs w:val="20"/>
              </w:rPr>
              <w:t xml:space="preserve">                                                                                                      </w:t>
            </w:r>
            <w:r w:rsidR="000F0AA4" w:rsidRPr="000F0AA4">
              <w:rPr>
                <w:rFonts w:cs="Arial"/>
                <w:szCs w:val="20"/>
              </w:rPr>
              <w:t xml:space="preserve">Barbara Kolenko </w:t>
            </w:r>
            <w:proofErr w:type="spellStart"/>
            <w:r w:rsidR="000F0AA4" w:rsidRPr="000F0AA4">
              <w:rPr>
                <w:rFonts w:cs="Arial"/>
                <w:szCs w:val="20"/>
              </w:rPr>
              <w:t>Helbl</w:t>
            </w:r>
            <w:proofErr w:type="spellEnd"/>
          </w:p>
          <w:p w:rsidR="008B1289" w:rsidRPr="000F0AA4" w:rsidRDefault="000F0AA4" w:rsidP="000F0AA4">
            <w:pPr>
              <w:pStyle w:val="Neotevilenodstavek"/>
              <w:spacing w:before="0" w:after="0" w:line="260" w:lineRule="exact"/>
              <w:rPr>
                <w:iCs/>
                <w:sz w:val="20"/>
                <w:szCs w:val="20"/>
              </w:rPr>
            </w:pPr>
            <w:r>
              <w:rPr>
                <w:szCs w:val="20"/>
              </w:rPr>
              <w:t xml:space="preserve">                                                                                              </w:t>
            </w:r>
            <w:r w:rsidRPr="000F0AA4">
              <w:rPr>
                <w:sz w:val="20"/>
                <w:szCs w:val="20"/>
              </w:rPr>
              <w:t>generalna sekretarka</w:t>
            </w:r>
            <w:r w:rsidRPr="000F0AA4">
              <w:rPr>
                <w:iCs/>
                <w:sz w:val="20"/>
                <w:szCs w:val="20"/>
              </w:rPr>
              <w:t xml:space="preserve"> </w:t>
            </w:r>
          </w:p>
          <w:p w:rsidR="00B6381D" w:rsidRDefault="00B6381D" w:rsidP="00B6381D">
            <w:pPr>
              <w:pStyle w:val="Neotevilenodstavek"/>
              <w:spacing w:before="0" w:after="0" w:line="260" w:lineRule="exact"/>
              <w:rPr>
                <w:iCs/>
                <w:sz w:val="20"/>
                <w:szCs w:val="20"/>
              </w:rPr>
            </w:pPr>
          </w:p>
          <w:p w:rsidR="00B6381D" w:rsidRDefault="009B7C81" w:rsidP="00B6381D">
            <w:pPr>
              <w:pStyle w:val="Neotevilenodstavek"/>
              <w:spacing w:before="0" w:after="0" w:line="260" w:lineRule="exact"/>
              <w:rPr>
                <w:iCs/>
                <w:sz w:val="20"/>
                <w:szCs w:val="20"/>
              </w:rPr>
            </w:pPr>
            <w:r>
              <w:rPr>
                <w:iCs/>
                <w:sz w:val="20"/>
                <w:szCs w:val="20"/>
              </w:rPr>
              <w:t>Prilogi</w:t>
            </w:r>
            <w:r w:rsidR="00B6381D">
              <w:rPr>
                <w:iCs/>
                <w:sz w:val="20"/>
                <w:szCs w:val="20"/>
              </w:rPr>
              <w:t>:</w:t>
            </w:r>
          </w:p>
          <w:p w:rsidR="00B6381D" w:rsidRPr="004A6585" w:rsidRDefault="00BA75BB" w:rsidP="00B6381D">
            <w:pPr>
              <w:pStyle w:val="Neotevilenodstavek"/>
              <w:numPr>
                <w:ilvl w:val="0"/>
                <w:numId w:val="23"/>
              </w:numPr>
              <w:spacing w:before="0" w:after="0" w:line="260" w:lineRule="exact"/>
              <w:rPr>
                <w:iCs/>
                <w:sz w:val="20"/>
                <w:szCs w:val="20"/>
              </w:rPr>
            </w:pPr>
            <w:r>
              <w:rPr>
                <w:sz w:val="20"/>
                <w:szCs w:val="20"/>
              </w:rPr>
              <w:t>Spremembe št. 2</w:t>
            </w:r>
            <w:r w:rsidR="00B6381D">
              <w:rPr>
                <w:sz w:val="20"/>
                <w:szCs w:val="20"/>
              </w:rPr>
              <w:t xml:space="preserve"> Programa porabe sredstev proračunskeg</w:t>
            </w:r>
            <w:r w:rsidR="000F0AA4">
              <w:rPr>
                <w:sz w:val="20"/>
                <w:szCs w:val="20"/>
              </w:rPr>
              <w:t>a sklada za gozdove za leto 2023</w:t>
            </w:r>
            <w:r w:rsidR="00597570">
              <w:rPr>
                <w:sz w:val="20"/>
                <w:szCs w:val="20"/>
              </w:rPr>
              <w:t>,</w:t>
            </w:r>
          </w:p>
          <w:p w:rsidR="00B6381D" w:rsidRPr="001546A6" w:rsidRDefault="00B6381D" w:rsidP="00B6381D">
            <w:pPr>
              <w:pStyle w:val="Neotevilenodstavek"/>
              <w:numPr>
                <w:ilvl w:val="0"/>
                <w:numId w:val="23"/>
              </w:numPr>
              <w:spacing w:before="0" w:after="0" w:line="260" w:lineRule="exact"/>
              <w:rPr>
                <w:iCs/>
                <w:sz w:val="20"/>
                <w:szCs w:val="20"/>
              </w:rPr>
            </w:pPr>
            <w:r>
              <w:rPr>
                <w:sz w:val="20"/>
                <w:szCs w:val="20"/>
              </w:rPr>
              <w:t>Čistopis Programa porabe sredstev proračunskeg</w:t>
            </w:r>
            <w:r w:rsidR="000F0AA4">
              <w:rPr>
                <w:sz w:val="20"/>
                <w:szCs w:val="20"/>
              </w:rPr>
              <w:t>a sklada za gozdove za leto 2023</w:t>
            </w:r>
            <w:r w:rsidR="00597570">
              <w:rPr>
                <w:sz w:val="20"/>
                <w:szCs w:val="20"/>
              </w:rPr>
              <w:t>.</w:t>
            </w:r>
          </w:p>
          <w:p w:rsidR="008D1E6F" w:rsidRDefault="008D1E6F" w:rsidP="008D1E6F">
            <w:pPr>
              <w:pStyle w:val="Neotevilenodstavek"/>
              <w:spacing w:before="0" w:after="0" w:line="260" w:lineRule="exact"/>
              <w:rPr>
                <w:iCs/>
                <w:sz w:val="20"/>
                <w:szCs w:val="20"/>
              </w:rPr>
            </w:pPr>
          </w:p>
          <w:p w:rsidR="008D1E6F" w:rsidRDefault="008B1289" w:rsidP="008D1E6F">
            <w:pPr>
              <w:pStyle w:val="Neotevilenodstavek"/>
              <w:spacing w:before="0" w:after="0" w:line="260" w:lineRule="exact"/>
              <w:rPr>
                <w:iCs/>
                <w:sz w:val="20"/>
                <w:szCs w:val="20"/>
              </w:rPr>
            </w:pPr>
            <w:r>
              <w:rPr>
                <w:iCs/>
                <w:sz w:val="20"/>
                <w:szCs w:val="20"/>
              </w:rPr>
              <w:t>Sklep prejmejo</w:t>
            </w:r>
            <w:r w:rsidR="008D1E6F">
              <w:rPr>
                <w:iCs/>
                <w:sz w:val="20"/>
                <w:szCs w:val="20"/>
              </w:rPr>
              <w:t>:</w:t>
            </w:r>
          </w:p>
          <w:p w:rsidR="008D1E6F" w:rsidRPr="004B77FA" w:rsidRDefault="008D1E6F" w:rsidP="00B6381D">
            <w:pPr>
              <w:pStyle w:val="Neotevilenodstavek"/>
              <w:numPr>
                <w:ilvl w:val="0"/>
                <w:numId w:val="24"/>
              </w:numPr>
              <w:ind w:right="70"/>
              <w:rPr>
                <w:iCs/>
                <w:sz w:val="20"/>
                <w:szCs w:val="20"/>
              </w:rPr>
            </w:pPr>
            <w:r w:rsidRPr="004B77FA">
              <w:rPr>
                <w:iCs/>
                <w:sz w:val="20"/>
                <w:szCs w:val="20"/>
              </w:rPr>
              <w:lastRenderedPageBreak/>
              <w:t>Ministrstvo za kmet</w:t>
            </w:r>
            <w:r w:rsidR="008B1289">
              <w:rPr>
                <w:iCs/>
                <w:sz w:val="20"/>
                <w:szCs w:val="20"/>
              </w:rPr>
              <w:t>ijstvo, gozdarstvo in prehrano</w:t>
            </w:r>
            <w:r w:rsidR="000F0AA4">
              <w:rPr>
                <w:iCs/>
                <w:sz w:val="20"/>
                <w:szCs w:val="20"/>
              </w:rPr>
              <w:t>,</w:t>
            </w:r>
          </w:p>
          <w:p w:rsidR="008D1E6F" w:rsidRPr="004B77FA" w:rsidRDefault="00B6381D" w:rsidP="00B6381D">
            <w:pPr>
              <w:pStyle w:val="Neotevilenodstavek"/>
              <w:numPr>
                <w:ilvl w:val="0"/>
                <w:numId w:val="24"/>
              </w:numPr>
              <w:ind w:right="70"/>
              <w:rPr>
                <w:iCs/>
                <w:sz w:val="20"/>
                <w:szCs w:val="20"/>
              </w:rPr>
            </w:pPr>
            <w:r>
              <w:rPr>
                <w:iCs/>
                <w:sz w:val="20"/>
                <w:szCs w:val="20"/>
              </w:rPr>
              <w:t>M</w:t>
            </w:r>
            <w:r w:rsidR="008D1E6F" w:rsidRPr="004B77FA">
              <w:rPr>
                <w:iCs/>
                <w:sz w:val="20"/>
                <w:szCs w:val="20"/>
              </w:rPr>
              <w:t xml:space="preserve">inistrstvo za </w:t>
            </w:r>
            <w:r w:rsidR="00C73383">
              <w:rPr>
                <w:iCs/>
                <w:sz w:val="20"/>
                <w:szCs w:val="20"/>
              </w:rPr>
              <w:t>gospodarstvo, turizem in šport</w:t>
            </w:r>
            <w:r w:rsidR="000F0AA4">
              <w:rPr>
                <w:iCs/>
                <w:sz w:val="20"/>
                <w:szCs w:val="20"/>
              </w:rPr>
              <w:t>,</w:t>
            </w:r>
          </w:p>
          <w:p w:rsidR="008B1289" w:rsidRDefault="008D1E6F" w:rsidP="00B6381D">
            <w:pPr>
              <w:pStyle w:val="Neotevilenodstavek"/>
              <w:numPr>
                <w:ilvl w:val="0"/>
                <w:numId w:val="24"/>
              </w:numPr>
              <w:ind w:right="70"/>
              <w:rPr>
                <w:iCs/>
                <w:sz w:val="20"/>
                <w:szCs w:val="20"/>
              </w:rPr>
            </w:pPr>
            <w:r w:rsidRPr="008B1289">
              <w:rPr>
                <w:iCs/>
                <w:sz w:val="20"/>
                <w:szCs w:val="20"/>
              </w:rPr>
              <w:t>Ministrstvo za finance</w:t>
            </w:r>
            <w:r w:rsidR="000F0AA4">
              <w:rPr>
                <w:iCs/>
                <w:sz w:val="20"/>
                <w:szCs w:val="20"/>
              </w:rPr>
              <w:t>,</w:t>
            </w:r>
          </w:p>
          <w:p w:rsidR="008D1E6F" w:rsidRPr="008B1289" w:rsidRDefault="008D1E6F" w:rsidP="00B6381D">
            <w:pPr>
              <w:pStyle w:val="Neotevilenodstavek"/>
              <w:numPr>
                <w:ilvl w:val="0"/>
                <w:numId w:val="24"/>
              </w:numPr>
              <w:ind w:right="70"/>
              <w:rPr>
                <w:iCs/>
                <w:sz w:val="20"/>
                <w:szCs w:val="20"/>
              </w:rPr>
            </w:pPr>
            <w:r w:rsidRPr="008B1289">
              <w:rPr>
                <w:iCs/>
                <w:sz w:val="20"/>
                <w:szCs w:val="20"/>
              </w:rPr>
              <w:t>Mi</w:t>
            </w:r>
            <w:r w:rsidR="008B1289">
              <w:rPr>
                <w:iCs/>
                <w:sz w:val="20"/>
                <w:szCs w:val="20"/>
              </w:rPr>
              <w:t xml:space="preserve">nistrstvo za </w:t>
            </w:r>
            <w:r w:rsidR="000F0AA4">
              <w:rPr>
                <w:iCs/>
                <w:sz w:val="20"/>
                <w:szCs w:val="20"/>
              </w:rPr>
              <w:t>naravne vire in prostor,</w:t>
            </w:r>
          </w:p>
          <w:p w:rsidR="008D1E6F" w:rsidRPr="004B77FA" w:rsidRDefault="000F0AA4" w:rsidP="00B6381D">
            <w:pPr>
              <w:pStyle w:val="Neotevilenodstavek"/>
              <w:numPr>
                <w:ilvl w:val="0"/>
                <w:numId w:val="24"/>
              </w:numPr>
              <w:ind w:right="70"/>
              <w:rPr>
                <w:iCs/>
                <w:sz w:val="20"/>
                <w:szCs w:val="20"/>
              </w:rPr>
            </w:pPr>
            <w:r>
              <w:rPr>
                <w:iCs/>
                <w:sz w:val="20"/>
                <w:szCs w:val="20"/>
              </w:rPr>
              <w:t>Generalni sekretariat Vlade R</w:t>
            </w:r>
            <w:r w:rsidR="003D5BB6">
              <w:rPr>
                <w:iCs/>
                <w:sz w:val="20"/>
                <w:szCs w:val="20"/>
              </w:rPr>
              <w:t>epublike Slovenije</w:t>
            </w:r>
            <w:r>
              <w:rPr>
                <w:iCs/>
                <w:sz w:val="20"/>
                <w:szCs w:val="20"/>
              </w:rPr>
              <w:t xml:space="preserve"> in</w:t>
            </w:r>
          </w:p>
          <w:p w:rsidR="00592FD2" w:rsidRPr="008B1289" w:rsidRDefault="008D1E6F" w:rsidP="00B6381D">
            <w:pPr>
              <w:pStyle w:val="Neotevilenodstavek"/>
              <w:numPr>
                <w:ilvl w:val="0"/>
                <w:numId w:val="24"/>
              </w:numPr>
              <w:ind w:right="70"/>
              <w:rPr>
                <w:iCs/>
                <w:sz w:val="20"/>
                <w:szCs w:val="20"/>
              </w:rPr>
            </w:pPr>
            <w:r w:rsidRPr="004B77FA">
              <w:rPr>
                <w:iCs/>
                <w:sz w:val="20"/>
                <w:szCs w:val="20"/>
              </w:rPr>
              <w:t>Služba vlade Rep</w:t>
            </w:r>
            <w:r w:rsidR="008B1289">
              <w:rPr>
                <w:iCs/>
                <w:sz w:val="20"/>
                <w:szCs w:val="20"/>
              </w:rPr>
              <w:t>ublike Slovenije za zakonodajo</w:t>
            </w:r>
            <w:r w:rsidR="000F0AA4">
              <w:rPr>
                <w:iCs/>
                <w:sz w:val="20"/>
                <w:szCs w:val="20"/>
              </w:rPr>
              <w:t>.</w:t>
            </w:r>
          </w:p>
        </w:tc>
      </w:tr>
      <w:tr w:rsidR="00592FD2" w:rsidRPr="008D1759" w:rsidTr="00216DBE">
        <w:tc>
          <w:tcPr>
            <w:tcW w:w="9163" w:type="dxa"/>
            <w:gridSpan w:val="4"/>
          </w:tcPr>
          <w:p w:rsidR="00592FD2" w:rsidRPr="00D43F59" w:rsidRDefault="00592FD2" w:rsidP="00072A38">
            <w:pPr>
              <w:pStyle w:val="Neotevilenodstavek"/>
              <w:spacing w:before="0" w:after="0" w:line="260" w:lineRule="exact"/>
              <w:rPr>
                <w:b/>
                <w:iCs/>
                <w:sz w:val="20"/>
                <w:szCs w:val="20"/>
              </w:rPr>
            </w:pPr>
            <w:r>
              <w:rPr>
                <w:b/>
                <w:sz w:val="20"/>
                <w:szCs w:val="20"/>
              </w:rPr>
              <w:lastRenderedPageBreak/>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r>
              <w:rPr>
                <w:b/>
                <w:sz w:val="20"/>
                <w:szCs w:val="20"/>
              </w:rPr>
              <w:t xml:space="preserve">  </w:t>
            </w:r>
          </w:p>
        </w:tc>
      </w:tr>
      <w:tr w:rsidR="00592FD2" w:rsidRPr="008D1759" w:rsidTr="00216DBE">
        <w:tc>
          <w:tcPr>
            <w:tcW w:w="9163" w:type="dxa"/>
            <w:gridSpan w:val="4"/>
          </w:tcPr>
          <w:p w:rsidR="00592FD2" w:rsidRPr="008D1759" w:rsidRDefault="00072A38" w:rsidP="00216DBE">
            <w:pPr>
              <w:pStyle w:val="Neotevilenodstavek"/>
              <w:spacing w:before="0" w:after="0" w:line="260" w:lineRule="exact"/>
              <w:rPr>
                <w:iCs/>
                <w:sz w:val="20"/>
                <w:szCs w:val="20"/>
              </w:rPr>
            </w:pPr>
            <w:r>
              <w:rPr>
                <w:iCs/>
                <w:sz w:val="20"/>
                <w:szCs w:val="20"/>
              </w:rPr>
              <w:t xml:space="preserve">(Navedite </w:t>
            </w:r>
            <w:r w:rsidRPr="008D1759">
              <w:rPr>
                <w:iCs/>
                <w:sz w:val="20"/>
                <w:szCs w:val="20"/>
              </w:rPr>
              <w:t>razloge, razen za pr</w:t>
            </w:r>
            <w:r>
              <w:rPr>
                <w:iCs/>
                <w:sz w:val="20"/>
                <w:szCs w:val="20"/>
              </w:rPr>
              <w:t>edlog zakona o ratifikaciji mednarodne</w:t>
            </w:r>
            <w:r w:rsidRPr="008D1759">
              <w:rPr>
                <w:iCs/>
                <w:sz w:val="20"/>
                <w:szCs w:val="20"/>
              </w:rPr>
              <w:t xml:space="preserve"> pogodbe, ki se obravnava po nu</w:t>
            </w:r>
            <w:r>
              <w:rPr>
                <w:iCs/>
                <w:sz w:val="20"/>
                <w:szCs w:val="20"/>
              </w:rPr>
              <w:t xml:space="preserve">jnem postopku – </w:t>
            </w:r>
            <w:r w:rsidRPr="008D1759">
              <w:rPr>
                <w:iCs/>
                <w:sz w:val="20"/>
                <w:szCs w:val="20"/>
              </w:rPr>
              <w:t>169. č</w:t>
            </w:r>
            <w:r>
              <w:rPr>
                <w:iCs/>
                <w:sz w:val="20"/>
                <w:szCs w:val="20"/>
              </w:rPr>
              <w:t>len Poslovnika državnega zbora.)</w:t>
            </w:r>
          </w:p>
        </w:tc>
      </w:tr>
      <w:tr w:rsidR="00592FD2" w:rsidRPr="008D1759" w:rsidTr="00216DBE">
        <w:tc>
          <w:tcPr>
            <w:tcW w:w="9163" w:type="dxa"/>
            <w:gridSpan w:val="4"/>
          </w:tcPr>
          <w:p w:rsidR="00592FD2" w:rsidRPr="00D43F59" w:rsidRDefault="00592FD2" w:rsidP="00216DBE">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592FD2" w:rsidRPr="00345B3B" w:rsidTr="00216DBE">
        <w:tc>
          <w:tcPr>
            <w:tcW w:w="9163" w:type="dxa"/>
            <w:gridSpan w:val="4"/>
          </w:tcPr>
          <w:p w:rsidR="008B1289" w:rsidRPr="00345B3B" w:rsidRDefault="000F0AA4" w:rsidP="00597570">
            <w:pPr>
              <w:pStyle w:val="Neotevilenodstavek"/>
              <w:numPr>
                <w:ilvl w:val="0"/>
                <w:numId w:val="11"/>
              </w:numPr>
              <w:spacing w:before="0" w:after="0" w:line="260" w:lineRule="exact"/>
              <w:rPr>
                <w:iCs/>
                <w:sz w:val="20"/>
                <w:szCs w:val="20"/>
              </w:rPr>
            </w:pPr>
            <w:bookmarkStart w:id="0" w:name="_GoBack"/>
            <w:r>
              <w:rPr>
                <w:iCs/>
                <w:sz w:val="20"/>
                <w:szCs w:val="20"/>
              </w:rPr>
              <w:t>Tomaž Hrovat</w:t>
            </w:r>
            <w:r w:rsidR="008B1289" w:rsidRPr="00345B3B">
              <w:rPr>
                <w:iCs/>
                <w:sz w:val="20"/>
                <w:szCs w:val="20"/>
              </w:rPr>
              <w:t xml:space="preserve">, </w:t>
            </w:r>
            <w:r w:rsidR="00BA75BB">
              <w:rPr>
                <w:iCs/>
                <w:sz w:val="20"/>
                <w:szCs w:val="20"/>
              </w:rPr>
              <w:t xml:space="preserve">generalni direktor </w:t>
            </w:r>
            <w:r w:rsidR="008B1289" w:rsidRPr="00345B3B">
              <w:rPr>
                <w:iCs/>
                <w:sz w:val="20"/>
                <w:szCs w:val="20"/>
              </w:rPr>
              <w:t>Direktorata za gozdarstvo in lovstvo,</w:t>
            </w:r>
          </w:p>
          <w:p w:rsidR="00B208E9" w:rsidRPr="00345B3B" w:rsidRDefault="00B6381D" w:rsidP="00597570">
            <w:pPr>
              <w:pStyle w:val="Odstavekseznama"/>
              <w:numPr>
                <w:ilvl w:val="0"/>
                <w:numId w:val="11"/>
              </w:numPr>
              <w:jc w:val="both"/>
              <w:rPr>
                <w:rFonts w:cs="Arial"/>
                <w:iCs/>
                <w:szCs w:val="20"/>
                <w:lang w:eastAsia="sl-SI"/>
              </w:rPr>
            </w:pPr>
            <w:r>
              <w:rPr>
                <w:rFonts w:cs="Arial"/>
                <w:iCs/>
                <w:szCs w:val="20"/>
                <w:lang w:eastAsia="sl-SI"/>
              </w:rPr>
              <w:t>Samo Mihelin</w:t>
            </w:r>
            <w:r w:rsidR="00E43E4E" w:rsidRPr="00345B3B">
              <w:rPr>
                <w:rFonts w:cs="Arial"/>
                <w:iCs/>
                <w:szCs w:val="20"/>
                <w:lang w:eastAsia="sl-SI"/>
              </w:rPr>
              <w:t xml:space="preserve">, </w:t>
            </w:r>
            <w:r w:rsidR="00B208E9" w:rsidRPr="00345B3B">
              <w:rPr>
                <w:rFonts w:cs="Arial"/>
                <w:iCs/>
                <w:szCs w:val="20"/>
                <w:lang w:eastAsia="sl-SI"/>
              </w:rPr>
              <w:t>vodja Sektorja za pravno sistemske zadeve in spremljanje gospodarjenja z državnimi gozdovi,</w:t>
            </w:r>
          </w:p>
          <w:p w:rsidR="00592FD2" w:rsidRPr="00345B3B" w:rsidRDefault="000F0AA4" w:rsidP="00597570">
            <w:pPr>
              <w:pStyle w:val="Odstavekseznama"/>
              <w:numPr>
                <w:ilvl w:val="0"/>
                <w:numId w:val="11"/>
              </w:numPr>
              <w:jc w:val="both"/>
              <w:rPr>
                <w:rFonts w:cs="Arial"/>
                <w:iCs/>
                <w:szCs w:val="20"/>
                <w:lang w:eastAsia="sl-SI"/>
              </w:rPr>
            </w:pPr>
            <w:r>
              <w:rPr>
                <w:rFonts w:cs="Arial"/>
                <w:iCs/>
                <w:szCs w:val="20"/>
                <w:lang w:eastAsia="sl-SI"/>
              </w:rPr>
              <w:t>Janja Kumprej</w:t>
            </w:r>
            <w:r w:rsidR="00B208E9" w:rsidRPr="00345B3B">
              <w:rPr>
                <w:rFonts w:cs="Arial"/>
                <w:iCs/>
                <w:szCs w:val="20"/>
                <w:lang w:eastAsia="sl-SI"/>
              </w:rPr>
              <w:t>, Sektor za pravno sistemske zadeve in spremljanje gospodarjenja z državnimi gozdovi</w:t>
            </w:r>
            <w:r>
              <w:rPr>
                <w:rFonts w:cs="Arial"/>
                <w:iCs/>
                <w:szCs w:val="20"/>
                <w:lang w:eastAsia="sl-SI"/>
              </w:rPr>
              <w:t>.</w:t>
            </w:r>
            <w:bookmarkEnd w:id="0"/>
          </w:p>
        </w:tc>
      </w:tr>
      <w:tr w:rsidR="00592FD2" w:rsidRPr="00345B3B" w:rsidTr="00216DBE">
        <w:tc>
          <w:tcPr>
            <w:tcW w:w="9163" w:type="dxa"/>
            <w:gridSpan w:val="4"/>
          </w:tcPr>
          <w:p w:rsidR="00592FD2" w:rsidRPr="00345B3B" w:rsidRDefault="00592FD2" w:rsidP="00216DBE">
            <w:pPr>
              <w:pStyle w:val="Neotevilenodstavek"/>
              <w:spacing w:before="0" w:after="0" w:line="260" w:lineRule="exact"/>
              <w:rPr>
                <w:b/>
                <w:iCs/>
                <w:sz w:val="20"/>
                <w:szCs w:val="20"/>
              </w:rPr>
            </w:pPr>
            <w:r w:rsidRPr="00345B3B">
              <w:rPr>
                <w:b/>
                <w:iCs/>
                <w:sz w:val="20"/>
                <w:szCs w:val="20"/>
              </w:rPr>
              <w:t xml:space="preserve">3.b Zunanji strokovnjaki, ki so </w:t>
            </w:r>
            <w:r w:rsidRPr="00345B3B">
              <w:rPr>
                <w:b/>
                <w:sz w:val="20"/>
                <w:szCs w:val="20"/>
              </w:rPr>
              <w:t>sodelovali pri pripravi dela ali celotnega gradiva:</w:t>
            </w:r>
          </w:p>
        </w:tc>
      </w:tr>
      <w:tr w:rsidR="00592FD2" w:rsidRPr="00345B3B" w:rsidTr="00216DBE">
        <w:tc>
          <w:tcPr>
            <w:tcW w:w="9163" w:type="dxa"/>
            <w:gridSpan w:val="4"/>
          </w:tcPr>
          <w:p w:rsidR="00592FD2" w:rsidRPr="00345B3B" w:rsidRDefault="008B1289" w:rsidP="00216DBE">
            <w:pPr>
              <w:pStyle w:val="Neotevilenodstavek"/>
              <w:spacing w:before="0" w:after="0" w:line="260" w:lineRule="exact"/>
              <w:rPr>
                <w:iCs/>
                <w:sz w:val="20"/>
                <w:szCs w:val="20"/>
              </w:rPr>
            </w:pPr>
            <w:r w:rsidRPr="00345B3B">
              <w:rPr>
                <w:iCs/>
                <w:sz w:val="20"/>
                <w:szCs w:val="20"/>
              </w:rPr>
              <w:t>/</w:t>
            </w:r>
          </w:p>
        </w:tc>
      </w:tr>
      <w:tr w:rsidR="00592FD2" w:rsidRPr="00345B3B" w:rsidTr="00216DBE">
        <w:tc>
          <w:tcPr>
            <w:tcW w:w="9163" w:type="dxa"/>
            <w:gridSpan w:val="4"/>
          </w:tcPr>
          <w:p w:rsidR="00592FD2" w:rsidRPr="00345B3B" w:rsidRDefault="00592FD2" w:rsidP="00216DBE">
            <w:pPr>
              <w:pStyle w:val="Neotevilenodstavek"/>
              <w:spacing w:before="0" w:after="0" w:line="260" w:lineRule="exact"/>
              <w:rPr>
                <w:b/>
                <w:iCs/>
                <w:sz w:val="20"/>
                <w:szCs w:val="20"/>
              </w:rPr>
            </w:pPr>
            <w:r w:rsidRPr="00345B3B">
              <w:rPr>
                <w:b/>
                <w:sz w:val="20"/>
                <w:szCs w:val="20"/>
              </w:rPr>
              <w:t>4. Predstavniki vlade, ki bodo sodelovali pri delu državnega zbora:  NE</w:t>
            </w:r>
          </w:p>
        </w:tc>
      </w:tr>
      <w:tr w:rsidR="00592FD2" w:rsidRPr="00345B3B" w:rsidTr="00216DBE">
        <w:tc>
          <w:tcPr>
            <w:tcW w:w="9163" w:type="dxa"/>
            <w:gridSpan w:val="4"/>
          </w:tcPr>
          <w:p w:rsidR="00592FD2" w:rsidRPr="00345B3B" w:rsidRDefault="00592FD2" w:rsidP="00216DBE">
            <w:pPr>
              <w:pStyle w:val="Neotevilenodstavek"/>
              <w:spacing w:before="0" w:after="0" w:line="260" w:lineRule="exact"/>
              <w:rPr>
                <w:b/>
                <w:sz w:val="20"/>
                <w:szCs w:val="20"/>
              </w:rPr>
            </w:pPr>
          </w:p>
        </w:tc>
      </w:tr>
      <w:tr w:rsidR="00592FD2" w:rsidRPr="00345B3B" w:rsidTr="00216DBE">
        <w:tc>
          <w:tcPr>
            <w:tcW w:w="9163" w:type="dxa"/>
            <w:gridSpan w:val="4"/>
          </w:tcPr>
          <w:p w:rsidR="00592FD2" w:rsidRPr="00345B3B" w:rsidRDefault="00592FD2" w:rsidP="00216DBE">
            <w:pPr>
              <w:pStyle w:val="Oddelek"/>
              <w:numPr>
                <w:ilvl w:val="0"/>
                <w:numId w:val="0"/>
              </w:numPr>
              <w:spacing w:before="0" w:after="0" w:line="260" w:lineRule="exact"/>
              <w:jc w:val="left"/>
              <w:rPr>
                <w:sz w:val="20"/>
                <w:szCs w:val="20"/>
              </w:rPr>
            </w:pPr>
            <w:r w:rsidRPr="00345B3B">
              <w:rPr>
                <w:sz w:val="20"/>
                <w:szCs w:val="20"/>
              </w:rPr>
              <w:t>5. Kratek povzetek gradiva:</w:t>
            </w:r>
          </w:p>
        </w:tc>
      </w:tr>
      <w:tr w:rsidR="00592FD2" w:rsidRPr="00345B3B" w:rsidTr="00216DBE">
        <w:tc>
          <w:tcPr>
            <w:tcW w:w="9163" w:type="dxa"/>
            <w:gridSpan w:val="4"/>
          </w:tcPr>
          <w:p w:rsidR="00B6381D" w:rsidRDefault="00B6381D" w:rsidP="00B6381D">
            <w:pPr>
              <w:spacing w:after="120"/>
              <w:jc w:val="both"/>
              <w:rPr>
                <w:rFonts w:cs="Arial"/>
                <w:szCs w:val="20"/>
              </w:rPr>
            </w:pPr>
            <w:r>
              <w:rPr>
                <w:rFonts w:cs="Arial"/>
                <w:szCs w:val="20"/>
              </w:rPr>
              <w:t>Spremembe</w:t>
            </w:r>
            <w:r w:rsidR="00BA75BB">
              <w:rPr>
                <w:rFonts w:cs="Arial"/>
                <w:szCs w:val="20"/>
              </w:rPr>
              <w:t xml:space="preserve"> št. 2</w:t>
            </w:r>
            <w:r w:rsidRPr="005369AE">
              <w:rPr>
                <w:rFonts w:cs="Arial"/>
                <w:szCs w:val="20"/>
              </w:rPr>
              <w:t xml:space="preserve"> </w:t>
            </w:r>
            <w:r>
              <w:rPr>
                <w:rFonts w:cs="Arial"/>
                <w:szCs w:val="20"/>
              </w:rPr>
              <w:t>P</w:t>
            </w:r>
            <w:r w:rsidRPr="005369AE">
              <w:rPr>
                <w:rFonts w:cs="Arial"/>
                <w:szCs w:val="20"/>
              </w:rPr>
              <w:t>rograma porabe sredstev proračunskega sklada za gozdove za leto 20</w:t>
            </w:r>
            <w:r w:rsidR="000F0AA4">
              <w:rPr>
                <w:rFonts w:cs="Arial"/>
                <w:szCs w:val="20"/>
              </w:rPr>
              <w:t>23</w:t>
            </w:r>
            <w:r w:rsidRPr="005369AE">
              <w:rPr>
                <w:rFonts w:cs="Arial"/>
                <w:szCs w:val="20"/>
              </w:rPr>
              <w:t xml:space="preserve"> </w:t>
            </w:r>
            <w:r w:rsidRPr="00B83EE5">
              <w:rPr>
                <w:rFonts w:cs="Arial"/>
                <w:szCs w:val="20"/>
              </w:rPr>
              <w:t xml:space="preserve">Ministrstvo za kmetijstvo, gozdarstvo in prehrano </w:t>
            </w:r>
            <w:r w:rsidRPr="005369AE">
              <w:rPr>
                <w:rFonts w:cs="Arial"/>
                <w:szCs w:val="20"/>
              </w:rPr>
              <w:t xml:space="preserve">pripravlja zaradi potrebnih sprememb na </w:t>
            </w:r>
            <w:r w:rsidR="00AD6E41">
              <w:rPr>
                <w:rFonts w:cs="Arial"/>
                <w:szCs w:val="20"/>
              </w:rPr>
              <w:t xml:space="preserve">prihodkovni in </w:t>
            </w:r>
            <w:r w:rsidR="000F0AA4">
              <w:rPr>
                <w:rFonts w:cs="Arial"/>
                <w:szCs w:val="20"/>
              </w:rPr>
              <w:t>odhodkovni</w:t>
            </w:r>
            <w:r w:rsidRPr="005369AE">
              <w:rPr>
                <w:rFonts w:cs="Arial"/>
                <w:szCs w:val="20"/>
              </w:rPr>
              <w:t xml:space="preserve"> strani Gozdnega sklada.</w:t>
            </w:r>
          </w:p>
          <w:p w:rsidR="00565DFB" w:rsidRPr="00345B3B" w:rsidRDefault="00BA75BB" w:rsidP="00DC7DFD">
            <w:pPr>
              <w:spacing w:after="120"/>
              <w:jc w:val="both"/>
              <w:rPr>
                <w:rFonts w:cs="Arial"/>
              </w:rPr>
            </w:pPr>
            <w:r>
              <w:rPr>
                <w:rFonts w:cs="Arial"/>
                <w:szCs w:val="20"/>
              </w:rPr>
              <w:t>S Spremembami št. 2</w:t>
            </w:r>
            <w:r w:rsidR="00B6381D" w:rsidRPr="00163D2E">
              <w:rPr>
                <w:rFonts w:cs="Arial"/>
                <w:szCs w:val="20"/>
              </w:rPr>
              <w:t xml:space="preserve"> Programa porabe sredstev proračunskega sklada za gozdove za leto 20</w:t>
            </w:r>
            <w:r w:rsidR="000F0AA4" w:rsidRPr="00163D2E">
              <w:rPr>
                <w:rFonts w:cs="Arial"/>
                <w:szCs w:val="20"/>
              </w:rPr>
              <w:t>23</w:t>
            </w:r>
            <w:r w:rsidR="00B6381D" w:rsidRPr="00163D2E">
              <w:rPr>
                <w:rFonts w:cs="Arial"/>
                <w:szCs w:val="20"/>
              </w:rPr>
              <w:t xml:space="preserve"> se na prihodkovni strani Gozdnega sklada </w:t>
            </w:r>
            <w:r>
              <w:rPr>
                <w:rFonts w:cs="Arial"/>
                <w:szCs w:val="20"/>
              </w:rPr>
              <w:t>zvišujejo</w:t>
            </w:r>
            <w:r w:rsidR="00B6381D" w:rsidRPr="00163D2E">
              <w:rPr>
                <w:rFonts w:cs="Arial"/>
                <w:szCs w:val="20"/>
              </w:rPr>
              <w:t xml:space="preserve"> načrtovani prihodki iz naslova razpolaganja z državnimi gozdovi</w:t>
            </w:r>
            <w:r>
              <w:rPr>
                <w:rFonts w:cs="Arial"/>
                <w:szCs w:val="20"/>
              </w:rPr>
              <w:t xml:space="preserve"> </w:t>
            </w:r>
            <w:r w:rsidR="00B6381D" w:rsidRPr="00163D2E">
              <w:rPr>
                <w:rFonts w:cs="Arial"/>
                <w:szCs w:val="20"/>
              </w:rPr>
              <w:t xml:space="preserve">za </w:t>
            </w:r>
            <w:r w:rsidRPr="007F781A">
              <w:rPr>
                <w:rFonts w:cs="Arial"/>
                <w:szCs w:val="20"/>
              </w:rPr>
              <w:t xml:space="preserve">23.300.000,00 </w:t>
            </w:r>
            <w:r w:rsidR="00B6381D" w:rsidRPr="007F781A">
              <w:rPr>
                <w:rFonts w:cs="Arial"/>
                <w:szCs w:val="20"/>
              </w:rPr>
              <w:t>EUR</w:t>
            </w:r>
            <w:r w:rsidR="007E506C">
              <w:rPr>
                <w:rFonts w:cs="Arial"/>
                <w:szCs w:val="20"/>
              </w:rPr>
              <w:t xml:space="preserve">, na odhodkovni strani Gozdnega sklada se </w:t>
            </w:r>
            <w:r w:rsidR="003604B4" w:rsidRPr="007E44DD">
              <w:rPr>
                <w:rFonts w:cs="Arial"/>
                <w:szCs w:val="20"/>
              </w:rPr>
              <w:t xml:space="preserve">za </w:t>
            </w:r>
            <w:r w:rsidR="007E44DD" w:rsidRPr="007E44DD">
              <w:rPr>
                <w:rFonts w:cs="Arial"/>
                <w:szCs w:val="20"/>
              </w:rPr>
              <w:t>4.105.784</w:t>
            </w:r>
            <w:r w:rsidRPr="007E44DD">
              <w:rPr>
                <w:rFonts w:cs="Arial"/>
                <w:szCs w:val="20"/>
              </w:rPr>
              <w:t xml:space="preserve">,00 EUR </w:t>
            </w:r>
            <w:r w:rsidR="00DC7DFD">
              <w:rPr>
                <w:rFonts w:cs="Arial"/>
                <w:szCs w:val="20"/>
              </w:rPr>
              <w:t>zvišajo</w:t>
            </w:r>
            <w:r w:rsidR="007E506C">
              <w:rPr>
                <w:rFonts w:cs="Arial"/>
                <w:szCs w:val="20"/>
              </w:rPr>
              <w:t xml:space="preserve"> načrtovani </w:t>
            </w:r>
            <w:r w:rsidR="003604B4">
              <w:rPr>
                <w:rFonts w:cs="Arial"/>
                <w:szCs w:val="20"/>
              </w:rPr>
              <w:t xml:space="preserve">odhodki. </w:t>
            </w:r>
          </w:p>
        </w:tc>
      </w:tr>
      <w:tr w:rsidR="00592FD2" w:rsidRPr="00345B3B" w:rsidTr="00216DBE">
        <w:tc>
          <w:tcPr>
            <w:tcW w:w="9163" w:type="dxa"/>
            <w:gridSpan w:val="4"/>
          </w:tcPr>
          <w:p w:rsidR="00592FD2" w:rsidRPr="00345B3B" w:rsidRDefault="00592FD2" w:rsidP="00216DBE">
            <w:pPr>
              <w:pStyle w:val="Oddelek"/>
              <w:numPr>
                <w:ilvl w:val="0"/>
                <w:numId w:val="0"/>
              </w:numPr>
              <w:spacing w:before="0" w:after="0" w:line="260" w:lineRule="exact"/>
              <w:jc w:val="left"/>
              <w:rPr>
                <w:sz w:val="20"/>
                <w:szCs w:val="20"/>
              </w:rPr>
            </w:pPr>
            <w:r w:rsidRPr="00345B3B">
              <w:rPr>
                <w:sz w:val="20"/>
                <w:szCs w:val="20"/>
              </w:rPr>
              <w:t>6. Presoja posledic za:</w:t>
            </w:r>
          </w:p>
        </w:tc>
      </w:tr>
      <w:tr w:rsidR="00592FD2" w:rsidRPr="00345B3B" w:rsidTr="00216DBE">
        <w:tc>
          <w:tcPr>
            <w:tcW w:w="1448" w:type="dxa"/>
          </w:tcPr>
          <w:p w:rsidR="00592FD2" w:rsidRPr="00345B3B" w:rsidRDefault="00592FD2" w:rsidP="00216DBE">
            <w:pPr>
              <w:pStyle w:val="Neotevilenodstavek"/>
              <w:spacing w:before="0" w:after="0" w:line="260" w:lineRule="exact"/>
              <w:ind w:left="360"/>
              <w:rPr>
                <w:iCs/>
                <w:sz w:val="20"/>
                <w:szCs w:val="20"/>
              </w:rPr>
            </w:pPr>
            <w:r w:rsidRPr="00345B3B">
              <w:rPr>
                <w:iCs/>
                <w:sz w:val="20"/>
                <w:szCs w:val="20"/>
              </w:rPr>
              <w:t>a)</w:t>
            </w:r>
          </w:p>
        </w:tc>
        <w:tc>
          <w:tcPr>
            <w:tcW w:w="5444" w:type="dxa"/>
            <w:gridSpan w:val="2"/>
          </w:tcPr>
          <w:p w:rsidR="00592FD2" w:rsidRPr="00345B3B" w:rsidRDefault="00592FD2" w:rsidP="00216DBE">
            <w:pPr>
              <w:pStyle w:val="Neotevilenodstavek"/>
              <w:spacing w:before="0" w:after="0" w:line="260" w:lineRule="exact"/>
              <w:rPr>
                <w:sz w:val="20"/>
                <w:szCs w:val="20"/>
              </w:rPr>
            </w:pPr>
            <w:r w:rsidRPr="00345B3B">
              <w:rPr>
                <w:sz w:val="20"/>
                <w:szCs w:val="20"/>
              </w:rPr>
              <w:t>javnofinančna sredstva nad 40.000 EUR v tekočem in naslednjih treh letih</w:t>
            </w:r>
          </w:p>
        </w:tc>
        <w:tc>
          <w:tcPr>
            <w:tcW w:w="2271" w:type="dxa"/>
            <w:vAlign w:val="center"/>
          </w:tcPr>
          <w:p w:rsidR="00592FD2" w:rsidRPr="00345B3B" w:rsidRDefault="00E73312" w:rsidP="00E73312">
            <w:pPr>
              <w:pStyle w:val="Neotevilenodstavek"/>
              <w:spacing w:before="0" w:after="0" w:line="260" w:lineRule="exact"/>
              <w:jc w:val="center"/>
              <w:rPr>
                <w:iCs/>
                <w:sz w:val="20"/>
                <w:szCs w:val="20"/>
              </w:rPr>
            </w:pPr>
            <w:r w:rsidRPr="00345B3B">
              <w:rPr>
                <w:sz w:val="20"/>
                <w:szCs w:val="20"/>
              </w:rPr>
              <w:t>DA</w:t>
            </w:r>
          </w:p>
        </w:tc>
      </w:tr>
      <w:tr w:rsidR="00592FD2" w:rsidRPr="00345B3B" w:rsidTr="00216DBE">
        <w:tc>
          <w:tcPr>
            <w:tcW w:w="1448" w:type="dxa"/>
          </w:tcPr>
          <w:p w:rsidR="00592FD2" w:rsidRPr="00345B3B" w:rsidRDefault="00592FD2" w:rsidP="00216DBE">
            <w:pPr>
              <w:pStyle w:val="Neotevilenodstavek"/>
              <w:spacing w:before="0" w:after="0" w:line="260" w:lineRule="exact"/>
              <w:ind w:left="360"/>
              <w:rPr>
                <w:iCs/>
                <w:sz w:val="20"/>
                <w:szCs w:val="20"/>
              </w:rPr>
            </w:pPr>
            <w:r w:rsidRPr="00345B3B">
              <w:rPr>
                <w:iCs/>
                <w:sz w:val="20"/>
                <w:szCs w:val="20"/>
              </w:rPr>
              <w:t>b)</w:t>
            </w:r>
          </w:p>
        </w:tc>
        <w:tc>
          <w:tcPr>
            <w:tcW w:w="5444" w:type="dxa"/>
            <w:gridSpan w:val="2"/>
          </w:tcPr>
          <w:p w:rsidR="00592FD2" w:rsidRPr="00345B3B" w:rsidRDefault="00592FD2" w:rsidP="00216DBE">
            <w:pPr>
              <w:pStyle w:val="Neotevilenodstavek"/>
              <w:spacing w:before="0" w:after="0" w:line="260" w:lineRule="exact"/>
              <w:rPr>
                <w:iCs/>
                <w:sz w:val="20"/>
                <w:szCs w:val="20"/>
              </w:rPr>
            </w:pPr>
            <w:r w:rsidRPr="00345B3B">
              <w:rPr>
                <w:bCs/>
                <w:sz w:val="20"/>
                <w:szCs w:val="20"/>
              </w:rPr>
              <w:t>usklajenost slovenskega pravnega reda s pravnim redom Evropske unije</w:t>
            </w:r>
          </w:p>
        </w:tc>
        <w:tc>
          <w:tcPr>
            <w:tcW w:w="2271" w:type="dxa"/>
            <w:vAlign w:val="center"/>
          </w:tcPr>
          <w:p w:rsidR="00592FD2" w:rsidRPr="00345B3B" w:rsidRDefault="00592FD2" w:rsidP="00216DBE">
            <w:pPr>
              <w:pStyle w:val="Neotevilenodstavek"/>
              <w:spacing w:before="0" w:after="0" w:line="260" w:lineRule="exact"/>
              <w:jc w:val="center"/>
              <w:rPr>
                <w:iCs/>
                <w:sz w:val="20"/>
                <w:szCs w:val="20"/>
              </w:rPr>
            </w:pPr>
            <w:r w:rsidRPr="00345B3B">
              <w:rPr>
                <w:sz w:val="20"/>
                <w:szCs w:val="20"/>
              </w:rPr>
              <w:t>NE</w:t>
            </w:r>
          </w:p>
        </w:tc>
      </w:tr>
      <w:tr w:rsidR="00592FD2" w:rsidRPr="00345B3B" w:rsidTr="00216DBE">
        <w:tc>
          <w:tcPr>
            <w:tcW w:w="1448" w:type="dxa"/>
          </w:tcPr>
          <w:p w:rsidR="00592FD2" w:rsidRPr="00345B3B" w:rsidRDefault="00592FD2" w:rsidP="00216DBE">
            <w:pPr>
              <w:pStyle w:val="Neotevilenodstavek"/>
              <w:spacing w:before="0" w:after="0" w:line="260" w:lineRule="exact"/>
              <w:ind w:left="360"/>
              <w:rPr>
                <w:iCs/>
                <w:sz w:val="20"/>
                <w:szCs w:val="20"/>
              </w:rPr>
            </w:pPr>
            <w:r w:rsidRPr="00345B3B">
              <w:rPr>
                <w:iCs/>
                <w:sz w:val="20"/>
                <w:szCs w:val="20"/>
              </w:rPr>
              <w:t>c)</w:t>
            </w:r>
          </w:p>
        </w:tc>
        <w:tc>
          <w:tcPr>
            <w:tcW w:w="5444" w:type="dxa"/>
            <w:gridSpan w:val="2"/>
          </w:tcPr>
          <w:p w:rsidR="00592FD2" w:rsidRPr="00345B3B" w:rsidRDefault="00592FD2" w:rsidP="00216DBE">
            <w:pPr>
              <w:pStyle w:val="Neotevilenodstavek"/>
              <w:spacing w:before="0" w:after="0" w:line="260" w:lineRule="exact"/>
              <w:rPr>
                <w:iCs/>
                <w:sz w:val="20"/>
                <w:szCs w:val="20"/>
              </w:rPr>
            </w:pPr>
            <w:r w:rsidRPr="00345B3B">
              <w:rPr>
                <w:sz w:val="20"/>
                <w:szCs w:val="20"/>
              </w:rPr>
              <w:t>administrativne posledice</w:t>
            </w:r>
          </w:p>
        </w:tc>
        <w:tc>
          <w:tcPr>
            <w:tcW w:w="2271" w:type="dxa"/>
            <w:vAlign w:val="center"/>
          </w:tcPr>
          <w:p w:rsidR="00592FD2" w:rsidRPr="00345B3B" w:rsidRDefault="00592FD2" w:rsidP="00216DBE">
            <w:pPr>
              <w:pStyle w:val="Neotevilenodstavek"/>
              <w:spacing w:before="0" w:after="0" w:line="260" w:lineRule="exact"/>
              <w:jc w:val="center"/>
              <w:rPr>
                <w:sz w:val="20"/>
                <w:szCs w:val="20"/>
              </w:rPr>
            </w:pPr>
            <w:r w:rsidRPr="00345B3B">
              <w:rPr>
                <w:sz w:val="20"/>
                <w:szCs w:val="20"/>
              </w:rPr>
              <w:t>NE</w:t>
            </w:r>
          </w:p>
        </w:tc>
      </w:tr>
      <w:tr w:rsidR="00592FD2" w:rsidRPr="00345B3B" w:rsidTr="00216DBE">
        <w:tc>
          <w:tcPr>
            <w:tcW w:w="1448" w:type="dxa"/>
          </w:tcPr>
          <w:p w:rsidR="00592FD2" w:rsidRPr="00345B3B" w:rsidRDefault="00592FD2" w:rsidP="00216DBE">
            <w:pPr>
              <w:pStyle w:val="Neotevilenodstavek"/>
              <w:spacing w:before="0" w:after="0" w:line="260" w:lineRule="exact"/>
              <w:ind w:left="360"/>
              <w:rPr>
                <w:iCs/>
                <w:sz w:val="20"/>
                <w:szCs w:val="20"/>
              </w:rPr>
            </w:pPr>
            <w:r w:rsidRPr="00345B3B">
              <w:rPr>
                <w:iCs/>
                <w:sz w:val="20"/>
                <w:szCs w:val="20"/>
              </w:rPr>
              <w:t>č)</w:t>
            </w:r>
          </w:p>
        </w:tc>
        <w:tc>
          <w:tcPr>
            <w:tcW w:w="5444" w:type="dxa"/>
            <w:gridSpan w:val="2"/>
          </w:tcPr>
          <w:p w:rsidR="00592FD2" w:rsidRPr="00345B3B" w:rsidRDefault="00592FD2" w:rsidP="00216DBE">
            <w:pPr>
              <w:pStyle w:val="Neotevilenodstavek"/>
              <w:spacing w:before="0" w:after="0" w:line="260" w:lineRule="exact"/>
              <w:rPr>
                <w:bCs/>
                <w:sz w:val="20"/>
                <w:szCs w:val="20"/>
              </w:rPr>
            </w:pPr>
            <w:r w:rsidRPr="00345B3B">
              <w:rPr>
                <w:sz w:val="20"/>
                <w:szCs w:val="20"/>
              </w:rPr>
              <w:t>gospodarstvo, zlasti</w:t>
            </w:r>
            <w:r w:rsidRPr="00345B3B">
              <w:rPr>
                <w:bCs/>
                <w:sz w:val="20"/>
                <w:szCs w:val="20"/>
              </w:rPr>
              <w:t xml:space="preserve"> mala in srednja podjetja ter konkurenčnost podjetij</w:t>
            </w:r>
          </w:p>
        </w:tc>
        <w:tc>
          <w:tcPr>
            <w:tcW w:w="2271" w:type="dxa"/>
            <w:vAlign w:val="center"/>
          </w:tcPr>
          <w:p w:rsidR="00592FD2" w:rsidRPr="00345B3B" w:rsidRDefault="00592FD2" w:rsidP="00216DBE">
            <w:pPr>
              <w:pStyle w:val="Neotevilenodstavek"/>
              <w:spacing w:before="0" w:after="0" w:line="260" w:lineRule="exact"/>
              <w:jc w:val="center"/>
              <w:rPr>
                <w:iCs/>
                <w:sz w:val="20"/>
                <w:szCs w:val="20"/>
              </w:rPr>
            </w:pPr>
            <w:r w:rsidRPr="00345B3B">
              <w:rPr>
                <w:sz w:val="20"/>
                <w:szCs w:val="20"/>
              </w:rPr>
              <w:t>NE</w:t>
            </w:r>
          </w:p>
        </w:tc>
      </w:tr>
      <w:tr w:rsidR="00592FD2" w:rsidRPr="00345B3B" w:rsidTr="00216DBE">
        <w:tc>
          <w:tcPr>
            <w:tcW w:w="1448" w:type="dxa"/>
          </w:tcPr>
          <w:p w:rsidR="00592FD2" w:rsidRPr="00345B3B" w:rsidRDefault="00592FD2" w:rsidP="00216DBE">
            <w:pPr>
              <w:pStyle w:val="Neotevilenodstavek"/>
              <w:spacing w:before="0" w:after="0" w:line="260" w:lineRule="exact"/>
              <w:ind w:left="360"/>
              <w:rPr>
                <w:iCs/>
                <w:sz w:val="20"/>
                <w:szCs w:val="20"/>
              </w:rPr>
            </w:pPr>
            <w:r w:rsidRPr="00345B3B">
              <w:rPr>
                <w:iCs/>
                <w:sz w:val="20"/>
                <w:szCs w:val="20"/>
              </w:rPr>
              <w:t>d)</w:t>
            </w:r>
          </w:p>
        </w:tc>
        <w:tc>
          <w:tcPr>
            <w:tcW w:w="5444" w:type="dxa"/>
            <w:gridSpan w:val="2"/>
          </w:tcPr>
          <w:p w:rsidR="00592FD2" w:rsidRPr="00345B3B" w:rsidRDefault="00592FD2" w:rsidP="00216DBE">
            <w:pPr>
              <w:pStyle w:val="Neotevilenodstavek"/>
              <w:spacing w:before="0" w:after="0" w:line="260" w:lineRule="exact"/>
              <w:rPr>
                <w:bCs/>
                <w:sz w:val="20"/>
                <w:szCs w:val="20"/>
              </w:rPr>
            </w:pPr>
            <w:r w:rsidRPr="00345B3B">
              <w:rPr>
                <w:bCs/>
                <w:sz w:val="20"/>
                <w:szCs w:val="20"/>
              </w:rPr>
              <w:t>okolje, vključno s prostorskimi in varstvenimi vidiki</w:t>
            </w:r>
          </w:p>
        </w:tc>
        <w:tc>
          <w:tcPr>
            <w:tcW w:w="2271" w:type="dxa"/>
            <w:vAlign w:val="center"/>
          </w:tcPr>
          <w:p w:rsidR="00592FD2" w:rsidRPr="00345B3B" w:rsidRDefault="00592FD2" w:rsidP="00216DBE">
            <w:pPr>
              <w:pStyle w:val="Neotevilenodstavek"/>
              <w:spacing w:before="0" w:after="0" w:line="260" w:lineRule="exact"/>
              <w:jc w:val="center"/>
              <w:rPr>
                <w:iCs/>
                <w:sz w:val="20"/>
                <w:szCs w:val="20"/>
              </w:rPr>
            </w:pPr>
            <w:r w:rsidRPr="00345B3B">
              <w:rPr>
                <w:sz w:val="20"/>
                <w:szCs w:val="20"/>
              </w:rPr>
              <w:t>NE</w:t>
            </w:r>
          </w:p>
        </w:tc>
      </w:tr>
      <w:tr w:rsidR="00592FD2" w:rsidRPr="00345B3B" w:rsidTr="00216DBE">
        <w:tc>
          <w:tcPr>
            <w:tcW w:w="1448" w:type="dxa"/>
          </w:tcPr>
          <w:p w:rsidR="00592FD2" w:rsidRPr="00345B3B" w:rsidRDefault="00592FD2" w:rsidP="00216DBE">
            <w:pPr>
              <w:pStyle w:val="Neotevilenodstavek"/>
              <w:spacing w:before="0" w:after="0" w:line="260" w:lineRule="exact"/>
              <w:ind w:left="360"/>
              <w:rPr>
                <w:iCs/>
                <w:sz w:val="20"/>
                <w:szCs w:val="20"/>
              </w:rPr>
            </w:pPr>
            <w:r w:rsidRPr="00345B3B">
              <w:rPr>
                <w:iCs/>
                <w:sz w:val="20"/>
                <w:szCs w:val="20"/>
              </w:rPr>
              <w:t>e)</w:t>
            </w:r>
          </w:p>
        </w:tc>
        <w:tc>
          <w:tcPr>
            <w:tcW w:w="5444" w:type="dxa"/>
            <w:gridSpan w:val="2"/>
          </w:tcPr>
          <w:p w:rsidR="00592FD2" w:rsidRPr="00345B3B" w:rsidRDefault="00592FD2" w:rsidP="00216DBE">
            <w:pPr>
              <w:pStyle w:val="Neotevilenodstavek"/>
              <w:spacing w:before="0" w:after="0" w:line="260" w:lineRule="exact"/>
              <w:rPr>
                <w:bCs/>
                <w:sz w:val="20"/>
                <w:szCs w:val="20"/>
              </w:rPr>
            </w:pPr>
            <w:r w:rsidRPr="00345B3B">
              <w:rPr>
                <w:bCs/>
                <w:sz w:val="20"/>
                <w:szCs w:val="20"/>
              </w:rPr>
              <w:t>socialno področje</w:t>
            </w:r>
          </w:p>
        </w:tc>
        <w:tc>
          <w:tcPr>
            <w:tcW w:w="2271" w:type="dxa"/>
            <w:vAlign w:val="center"/>
          </w:tcPr>
          <w:p w:rsidR="00592FD2" w:rsidRPr="00345B3B" w:rsidRDefault="00592FD2" w:rsidP="00216DBE">
            <w:pPr>
              <w:pStyle w:val="Neotevilenodstavek"/>
              <w:spacing w:before="0" w:after="0" w:line="260" w:lineRule="exact"/>
              <w:jc w:val="center"/>
              <w:rPr>
                <w:iCs/>
                <w:sz w:val="20"/>
                <w:szCs w:val="20"/>
              </w:rPr>
            </w:pPr>
            <w:r w:rsidRPr="00345B3B">
              <w:rPr>
                <w:sz w:val="20"/>
                <w:szCs w:val="20"/>
              </w:rPr>
              <w:t>NE</w:t>
            </w:r>
          </w:p>
        </w:tc>
      </w:tr>
      <w:tr w:rsidR="00592FD2" w:rsidRPr="00345B3B" w:rsidTr="00216DBE">
        <w:tc>
          <w:tcPr>
            <w:tcW w:w="1448" w:type="dxa"/>
            <w:tcBorders>
              <w:bottom w:val="single" w:sz="4" w:space="0" w:color="auto"/>
            </w:tcBorders>
          </w:tcPr>
          <w:p w:rsidR="00592FD2" w:rsidRPr="00345B3B" w:rsidRDefault="00592FD2" w:rsidP="00216DBE">
            <w:pPr>
              <w:pStyle w:val="Neotevilenodstavek"/>
              <w:spacing w:before="0" w:after="0" w:line="260" w:lineRule="exact"/>
              <w:ind w:left="360"/>
              <w:rPr>
                <w:iCs/>
                <w:sz w:val="20"/>
                <w:szCs w:val="20"/>
              </w:rPr>
            </w:pPr>
            <w:r w:rsidRPr="00345B3B">
              <w:rPr>
                <w:iCs/>
                <w:sz w:val="20"/>
                <w:szCs w:val="20"/>
              </w:rPr>
              <w:t>f)</w:t>
            </w:r>
          </w:p>
        </w:tc>
        <w:tc>
          <w:tcPr>
            <w:tcW w:w="5444" w:type="dxa"/>
            <w:gridSpan w:val="2"/>
            <w:tcBorders>
              <w:bottom w:val="single" w:sz="4" w:space="0" w:color="auto"/>
            </w:tcBorders>
          </w:tcPr>
          <w:p w:rsidR="00592FD2" w:rsidRPr="00345B3B" w:rsidRDefault="00592FD2" w:rsidP="00216DBE">
            <w:pPr>
              <w:pStyle w:val="Neotevilenodstavek"/>
              <w:spacing w:before="0" w:after="0" w:line="260" w:lineRule="exact"/>
              <w:rPr>
                <w:bCs/>
                <w:sz w:val="20"/>
                <w:szCs w:val="20"/>
              </w:rPr>
            </w:pPr>
            <w:r w:rsidRPr="00345B3B">
              <w:rPr>
                <w:bCs/>
                <w:sz w:val="20"/>
                <w:szCs w:val="20"/>
              </w:rPr>
              <w:t>dokumente razvojnega načrtovanja:</w:t>
            </w:r>
          </w:p>
          <w:p w:rsidR="00592FD2" w:rsidRPr="00345B3B" w:rsidRDefault="00592FD2" w:rsidP="00592FD2">
            <w:pPr>
              <w:pStyle w:val="Neotevilenodstavek"/>
              <w:numPr>
                <w:ilvl w:val="0"/>
                <w:numId w:val="3"/>
              </w:numPr>
              <w:spacing w:before="0" w:after="0" w:line="260" w:lineRule="exact"/>
              <w:rPr>
                <w:bCs/>
                <w:sz w:val="20"/>
                <w:szCs w:val="20"/>
              </w:rPr>
            </w:pPr>
            <w:r w:rsidRPr="00345B3B">
              <w:rPr>
                <w:bCs/>
                <w:sz w:val="20"/>
                <w:szCs w:val="20"/>
              </w:rPr>
              <w:t>nacionalne dokumente razvojnega načrtovanja</w:t>
            </w:r>
          </w:p>
          <w:p w:rsidR="00592FD2" w:rsidRPr="00345B3B" w:rsidRDefault="00592FD2" w:rsidP="00592FD2">
            <w:pPr>
              <w:pStyle w:val="Neotevilenodstavek"/>
              <w:numPr>
                <w:ilvl w:val="0"/>
                <w:numId w:val="3"/>
              </w:numPr>
              <w:spacing w:before="0" w:after="0" w:line="260" w:lineRule="exact"/>
              <w:rPr>
                <w:bCs/>
                <w:sz w:val="20"/>
                <w:szCs w:val="20"/>
              </w:rPr>
            </w:pPr>
            <w:r w:rsidRPr="00345B3B">
              <w:rPr>
                <w:bCs/>
                <w:sz w:val="20"/>
                <w:szCs w:val="20"/>
              </w:rPr>
              <w:t>razvojne politike na ravni programov po strukturi razvojne klasifikacije programskega proračuna</w:t>
            </w:r>
          </w:p>
          <w:p w:rsidR="00592FD2" w:rsidRPr="00345B3B" w:rsidRDefault="00592FD2" w:rsidP="00592FD2">
            <w:pPr>
              <w:pStyle w:val="Neotevilenodstavek"/>
              <w:numPr>
                <w:ilvl w:val="0"/>
                <w:numId w:val="3"/>
              </w:numPr>
              <w:spacing w:before="0" w:after="0" w:line="260" w:lineRule="exact"/>
              <w:rPr>
                <w:bCs/>
                <w:sz w:val="20"/>
                <w:szCs w:val="20"/>
              </w:rPr>
            </w:pPr>
            <w:r w:rsidRPr="00345B3B">
              <w:rPr>
                <w:bCs/>
                <w:sz w:val="20"/>
                <w:szCs w:val="20"/>
              </w:rPr>
              <w:t>razvojne dokumente Evropske unije in mednarodnih organizacij</w:t>
            </w:r>
          </w:p>
        </w:tc>
        <w:tc>
          <w:tcPr>
            <w:tcW w:w="2271" w:type="dxa"/>
            <w:tcBorders>
              <w:bottom w:val="single" w:sz="4" w:space="0" w:color="auto"/>
            </w:tcBorders>
            <w:vAlign w:val="center"/>
          </w:tcPr>
          <w:p w:rsidR="00592FD2" w:rsidRPr="00345B3B" w:rsidRDefault="00592FD2" w:rsidP="00216DBE">
            <w:pPr>
              <w:pStyle w:val="Neotevilenodstavek"/>
              <w:spacing w:before="0" w:after="0" w:line="260" w:lineRule="exact"/>
              <w:jc w:val="center"/>
              <w:rPr>
                <w:iCs/>
                <w:sz w:val="20"/>
                <w:szCs w:val="20"/>
              </w:rPr>
            </w:pPr>
            <w:r w:rsidRPr="00345B3B">
              <w:rPr>
                <w:sz w:val="20"/>
                <w:szCs w:val="20"/>
              </w:rPr>
              <w:t>NE</w:t>
            </w:r>
          </w:p>
        </w:tc>
      </w:tr>
      <w:tr w:rsidR="00592FD2" w:rsidRPr="00345B3B" w:rsidTr="00216DBE">
        <w:tc>
          <w:tcPr>
            <w:tcW w:w="9163" w:type="dxa"/>
            <w:gridSpan w:val="4"/>
            <w:tcBorders>
              <w:top w:val="single" w:sz="4" w:space="0" w:color="auto"/>
              <w:left w:val="single" w:sz="4" w:space="0" w:color="auto"/>
              <w:bottom w:val="single" w:sz="4" w:space="0" w:color="auto"/>
              <w:right w:val="single" w:sz="4" w:space="0" w:color="auto"/>
            </w:tcBorders>
          </w:tcPr>
          <w:p w:rsidR="00592FD2" w:rsidRPr="00345B3B" w:rsidRDefault="00592FD2" w:rsidP="00216DBE">
            <w:pPr>
              <w:pStyle w:val="Oddelek"/>
              <w:widowControl w:val="0"/>
              <w:numPr>
                <w:ilvl w:val="0"/>
                <w:numId w:val="0"/>
              </w:numPr>
              <w:spacing w:before="0" w:after="0" w:line="260" w:lineRule="exact"/>
              <w:jc w:val="left"/>
              <w:rPr>
                <w:sz w:val="20"/>
                <w:szCs w:val="20"/>
              </w:rPr>
            </w:pPr>
            <w:r w:rsidRPr="00345B3B">
              <w:rPr>
                <w:sz w:val="20"/>
                <w:szCs w:val="20"/>
              </w:rPr>
              <w:t>7.a Predstavitev ocene finančnih posledic nad 40.000 EUR:</w:t>
            </w:r>
          </w:p>
          <w:p w:rsidR="00592FD2" w:rsidRPr="00345B3B" w:rsidRDefault="001F0CEA" w:rsidP="00216DBE">
            <w:pPr>
              <w:pStyle w:val="Oddelek"/>
              <w:widowControl w:val="0"/>
              <w:numPr>
                <w:ilvl w:val="0"/>
                <w:numId w:val="0"/>
              </w:numPr>
              <w:spacing w:before="0" w:after="0" w:line="260" w:lineRule="exact"/>
              <w:jc w:val="left"/>
              <w:rPr>
                <w:b w:val="0"/>
                <w:sz w:val="20"/>
                <w:szCs w:val="20"/>
              </w:rPr>
            </w:pPr>
            <w:r w:rsidRPr="001F0CEA">
              <w:rPr>
                <w:b w:val="0"/>
                <w:sz w:val="20"/>
                <w:szCs w:val="20"/>
              </w:rPr>
              <w:t xml:space="preserve">V letu 2023 se načrtuje skupna poraba </w:t>
            </w:r>
            <w:r w:rsidR="00BA75BB" w:rsidRPr="00BA75BB">
              <w:rPr>
                <w:b w:val="0"/>
                <w:sz w:val="20"/>
                <w:szCs w:val="20"/>
              </w:rPr>
              <w:t>46.644.498,74</w:t>
            </w:r>
            <w:r w:rsidR="00FF7F95">
              <w:rPr>
                <w:b w:val="0"/>
                <w:sz w:val="20"/>
                <w:szCs w:val="20"/>
              </w:rPr>
              <w:t xml:space="preserve"> </w:t>
            </w:r>
            <w:r w:rsidRPr="001F0CEA">
              <w:rPr>
                <w:b w:val="0"/>
                <w:sz w:val="20"/>
                <w:szCs w:val="20"/>
              </w:rPr>
              <w:t xml:space="preserve">EUR, od tega </w:t>
            </w:r>
            <w:r w:rsidR="007E44DD">
              <w:rPr>
                <w:b w:val="0"/>
                <w:sz w:val="20"/>
                <w:szCs w:val="20"/>
              </w:rPr>
              <w:t>27.395.208</w:t>
            </w:r>
            <w:r w:rsidR="00BA75BB" w:rsidRPr="00BA75BB">
              <w:rPr>
                <w:b w:val="0"/>
                <w:sz w:val="20"/>
                <w:szCs w:val="20"/>
              </w:rPr>
              <w:t>,15</w:t>
            </w:r>
            <w:r w:rsidR="00BA75BB">
              <w:rPr>
                <w:b w:val="0"/>
                <w:sz w:val="20"/>
                <w:szCs w:val="20"/>
              </w:rPr>
              <w:t xml:space="preserve"> </w:t>
            </w:r>
            <w:r w:rsidRPr="001F0CEA">
              <w:rPr>
                <w:b w:val="0"/>
                <w:sz w:val="20"/>
                <w:szCs w:val="20"/>
              </w:rPr>
              <w:t xml:space="preserve">EUR porabe po posameznih namenih in </w:t>
            </w:r>
            <w:r w:rsidR="007E44DD">
              <w:rPr>
                <w:b w:val="0"/>
                <w:sz w:val="20"/>
                <w:szCs w:val="20"/>
              </w:rPr>
              <w:t>19.249.290</w:t>
            </w:r>
            <w:r w:rsidR="00BA75BB" w:rsidRPr="00BA75BB">
              <w:rPr>
                <w:b w:val="0"/>
                <w:sz w:val="20"/>
                <w:szCs w:val="20"/>
              </w:rPr>
              <w:t>,59</w:t>
            </w:r>
            <w:r w:rsidR="00BA75BB">
              <w:rPr>
                <w:b w:val="0"/>
                <w:sz w:val="20"/>
                <w:szCs w:val="20"/>
              </w:rPr>
              <w:t xml:space="preserve"> </w:t>
            </w:r>
            <w:r w:rsidRPr="001F0CEA">
              <w:rPr>
                <w:b w:val="0"/>
                <w:sz w:val="20"/>
                <w:szCs w:val="20"/>
              </w:rPr>
              <w:t>EUR razpoložljivih nerazporejenih sredstev.</w:t>
            </w:r>
          </w:p>
        </w:tc>
      </w:tr>
    </w:tbl>
    <w:p w:rsidR="00592FD2" w:rsidRPr="00345B3B" w:rsidRDefault="00592FD2" w:rsidP="00592FD2">
      <w:pPr>
        <w:rPr>
          <w:rFonts w:cs="Arial"/>
          <w:vanish/>
          <w:szCs w:val="2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871"/>
        <w:gridCol w:w="1404"/>
        <w:gridCol w:w="417"/>
        <w:gridCol w:w="913"/>
        <w:gridCol w:w="349"/>
        <w:gridCol w:w="353"/>
        <w:gridCol w:w="411"/>
        <w:gridCol w:w="324"/>
        <w:gridCol w:w="409"/>
        <w:gridCol w:w="1957"/>
      </w:tblGrid>
      <w:tr w:rsidR="00592FD2" w:rsidRPr="00345B3B" w:rsidTr="00D755F3">
        <w:trPr>
          <w:cantSplit/>
          <w:trHeight w:val="35"/>
        </w:trPr>
        <w:tc>
          <w:tcPr>
            <w:tcW w:w="9214"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592FD2" w:rsidRPr="00345B3B" w:rsidRDefault="00592FD2" w:rsidP="005C63F4">
            <w:pPr>
              <w:pStyle w:val="Naslov1"/>
            </w:pPr>
            <w:r w:rsidRPr="00345B3B">
              <w:t>I. Ocena finančnih posledic, ki niso načrtovane v sprejetem proračunu</w:t>
            </w:r>
          </w:p>
        </w:tc>
      </w:tr>
      <w:tr w:rsidR="00207F14" w:rsidRPr="00345B3B" w:rsidTr="00D755F3">
        <w:trPr>
          <w:cantSplit/>
          <w:trHeight w:val="276"/>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ind w:left="-122" w:right="-112"/>
              <w:jc w:val="center"/>
              <w:rPr>
                <w:rFonts w:cs="Arial"/>
                <w:szCs w:val="20"/>
              </w:rPr>
            </w:pP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r w:rsidRPr="00345B3B">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r w:rsidRPr="00345B3B">
              <w:rPr>
                <w:rFonts w:cs="Arial"/>
                <w:szCs w:val="20"/>
              </w:rPr>
              <w:t>t + 1</w:t>
            </w:r>
          </w:p>
        </w:tc>
        <w:tc>
          <w:tcPr>
            <w:tcW w:w="1437" w:type="dxa"/>
            <w:gridSpan w:val="4"/>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r w:rsidRPr="00345B3B">
              <w:rPr>
                <w:rFonts w:cs="Arial"/>
                <w:szCs w:val="20"/>
              </w:rPr>
              <w:t>t + 2</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r w:rsidRPr="00345B3B">
              <w:rPr>
                <w:rFonts w:cs="Arial"/>
                <w:szCs w:val="20"/>
              </w:rPr>
              <w:t>t + 3</w:t>
            </w:r>
          </w:p>
        </w:tc>
      </w:tr>
      <w:tr w:rsidR="00207F14" w:rsidRPr="00345B3B" w:rsidTr="00D755F3">
        <w:trPr>
          <w:cantSplit/>
          <w:trHeight w:val="423"/>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rPr>
                <w:rFonts w:cs="Arial"/>
                <w:bCs/>
                <w:szCs w:val="20"/>
              </w:rPr>
            </w:pPr>
            <w:r w:rsidRPr="00345B3B">
              <w:rPr>
                <w:rFonts w:cs="Arial"/>
                <w:bCs/>
                <w:szCs w:val="20"/>
              </w:rPr>
              <w:lastRenderedPageBreak/>
              <w:t>Predvideno povečanje (+) ali zmanjšanje (</w:t>
            </w:r>
            <w:r w:rsidRPr="00345B3B">
              <w:rPr>
                <w:b/>
                <w:szCs w:val="20"/>
              </w:rPr>
              <w:t>–</w:t>
            </w:r>
            <w:r w:rsidRPr="00345B3B">
              <w:rPr>
                <w:rFonts w:cs="Arial"/>
                <w:bCs/>
                <w:szCs w:val="20"/>
              </w:rPr>
              <w:t xml:space="preserve">) prihodkov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c>
          <w:tcPr>
            <w:tcW w:w="1437" w:type="dxa"/>
            <w:gridSpan w:val="4"/>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r>
      <w:tr w:rsidR="00207F14" w:rsidRPr="00345B3B" w:rsidTr="00D755F3">
        <w:trPr>
          <w:cantSplit/>
          <w:trHeight w:val="423"/>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rPr>
                <w:rFonts w:cs="Arial"/>
                <w:bCs/>
                <w:szCs w:val="20"/>
              </w:rPr>
            </w:pPr>
            <w:r w:rsidRPr="00345B3B">
              <w:rPr>
                <w:rFonts w:cs="Arial"/>
                <w:bCs/>
                <w:szCs w:val="20"/>
              </w:rPr>
              <w:t>Predvideno povečanje (+) ali zmanjšanje (</w:t>
            </w:r>
            <w:r w:rsidRPr="00345B3B">
              <w:rPr>
                <w:b/>
                <w:szCs w:val="20"/>
              </w:rPr>
              <w:t>–</w:t>
            </w:r>
            <w:r w:rsidRPr="00345B3B">
              <w:rPr>
                <w:rFonts w:cs="Arial"/>
                <w:bCs/>
                <w:szCs w:val="20"/>
              </w:rPr>
              <w:t xml:space="preserve">) prihodkov občinskih proračunov </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c>
          <w:tcPr>
            <w:tcW w:w="1437" w:type="dxa"/>
            <w:gridSpan w:val="4"/>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r>
      <w:tr w:rsidR="00207F14" w:rsidRPr="00345B3B" w:rsidTr="00D755F3">
        <w:trPr>
          <w:cantSplit/>
          <w:trHeight w:val="423"/>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rPr>
                <w:rFonts w:cs="Arial"/>
                <w:bCs/>
                <w:szCs w:val="20"/>
              </w:rPr>
            </w:pPr>
            <w:r w:rsidRPr="00345B3B">
              <w:rPr>
                <w:rFonts w:cs="Arial"/>
                <w:bCs/>
                <w:szCs w:val="20"/>
              </w:rPr>
              <w:t>Predvideno povečanje (+) ali zmanjšanje (</w:t>
            </w:r>
            <w:r w:rsidRPr="00345B3B">
              <w:rPr>
                <w:b/>
                <w:szCs w:val="20"/>
              </w:rPr>
              <w:t>–</w:t>
            </w:r>
            <w:r w:rsidRPr="00345B3B">
              <w:rPr>
                <w:rFonts w:cs="Arial"/>
                <w:bCs/>
                <w:szCs w:val="20"/>
              </w:rPr>
              <w:t xml:space="preserve">) odhodkov državnega proračuna </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p>
        </w:tc>
        <w:tc>
          <w:tcPr>
            <w:tcW w:w="1437" w:type="dxa"/>
            <w:gridSpan w:val="4"/>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p>
        </w:tc>
      </w:tr>
      <w:tr w:rsidR="00207F14" w:rsidRPr="00345B3B" w:rsidTr="00D755F3">
        <w:trPr>
          <w:cantSplit/>
          <w:trHeight w:val="623"/>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rPr>
                <w:rFonts w:cs="Arial"/>
                <w:bCs/>
                <w:szCs w:val="20"/>
              </w:rPr>
            </w:pPr>
            <w:r w:rsidRPr="00345B3B">
              <w:rPr>
                <w:rFonts w:cs="Arial"/>
                <w:bCs/>
                <w:szCs w:val="20"/>
              </w:rPr>
              <w:t>Predvideno povečanje (+) ali zmanjšanje (</w:t>
            </w:r>
            <w:r w:rsidRPr="00345B3B">
              <w:rPr>
                <w:b/>
                <w:szCs w:val="20"/>
              </w:rPr>
              <w:t>–</w:t>
            </w:r>
            <w:r w:rsidRPr="00345B3B">
              <w:rPr>
                <w:rFonts w:cs="Arial"/>
                <w:bCs/>
                <w:szCs w:val="20"/>
              </w:rPr>
              <w:t>) odhodkov občinskih proračunov</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p>
        </w:tc>
        <w:tc>
          <w:tcPr>
            <w:tcW w:w="1437" w:type="dxa"/>
            <w:gridSpan w:val="4"/>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p>
        </w:tc>
      </w:tr>
      <w:tr w:rsidR="00207F14" w:rsidRPr="00345B3B" w:rsidTr="00D755F3">
        <w:trPr>
          <w:cantSplit/>
          <w:trHeight w:val="423"/>
        </w:trPr>
        <w:tc>
          <w:tcPr>
            <w:tcW w:w="2677"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rPr>
                <w:rFonts w:cs="Arial"/>
                <w:bCs/>
                <w:szCs w:val="20"/>
              </w:rPr>
            </w:pPr>
            <w:r w:rsidRPr="00345B3B">
              <w:rPr>
                <w:rFonts w:cs="Arial"/>
                <w:bCs/>
                <w:szCs w:val="20"/>
              </w:rPr>
              <w:t>Predvideno povečanje (+) ali zmanjšanje (</w:t>
            </w:r>
            <w:r w:rsidRPr="00345B3B">
              <w:rPr>
                <w:b/>
                <w:szCs w:val="20"/>
              </w:rPr>
              <w:t>–</w:t>
            </w:r>
            <w:r w:rsidRPr="00345B3B">
              <w:rPr>
                <w:rFonts w:cs="Arial"/>
                <w:bCs/>
                <w:szCs w:val="20"/>
              </w:rPr>
              <w:t>) obveznosti za druga javnofinančna sredstva</w:t>
            </w:r>
          </w:p>
        </w:tc>
        <w:tc>
          <w:tcPr>
            <w:tcW w:w="1821"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c>
          <w:tcPr>
            <w:tcW w:w="1437" w:type="dxa"/>
            <w:gridSpan w:val="4"/>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5C63F4">
            <w:pPr>
              <w:pStyle w:val="Naslov1"/>
            </w:pPr>
          </w:p>
        </w:tc>
      </w:tr>
      <w:tr w:rsidR="00592FD2" w:rsidRPr="00345B3B" w:rsidTr="00D755F3">
        <w:trPr>
          <w:cantSplit/>
          <w:trHeight w:val="257"/>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92FD2" w:rsidRPr="00345B3B" w:rsidRDefault="00592FD2" w:rsidP="005C63F4">
            <w:pPr>
              <w:pStyle w:val="Naslov1"/>
            </w:pPr>
            <w:r w:rsidRPr="00345B3B">
              <w:t>II. Finančne posledice za državni proračun</w:t>
            </w:r>
          </w:p>
        </w:tc>
      </w:tr>
      <w:tr w:rsidR="00592FD2" w:rsidRPr="00345B3B" w:rsidTr="00D755F3">
        <w:trPr>
          <w:cantSplit/>
          <w:trHeight w:val="257"/>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92FD2" w:rsidRPr="00345B3B" w:rsidRDefault="00592FD2" w:rsidP="005C63F4">
            <w:pPr>
              <w:pStyle w:val="Naslov1"/>
            </w:pPr>
            <w:proofErr w:type="spellStart"/>
            <w:r w:rsidRPr="00345B3B">
              <w:t>II.a</w:t>
            </w:r>
            <w:proofErr w:type="spellEnd"/>
            <w:r w:rsidRPr="00345B3B">
              <w:t xml:space="preserve"> Pravice porabe za izvedbo predlaganih rešitev so zagotovljene:</w:t>
            </w:r>
          </w:p>
        </w:tc>
      </w:tr>
      <w:tr w:rsidR="00207F14" w:rsidRPr="00345B3B" w:rsidTr="00D755F3">
        <w:trPr>
          <w:cantSplit/>
          <w:trHeight w:val="100"/>
        </w:trPr>
        <w:tc>
          <w:tcPr>
            <w:tcW w:w="1806" w:type="dxa"/>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r w:rsidRPr="00345B3B">
              <w:rPr>
                <w:rFonts w:cs="Arial"/>
                <w:szCs w:val="20"/>
              </w:rPr>
              <w:t xml:space="preserve">Ime proračunskega uporabnika </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r w:rsidRPr="00345B3B">
              <w:rPr>
                <w:rFonts w:cs="Arial"/>
                <w:szCs w:val="20"/>
              </w:rPr>
              <w:t>Šifra in naziv ukrepa, projekta</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r w:rsidRPr="00345B3B">
              <w:rPr>
                <w:rFonts w:cs="Arial"/>
                <w:szCs w:val="20"/>
              </w:rPr>
              <w:t>Šifra in naziv proračunske postavke</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r w:rsidRPr="00345B3B">
              <w:rPr>
                <w:rFonts w:cs="Arial"/>
                <w:szCs w:val="20"/>
              </w:rPr>
              <w:t>Znesek za tekoče leto (t)</w:t>
            </w:r>
          </w:p>
        </w:tc>
        <w:tc>
          <w:tcPr>
            <w:tcW w:w="1957" w:type="dxa"/>
            <w:tcBorders>
              <w:top w:val="single" w:sz="4" w:space="0" w:color="auto"/>
              <w:left w:val="single" w:sz="4" w:space="0" w:color="auto"/>
              <w:bottom w:val="single" w:sz="4" w:space="0" w:color="auto"/>
              <w:right w:val="single" w:sz="4" w:space="0" w:color="auto"/>
            </w:tcBorders>
            <w:vAlign w:val="center"/>
          </w:tcPr>
          <w:p w:rsidR="00592FD2" w:rsidRPr="00345B3B" w:rsidRDefault="00592FD2" w:rsidP="00216DBE">
            <w:pPr>
              <w:widowControl w:val="0"/>
              <w:jc w:val="center"/>
              <w:rPr>
                <w:rFonts w:cs="Arial"/>
                <w:szCs w:val="20"/>
              </w:rPr>
            </w:pPr>
            <w:r w:rsidRPr="00345B3B">
              <w:rPr>
                <w:rFonts w:cs="Arial"/>
                <w:szCs w:val="20"/>
              </w:rPr>
              <w:t>Znesek za t + 1</w:t>
            </w:r>
          </w:p>
        </w:tc>
      </w:tr>
      <w:tr w:rsidR="001975B5" w:rsidRPr="00345B3B" w:rsidTr="00D755F3">
        <w:trPr>
          <w:cantSplit/>
          <w:trHeight w:val="328"/>
        </w:trPr>
        <w:tc>
          <w:tcPr>
            <w:tcW w:w="1806" w:type="dxa"/>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2330-21-5083 Gozdni sklad - pridobivanje gozdov</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547 Gozdni sklad</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1975B5" w:rsidRPr="00C924AC" w:rsidRDefault="005C63F4" w:rsidP="005C63F4">
            <w:pPr>
              <w:pStyle w:val="Naslov1"/>
              <w:rPr>
                <w:highlight w:val="yellow"/>
              </w:rPr>
            </w:pPr>
            <w:r w:rsidRPr="005C63F4">
              <w:t>8.509.644,89</w:t>
            </w:r>
          </w:p>
        </w:tc>
        <w:tc>
          <w:tcPr>
            <w:tcW w:w="1957"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r w:rsidRPr="00345B3B">
              <w:t xml:space="preserve">  </w:t>
            </w:r>
          </w:p>
        </w:tc>
      </w:tr>
      <w:tr w:rsidR="001975B5" w:rsidRPr="00345B3B" w:rsidTr="00D755F3">
        <w:trPr>
          <w:cantSplit/>
          <w:trHeight w:val="328"/>
        </w:trPr>
        <w:tc>
          <w:tcPr>
            <w:tcW w:w="1806" w:type="dxa"/>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2330-21-5079  - Gozdni sklad - razpolaganje</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547 Gozdni sklad</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1975B5" w:rsidRPr="00C924AC" w:rsidRDefault="001975B5" w:rsidP="005C63F4">
            <w:pPr>
              <w:pStyle w:val="Naslov1"/>
              <w:rPr>
                <w:highlight w:val="yellow"/>
              </w:rPr>
            </w:pPr>
            <w:r w:rsidRPr="001975B5">
              <w:t>556.606,48</w:t>
            </w:r>
          </w:p>
        </w:tc>
        <w:tc>
          <w:tcPr>
            <w:tcW w:w="1957"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328"/>
        </w:trPr>
        <w:tc>
          <w:tcPr>
            <w:tcW w:w="1806" w:type="dxa"/>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2330-21-5078  - Gozdni sklad - dedovanje</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547 Gozdni sklad</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1975B5" w:rsidRPr="00C924AC" w:rsidRDefault="001975B5" w:rsidP="005C63F4">
            <w:pPr>
              <w:pStyle w:val="Naslov1"/>
              <w:rPr>
                <w:highlight w:val="yellow"/>
              </w:rPr>
            </w:pPr>
            <w:r w:rsidRPr="001975B5">
              <w:t>5.070,58</w:t>
            </w:r>
          </w:p>
        </w:tc>
        <w:tc>
          <w:tcPr>
            <w:tcW w:w="1957"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328"/>
        </w:trPr>
        <w:tc>
          <w:tcPr>
            <w:tcW w:w="1806" w:type="dxa"/>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2330-21-5085 - Gozdni sklad – ukrepi na območju Natura 2000</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547 Gozdni sklad</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1975B5" w:rsidRPr="001975B5" w:rsidRDefault="001975B5" w:rsidP="005C63F4">
            <w:pPr>
              <w:pStyle w:val="Naslov1"/>
            </w:pPr>
            <w:r w:rsidRPr="001975B5">
              <w:t>1.500.000,00</w:t>
            </w:r>
          </w:p>
        </w:tc>
        <w:tc>
          <w:tcPr>
            <w:tcW w:w="1957"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328"/>
        </w:trPr>
        <w:tc>
          <w:tcPr>
            <w:tcW w:w="1806" w:type="dxa"/>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2330-21-5077 -Gozdni sklad - nadomestilo občinam</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547 Gozdni sklad</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1975B5" w:rsidRPr="005C63F4" w:rsidRDefault="00FF7F95" w:rsidP="005C63F4">
            <w:pPr>
              <w:pStyle w:val="Naslov1"/>
              <w:rPr>
                <w:highlight w:val="yellow"/>
              </w:rPr>
            </w:pPr>
            <w:r w:rsidRPr="00FF7F95">
              <w:t>4.220.000,00</w:t>
            </w:r>
          </w:p>
        </w:tc>
        <w:tc>
          <w:tcPr>
            <w:tcW w:w="1957"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328"/>
        </w:trPr>
        <w:tc>
          <w:tcPr>
            <w:tcW w:w="1806" w:type="dxa"/>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2330-21-5076 - Gozdni sklad - obvezne dajatve</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547 Gozdni sklad</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1975B5" w:rsidRPr="001975B5" w:rsidRDefault="001975B5" w:rsidP="005C63F4">
            <w:pPr>
              <w:pStyle w:val="Naslov1"/>
            </w:pPr>
            <w:r w:rsidRPr="001975B5">
              <w:t>2.500.000,00</w:t>
            </w:r>
          </w:p>
        </w:tc>
        <w:tc>
          <w:tcPr>
            <w:tcW w:w="1957"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328"/>
        </w:trPr>
        <w:tc>
          <w:tcPr>
            <w:tcW w:w="1806" w:type="dxa"/>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2330-21-5075  - Gozdni sklad - promocija</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547 Gozdni sklad</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1975B5" w:rsidRPr="00C924AC" w:rsidRDefault="001975B5" w:rsidP="005C63F4">
            <w:pPr>
              <w:pStyle w:val="Naslov1"/>
              <w:rPr>
                <w:highlight w:val="yellow"/>
              </w:rPr>
            </w:pPr>
            <w:r w:rsidRPr="001975B5">
              <w:t>854.302,20</w:t>
            </w:r>
          </w:p>
        </w:tc>
        <w:tc>
          <w:tcPr>
            <w:tcW w:w="1957"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328"/>
        </w:trPr>
        <w:tc>
          <w:tcPr>
            <w:tcW w:w="1806" w:type="dxa"/>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2330-21-5074 - Gozdni sklad -prevoz, hramba</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547 Gozdni sklad</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1975B5" w:rsidRPr="00C924AC" w:rsidRDefault="001975B5" w:rsidP="005C63F4">
            <w:pPr>
              <w:pStyle w:val="Naslov1"/>
              <w:rPr>
                <w:highlight w:val="yellow"/>
              </w:rPr>
            </w:pPr>
            <w:r w:rsidRPr="001975B5">
              <w:t>109.800,00</w:t>
            </w:r>
          </w:p>
        </w:tc>
        <w:tc>
          <w:tcPr>
            <w:tcW w:w="1957"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328"/>
        </w:trPr>
        <w:tc>
          <w:tcPr>
            <w:tcW w:w="1806" w:type="dxa"/>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4A5D06">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A83F7B">
              <w:t>NRP 2330-21-5073 - Gozdni sklad - 36. člen ZGGLRS</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1975B5" w:rsidRPr="004A5D06" w:rsidRDefault="001975B5" w:rsidP="005C63F4">
            <w:pPr>
              <w:pStyle w:val="Naslov1"/>
            </w:pPr>
            <w:r w:rsidRPr="00FF7282">
              <w:t>547 Gozdni sklad</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1975B5" w:rsidRPr="00C924AC" w:rsidRDefault="007E44DD" w:rsidP="005C63F4">
            <w:pPr>
              <w:pStyle w:val="Naslov1"/>
            </w:pPr>
            <w:r w:rsidRPr="007E44DD">
              <w:t>9.139.784</w:t>
            </w:r>
            <w:r w:rsidR="00BA75BB" w:rsidRPr="007E44DD">
              <w:t>,00</w:t>
            </w:r>
          </w:p>
        </w:tc>
        <w:tc>
          <w:tcPr>
            <w:tcW w:w="1957"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95"/>
        </w:trPr>
        <w:tc>
          <w:tcPr>
            <w:tcW w:w="1806" w:type="dxa"/>
            <w:tcBorders>
              <w:top w:val="single" w:sz="4" w:space="0" w:color="auto"/>
              <w:left w:val="single" w:sz="4" w:space="0" w:color="auto"/>
              <w:bottom w:val="single" w:sz="4" w:space="0" w:color="auto"/>
              <w:right w:val="single" w:sz="4" w:space="0" w:color="auto"/>
            </w:tcBorders>
            <w:vAlign w:val="center"/>
          </w:tcPr>
          <w:p w:rsidR="001975B5" w:rsidRPr="00AE3C3C" w:rsidRDefault="001975B5" w:rsidP="005C63F4">
            <w:pPr>
              <w:pStyle w:val="Naslov1"/>
            </w:pPr>
            <w:r w:rsidRPr="00AE3C3C">
              <w:lastRenderedPageBreak/>
              <w:t>2330 MKGP</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F802DA" w:rsidRDefault="001975B5" w:rsidP="005C63F4">
            <w:pPr>
              <w:pStyle w:val="Naslov1"/>
            </w:pPr>
            <w:r w:rsidRPr="00F802DA">
              <w:t xml:space="preserve">NRP 2330-21-5069 - Gozdni sklad </w:t>
            </w: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1975B5" w:rsidRPr="00F802DA" w:rsidRDefault="001975B5" w:rsidP="005C63F4">
            <w:pPr>
              <w:pStyle w:val="Naslov1"/>
            </w:pPr>
            <w:r w:rsidRPr="00F802DA">
              <w:t>547 Gozdni sklad</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1975B5" w:rsidRPr="007E44DD" w:rsidRDefault="007E44DD" w:rsidP="005C63F4">
            <w:pPr>
              <w:pStyle w:val="Naslov1"/>
            </w:pPr>
            <w:r w:rsidRPr="007E44DD">
              <w:t>19.249.290,59</w:t>
            </w:r>
          </w:p>
        </w:tc>
        <w:tc>
          <w:tcPr>
            <w:tcW w:w="1957" w:type="dxa"/>
            <w:tcBorders>
              <w:top w:val="single" w:sz="4" w:space="0" w:color="auto"/>
              <w:left w:val="single" w:sz="4" w:space="0" w:color="auto"/>
              <w:bottom w:val="single" w:sz="4" w:space="0" w:color="auto"/>
              <w:right w:val="single" w:sz="4" w:space="0" w:color="auto"/>
            </w:tcBorders>
            <w:vAlign w:val="center"/>
          </w:tcPr>
          <w:p w:rsidR="001975B5" w:rsidRPr="007E44DD" w:rsidRDefault="001975B5" w:rsidP="005C63F4">
            <w:pPr>
              <w:pStyle w:val="Naslov1"/>
            </w:pPr>
          </w:p>
        </w:tc>
      </w:tr>
      <w:tr w:rsidR="001975B5" w:rsidRPr="00345B3B" w:rsidTr="00D755F3">
        <w:trPr>
          <w:cantSplit/>
          <w:trHeight w:val="95"/>
        </w:trPr>
        <w:tc>
          <w:tcPr>
            <w:tcW w:w="5760" w:type="dxa"/>
            <w:gridSpan w:val="6"/>
            <w:tcBorders>
              <w:top w:val="single" w:sz="4" w:space="0" w:color="auto"/>
              <w:left w:val="single" w:sz="4" w:space="0" w:color="auto"/>
              <w:bottom w:val="single" w:sz="4" w:space="0" w:color="auto"/>
              <w:right w:val="single" w:sz="4" w:space="0" w:color="auto"/>
            </w:tcBorders>
            <w:vAlign w:val="center"/>
          </w:tcPr>
          <w:p w:rsidR="001975B5" w:rsidRPr="0079567D" w:rsidRDefault="001975B5" w:rsidP="005C63F4">
            <w:pPr>
              <w:pStyle w:val="Naslov1"/>
            </w:pPr>
            <w:r w:rsidRPr="0079567D">
              <w:t>SKUPAJ</w:t>
            </w:r>
          </w:p>
        </w:tc>
        <w:tc>
          <w:tcPr>
            <w:tcW w:w="1497" w:type="dxa"/>
            <w:gridSpan w:val="4"/>
            <w:tcBorders>
              <w:top w:val="single" w:sz="4" w:space="0" w:color="auto"/>
              <w:left w:val="single" w:sz="4" w:space="0" w:color="auto"/>
              <w:bottom w:val="single" w:sz="4" w:space="0" w:color="auto"/>
              <w:right w:val="single" w:sz="4" w:space="0" w:color="auto"/>
            </w:tcBorders>
            <w:vAlign w:val="center"/>
          </w:tcPr>
          <w:p w:rsidR="001975B5" w:rsidRPr="007E44DD" w:rsidRDefault="00BA75BB" w:rsidP="001975B5">
            <w:pPr>
              <w:widowControl w:val="0"/>
              <w:jc w:val="center"/>
              <w:rPr>
                <w:rFonts w:cs="Arial"/>
                <w:szCs w:val="20"/>
              </w:rPr>
            </w:pPr>
            <w:r w:rsidRPr="007E44DD">
              <w:rPr>
                <w:rFonts w:cs="Arial"/>
                <w:szCs w:val="20"/>
              </w:rPr>
              <w:t>46.644.498,74</w:t>
            </w:r>
          </w:p>
        </w:tc>
        <w:tc>
          <w:tcPr>
            <w:tcW w:w="1957" w:type="dxa"/>
            <w:tcBorders>
              <w:top w:val="single" w:sz="4" w:space="0" w:color="auto"/>
              <w:left w:val="single" w:sz="4" w:space="0" w:color="auto"/>
              <w:bottom w:val="single" w:sz="4" w:space="0" w:color="auto"/>
              <w:right w:val="single" w:sz="4" w:space="0" w:color="auto"/>
            </w:tcBorders>
            <w:vAlign w:val="center"/>
          </w:tcPr>
          <w:p w:rsidR="001975B5" w:rsidRPr="007E44DD" w:rsidRDefault="001975B5" w:rsidP="005C63F4">
            <w:pPr>
              <w:pStyle w:val="Naslov1"/>
            </w:pPr>
          </w:p>
        </w:tc>
      </w:tr>
      <w:tr w:rsidR="001975B5" w:rsidRPr="00345B3B" w:rsidTr="00D755F3">
        <w:trPr>
          <w:cantSplit/>
          <w:trHeight w:val="294"/>
        </w:trPr>
        <w:tc>
          <w:tcPr>
            <w:tcW w:w="9214"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1975B5" w:rsidRPr="00345B3B" w:rsidRDefault="001975B5" w:rsidP="005C63F4">
            <w:pPr>
              <w:pStyle w:val="Naslov1"/>
            </w:pPr>
            <w:proofErr w:type="spellStart"/>
            <w:r w:rsidRPr="00345B3B">
              <w:t>II.b</w:t>
            </w:r>
            <w:proofErr w:type="spellEnd"/>
            <w:r w:rsidRPr="00345B3B">
              <w:t xml:space="preserve"> Manjkajoče pravice porabe bodo zagotovljene s prerazporeditvijo:</w:t>
            </w:r>
          </w:p>
        </w:tc>
      </w:tr>
      <w:tr w:rsidR="001975B5" w:rsidRPr="00345B3B" w:rsidTr="00D755F3">
        <w:trPr>
          <w:cantSplit/>
          <w:trHeight w:val="100"/>
        </w:trPr>
        <w:tc>
          <w:tcPr>
            <w:tcW w:w="1806"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1975B5">
            <w:pPr>
              <w:widowControl w:val="0"/>
              <w:jc w:val="center"/>
              <w:rPr>
                <w:rFonts w:cs="Arial"/>
                <w:szCs w:val="20"/>
              </w:rPr>
            </w:pPr>
            <w:r w:rsidRPr="00345B3B">
              <w:rPr>
                <w:rFonts w:cs="Arial"/>
                <w:szCs w:val="20"/>
              </w:rPr>
              <w:t xml:space="preserve">Ime proračunskega uporabnika </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345B3B" w:rsidRDefault="001975B5" w:rsidP="001975B5">
            <w:pPr>
              <w:widowControl w:val="0"/>
              <w:jc w:val="center"/>
              <w:rPr>
                <w:rFonts w:cs="Arial"/>
                <w:szCs w:val="20"/>
              </w:rPr>
            </w:pPr>
            <w:r w:rsidRPr="00345B3B">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975B5" w:rsidRPr="00345B3B" w:rsidRDefault="001975B5" w:rsidP="001975B5">
            <w:pPr>
              <w:widowControl w:val="0"/>
              <w:jc w:val="center"/>
              <w:rPr>
                <w:rFonts w:cs="Arial"/>
                <w:szCs w:val="20"/>
              </w:rPr>
            </w:pPr>
            <w:r w:rsidRPr="00345B3B">
              <w:rPr>
                <w:rFonts w:cs="Arial"/>
                <w:szCs w:val="20"/>
              </w:rPr>
              <w:t xml:space="preserve">Šifra in naziv proračunske postavke </w:t>
            </w:r>
          </w:p>
        </w:tc>
        <w:tc>
          <w:tcPr>
            <w:tcW w:w="1437"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1975B5">
            <w:pPr>
              <w:widowControl w:val="0"/>
              <w:jc w:val="center"/>
              <w:rPr>
                <w:rFonts w:cs="Arial"/>
                <w:szCs w:val="20"/>
              </w:rPr>
            </w:pPr>
            <w:r w:rsidRPr="00345B3B">
              <w:rPr>
                <w:rFonts w:cs="Arial"/>
                <w:szCs w:val="20"/>
              </w:rPr>
              <w:t>Znesek za tekoče leto (t)</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1975B5" w:rsidRPr="00345B3B" w:rsidRDefault="001975B5" w:rsidP="001975B5">
            <w:pPr>
              <w:widowControl w:val="0"/>
              <w:jc w:val="center"/>
              <w:rPr>
                <w:rFonts w:cs="Arial"/>
                <w:szCs w:val="20"/>
              </w:rPr>
            </w:pPr>
            <w:r w:rsidRPr="00345B3B">
              <w:rPr>
                <w:rFonts w:cs="Arial"/>
                <w:szCs w:val="20"/>
              </w:rPr>
              <w:t xml:space="preserve">Znesek za t + 1 </w:t>
            </w:r>
          </w:p>
        </w:tc>
      </w:tr>
      <w:tr w:rsidR="001975B5" w:rsidRPr="00345B3B" w:rsidTr="00D755F3">
        <w:trPr>
          <w:cantSplit/>
          <w:trHeight w:val="95"/>
        </w:trPr>
        <w:tc>
          <w:tcPr>
            <w:tcW w:w="1806"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1437"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95"/>
        </w:trPr>
        <w:tc>
          <w:tcPr>
            <w:tcW w:w="1806" w:type="dxa"/>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1437"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95"/>
        </w:trPr>
        <w:tc>
          <w:tcPr>
            <w:tcW w:w="5411" w:type="dxa"/>
            <w:gridSpan w:val="5"/>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r w:rsidRPr="00345B3B">
              <w:t>SKUPAJ</w:t>
            </w:r>
          </w:p>
        </w:tc>
        <w:tc>
          <w:tcPr>
            <w:tcW w:w="1437"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207"/>
        </w:trPr>
        <w:tc>
          <w:tcPr>
            <w:tcW w:w="9214"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1975B5" w:rsidRPr="00345B3B" w:rsidRDefault="001975B5" w:rsidP="005C63F4">
            <w:pPr>
              <w:pStyle w:val="Naslov1"/>
            </w:pPr>
            <w:proofErr w:type="spellStart"/>
            <w:r w:rsidRPr="00345B3B">
              <w:t>II.c</w:t>
            </w:r>
            <w:proofErr w:type="spellEnd"/>
            <w:r w:rsidRPr="00345B3B">
              <w:t xml:space="preserve"> Načrtovana nadomestitev zmanjšanih prihodkov in povečanih odhodkov proračuna:</w:t>
            </w:r>
          </w:p>
        </w:tc>
      </w:tr>
      <w:tr w:rsidR="001975B5" w:rsidRPr="00345B3B" w:rsidTr="00D755F3">
        <w:trPr>
          <w:cantSplit/>
          <w:trHeight w:val="100"/>
        </w:trPr>
        <w:tc>
          <w:tcPr>
            <w:tcW w:w="4081" w:type="dxa"/>
            <w:gridSpan w:val="3"/>
            <w:tcBorders>
              <w:top w:val="single" w:sz="4" w:space="0" w:color="auto"/>
              <w:left w:val="single" w:sz="4" w:space="0" w:color="auto"/>
              <w:bottom w:val="single" w:sz="4" w:space="0" w:color="auto"/>
              <w:right w:val="single" w:sz="4" w:space="0" w:color="auto"/>
            </w:tcBorders>
            <w:vAlign w:val="center"/>
          </w:tcPr>
          <w:p w:rsidR="001975B5" w:rsidRPr="00345B3B" w:rsidRDefault="001975B5" w:rsidP="001975B5">
            <w:pPr>
              <w:widowControl w:val="0"/>
              <w:ind w:left="-122" w:right="-112"/>
              <w:jc w:val="center"/>
              <w:rPr>
                <w:rFonts w:cs="Arial"/>
                <w:szCs w:val="20"/>
              </w:rPr>
            </w:pPr>
            <w:r w:rsidRPr="00345B3B">
              <w:rPr>
                <w:rFonts w:cs="Arial"/>
                <w:szCs w:val="20"/>
              </w:rPr>
              <w:t>Novi prihodki</w:t>
            </w:r>
          </w:p>
        </w:tc>
        <w:tc>
          <w:tcPr>
            <w:tcW w:w="2032"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1975B5">
            <w:pPr>
              <w:widowControl w:val="0"/>
              <w:ind w:left="-122" w:right="-112"/>
              <w:jc w:val="center"/>
              <w:rPr>
                <w:rFonts w:cs="Arial"/>
                <w:szCs w:val="20"/>
              </w:rPr>
            </w:pPr>
            <w:r w:rsidRPr="00345B3B">
              <w:rPr>
                <w:rFonts w:cs="Arial"/>
                <w:szCs w:val="20"/>
              </w:rPr>
              <w:t>Znesek za tekoče leto (t)</w:t>
            </w:r>
          </w:p>
        </w:tc>
        <w:tc>
          <w:tcPr>
            <w:tcW w:w="3101"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1975B5">
            <w:pPr>
              <w:widowControl w:val="0"/>
              <w:ind w:left="-122" w:right="-112"/>
              <w:jc w:val="center"/>
              <w:rPr>
                <w:rFonts w:cs="Arial"/>
                <w:szCs w:val="20"/>
              </w:rPr>
            </w:pPr>
            <w:r w:rsidRPr="00345B3B">
              <w:rPr>
                <w:rFonts w:cs="Arial"/>
                <w:szCs w:val="20"/>
              </w:rPr>
              <w:t>Znesek za t + 1</w:t>
            </w:r>
          </w:p>
        </w:tc>
      </w:tr>
      <w:tr w:rsidR="001975B5" w:rsidRPr="00345B3B" w:rsidTr="00D755F3">
        <w:trPr>
          <w:cantSplit/>
          <w:trHeight w:val="95"/>
        </w:trPr>
        <w:tc>
          <w:tcPr>
            <w:tcW w:w="4081" w:type="dxa"/>
            <w:gridSpan w:val="3"/>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2032"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3101"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95"/>
        </w:trPr>
        <w:tc>
          <w:tcPr>
            <w:tcW w:w="4081" w:type="dxa"/>
            <w:gridSpan w:val="3"/>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2032"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3101"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95"/>
        </w:trPr>
        <w:tc>
          <w:tcPr>
            <w:tcW w:w="4081" w:type="dxa"/>
            <w:gridSpan w:val="3"/>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2032"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3101"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rPr>
          <w:cantSplit/>
          <w:trHeight w:val="95"/>
        </w:trPr>
        <w:tc>
          <w:tcPr>
            <w:tcW w:w="4081" w:type="dxa"/>
            <w:gridSpan w:val="3"/>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r w:rsidRPr="00345B3B">
              <w:t>SKUPAJ</w:t>
            </w:r>
          </w:p>
        </w:tc>
        <w:tc>
          <w:tcPr>
            <w:tcW w:w="2032"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c>
          <w:tcPr>
            <w:tcW w:w="3101" w:type="dxa"/>
            <w:gridSpan w:val="4"/>
            <w:tcBorders>
              <w:top w:val="single" w:sz="4" w:space="0" w:color="auto"/>
              <w:left w:val="single" w:sz="4" w:space="0" w:color="auto"/>
              <w:bottom w:val="single" w:sz="4" w:space="0" w:color="auto"/>
              <w:right w:val="single" w:sz="4" w:space="0" w:color="auto"/>
            </w:tcBorders>
            <w:vAlign w:val="center"/>
          </w:tcPr>
          <w:p w:rsidR="001975B5" w:rsidRPr="00345B3B" w:rsidRDefault="001975B5" w:rsidP="005C63F4">
            <w:pPr>
              <w:pStyle w:val="Naslov1"/>
            </w:pP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14" w:type="dxa"/>
            <w:gridSpan w:val="11"/>
          </w:tcPr>
          <w:p w:rsidR="001975B5" w:rsidRPr="00345B3B" w:rsidRDefault="001975B5" w:rsidP="001975B5">
            <w:pPr>
              <w:widowControl w:val="0"/>
              <w:rPr>
                <w:rFonts w:cs="Arial"/>
                <w:b/>
                <w:szCs w:val="20"/>
              </w:rPr>
            </w:pPr>
          </w:p>
          <w:p w:rsidR="001975B5" w:rsidRPr="00345B3B" w:rsidRDefault="001975B5" w:rsidP="001975B5">
            <w:pPr>
              <w:widowControl w:val="0"/>
              <w:rPr>
                <w:rFonts w:cs="Arial"/>
                <w:b/>
                <w:szCs w:val="20"/>
              </w:rPr>
            </w:pPr>
            <w:r w:rsidRPr="00345B3B">
              <w:rPr>
                <w:rFonts w:cs="Arial"/>
                <w:b/>
                <w:szCs w:val="20"/>
              </w:rPr>
              <w:t>OBRAZLOŽITEV:</w:t>
            </w:r>
          </w:p>
          <w:p w:rsidR="001975B5" w:rsidRPr="00345B3B" w:rsidRDefault="001975B5" w:rsidP="001975B5">
            <w:pPr>
              <w:widowControl w:val="0"/>
              <w:numPr>
                <w:ilvl w:val="0"/>
                <w:numId w:val="4"/>
              </w:numPr>
              <w:suppressAutoHyphens/>
              <w:ind w:left="284" w:hanging="284"/>
              <w:jc w:val="both"/>
              <w:rPr>
                <w:rFonts w:cs="Arial"/>
                <w:b/>
                <w:szCs w:val="20"/>
                <w:lang w:eastAsia="sl-SI"/>
              </w:rPr>
            </w:pPr>
            <w:r w:rsidRPr="00345B3B">
              <w:rPr>
                <w:rFonts w:cs="Arial"/>
                <w:b/>
                <w:szCs w:val="20"/>
                <w:lang w:eastAsia="sl-SI"/>
              </w:rPr>
              <w:t>Ocena finančnih posledic, ki niso načrtovane v sprejetem proračunu</w:t>
            </w:r>
          </w:p>
          <w:p w:rsidR="001975B5" w:rsidRPr="00345B3B" w:rsidRDefault="001975B5" w:rsidP="001975B5">
            <w:pPr>
              <w:widowControl w:val="0"/>
              <w:ind w:left="360" w:hanging="76"/>
              <w:jc w:val="both"/>
              <w:rPr>
                <w:rFonts w:cs="Arial"/>
                <w:szCs w:val="20"/>
                <w:lang w:eastAsia="sl-SI"/>
              </w:rPr>
            </w:pPr>
            <w:r w:rsidRPr="00345B3B">
              <w:rPr>
                <w:rFonts w:cs="Arial"/>
                <w:szCs w:val="20"/>
                <w:lang w:eastAsia="sl-SI"/>
              </w:rPr>
              <w:t>V zvezi s predlaganim vladnim gradivom se navedejo predvidene spremembe (povečanje, zmanjšanje):</w:t>
            </w:r>
          </w:p>
          <w:p w:rsidR="001975B5" w:rsidRPr="00345B3B" w:rsidRDefault="001975B5" w:rsidP="001975B5">
            <w:pPr>
              <w:widowControl w:val="0"/>
              <w:numPr>
                <w:ilvl w:val="0"/>
                <w:numId w:val="5"/>
              </w:numPr>
              <w:suppressAutoHyphens/>
              <w:jc w:val="both"/>
              <w:rPr>
                <w:rFonts w:cs="Arial"/>
                <w:szCs w:val="20"/>
              </w:rPr>
            </w:pPr>
            <w:r w:rsidRPr="00345B3B">
              <w:rPr>
                <w:rFonts w:cs="Arial"/>
                <w:szCs w:val="20"/>
                <w:lang w:eastAsia="sl-SI"/>
              </w:rPr>
              <w:t>prihodkov državnega proračuna in občinskih proračunov,</w:t>
            </w:r>
          </w:p>
          <w:p w:rsidR="001975B5" w:rsidRPr="00345B3B" w:rsidRDefault="001975B5" w:rsidP="001975B5">
            <w:pPr>
              <w:widowControl w:val="0"/>
              <w:numPr>
                <w:ilvl w:val="0"/>
                <w:numId w:val="5"/>
              </w:numPr>
              <w:suppressAutoHyphens/>
              <w:jc w:val="both"/>
              <w:rPr>
                <w:rFonts w:cs="Arial"/>
                <w:szCs w:val="20"/>
              </w:rPr>
            </w:pPr>
            <w:r w:rsidRPr="00345B3B">
              <w:rPr>
                <w:rFonts w:cs="Arial"/>
                <w:szCs w:val="20"/>
                <w:lang w:eastAsia="sl-SI"/>
              </w:rPr>
              <w:t>odhodkov državnega proračuna, ki niso načrtovani na ukrepih oziroma projektih sprejetih proračunov,</w:t>
            </w:r>
          </w:p>
          <w:p w:rsidR="001975B5" w:rsidRPr="00345B3B" w:rsidRDefault="001975B5" w:rsidP="001975B5">
            <w:pPr>
              <w:widowControl w:val="0"/>
              <w:numPr>
                <w:ilvl w:val="0"/>
                <w:numId w:val="5"/>
              </w:numPr>
              <w:suppressAutoHyphens/>
              <w:jc w:val="both"/>
              <w:rPr>
                <w:rFonts w:cs="Arial"/>
                <w:szCs w:val="20"/>
              </w:rPr>
            </w:pPr>
            <w:r w:rsidRPr="00345B3B">
              <w:rPr>
                <w:rFonts w:cs="Arial"/>
                <w:szCs w:val="20"/>
                <w:lang w:eastAsia="sl-SI"/>
              </w:rPr>
              <w:t>obveznosti za druga javnofinančna sredstva (drugi viri), ki niso načrtovana na ukrepih oziroma projektih sprejetih proračunov.</w:t>
            </w:r>
          </w:p>
          <w:p w:rsidR="001975B5" w:rsidRPr="00345B3B" w:rsidRDefault="001975B5" w:rsidP="001975B5">
            <w:pPr>
              <w:widowControl w:val="0"/>
              <w:ind w:left="284"/>
              <w:rPr>
                <w:rFonts w:cs="Arial"/>
                <w:szCs w:val="20"/>
                <w:lang w:eastAsia="sl-SI"/>
              </w:rPr>
            </w:pPr>
          </w:p>
          <w:p w:rsidR="0011669D" w:rsidRPr="0011669D" w:rsidRDefault="001975B5" w:rsidP="0011669D">
            <w:pPr>
              <w:widowControl w:val="0"/>
              <w:numPr>
                <w:ilvl w:val="0"/>
                <w:numId w:val="4"/>
              </w:numPr>
              <w:suppressAutoHyphens/>
              <w:ind w:left="284" w:hanging="284"/>
              <w:jc w:val="both"/>
              <w:rPr>
                <w:rFonts w:cs="Arial"/>
                <w:b/>
                <w:szCs w:val="20"/>
                <w:lang w:eastAsia="sl-SI"/>
              </w:rPr>
            </w:pPr>
            <w:r w:rsidRPr="00345B3B">
              <w:rPr>
                <w:rFonts w:cs="Arial"/>
                <w:b/>
                <w:szCs w:val="20"/>
                <w:lang w:eastAsia="sl-SI"/>
              </w:rPr>
              <w:t>Finančne posledice za državni proračun</w:t>
            </w:r>
          </w:p>
          <w:p w:rsidR="001975B5" w:rsidRPr="00345B3B" w:rsidRDefault="001975B5" w:rsidP="001975B5">
            <w:pPr>
              <w:widowControl w:val="0"/>
              <w:ind w:left="284"/>
              <w:jc w:val="both"/>
              <w:rPr>
                <w:rFonts w:cs="Arial"/>
                <w:szCs w:val="20"/>
                <w:lang w:eastAsia="sl-SI"/>
              </w:rPr>
            </w:pPr>
            <w:r w:rsidRPr="00345B3B">
              <w:rPr>
                <w:rFonts w:cs="Arial"/>
                <w:szCs w:val="20"/>
                <w:lang w:eastAsia="sl-SI"/>
              </w:rPr>
              <w:t>Prikazane morajo biti finančne posledice za državni proračun, ki so na proračunskih postavkah načrtovane v dinamiki projektov oziroma ukrepov:</w:t>
            </w:r>
          </w:p>
          <w:p w:rsidR="001975B5" w:rsidRPr="00345B3B" w:rsidRDefault="001975B5" w:rsidP="001975B5">
            <w:pPr>
              <w:widowControl w:val="0"/>
              <w:suppressAutoHyphens/>
              <w:ind w:left="720"/>
              <w:jc w:val="both"/>
              <w:rPr>
                <w:rFonts w:cs="Arial"/>
                <w:b/>
                <w:szCs w:val="20"/>
                <w:lang w:eastAsia="sl-SI"/>
              </w:rPr>
            </w:pPr>
            <w:proofErr w:type="spellStart"/>
            <w:r w:rsidRPr="00345B3B">
              <w:rPr>
                <w:rFonts w:cs="Arial"/>
                <w:b/>
                <w:szCs w:val="20"/>
                <w:lang w:eastAsia="sl-SI"/>
              </w:rPr>
              <w:t>II.a</w:t>
            </w:r>
            <w:proofErr w:type="spellEnd"/>
            <w:r w:rsidRPr="00345B3B">
              <w:rPr>
                <w:rFonts w:cs="Arial"/>
                <w:b/>
                <w:szCs w:val="20"/>
                <w:lang w:eastAsia="sl-SI"/>
              </w:rPr>
              <w:t xml:space="preserve"> Pravice porabe za izvedbo predlaganih rešitev so zagotovljene:</w:t>
            </w:r>
          </w:p>
          <w:p w:rsidR="001975B5" w:rsidRPr="00345B3B" w:rsidRDefault="001975B5" w:rsidP="001975B5">
            <w:pPr>
              <w:widowControl w:val="0"/>
              <w:ind w:left="284"/>
              <w:jc w:val="both"/>
              <w:rPr>
                <w:rFonts w:cs="Arial"/>
                <w:szCs w:val="20"/>
                <w:lang w:eastAsia="sl-SI"/>
              </w:rPr>
            </w:pPr>
            <w:r w:rsidRPr="00345B3B">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345B3B">
              <w:rPr>
                <w:rFonts w:cs="Arial"/>
                <w:szCs w:val="20"/>
                <w:lang w:eastAsia="sl-SI"/>
              </w:rPr>
              <w:t>II.b</w:t>
            </w:r>
            <w:proofErr w:type="spellEnd"/>
            <w:r w:rsidRPr="00345B3B">
              <w:rPr>
                <w:rFonts w:cs="Arial"/>
                <w:szCs w:val="20"/>
                <w:lang w:eastAsia="sl-SI"/>
              </w:rPr>
              <w:t>). Pri uvrstitvi novega projekta oziroma ukrepa v načrt razvojnih programov se navedejo:</w:t>
            </w:r>
          </w:p>
          <w:p w:rsidR="001975B5" w:rsidRPr="00345B3B" w:rsidRDefault="001975B5" w:rsidP="001975B5">
            <w:pPr>
              <w:widowControl w:val="0"/>
              <w:numPr>
                <w:ilvl w:val="0"/>
                <w:numId w:val="6"/>
              </w:numPr>
              <w:suppressAutoHyphens/>
              <w:jc w:val="both"/>
              <w:rPr>
                <w:rFonts w:cs="Arial"/>
                <w:szCs w:val="20"/>
                <w:lang w:eastAsia="sl-SI"/>
              </w:rPr>
            </w:pPr>
            <w:r w:rsidRPr="00345B3B">
              <w:rPr>
                <w:rFonts w:cs="Arial"/>
                <w:szCs w:val="20"/>
                <w:lang w:eastAsia="sl-SI"/>
              </w:rPr>
              <w:t>proračunski uporabnik, ki bo financiral novi projekt oziroma ukrep,</w:t>
            </w:r>
          </w:p>
          <w:p w:rsidR="001975B5" w:rsidRPr="00345B3B" w:rsidRDefault="001975B5" w:rsidP="001975B5">
            <w:pPr>
              <w:widowControl w:val="0"/>
              <w:numPr>
                <w:ilvl w:val="0"/>
                <w:numId w:val="6"/>
              </w:numPr>
              <w:suppressAutoHyphens/>
              <w:jc w:val="both"/>
              <w:rPr>
                <w:rFonts w:cs="Arial"/>
                <w:szCs w:val="20"/>
                <w:lang w:eastAsia="sl-SI"/>
              </w:rPr>
            </w:pPr>
            <w:r w:rsidRPr="00345B3B">
              <w:rPr>
                <w:rFonts w:cs="Arial"/>
                <w:szCs w:val="20"/>
                <w:lang w:eastAsia="sl-SI"/>
              </w:rPr>
              <w:t xml:space="preserve">projekt oziroma ukrep, s katerim se bodo dosegli cilji vladnega gradiva, in </w:t>
            </w:r>
          </w:p>
          <w:p w:rsidR="001975B5" w:rsidRPr="00345B3B" w:rsidRDefault="001975B5" w:rsidP="001975B5">
            <w:pPr>
              <w:widowControl w:val="0"/>
              <w:numPr>
                <w:ilvl w:val="0"/>
                <w:numId w:val="6"/>
              </w:numPr>
              <w:suppressAutoHyphens/>
              <w:jc w:val="both"/>
              <w:rPr>
                <w:rFonts w:cs="Arial"/>
                <w:szCs w:val="20"/>
                <w:lang w:eastAsia="sl-SI"/>
              </w:rPr>
            </w:pPr>
            <w:r w:rsidRPr="00345B3B">
              <w:rPr>
                <w:rFonts w:cs="Arial"/>
                <w:szCs w:val="20"/>
                <w:lang w:eastAsia="sl-SI"/>
              </w:rPr>
              <w:t>proračunske postavke.</w:t>
            </w:r>
          </w:p>
          <w:p w:rsidR="001975B5" w:rsidRPr="00345B3B" w:rsidRDefault="001975B5" w:rsidP="001975B5">
            <w:pPr>
              <w:widowControl w:val="0"/>
              <w:ind w:left="284"/>
              <w:jc w:val="both"/>
              <w:rPr>
                <w:rFonts w:cs="Arial"/>
                <w:szCs w:val="20"/>
                <w:lang w:eastAsia="sl-SI"/>
              </w:rPr>
            </w:pPr>
            <w:r w:rsidRPr="00345B3B">
              <w:rPr>
                <w:rFonts w:cs="Arial"/>
                <w:szCs w:val="20"/>
                <w:lang w:eastAsia="sl-SI"/>
              </w:rPr>
              <w:t xml:space="preserve">Za zagotovitev pravic porabe na proračunskih postavkah, s katerih se bo financiral novi projekt oziroma ukrep, je treba izpolniti tudi točko </w:t>
            </w:r>
            <w:proofErr w:type="spellStart"/>
            <w:r w:rsidRPr="00345B3B">
              <w:rPr>
                <w:rFonts w:cs="Arial"/>
                <w:szCs w:val="20"/>
                <w:lang w:eastAsia="sl-SI"/>
              </w:rPr>
              <w:t>II.b</w:t>
            </w:r>
            <w:proofErr w:type="spellEnd"/>
            <w:r w:rsidRPr="00345B3B">
              <w:rPr>
                <w:rFonts w:cs="Arial"/>
                <w:szCs w:val="20"/>
                <w:lang w:eastAsia="sl-SI"/>
              </w:rPr>
              <w:t>, saj je za novi projekt oziroma ukrep mogoče zagotoviti pravice porabe le s prerazporeditvijo s proračunskih postavk, s katerih se financirajo že sprejeti oziroma veljavni projekti in ukrepi.</w:t>
            </w:r>
          </w:p>
          <w:p w:rsidR="001975B5" w:rsidRPr="00345B3B" w:rsidRDefault="001975B5" w:rsidP="001975B5">
            <w:pPr>
              <w:widowControl w:val="0"/>
              <w:suppressAutoHyphens/>
              <w:ind w:left="714"/>
              <w:jc w:val="both"/>
              <w:rPr>
                <w:rFonts w:cs="Arial"/>
                <w:b/>
                <w:szCs w:val="20"/>
                <w:lang w:eastAsia="sl-SI"/>
              </w:rPr>
            </w:pPr>
            <w:proofErr w:type="spellStart"/>
            <w:r w:rsidRPr="00345B3B">
              <w:rPr>
                <w:rFonts w:cs="Arial"/>
                <w:b/>
                <w:szCs w:val="20"/>
                <w:lang w:eastAsia="sl-SI"/>
              </w:rPr>
              <w:t>II.b</w:t>
            </w:r>
            <w:proofErr w:type="spellEnd"/>
            <w:r w:rsidRPr="00345B3B">
              <w:rPr>
                <w:rFonts w:cs="Arial"/>
                <w:b/>
                <w:szCs w:val="20"/>
                <w:lang w:eastAsia="sl-SI"/>
              </w:rPr>
              <w:t xml:space="preserve"> Manjkajoče pravice porabe bodo zagotovljene s prerazporeditvijo:</w:t>
            </w:r>
          </w:p>
          <w:p w:rsidR="001975B5" w:rsidRPr="00345B3B" w:rsidRDefault="001975B5" w:rsidP="001975B5">
            <w:pPr>
              <w:widowControl w:val="0"/>
              <w:ind w:left="284"/>
              <w:jc w:val="both"/>
              <w:rPr>
                <w:rFonts w:cs="Arial"/>
                <w:szCs w:val="20"/>
                <w:lang w:eastAsia="sl-SI"/>
              </w:rPr>
            </w:pPr>
            <w:r w:rsidRPr="00345B3B">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345B3B">
              <w:rPr>
                <w:rFonts w:cs="Arial"/>
                <w:szCs w:val="20"/>
                <w:lang w:eastAsia="sl-SI"/>
              </w:rPr>
              <w:t>II.a</w:t>
            </w:r>
            <w:proofErr w:type="spellEnd"/>
            <w:r w:rsidRPr="00345B3B">
              <w:rPr>
                <w:rFonts w:cs="Arial"/>
                <w:szCs w:val="20"/>
                <w:lang w:eastAsia="sl-SI"/>
              </w:rPr>
              <w:t>.</w:t>
            </w:r>
          </w:p>
          <w:p w:rsidR="001975B5" w:rsidRPr="00345B3B" w:rsidRDefault="001975B5" w:rsidP="001975B5">
            <w:pPr>
              <w:widowControl w:val="0"/>
              <w:suppressAutoHyphens/>
              <w:ind w:left="714"/>
              <w:jc w:val="both"/>
              <w:rPr>
                <w:rFonts w:cs="Arial"/>
                <w:b/>
                <w:szCs w:val="20"/>
                <w:lang w:eastAsia="sl-SI"/>
              </w:rPr>
            </w:pPr>
            <w:proofErr w:type="spellStart"/>
            <w:r w:rsidRPr="00345B3B">
              <w:rPr>
                <w:rFonts w:cs="Arial"/>
                <w:b/>
                <w:szCs w:val="20"/>
                <w:lang w:eastAsia="sl-SI"/>
              </w:rPr>
              <w:t>II.c</w:t>
            </w:r>
            <w:proofErr w:type="spellEnd"/>
            <w:r w:rsidRPr="00345B3B">
              <w:rPr>
                <w:rFonts w:cs="Arial"/>
                <w:b/>
                <w:szCs w:val="20"/>
                <w:lang w:eastAsia="sl-SI"/>
              </w:rPr>
              <w:t xml:space="preserve"> Načrtovana nadomestitev zmanjšanih prihodkov in povečanih odhodkov proračuna:</w:t>
            </w:r>
          </w:p>
          <w:p w:rsidR="00BA75BB" w:rsidRPr="00BA75BB" w:rsidRDefault="001975B5" w:rsidP="00BA75BB">
            <w:pPr>
              <w:widowControl w:val="0"/>
              <w:ind w:left="284"/>
              <w:jc w:val="both"/>
              <w:rPr>
                <w:rFonts w:cs="Arial"/>
                <w:szCs w:val="20"/>
                <w:lang w:eastAsia="sl-SI"/>
              </w:rPr>
            </w:pPr>
            <w:r w:rsidRPr="00345B3B">
              <w:rPr>
                <w:rFonts w:cs="Arial"/>
                <w:szCs w:val="20"/>
                <w:lang w:eastAsia="sl-SI"/>
              </w:rPr>
              <w:lastRenderedPageBreak/>
              <w:t xml:space="preserve">Če se povečani odhodki (pravice porabe) ne bodo zagotovili tako, kot je določeno v točkah </w:t>
            </w:r>
            <w:proofErr w:type="spellStart"/>
            <w:r w:rsidRPr="00345B3B">
              <w:rPr>
                <w:rFonts w:cs="Arial"/>
                <w:szCs w:val="20"/>
                <w:lang w:eastAsia="sl-SI"/>
              </w:rPr>
              <w:t>II.a</w:t>
            </w:r>
            <w:proofErr w:type="spellEnd"/>
            <w:r w:rsidRPr="00345B3B">
              <w:rPr>
                <w:rFonts w:cs="Arial"/>
                <w:szCs w:val="20"/>
                <w:lang w:eastAsia="sl-SI"/>
              </w:rPr>
              <w:t xml:space="preserve"> in </w:t>
            </w:r>
            <w:proofErr w:type="spellStart"/>
            <w:r w:rsidRPr="00345B3B">
              <w:rPr>
                <w:rFonts w:cs="Arial"/>
                <w:szCs w:val="20"/>
                <w:lang w:eastAsia="sl-SI"/>
              </w:rPr>
              <w:t>II.b</w:t>
            </w:r>
            <w:proofErr w:type="spellEnd"/>
            <w:r w:rsidRPr="00345B3B">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14" w:type="dxa"/>
            <w:gridSpan w:val="11"/>
            <w:tcBorders>
              <w:top w:val="single" w:sz="4" w:space="0" w:color="000000"/>
              <w:left w:val="single" w:sz="4" w:space="0" w:color="000000"/>
              <w:bottom w:val="single" w:sz="4" w:space="0" w:color="000000"/>
              <w:right w:val="single" w:sz="4" w:space="0" w:color="000000"/>
            </w:tcBorders>
          </w:tcPr>
          <w:p w:rsidR="001975B5" w:rsidRPr="00345B3B" w:rsidRDefault="001975B5" w:rsidP="001975B5">
            <w:pPr>
              <w:rPr>
                <w:rFonts w:cs="Arial"/>
                <w:b/>
                <w:szCs w:val="20"/>
              </w:rPr>
            </w:pPr>
            <w:r w:rsidRPr="00345B3B">
              <w:rPr>
                <w:rFonts w:cs="Arial"/>
                <w:b/>
                <w:szCs w:val="20"/>
              </w:rPr>
              <w:lastRenderedPageBreak/>
              <w:t>7.b Predstavitev ocene finančnih posledic pod 40.000 EUR:</w:t>
            </w:r>
          </w:p>
          <w:p w:rsidR="001975B5" w:rsidRPr="00345B3B" w:rsidRDefault="001975B5" w:rsidP="001975B5">
            <w:pPr>
              <w:rPr>
                <w:rFonts w:cs="Arial"/>
                <w:szCs w:val="20"/>
              </w:rPr>
            </w:pPr>
            <w:r w:rsidRPr="00345B3B">
              <w:rPr>
                <w:rFonts w:cs="Arial"/>
                <w:szCs w:val="20"/>
              </w:rPr>
              <w:t>(Samo če izberete NE pod točko 6.a.)</w:t>
            </w:r>
          </w:p>
          <w:p w:rsidR="001975B5" w:rsidRPr="00345B3B" w:rsidRDefault="001975B5" w:rsidP="001975B5">
            <w:pPr>
              <w:rPr>
                <w:rFonts w:cs="Arial"/>
                <w:b/>
                <w:szCs w:val="20"/>
              </w:rPr>
            </w:pPr>
            <w:r w:rsidRPr="00345B3B">
              <w:rPr>
                <w:rFonts w:cs="Arial"/>
                <w:b/>
                <w:szCs w:val="20"/>
              </w:rPr>
              <w:t>Kratka obrazložitev</w:t>
            </w:r>
          </w:p>
          <w:p w:rsidR="001975B5" w:rsidRPr="00345B3B" w:rsidRDefault="001975B5" w:rsidP="001975B5">
            <w:pPr>
              <w:rPr>
                <w:rFonts w:cs="Arial"/>
                <w:b/>
                <w:szCs w:val="20"/>
              </w:rPr>
            </w:pP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14" w:type="dxa"/>
            <w:gridSpan w:val="11"/>
            <w:tcBorders>
              <w:top w:val="single" w:sz="4" w:space="0" w:color="000000"/>
              <w:left w:val="single" w:sz="4" w:space="0" w:color="000000"/>
              <w:bottom w:val="single" w:sz="4" w:space="0" w:color="000000"/>
              <w:right w:val="single" w:sz="4" w:space="0" w:color="000000"/>
            </w:tcBorders>
          </w:tcPr>
          <w:p w:rsidR="001975B5" w:rsidRPr="00345B3B" w:rsidRDefault="001975B5" w:rsidP="001975B5">
            <w:pPr>
              <w:rPr>
                <w:rFonts w:cs="Arial"/>
                <w:b/>
                <w:szCs w:val="20"/>
              </w:rPr>
            </w:pPr>
            <w:r w:rsidRPr="00345B3B">
              <w:rPr>
                <w:rFonts w:cs="Arial"/>
                <w:b/>
                <w:szCs w:val="20"/>
              </w:rPr>
              <w:t>8. Predstavitev sodelovanja z združenji občin:</w:t>
            </w: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524" w:type="dxa"/>
            <w:gridSpan w:val="8"/>
          </w:tcPr>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Vsebina predloženega gradiva (predpisa) vpliva na:</w:t>
            </w:r>
          </w:p>
          <w:p w:rsidR="001975B5" w:rsidRPr="00345B3B" w:rsidRDefault="001975B5" w:rsidP="001975B5">
            <w:pPr>
              <w:pStyle w:val="Neotevilenodstavek"/>
              <w:widowControl w:val="0"/>
              <w:numPr>
                <w:ilvl w:val="1"/>
                <w:numId w:val="5"/>
              </w:numPr>
              <w:spacing w:before="0" w:after="0" w:line="260" w:lineRule="exact"/>
              <w:rPr>
                <w:iCs/>
                <w:sz w:val="20"/>
                <w:szCs w:val="20"/>
              </w:rPr>
            </w:pPr>
            <w:r w:rsidRPr="00345B3B">
              <w:rPr>
                <w:iCs/>
                <w:sz w:val="20"/>
                <w:szCs w:val="20"/>
              </w:rPr>
              <w:t>pristojnosti občin,</w:t>
            </w:r>
          </w:p>
          <w:p w:rsidR="001975B5" w:rsidRPr="00345B3B" w:rsidRDefault="001975B5" w:rsidP="001975B5">
            <w:pPr>
              <w:pStyle w:val="Neotevilenodstavek"/>
              <w:widowControl w:val="0"/>
              <w:numPr>
                <w:ilvl w:val="1"/>
                <w:numId w:val="5"/>
              </w:numPr>
              <w:spacing w:before="0" w:after="0" w:line="260" w:lineRule="exact"/>
              <w:rPr>
                <w:iCs/>
                <w:sz w:val="20"/>
                <w:szCs w:val="20"/>
              </w:rPr>
            </w:pPr>
            <w:r w:rsidRPr="00345B3B">
              <w:rPr>
                <w:iCs/>
                <w:sz w:val="20"/>
                <w:szCs w:val="20"/>
              </w:rPr>
              <w:t>delovanje občin,</w:t>
            </w:r>
          </w:p>
          <w:p w:rsidR="001975B5" w:rsidRPr="00345B3B" w:rsidRDefault="001975B5" w:rsidP="001975B5">
            <w:pPr>
              <w:pStyle w:val="Neotevilenodstavek"/>
              <w:widowControl w:val="0"/>
              <w:numPr>
                <w:ilvl w:val="1"/>
                <w:numId w:val="5"/>
              </w:numPr>
              <w:spacing w:before="0" w:after="0" w:line="260" w:lineRule="exact"/>
              <w:rPr>
                <w:iCs/>
                <w:sz w:val="20"/>
                <w:szCs w:val="20"/>
              </w:rPr>
            </w:pPr>
            <w:r w:rsidRPr="00345B3B">
              <w:rPr>
                <w:iCs/>
                <w:sz w:val="20"/>
                <w:szCs w:val="20"/>
              </w:rPr>
              <w:t>financiranje občin.</w:t>
            </w:r>
          </w:p>
          <w:p w:rsidR="001975B5" w:rsidRPr="00345B3B" w:rsidRDefault="001975B5" w:rsidP="001975B5">
            <w:pPr>
              <w:pStyle w:val="Neotevilenodstavek"/>
              <w:widowControl w:val="0"/>
              <w:spacing w:before="0" w:after="0" w:line="260" w:lineRule="exact"/>
              <w:ind w:left="1440"/>
              <w:rPr>
                <w:iCs/>
                <w:sz w:val="20"/>
                <w:szCs w:val="20"/>
              </w:rPr>
            </w:pPr>
          </w:p>
        </w:tc>
        <w:tc>
          <w:tcPr>
            <w:tcW w:w="2690" w:type="dxa"/>
            <w:gridSpan w:val="3"/>
          </w:tcPr>
          <w:p w:rsidR="001975B5" w:rsidRPr="00345B3B" w:rsidRDefault="001975B5" w:rsidP="001975B5">
            <w:pPr>
              <w:pStyle w:val="Neotevilenodstavek"/>
              <w:widowControl w:val="0"/>
              <w:spacing w:before="0" w:after="0" w:line="260" w:lineRule="exact"/>
              <w:jc w:val="center"/>
              <w:rPr>
                <w:sz w:val="20"/>
                <w:szCs w:val="20"/>
              </w:rPr>
            </w:pPr>
            <w:r w:rsidRPr="00345B3B">
              <w:rPr>
                <w:sz w:val="20"/>
                <w:szCs w:val="20"/>
              </w:rPr>
              <w:t>DA/</w:t>
            </w:r>
            <w:r w:rsidRPr="00345B3B">
              <w:rPr>
                <w:b/>
                <w:sz w:val="20"/>
                <w:szCs w:val="20"/>
              </w:rPr>
              <w:t>NE</w:t>
            </w: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14" w:type="dxa"/>
            <w:gridSpan w:val="11"/>
          </w:tcPr>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 xml:space="preserve">Gradivo (predpis) je bilo poslano v mnenje: </w:t>
            </w:r>
          </w:p>
          <w:p w:rsidR="001975B5" w:rsidRPr="00345B3B" w:rsidRDefault="001975B5" w:rsidP="001975B5">
            <w:pPr>
              <w:pStyle w:val="Neotevilenodstavek"/>
              <w:widowControl w:val="0"/>
              <w:numPr>
                <w:ilvl w:val="0"/>
                <w:numId w:val="7"/>
              </w:numPr>
              <w:spacing w:before="0" w:after="0" w:line="260" w:lineRule="exact"/>
              <w:rPr>
                <w:iCs/>
                <w:sz w:val="20"/>
                <w:szCs w:val="20"/>
              </w:rPr>
            </w:pPr>
            <w:r w:rsidRPr="00345B3B">
              <w:rPr>
                <w:iCs/>
                <w:sz w:val="20"/>
                <w:szCs w:val="20"/>
              </w:rPr>
              <w:t>Skupnosti občin Slovenije SOS: DA/</w:t>
            </w:r>
            <w:r w:rsidRPr="00345B3B">
              <w:rPr>
                <w:b/>
                <w:iCs/>
                <w:sz w:val="20"/>
                <w:szCs w:val="20"/>
              </w:rPr>
              <w:t>NE</w:t>
            </w:r>
          </w:p>
          <w:p w:rsidR="001975B5" w:rsidRPr="00345B3B" w:rsidRDefault="001975B5" w:rsidP="001975B5">
            <w:pPr>
              <w:pStyle w:val="Neotevilenodstavek"/>
              <w:widowControl w:val="0"/>
              <w:numPr>
                <w:ilvl w:val="0"/>
                <w:numId w:val="7"/>
              </w:numPr>
              <w:spacing w:before="0" w:after="0" w:line="260" w:lineRule="exact"/>
              <w:rPr>
                <w:iCs/>
                <w:sz w:val="20"/>
                <w:szCs w:val="20"/>
              </w:rPr>
            </w:pPr>
            <w:r w:rsidRPr="00345B3B">
              <w:rPr>
                <w:iCs/>
                <w:sz w:val="20"/>
                <w:szCs w:val="20"/>
              </w:rPr>
              <w:t>Združenju občin Slovenije ZOS: DA/</w:t>
            </w:r>
            <w:r w:rsidRPr="00345B3B">
              <w:rPr>
                <w:b/>
                <w:iCs/>
                <w:sz w:val="20"/>
                <w:szCs w:val="20"/>
              </w:rPr>
              <w:t>NE</w:t>
            </w:r>
          </w:p>
          <w:p w:rsidR="001975B5" w:rsidRPr="00345B3B" w:rsidRDefault="001975B5" w:rsidP="001975B5">
            <w:pPr>
              <w:pStyle w:val="Neotevilenodstavek"/>
              <w:widowControl w:val="0"/>
              <w:numPr>
                <w:ilvl w:val="0"/>
                <w:numId w:val="7"/>
              </w:numPr>
              <w:spacing w:before="0" w:after="0" w:line="260" w:lineRule="exact"/>
              <w:rPr>
                <w:iCs/>
                <w:sz w:val="20"/>
                <w:szCs w:val="20"/>
              </w:rPr>
            </w:pPr>
            <w:r w:rsidRPr="00345B3B">
              <w:rPr>
                <w:iCs/>
                <w:sz w:val="20"/>
                <w:szCs w:val="20"/>
              </w:rPr>
              <w:t>Združenju mestnih občin Slovenije ZMOS: DA/</w:t>
            </w:r>
            <w:r w:rsidRPr="00345B3B">
              <w:rPr>
                <w:b/>
                <w:iCs/>
                <w:sz w:val="20"/>
                <w:szCs w:val="20"/>
              </w:rPr>
              <w:t>NE</w:t>
            </w:r>
          </w:p>
          <w:p w:rsidR="001975B5" w:rsidRPr="00345B3B" w:rsidRDefault="001975B5" w:rsidP="001975B5">
            <w:pPr>
              <w:pStyle w:val="Neotevilenodstavek"/>
              <w:widowControl w:val="0"/>
              <w:spacing w:before="0" w:after="0" w:line="260" w:lineRule="exact"/>
              <w:rPr>
                <w:iCs/>
                <w:sz w:val="20"/>
                <w:szCs w:val="20"/>
              </w:rPr>
            </w:pPr>
          </w:p>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Predlogi in pripombe združenj so bili upoštevani:</w:t>
            </w:r>
          </w:p>
          <w:p w:rsidR="001975B5" w:rsidRPr="00345B3B" w:rsidRDefault="001975B5" w:rsidP="001975B5">
            <w:pPr>
              <w:pStyle w:val="Neotevilenodstavek"/>
              <w:widowControl w:val="0"/>
              <w:numPr>
                <w:ilvl w:val="0"/>
                <w:numId w:val="8"/>
              </w:numPr>
              <w:spacing w:before="0" w:after="0" w:line="260" w:lineRule="exact"/>
              <w:rPr>
                <w:iCs/>
                <w:sz w:val="20"/>
                <w:szCs w:val="20"/>
              </w:rPr>
            </w:pPr>
            <w:r w:rsidRPr="00345B3B">
              <w:rPr>
                <w:iCs/>
                <w:sz w:val="20"/>
                <w:szCs w:val="20"/>
              </w:rPr>
              <w:t>v celoti,</w:t>
            </w:r>
          </w:p>
          <w:p w:rsidR="001975B5" w:rsidRPr="00345B3B" w:rsidRDefault="001975B5" w:rsidP="001975B5">
            <w:pPr>
              <w:pStyle w:val="Neotevilenodstavek"/>
              <w:widowControl w:val="0"/>
              <w:numPr>
                <w:ilvl w:val="0"/>
                <w:numId w:val="8"/>
              </w:numPr>
              <w:spacing w:before="0" w:after="0" w:line="260" w:lineRule="exact"/>
              <w:rPr>
                <w:iCs/>
                <w:sz w:val="20"/>
                <w:szCs w:val="20"/>
              </w:rPr>
            </w:pPr>
            <w:r w:rsidRPr="00345B3B">
              <w:rPr>
                <w:iCs/>
                <w:sz w:val="20"/>
                <w:szCs w:val="20"/>
              </w:rPr>
              <w:t>večinoma,</w:t>
            </w:r>
          </w:p>
          <w:p w:rsidR="001975B5" w:rsidRPr="00345B3B" w:rsidRDefault="001975B5" w:rsidP="001975B5">
            <w:pPr>
              <w:pStyle w:val="Neotevilenodstavek"/>
              <w:widowControl w:val="0"/>
              <w:numPr>
                <w:ilvl w:val="0"/>
                <w:numId w:val="8"/>
              </w:numPr>
              <w:spacing w:before="0" w:after="0" w:line="260" w:lineRule="exact"/>
              <w:rPr>
                <w:iCs/>
                <w:sz w:val="20"/>
                <w:szCs w:val="20"/>
              </w:rPr>
            </w:pPr>
            <w:r w:rsidRPr="00345B3B">
              <w:rPr>
                <w:iCs/>
                <w:sz w:val="20"/>
                <w:szCs w:val="20"/>
              </w:rPr>
              <w:t>delno,</w:t>
            </w:r>
          </w:p>
          <w:p w:rsidR="001975B5" w:rsidRPr="00345B3B" w:rsidRDefault="001975B5" w:rsidP="001975B5">
            <w:pPr>
              <w:pStyle w:val="Neotevilenodstavek"/>
              <w:widowControl w:val="0"/>
              <w:numPr>
                <w:ilvl w:val="0"/>
                <w:numId w:val="8"/>
              </w:numPr>
              <w:spacing w:before="0" w:after="0" w:line="260" w:lineRule="exact"/>
              <w:rPr>
                <w:iCs/>
                <w:sz w:val="20"/>
                <w:szCs w:val="20"/>
              </w:rPr>
            </w:pPr>
            <w:r w:rsidRPr="00345B3B">
              <w:rPr>
                <w:iCs/>
                <w:sz w:val="20"/>
                <w:szCs w:val="20"/>
              </w:rPr>
              <w:t>niso bili upoštevani.</w:t>
            </w:r>
          </w:p>
          <w:p w:rsidR="001975B5" w:rsidRPr="00345B3B" w:rsidRDefault="001975B5" w:rsidP="001975B5">
            <w:pPr>
              <w:pStyle w:val="Neotevilenodstavek"/>
              <w:widowControl w:val="0"/>
              <w:spacing w:before="0" w:after="0" w:line="260" w:lineRule="exact"/>
              <w:ind w:left="360"/>
              <w:rPr>
                <w:iCs/>
                <w:sz w:val="20"/>
                <w:szCs w:val="20"/>
              </w:rPr>
            </w:pPr>
          </w:p>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Bistveni predlogi in pripombe, ki niso bili upoštevani.</w:t>
            </w:r>
          </w:p>
          <w:p w:rsidR="001975B5" w:rsidRPr="00345B3B" w:rsidRDefault="001975B5" w:rsidP="001975B5">
            <w:pPr>
              <w:pStyle w:val="Neotevilenodstavek"/>
              <w:widowControl w:val="0"/>
              <w:spacing w:before="0" w:after="0" w:line="260" w:lineRule="exact"/>
              <w:rPr>
                <w:iCs/>
                <w:sz w:val="20"/>
                <w:szCs w:val="20"/>
              </w:rPr>
            </w:pP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vAlign w:val="center"/>
          </w:tcPr>
          <w:p w:rsidR="001975B5" w:rsidRPr="00345B3B" w:rsidRDefault="001975B5" w:rsidP="001975B5">
            <w:pPr>
              <w:pStyle w:val="Neotevilenodstavek"/>
              <w:widowControl w:val="0"/>
              <w:spacing w:before="0" w:after="0" w:line="260" w:lineRule="exact"/>
              <w:jc w:val="left"/>
              <w:rPr>
                <w:b/>
                <w:sz w:val="20"/>
                <w:szCs w:val="20"/>
              </w:rPr>
            </w:pPr>
            <w:r w:rsidRPr="00345B3B">
              <w:rPr>
                <w:b/>
                <w:sz w:val="20"/>
                <w:szCs w:val="20"/>
              </w:rPr>
              <w:t>9. Predstavitev sodelovanja javnosti:</w:t>
            </w: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524" w:type="dxa"/>
            <w:gridSpan w:val="8"/>
          </w:tcPr>
          <w:p w:rsidR="001975B5" w:rsidRPr="00345B3B" w:rsidRDefault="001975B5" w:rsidP="001975B5">
            <w:pPr>
              <w:pStyle w:val="Neotevilenodstavek"/>
              <w:widowControl w:val="0"/>
              <w:spacing w:before="0" w:after="0" w:line="260" w:lineRule="exact"/>
              <w:rPr>
                <w:sz w:val="20"/>
                <w:szCs w:val="20"/>
              </w:rPr>
            </w:pPr>
            <w:r w:rsidRPr="00345B3B">
              <w:rPr>
                <w:iCs/>
                <w:sz w:val="20"/>
                <w:szCs w:val="20"/>
              </w:rPr>
              <w:t>Gradivo je bilo predhodno objavljeno na spletni strani predlagatelja:</w:t>
            </w:r>
          </w:p>
        </w:tc>
        <w:tc>
          <w:tcPr>
            <w:tcW w:w="2690" w:type="dxa"/>
            <w:gridSpan w:val="3"/>
          </w:tcPr>
          <w:p w:rsidR="001975B5" w:rsidRPr="00345B3B" w:rsidRDefault="001975B5" w:rsidP="001975B5">
            <w:pPr>
              <w:pStyle w:val="Neotevilenodstavek"/>
              <w:widowControl w:val="0"/>
              <w:spacing w:before="0" w:after="0" w:line="260" w:lineRule="exact"/>
              <w:jc w:val="center"/>
              <w:rPr>
                <w:iCs/>
                <w:sz w:val="20"/>
                <w:szCs w:val="20"/>
              </w:rPr>
            </w:pPr>
            <w:r w:rsidRPr="00345B3B">
              <w:rPr>
                <w:sz w:val="20"/>
                <w:szCs w:val="20"/>
              </w:rPr>
              <w:t>NE</w:t>
            </w: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tcPr>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Gradivo je pripravljeno v skladu s 33. členom Zakona o gospodarjenju z gozdovi v lasti Republike Slovenije (</w:t>
            </w:r>
            <w:r w:rsidRPr="000F0AA4">
              <w:rPr>
                <w:iCs/>
                <w:sz w:val="20"/>
                <w:szCs w:val="20"/>
              </w:rPr>
              <w:t>Uradni list RS, št. 9/16, 36/21 – ZZIRDKG in 140/22 – ZSDH-1A)</w:t>
            </w:r>
            <w:r w:rsidRPr="00345B3B">
              <w:rPr>
                <w:iCs/>
                <w:sz w:val="20"/>
                <w:szCs w:val="20"/>
              </w:rPr>
              <w:t>.</w:t>
            </w: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tcPr>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(Če je odgovor DA, navedite:</w:t>
            </w:r>
          </w:p>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Datum objave: ………</w:t>
            </w:r>
          </w:p>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 xml:space="preserve">V razpravo so bili vključeni: </w:t>
            </w:r>
          </w:p>
          <w:p w:rsidR="001975B5" w:rsidRPr="00345B3B" w:rsidRDefault="001975B5" w:rsidP="001975B5">
            <w:pPr>
              <w:pStyle w:val="Neotevilenodstavek"/>
              <w:widowControl w:val="0"/>
              <w:numPr>
                <w:ilvl w:val="0"/>
                <w:numId w:val="7"/>
              </w:numPr>
              <w:spacing w:before="0" w:after="0" w:line="260" w:lineRule="exact"/>
              <w:rPr>
                <w:iCs/>
                <w:sz w:val="20"/>
                <w:szCs w:val="20"/>
              </w:rPr>
            </w:pPr>
            <w:r w:rsidRPr="00345B3B">
              <w:rPr>
                <w:iCs/>
                <w:sz w:val="20"/>
                <w:szCs w:val="20"/>
              </w:rPr>
              <w:t xml:space="preserve">nevladne organizacije, </w:t>
            </w:r>
          </w:p>
          <w:p w:rsidR="001975B5" w:rsidRPr="00345B3B" w:rsidRDefault="001975B5" w:rsidP="001975B5">
            <w:pPr>
              <w:pStyle w:val="Neotevilenodstavek"/>
              <w:widowControl w:val="0"/>
              <w:numPr>
                <w:ilvl w:val="0"/>
                <w:numId w:val="7"/>
              </w:numPr>
              <w:spacing w:before="0" w:after="0" w:line="260" w:lineRule="exact"/>
              <w:rPr>
                <w:iCs/>
                <w:sz w:val="20"/>
                <w:szCs w:val="20"/>
              </w:rPr>
            </w:pPr>
            <w:r w:rsidRPr="00345B3B">
              <w:rPr>
                <w:iCs/>
                <w:sz w:val="20"/>
                <w:szCs w:val="20"/>
              </w:rPr>
              <w:t>predstavniki zainteresirane javnosti,</w:t>
            </w:r>
          </w:p>
          <w:p w:rsidR="001975B5" w:rsidRPr="00345B3B" w:rsidRDefault="001975B5" w:rsidP="001975B5">
            <w:pPr>
              <w:pStyle w:val="Neotevilenodstavek"/>
              <w:widowControl w:val="0"/>
              <w:numPr>
                <w:ilvl w:val="0"/>
                <w:numId w:val="7"/>
              </w:numPr>
              <w:spacing w:before="0" w:after="0" w:line="260" w:lineRule="exact"/>
              <w:rPr>
                <w:iCs/>
                <w:sz w:val="20"/>
                <w:szCs w:val="20"/>
              </w:rPr>
            </w:pPr>
            <w:r w:rsidRPr="00345B3B">
              <w:rPr>
                <w:iCs/>
                <w:sz w:val="20"/>
                <w:szCs w:val="20"/>
              </w:rPr>
              <w:t>predstavniki strokovne javnosti.</w:t>
            </w:r>
          </w:p>
          <w:p w:rsidR="001975B5" w:rsidRPr="00345B3B" w:rsidRDefault="001975B5" w:rsidP="001975B5">
            <w:pPr>
              <w:pStyle w:val="Neotevilenodstavek"/>
              <w:widowControl w:val="0"/>
              <w:numPr>
                <w:ilvl w:val="0"/>
                <w:numId w:val="7"/>
              </w:numPr>
              <w:spacing w:before="0" w:after="0" w:line="260" w:lineRule="exact"/>
              <w:rPr>
                <w:iCs/>
                <w:sz w:val="20"/>
                <w:szCs w:val="20"/>
              </w:rPr>
            </w:pPr>
            <w:r w:rsidRPr="00345B3B">
              <w:rPr>
                <w:iCs/>
                <w:sz w:val="20"/>
                <w:szCs w:val="20"/>
              </w:rPr>
              <w:t>.</w:t>
            </w:r>
          </w:p>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 xml:space="preserve">Mnenja, predlogi in pripombe z navedbo predlagateljev </w:t>
            </w:r>
            <w:r w:rsidRPr="00345B3B">
              <w:rPr>
                <w:sz w:val="20"/>
                <w:szCs w:val="20"/>
              </w:rPr>
              <w:t>(imen in priimkov fizičnih oseb, ki niso poslovni subjekti, ne navajajte</w:t>
            </w:r>
            <w:r w:rsidRPr="00345B3B">
              <w:rPr>
                <w:iCs/>
                <w:sz w:val="20"/>
                <w:szCs w:val="20"/>
              </w:rPr>
              <w:t>):</w:t>
            </w:r>
          </w:p>
          <w:p w:rsidR="001975B5" w:rsidRPr="00345B3B" w:rsidRDefault="001975B5" w:rsidP="001975B5">
            <w:pPr>
              <w:pStyle w:val="Neotevilenodstavek"/>
              <w:widowControl w:val="0"/>
              <w:spacing w:before="0" w:after="0" w:line="260" w:lineRule="exact"/>
              <w:rPr>
                <w:iCs/>
                <w:sz w:val="20"/>
                <w:szCs w:val="20"/>
              </w:rPr>
            </w:pPr>
          </w:p>
          <w:p w:rsidR="001975B5" w:rsidRPr="00345B3B" w:rsidRDefault="001975B5" w:rsidP="001975B5">
            <w:pPr>
              <w:pStyle w:val="Neotevilenodstavek"/>
              <w:widowControl w:val="0"/>
              <w:spacing w:before="0" w:after="0" w:line="260" w:lineRule="exact"/>
              <w:rPr>
                <w:iCs/>
                <w:sz w:val="20"/>
                <w:szCs w:val="20"/>
              </w:rPr>
            </w:pPr>
          </w:p>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Upoštevani so bili:</w:t>
            </w:r>
          </w:p>
          <w:p w:rsidR="001975B5" w:rsidRPr="00345B3B" w:rsidRDefault="001975B5" w:rsidP="001975B5">
            <w:pPr>
              <w:pStyle w:val="Neotevilenodstavek"/>
              <w:widowControl w:val="0"/>
              <w:numPr>
                <w:ilvl w:val="0"/>
                <w:numId w:val="8"/>
              </w:numPr>
              <w:spacing w:before="0" w:after="0" w:line="260" w:lineRule="exact"/>
              <w:rPr>
                <w:iCs/>
                <w:sz w:val="20"/>
                <w:szCs w:val="20"/>
              </w:rPr>
            </w:pPr>
            <w:r w:rsidRPr="00345B3B">
              <w:rPr>
                <w:iCs/>
                <w:sz w:val="20"/>
                <w:szCs w:val="20"/>
              </w:rPr>
              <w:t>v celoti,</w:t>
            </w:r>
          </w:p>
          <w:p w:rsidR="001975B5" w:rsidRPr="00345B3B" w:rsidRDefault="001975B5" w:rsidP="001975B5">
            <w:pPr>
              <w:pStyle w:val="Neotevilenodstavek"/>
              <w:widowControl w:val="0"/>
              <w:numPr>
                <w:ilvl w:val="0"/>
                <w:numId w:val="8"/>
              </w:numPr>
              <w:spacing w:before="0" w:after="0" w:line="260" w:lineRule="exact"/>
              <w:rPr>
                <w:iCs/>
                <w:sz w:val="20"/>
                <w:szCs w:val="20"/>
              </w:rPr>
            </w:pPr>
            <w:r w:rsidRPr="00345B3B">
              <w:rPr>
                <w:iCs/>
                <w:sz w:val="20"/>
                <w:szCs w:val="20"/>
              </w:rPr>
              <w:t>večinoma,</w:t>
            </w:r>
          </w:p>
          <w:p w:rsidR="001975B5" w:rsidRPr="00345B3B" w:rsidRDefault="001975B5" w:rsidP="001975B5">
            <w:pPr>
              <w:pStyle w:val="Neotevilenodstavek"/>
              <w:widowControl w:val="0"/>
              <w:numPr>
                <w:ilvl w:val="0"/>
                <w:numId w:val="8"/>
              </w:numPr>
              <w:spacing w:before="0" w:after="0" w:line="260" w:lineRule="exact"/>
              <w:rPr>
                <w:iCs/>
                <w:sz w:val="20"/>
                <w:szCs w:val="20"/>
              </w:rPr>
            </w:pPr>
            <w:r w:rsidRPr="00345B3B">
              <w:rPr>
                <w:iCs/>
                <w:sz w:val="20"/>
                <w:szCs w:val="20"/>
              </w:rPr>
              <w:t>delno,</w:t>
            </w:r>
          </w:p>
          <w:p w:rsidR="001975B5" w:rsidRPr="00345B3B" w:rsidRDefault="001975B5" w:rsidP="001975B5">
            <w:pPr>
              <w:pStyle w:val="Neotevilenodstavek"/>
              <w:widowControl w:val="0"/>
              <w:numPr>
                <w:ilvl w:val="0"/>
                <w:numId w:val="8"/>
              </w:numPr>
              <w:spacing w:before="0" w:after="0" w:line="260" w:lineRule="exact"/>
              <w:rPr>
                <w:iCs/>
                <w:sz w:val="20"/>
                <w:szCs w:val="20"/>
              </w:rPr>
            </w:pPr>
            <w:r w:rsidRPr="00345B3B">
              <w:rPr>
                <w:iCs/>
                <w:sz w:val="20"/>
                <w:szCs w:val="20"/>
              </w:rPr>
              <w:t>niso bili upoštevani.</w:t>
            </w:r>
          </w:p>
          <w:p w:rsidR="001975B5" w:rsidRPr="00345B3B" w:rsidRDefault="001975B5" w:rsidP="001975B5">
            <w:pPr>
              <w:pStyle w:val="Neotevilenodstavek"/>
              <w:widowControl w:val="0"/>
              <w:spacing w:before="0" w:after="0" w:line="260" w:lineRule="exact"/>
              <w:rPr>
                <w:iCs/>
                <w:sz w:val="20"/>
                <w:szCs w:val="20"/>
              </w:rPr>
            </w:pPr>
          </w:p>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Bistvena mnenja, predlogi in pripombe, ki niso bili upoštevani, ter razlogi za neupoštevanje:</w:t>
            </w:r>
          </w:p>
          <w:p w:rsidR="001975B5" w:rsidRPr="00345B3B" w:rsidRDefault="001975B5" w:rsidP="001975B5">
            <w:pPr>
              <w:pStyle w:val="Neotevilenodstavek"/>
              <w:widowControl w:val="0"/>
              <w:spacing w:before="0" w:after="0" w:line="260" w:lineRule="exact"/>
              <w:rPr>
                <w:iCs/>
                <w:sz w:val="20"/>
                <w:szCs w:val="20"/>
              </w:rPr>
            </w:pPr>
          </w:p>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Poročilo je bilo dano ……………..</w:t>
            </w:r>
          </w:p>
          <w:p w:rsidR="001975B5" w:rsidRPr="00345B3B" w:rsidRDefault="001975B5" w:rsidP="001975B5">
            <w:pPr>
              <w:pStyle w:val="Neotevilenodstavek"/>
              <w:widowControl w:val="0"/>
              <w:spacing w:before="0" w:after="0" w:line="260" w:lineRule="exact"/>
              <w:rPr>
                <w:iCs/>
                <w:sz w:val="20"/>
                <w:szCs w:val="20"/>
              </w:rPr>
            </w:pPr>
          </w:p>
          <w:p w:rsidR="001975B5" w:rsidRPr="00345B3B" w:rsidRDefault="001975B5" w:rsidP="001975B5">
            <w:pPr>
              <w:pStyle w:val="Neotevilenodstavek"/>
              <w:widowControl w:val="0"/>
              <w:spacing w:before="0" w:after="0" w:line="260" w:lineRule="exact"/>
              <w:rPr>
                <w:iCs/>
                <w:sz w:val="20"/>
                <w:szCs w:val="20"/>
              </w:rPr>
            </w:pPr>
            <w:r w:rsidRPr="00345B3B">
              <w:rPr>
                <w:iCs/>
                <w:sz w:val="20"/>
                <w:szCs w:val="20"/>
              </w:rPr>
              <w:t>Javnost je bila vključena v pripravo gradiva v skladu z Zakonom o …, kar je navedeno v predlogu predpisa.)</w:t>
            </w:r>
          </w:p>
          <w:p w:rsidR="001975B5" w:rsidRPr="00345B3B" w:rsidRDefault="001975B5" w:rsidP="001975B5">
            <w:pPr>
              <w:pStyle w:val="Neotevilenodstavek"/>
              <w:widowControl w:val="0"/>
              <w:spacing w:before="0" w:after="0" w:line="260" w:lineRule="exact"/>
              <w:rPr>
                <w:iCs/>
                <w:sz w:val="20"/>
                <w:szCs w:val="20"/>
              </w:rPr>
            </w:pP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524" w:type="dxa"/>
            <w:gridSpan w:val="8"/>
            <w:vAlign w:val="center"/>
          </w:tcPr>
          <w:p w:rsidR="001975B5" w:rsidRPr="00345B3B" w:rsidRDefault="001975B5" w:rsidP="001975B5">
            <w:pPr>
              <w:pStyle w:val="Neotevilenodstavek"/>
              <w:widowControl w:val="0"/>
              <w:spacing w:before="0" w:after="0" w:line="260" w:lineRule="exact"/>
              <w:jc w:val="left"/>
              <w:rPr>
                <w:sz w:val="20"/>
                <w:szCs w:val="20"/>
              </w:rPr>
            </w:pPr>
            <w:r w:rsidRPr="00345B3B">
              <w:rPr>
                <w:b/>
                <w:sz w:val="20"/>
                <w:szCs w:val="20"/>
              </w:rPr>
              <w:lastRenderedPageBreak/>
              <w:t>10. Pri pripravi gradiva so bile upoštevane zahteve iz Resolucije o normativni dejavnosti:</w:t>
            </w:r>
          </w:p>
        </w:tc>
        <w:tc>
          <w:tcPr>
            <w:tcW w:w="2690" w:type="dxa"/>
            <w:gridSpan w:val="3"/>
            <w:vAlign w:val="center"/>
          </w:tcPr>
          <w:p w:rsidR="001975B5" w:rsidRPr="00345B3B" w:rsidRDefault="001975B5" w:rsidP="001975B5">
            <w:pPr>
              <w:pStyle w:val="Neotevilenodstavek"/>
              <w:widowControl w:val="0"/>
              <w:spacing w:before="0" w:after="0" w:line="260" w:lineRule="exact"/>
              <w:jc w:val="center"/>
              <w:rPr>
                <w:iCs/>
                <w:sz w:val="20"/>
                <w:szCs w:val="20"/>
              </w:rPr>
            </w:pPr>
            <w:r w:rsidRPr="00345B3B">
              <w:rPr>
                <w:sz w:val="20"/>
                <w:szCs w:val="20"/>
              </w:rPr>
              <w:t>DA</w:t>
            </w: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524" w:type="dxa"/>
            <w:gridSpan w:val="8"/>
            <w:vAlign w:val="center"/>
          </w:tcPr>
          <w:p w:rsidR="001975B5" w:rsidRPr="00345B3B" w:rsidRDefault="001975B5" w:rsidP="001975B5">
            <w:pPr>
              <w:pStyle w:val="Neotevilenodstavek"/>
              <w:widowControl w:val="0"/>
              <w:spacing w:before="0" w:after="0" w:line="260" w:lineRule="exact"/>
              <w:jc w:val="left"/>
              <w:rPr>
                <w:b/>
                <w:sz w:val="20"/>
                <w:szCs w:val="20"/>
              </w:rPr>
            </w:pPr>
            <w:r w:rsidRPr="00345B3B">
              <w:rPr>
                <w:b/>
                <w:sz w:val="20"/>
                <w:szCs w:val="20"/>
              </w:rPr>
              <w:t>11. Gradivo je uvrščeno v delovni program vlade:</w:t>
            </w:r>
          </w:p>
        </w:tc>
        <w:tc>
          <w:tcPr>
            <w:tcW w:w="2690" w:type="dxa"/>
            <w:gridSpan w:val="3"/>
            <w:vAlign w:val="center"/>
          </w:tcPr>
          <w:p w:rsidR="001975B5" w:rsidRPr="00345B3B" w:rsidRDefault="001975B5" w:rsidP="001975B5">
            <w:pPr>
              <w:pStyle w:val="Neotevilenodstavek"/>
              <w:widowControl w:val="0"/>
              <w:spacing w:before="0" w:after="0" w:line="260" w:lineRule="exact"/>
              <w:jc w:val="center"/>
              <w:rPr>
                <w:sz w:val="20"/>
                <w:szCs w:val="20"/>
              </w:rPr>
            </w:pPr>
            <w:r w:rsidRPr="00345B3B">
              <w:rPr>
                <w:sz w:val="20"/>
                <w:szCs w:val="20"/>
              </w:rPr>
              <w:t>NE</w:t>
            </w:r>
          </w:p>
        </w:tc>
      </w:tr>
      <w:tr w:rsidR="001975B5" w:rsidRPr="00345B3B" w:rsidTr="00D755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14" w:type="dxa"/>
            <w:gridSpan w:val="11"/>
            <w:tcBorders>
              <w:top w:val="single" w:sz="4" w:space="0" w:color="000000"/>
              <w:left w:val="single" w:sz="4" w:space="0" w:color="000000"/>
              <w:bottom w:val="single" w:sz="4" w:space="0" w:color="000000"/>
              <w:right w:val="single" w:sz="4" w:space="0" w:color="000000"/>
            </w:tcBorders>
          </w:tcPr>
          <w:p w:rsidR="001975B5" w:rsidRDefault="001975B5" w:rsidP="001975B5">
            <w:pPr>
              <w:pStyle w:val="Poglavje"/>
              <w:widowControl w:val="0"/>
              <w:spacing w:before="0" w:after="0" w:line="260" w:lineRule="exact"/>
              <w:ind w:left="3400"/>
              <w:jc w:val="left"/>
              <w:rPr>
                <w:sz w:val="20"/>
                <w:szCs w:val="20"/>
              </w:rPr>
            </w:pPr>
          </w:p>
          <w:p w:rsidR="00BA75BB" w:rsidRPr="00BA75BB" w:rsidRDefault="00BA75BB" w:rsidP="001975B5">
            <w:pPr>
              <w:pStyle w:val="Poglavje"/>
              <w:widowControl w:val="0"/>
              <w:spacing w:before="0" w:after="0" w:line="260" w:lineRule="exact"/>
              <w:ind w:left="3400"/>
              <w:jc w:val="left"/>
              <w:rPr>
                <w:b w:val="0"/>
                <w:sz w:val="20"/>
                <w:szCs w:val="20"/>
              </w:rPr>
            </w:pPr>
            <w:r w:rsidRPr="00BA75BB">
              <w:rPr>
                <w:b w:val="0"/>
                <w:sz w:val="20"/>
                <w:szCs w:val="20"/>
              </w:rPr>
              <w:t>v funkciji ministra za kmetijstvo, gozdarstvo in prehrano</w:t>
            </w:r>
          </w:p>
          <w:p w:rsidR="001975B5" w:rsidRDefault="00BA75BB" w:rsidP="00BA75BB">
            <w:pPr>
              <w:widowControl w:val="0"/>
              <w:tabs>
                <w:tab w:val="left" w:pos="5190"/>
              </w:tabs>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ab/>
              <w:t>Marjan Šarec</w:t>
            </w:r>
          </w:p>
          <w:p w:rsidR="00BA75BB" w:rsidRPr="00345B3B" w:rsidRDefault="00BA75BB" w:rsidP="00BA75BB">
            <w:pPr>
              <w:widowControl w:val="0"/>
              <w:tabs>
                <w:tab w:val="left" w:pos="5190"/>
              </w:tabs>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 xml:space="preserve">                          minister za obrambo</w:t>
            </w:r>
          </w:p>
          <w:p w:rsidR="001975B5" w:rsidRPr="00345B3B" w:rsidRDefault="001975B5" w:rsidP="00BA75BB">
            <w:pPr>
              <w:widowControl w:val="0"/>
              <w:suppressAutoHyphens/>
              <w:overflowPunct w:val="0"/>
              <w:autoSpaceDE w:val="0"/>
              <w:autoSpaceDN w:val="0"/>
              <w:adjustRightInd w:val="0"/>
              <w:ind w:left="3400"/>
              <w:textAlignment w:val="baseline"/>
              <w:outlineLvl w:val="3"/>
              <w:rPr>
                <w:szCs w:val="20"/>
              </w:rPr>
            </w:pPr>
          </w:p>
        </w:tc>
      </w:tr>
    </w:tbl>
    <w:p w:rsidR="001044E9" w:rsidRDefault="001044E9">
      <w:pPr>
        <w:spacing w:after="160" w:line="259" w:lineRule="auto"/>
        <w:rPr>
          <w:rFonts w:cs="Arial"/>
          <w:szCs w:val="20"/>
        </w:rPr>
      </w:pPr>
      <w:r>
        <w:rPr>
          <w:rFonts w:cs="Arial"/>
          <w:szCs w:val="20"/>
        </w:rPr>
        <w:br w:type="page"/>
      </w:r>
    </w:p>
    <w:p w:rsidR="001044E9" w:rsidRPr="002760DC" w:rsidRDefault="001044E9" w:rsidP="001044E9">
      <w:pPr>
        <w:autoSpaceDE w:val="0"/>
        <w:autoSpaceDN w:val="0"/>
        <w:adjustRightInd w:val="0"/>
        <w:jc w:val="both"/>
        <w:rPr>
          <w:rFonts w:cs="Arial"/>
          <w:color w:val="000000"/>
          <w:szCs w:val="20"/>
        </w:rPr>
      </w:pPr>
      <w:r w:rsidRPr="008666EF">
        <w:rPr>
          <w:rFonts w:cs="Arial"/>
          <w:szCs w:val="20"/>
        </w:rPr>
        <w:lastRenderedPageBreak/>
        <w:t xml:space="preserve">Na podlagi </w:t>
      </w:r>
      <w:r>
        <w:rPr>
          <w:rFonts w:cs="Arial"/>
          <w:szCs w:val="20"/>
        </w:rPr>
        <w:t xml:space="preserve">petega odstavka 33. </w:t>
      </w:r>
      <w:r w:rsidRPr="008666EF">
        <w:rPr>
          <w:rFonts w:cs="Arial"/>
          <w:szCs w:val="20"/>
        </w:rPr>
        <w:t>člena Zakona o gospodarjenju z gozdovi v lasti Republike Slovenije (</w:t>
      </w:r>
      <w:r w:rsidR="000F0AA4" w:rsidRPr="000F0AA4">
        <w:rPr>
          <w:rFonts w:cs="Arial"/>
          <w:szCs w:val="20"/>
        </w:rPr>
        <w:t>Uradni list RS, št. 9/16, 36/21 – ZZIRDKG in 140/22 – ZSDH-1A</w:t>
      </w:r>
      <w:r w:rsidRPr="008666EF">
        <w:rPr>
          <w:rFonts w:cs="Arial"/>
          <w:szCs w:val="20"/>
        </w:rPr>
        <w:t>) je</w:t>
      </w:r>
      <w:r>
        <w:rPr>
          <w:rFonts w:cs="Arial"/>
          <w:szCs w:val="20"/>
        </w:rPr>
        <w:t xml:space="preserve"> </w:t>
      </w:r>
      <w:r>
        <w:rPr>
          <w:rFonts w:cs="Arial"/>
          <w:color w:val="000000"/>
          <w:szCs w:val="20"/>
        </w:rPr>
        <w:t xml:space="preserve">Vlada Republike Slovenije </w:t>
      </w:r>
      <w:r w:rsidRPr="002760DC">
        <w:rPr>
          <w:rFonts w:cs="Arial"/>
          <w:color w:val="000000"/>
          <w:szCs w:val="20"/>
        </w:rPr>
        <w:t xml:space="preserve">na </w:t>
      </w:r>
      <w:r>
        <w:rPr>
          <w:rFonts w:cs="Arial"/>
          <w:color w:val="000000"/>
          <w:szCs w:val="20"/>
        </w:rPr>
        <w:t>__. redni seji</w:t>
      </w:r>
      <w:r w:rsidRPr="002760DC">
        <w:rPr>
          <w:rFonts w:cs="Arial"/>
          <w:color w:val="000000"/>
          <w:szCs w:val="20"/>
        </w:rPr>
        <w:t xml:space="preserve"> dne </w:t>
      </w:r>
      <w:r w:rsidR="000F0AA4">
        <w:rPr>
          <w:rFonts w:cs="Arial"/>
          <w:color w:val="000000"/>
          <w:szCs w:val="20"/>
        </w:rPr>
        <w:t>_____ 2023</w:t>
      </w:r>
      <w:r w:rsidRPr="002760DC">
        <w:rPr>
          <w:rFonts w:cs="Arial"/>
          <w:color w:val="000000"/>
          <w:szCs w:val="20"/>
        </w:rPr>
        <w:t xml:space="preserve"> pod točko </w:t>
      </w:r>
      <w:r>
        <w:rPr>
          <w:rFonts w:cs="Arial"/>
          <w:color w:val="000000"/>
          <w:szCs w:val="20"/>
        </w:rPr>
        <w:t>__</w:t>
      </w:r>
      <w:r w:rsidRPr="002760DC">
        <w:rPr>
          <w:rFonts w:cs="Arial"/>
          <w:color w:val="000000"/>
          <w:szCs w:val="20"/>
        </w:rPr>
        <w:t xml:space="preserve"> sprejela </w:t>
      </w:r>
    </w:p>
    <w:p w:rsidR="001044E9" w:rsidRDefault="001044E9" w:rsidP="001044E9">
      <w:pPr>
        <w:autoSpaceDE w:val="0"/>
        <w:autoSpaceDN w:val="0"/>
        <w:adjustRightInd w:val="0"/>
        <w:jc w:val="both"/>
        <w:rPr>
          <w:rFonts w:cs="Arial"/>
          <w:color w:val="FF0000"/>
          <w:szCs w:val="20"/>
        </w:rPr>
      </w:pPr>
    </w:p>
    <w:p w:rsidR="001044E9" w:rsidRDefault="00BA75BB" w:rsidP="001044E9">
      <w:pPr>
        <w:jc w:val="center"/>
        <w:rPr>
          <w:rFonts w:cs="Arial"/>
          <w:b/>
          <w:szCs w:val="20"/>
        </w:rPr>
      </w:pPr>
      <w:r>
        <w:rPr>
          <w:rFonts w:cs="Arial"/>
          <w:b/>
          <w:szCs w:val="20"/>
        </w:rPr>
        <w:t>SPREMEMBE ŠT. 2</w:t>
      </w:r>
      <w:r w:rsidR="001044E9">
        <w:rPr>
          <w:rFonts w:cs="Arial"/>
          <w:b/>
          <w:szCs w:val="20"/>
        </w:rPr>
        <w:t xml:space="preserve"> </w:t>
      </w:r>
    </w:p>
    <w:p w:rsidR="001044E9" w:rsidRPr="00F05EB2" w:rsidRDefault="001044E9" w:rsidP="001044E9">
      <w:pPr>
        <w:jc w:val="center"/>
        <w:rPr>
          <w:rFonts w:cs="Arial"/>
          <w:b/>
          <w:szCs w:val="20"/>
        </w:rPr>
      </w:pPr>
      <w:r w:rsidRPr="00F05EB2">
        <w:rPr>
          <w:rFonts w:cs="Arial"/>
          <w:b/>
          <w:szCs w:val="20"/>
        </w:rPr>
        <w:t>PROGRAM</w:t>
      </w:r>
      <w:r>
        <w:rPr>
          <w:rFonts w:cs="Arial"/>
          <w:b/>
          <w:szCs w:val="20"/>
        </w:rPr>
        <w:t>A</w:t>
      </w:r>
      <w:r w:rsidRPr="00F05EB2">
        <w:rPr>
          <w:rFonts w:cs="Arial"/>
          <w:b/>
          <w:szCs w:val="20"/>
        </w:rPr>
        <w:t xml:space="preserve"> PORABE SREDSTEV PRORAČUNSKEGA SKLADA ZA GOZDOVE ZA LETO 20</w:t>
      </w:r>
      <w:r w:rsidR="000F0AA4">
        <w:rPr>
          <w:rFonts w:cs="Arial"/>
          <w:b/>
          <w:szCs w:val="20"/>
        </w:rPr>
        <w:t>23</w:t>
      </w:r>
    </w:p>
    <w:p w:rsidR="001044E9" w:rsidRDefault="001044E9" w:rsidP="001044E9">
      <w:pPr>
        <w:jc w:val="center"/>
        <w:rPr>
          <w:rFonts w:cs="Arial"/>
          <w:b/>
          <w:szCs w:val="20"/>
        </w:rPr>
      </w:pPr>
    </w:p>
    <w:p w:rsidR="00352918" w:rsidRDefault="00352918" w:rsidP="00ED0CDB">
      <w:pPr>
        <w:spacing w:line="240" w:lineRule="auto"/>
        <w:jc w:val="both"/>
        <w:rPr>
          <w:rFonts w:cs="Arial"/>
          <w:szCs w:val="20"/>
        </w:rPr>
      </w:pPr>
      <w:r w:rsidRPr="0005647A">
        <w:rPr>
          <w:rFonts w:cs="Arial"/>
          <w:szCs w:val="20"/>
        </w:rPr>
        <w:t>V Programu porabe sredstev proračunskeg</w:t>
      </w:r>
      <w:r w:rsidR="000F0AA4" w:rsidRPr="0005647A">
        <w:rPr>
          <w:rFonts w:cs="Arial"/>
          <w:szCs w:val="20"/>
        </w:rPr>
        <w:t>a sklada za gozdove za leto 2023</w:t>
      </w:r>
      <w:r w:rsidRPr="0005647A">
        <w:rPr>
          <w:rFonts w:cs="Arial"/>
          <w:szCs w:val="20"/>
        </w:rPr>
        <w:t xml:space="preserve">, ki ga je s sklepom št. </w:t>
      </w:r>
      <w:r w:rsidR="000F0AA4" w:rsidRPr="0005647A">
        <w:rPr>
          <w:rFonts w:cs="Arial"/>
          <w:szCs w:val="20"/>
        </w:rPr>
        <w:t>34000-1/2023/3 z dne 26. 1. 2023</w:t>
      </w:r>
      <w:r w:rsidRPr="0005647A">
        <w:rPr>
          <w:rFonts w:cs="Arial"/>
          <w:szCs w:val="20"/>
        </w:rPr>
        <w:t xml:space="preserve"> sprejela Vlada Republike Slovenije</w:t>
      </w:r>
      <w:r w:rsidR="00610197" w:rsidRPr="00610197">
        <w:t xml:space="preserve"> </w:t>
      </w:r>
      <w:r w:rsidR="00610197" w:rsidRPr="00610197">
        <w:rPr>
          <w:rFonts w:cs="Arial"/>
          <w:szCs w:val="20"/>
        </w:rPr>
        <w:t>in ki je bil dopolnjen s Spremembami št. 1</w:t>
      </w:r>
      <w:r w:rsidR="00610197">
        <w:rPr>
          <w:rFonts w:cs="Arial"/>
          <w:szCs w:val="20"/>
        </w:rPr>
        <w:t xml:space="preserve"> </w:t>
      </w:r>
      <w:r w:rsidR="00610197" w:rsidRPr="0005647A">
        <w:rPr>
          <w:rFonts w:cs="Arial"/>
          <w:szCs w:val="20"/>
        </w:rPr>
        <w:t>P</w:t>
      </w:r>
      <w:r w:rsidR="00610197">
        <w:rPr>
          <w:rFonts w:cs="Arial"/>
          <w:szCs w:val="20"/>
        </w:rPr>
        <w:t>rograma</w:t>
      </w:r>
      <w:r w:rsidR="00610197" w:rsidRPr="0005647A">
        <w:rPr>
          <w:rFonts w:cs="Arial"/>
          <w:szCs w:val="20"/>
        </w:rPr>
        <w:t xml:space="preserve"> porabe sredstev proračunskega sklada za gozdove za leto 2023</w:t>
      </w:r>
      <w:r w:rsidR="00610197" w:rsidRPr="00610197">
        <w:rPr>
          <w:rFonts w:cs="Arial"/>
          <w:szCs w:val="20"/>
        </w:rPr>
        <w:t>, ki jih je s sklepom št. 34000-1/2023/7 z dne 25. 5. 2023 sprejela Vlada Republike Slovenije</w:t>
      </w:r>
      <w:r w:rsidRPr="0005647A">
        <w:rPr>
          <w:rFonts w:cs="Arial"/>
          <w:szCs w:val="20"/>
        </w:rPr>
        <w:t xml:space="preserve">, se </w:t>
      </w:r>
      <w:r w:rsidR="00ED0CDB">
        <w:rPr>
          <w:rFonts w:cs="Arial"/>
          <w:szCs w:val="20"/>
        </w:rPr>
        <w:t xml:space="preserve">tabela financiranje gozdnega sklada spremeni tako, da se glasi: </w:t>
      </w:r>
    </w:p>
    <w:p w:rsidR="00ED0CDB" w:rsidRDefault="00ED0CDB" w:rsidP="00ED0CDB">
      <w:pPr>
        <w:spacing w:line="240" w:lineRule="auto"/>
        <w:jc w:val="both"/>
        <w:rPr>
          <w:rFonts w:cs="Arial"/>
          <w:szCs w:val="20"/>
        </w:rPr>
      </w:pPr>
    </w:p>
    <w:p w:rsidR="00ED0CDB" w:rsidRDefault="00ED0CDB" w:rsidP="00ED0CDB">
      <w:pPr>
        <w:jc w:val="both"/>
        <w:rPr>
          <w:rFonts w:cs="Arial"/>
          <w:i/>
          <w:szCs w:val="20"/>
          <w:u w:val="single"/>
        </w:rPr>
      </w:pPr>
      <w:r>
        <w:rPr>
          <w:rFonts w:cs="Arial"/>
          <w:i/>
          <w:szCs w:val="20"/>
          <w:u w:val="single"/>
        </w:rPr>
        <w:t>»</w:t>
      </w:r>
      <w:r w:rsidRPr="00352918">
        <w:rPr>
          <w:rFonts w:cs="Arial"/>
          <w:i/>
          <w:szCs w:val="20"/>
          <w:u w:val="single"/>
        </w:rPr>
        <w:t>Financiranje Gozdnega sklada</w:t>
      </w:r>
    </w:p>
    <w:p w:rsidR="00ED0CDB" w:rsidRPr="00352918" w:rsidRDefault="00ED0CDB" w:rsidP="00ED0CDB">
      <w:pPr>
        <w:jc w:val="both"/>
        <w:rPr>
          <w:rFonts w:cs="Arial"/>
          <w:i/>
          <w:szCs w:val="20"/>
          <w:u w:val="single"/>
        </w:rPr>
      </w:pPr>
    </w:p>
    <w:tbl>
      <w:tblPr>
        <w:tblStyle w:val="Tabelamrea"/>
        <w:tblpPr w:leftFromText="141" w:rightFromText="141" w:vertAnchor="text" w:tblpY="1"/>
        <w:tblOverlap w:val="never"/>
        <w:tblW w:w="7986" w:type="dxa"/>
        <w:tblLayout w:type="fixed"/>
        <w:tblLook w:val="04A0" w:firstRow="1" w:lastRow="0" w:firstColumn="1" w:lastColumn="0" w:noHBand="0" w:noVBand="1"/>
      </w:tblPr>
      <w:tblGrid>
        <w:gridCol w:w="381"/>
        <w:gridCol w:w="2947"/>
        <w:gridCol w:w="1597"/>
        <w:gridCol w:w="1597"/>
        <w:gridCol w:w="1464"/>
      </w:tblGrid>
      <w:tr w:rsidR="00ED0CDB" w:rsidRPr="007F610D" w:rsidTr="00ED0CDB">
        <w:trPr>
          <w:trHeight w:val="936"/>
        </w:trPr>
        <w:tc>
          <w:tcPr>
            <w:tcW w:w="381" w:type="dxa"/>
            <w:vAlign w:val="center"/>
          </w:tcPr>
          <w:p w:rsidR="00ED0CDB" w:rsidRPr="004E65A3" w:rsidRDefault="00ED0CDB" w:rsidP="00ED0CDB">
            <w:pPr>
              <w:jc w:val="center"/>
              <w:rPr>
                <w:rFonts w:cs="Arial"/>
                <w:sz w:val="18"/>
                <w:szCs w:val="18"/>
              </w:rPr>
            </w:pPr>
          </w:p>
        </w:tc>
        <w:tc>
          <w:tcPr>
            <w:tcW w:w="2947" w:type="dxa"/>
            <w:vAlign w:val="center"/>
            <w:hideMark/>
          </w:tcPr>
          <w:p w:rsidR="00ED0CDB" w:rsidRDefault="00ED0CDB" w:rsidP="00ED0CDB">
            <w:pPr>
              <w:jc w:val="center"/>
              <w:rPr>
                <w:rFonts w:cs="Arial"/>
                <w:sz w:val="18"/>
                <w:szCs w:val="18"/>
              </w:rPr>
            </w:pPr>
          </w:p>
          <w:p w:rsidR="00ED0CDB" w:rsidRPr="007F610D" w:rsidRDefault="00ED0CDB" w:rsidP="00ED0CDB">
            <w:pPr>
              <w:jc w:val="center"/>
              <w:rPr>
                <w:rFonts w:cs="Arial"/>
                <w:sz w:val="18"/>
                <w:szCs w:val="18"/>
              </w:rPr>
            </w:pPr>
            <w:r w:rsidRPr="007F610D">
              <w:rPr>
                <w:rFonts w:cs="Arial"/>
                <w:sz w:val="18"/>
                <w:szCs w:val="18"/>
              </w:rPr>
              <w:t>Namenski prejemki</w:t>
            </w:r>
          </w:p>
        </w:tc>
        <w:tc>
          <w:tcPr>
            <w:tcW w:w="1597" w:type="dxa"/>
            <w:vAlign w:val="center"/>
            <w:hideMark/>
          </w:tcPr>
          <w:p w:rsidR="00ED0CDB" w:rsidRPr="007F610D" w:rsidRDefault="00ED0CDB" w:rsidP="00ED0CDB">
            <w:pPr>
              <w:jc w:val="center"/>
              <w:rPr>
                <w:rFonts w:cs="Arial"/>
                <w:sz w:val="18"/>
                <w:szCs w:val="18"/>
              </w:rPr>
            </w:pPr>
            <w:r w:rsidRPr="007F610D">
              <w:rPr>
                <w:rFonts w:cs="Arial"/>
                <w:sz w:val="18"/>
                <w:szCs w:val="18"/>
              </w:rPr>
              <w:t>Prenos sredstev Gozdnega sklada iz preteklih let (v EUR)</w:t>
            </w:r>
          </w:p>
        </w:tc>
        <w:tc>
          <w:tcPr>
            <w:tcW w:w="1597" w:type="dxa"/>
            <w:vAlign w:val="center"/>
            <w:hideMark/>
          </w:tcPr>
          <w:p w:rsidR="00ED0CDB" w:rsidRPr="007F610D" w:rsidRDefault="00ED0CDB" w:rsidP="00ED0CDB">
            <w:pPr>
              <w:jc w:val="center"/>
              <w:rPr>
                <w:rFonts w:cs="Arial"/>
                <w:sz w:val="18"/>
                <w:szCs w:val="18"/>
              </w:rPr>
            </w:pPr>
            <w:r w:rsidRPr="007F610D">
              <w:rPr>
                <w:rFonts w:cs="Arial"/>
                <w:sz w:val="18"/>
                <w:szCs w:val="18"/>
              </w:rPr>
              <w:t>Prihodki v letu 2023 (v EUR)</w:t>
            </w:r>
          </w:p>
        </w:tc>
        <w:tc>
          <w:tcPr>
            <w:tcW w:w="1464" w:type="dxa"/>
            <w:vAlign w:val="center"/>
            <w:hideMark/>
          </w:tcPr>
          <w:p w:rsidR="00ED0CDB" w:rsidRPr="007F610D" w:rsidRDefault="00ED0CDB" w:rsidP="00ED0CDB">
            <w:pPr>
              <w:jc w:val="center"/>
              <w:rPr>
                <w:rFonts w:cs="Arial"/>
                <w:sz w:val="18"/>
                <w:szCs w:val="18"/>
              </w:rPr>
            </w:pPr>
            <w:r w:rsidRPr="007F610D">
              <w:rPr>
                <w:rFonts w:cs="Arial"/>
                <w:sz w:val="18"/>
                <w:szCs w:val="18"/>
              </w:rPr>
              <w:t>Razpoložljiva sredstva v letu 2023 (v EUR)</w:t>
            </w:r>
          </w:p>
        </w:tc>
      </w:tr>
      <w:tr w:rsidR="00ED0CDB" w:rsidRPr="007F610D" w:rsidTr="00ED0CDB">
        <w:trPr>
          <w:trHeight w:val="460"/>
        </w:trPr>
        <w:tc>
          <w:tcPr>
            <w:tcW w:w="381" w:type="dxa"/>
            <w:hideMark/>
          </w:tcPr>
          <w:p w:rsidR="00ED0CDB" w:rsidRPr="003C5B51" w:rsidRDefault="00ED0CDB" w:rsidP="00ED0CDB">
            <w:pPr>
              <w:jc w:val="both"/>
              <w:rPr>
                <w:rFonts w:cs="Arial"/>
                <w:sz w:val="18"/>
                <w:szCs w:val="18"/>
              </w:rPr>
            </w:pPr>
            <w:r w:rsidRPr="003C5B51">
              <w:rPr>
                <w:rFonts w:cs="Arial"/>
                <w:sz w:val="18"/>
                <w:szCs w:val="18"/>
              </w:rPr>
              <w:t>1.</w:t>
            </w:r>
          </w:p>
        </w:tc>
        <w:tc>
          <w:tcPr>
            <w:tcW w:w="2947" w:type="dxa"/>
            <w:hideMark/>
          </w:tcPr>
          <w:p w:rsidR="00ED0CDB" w:rsidRPr="003C5B51" w:rsidRDefault="00ED0CDB" w:rsidP="00ED0CDB">
            <w:pPr>
              <w:jc w:val="both"/>
              <w:rPr>
                <w:rFonts w:cs="Arial"/>
                <w:sz w:val="18"/>
                <w:szCs w:val="18"/>
              </w:rPr>
            </w:pPr>
            <w:r w:rsidRPr="003C5B51">
              <w:rPr>
                <w:rFonts w:cs="Arial"/>
                <w:sz w:val="18"/>
                <w:szCs w:val="18"/>
              </w:rPr>
              <w:t>Prihodki iz razpolaganja z državnimi gozdovi</w:t>
            </w:r>
          </w:p>
        </w:tc>
        <w:tc>
          <w:tcPr>
            <w:tcW w:w="1597" w:type="dxa"/>
            <w:shd w:val="clear" w:color="auto" w:fill="auto"/>
            <w:vAlign w:val="center"/>
            <w:hideMark/>
          </w:tcPr>
          <w:p w:rsidR="00ED0CDB" w:rsidRPr="00163D2E" w:rsidRDefault="00ED0CDB" w:rsidP="00ED0CDB">
            <w:pPr>
              <w:spacing w:line="240" w:lineRule="auto"/>
              <w:jc w:val="center"/>
              <w:rPr>
                <w:rFonts w:cs="Arial"/>
                <w:color w:val="000000"/>
                <w:sz w:val="18"/>
                <w:szCs w:val="18"/>
              </w:rPr>
            </w:pPr>
            <w:r w:rsidRPr="00163D2E">
              <w:rPr>
                <w:rFonts w:cs="Arial"/>
                <w:color w:val="000000"/>
                <w:sz w:val="18"/>
                <w:szCs w:val="18"/>
              </w:rPr>
              <w:t> </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D0CDB" w:rsidRPr="00163D2E" w:rsidRDefault="00ED0CDB" w:rsidP="00ED0CDB">
            <w:pPr>
              <w:spacing w:line="240" w:lineRule="auto"/>
              <w:jc w:val="center"/>
              <w:rPr>
                <w:rFonts w:cs="Arial"/>
                <w:sz w:val="18"/>
                <w:szCs w:val="18"/>
              </w:rPr>
            </w:pPr>
            <w:r w:rsidRPr="00ED0CDB">
              <w:rPr>
                <w:rFonts w:cs="Arial"/>
                <w:sz w:val="18"/>
                <w:szCs w:val="18"/>
              </w:rPr>
              <w:t>24.900.000,00</w:t>
            </w:r>
          </w:p>
        </w:tc>
        <w:tc>
          <w:tcPr>
            <w:tcW w:w="1464" w:type="dxa"/>
            <w:tcBorders>
              <w:top w:val="single" w:sz="4" w:space="0" w:color="auto"/>
              <w:left w:val="nil"/>
              <w:bottom w:val="single" w:sz="4" w:space="0" w:color="auto"/>
              <w:right w:val="single" w:sz="4" w:space="0" w:color="auto"/>
            </w:tcBorders>
            <w:shd w:val="clear" w:color="auto" w:fill="auto"/>
            <w:vAlign w:val="center"/>
          </w:tcPr>
          <w:p w:rsidR="00ED0CDB" w:rsidRPr="00163D2E" w:rsidRDefault="00ED0CDB" w:rsidP="00ED0CDB">
            <w:pPr>
              <w:jc w:val="center"/>
              <w:rPr>
                <w:rFonts w:cs="Arial"/>
                <w:color w:val="000000"/>
                <w:sz w:val="18"/>
                <w:szCs w:val="18"/>
              </w:rPr>
            </w:pPr>
            <w:r w:rsidRPr="00ED0CDB">
              <w:rPr>
                <w:rFonts w:cs="Arial"/>
                <w:color w:val="000000"/>
                <w:sz w:val="18"/>
                <w:szCs w:val="18"/>
              </w:rPr>
              <w:t>24.900.000,00</w:t>
            </w:r>
          </w:p>
        </w:tc>
      </w:tr>
      <w:tr w:rsidR="00ED0CDB" w:rsidRPr="007F610D" w:rsidTr="00ED0CDB">
        <w:trPr>
          <w:trHeight w:val="705"/>
        </w:trPr>
        <w:tc>
          <w:tcPr>
            <w:tcW w:w="381" w:type="dxa"/>
          </w:tcPr>
          <w:p w:rsidR="00ED0CDB" w:rsidRPr="003C5B51" w:rsidRDefault="00ED0CDB" w:rsidP="00ED0CDB">
            <w:pPr>
              <w:jc w:val="both"/>
              <w:rPr>
                <w:rFonts w:cs="Arial"/>
                <w:sz w:val="18"/>
                <w:szCs w:val="18"/>
              </w:rPr>
            </w:pPr>
            <w:r>
              <w:rPr>
                <w:rFonts w:cs="Arial"/>
                <w:sz w:val="18"/>
                <w:szCs w:val="18"/>
              </w:rPr>
              <w:t>2.</w:t>
            </w:r>
          </w:p>
        </w:tc>
        <w:tc>
          <w:tcPr>
            <w:tcW w:w="2947" w:type="dxa"/>
            <w:hideMark/>
          </w:tcPr>
          <w:p w:rsidR="00ED0CDB" w:rsidRPr="003C5B51" w:rsidRDefault="00ED0CDB" w:rsidP="00ED0CDB">
            <w:pPr>
              <w:jc w:val="both"/>
              <w:rPr>
                <w:rFonts w:cs="Arial"/>
                <w:sz w:val="18"/>
                <w:szCs w:val="18"/>
              </w:rPr>
            </w:pPr>
            <w:r w:rsidRPr="003C5B51">
              <w:rPr>
                <w:rFonts w:cs="Arial"/>
                <w:sz w:val="18"/>
                <w:szCs w:val="18"/>
              </w:rPr>
              <w:t xml:space="preserve">Prihodki iz koncesijske dajatve po 3. točki prvega odstavka 42. člena </w:t>
            </w:r>
          </w:p>
          <w:p w:rsidR="00ED0CDB" w:rsidRPr="003C5B51" w:rsidRDefault="00ED0CDB" w:rsidP="00ED0CDB">
            <w:pPr>
              <w:jc w:val="both"/>
              <w:rPr>
                <w:rFonts w:cs="Arial"/>
                <w:sz w:val="18"/>
                <w:szCs w:val="18"/>
              </w:rPr>
            </w:pPr>
            <w:r w:rsidRPr="003C5B51">
              <w:rPr>
                <w:rFonts w:cs="Arial"/>
                <w:sz w:val="18"/>
                <w:szCs w:val="18"/>
              </w:rPr>
              <w:t xml:space="preserve">ZGGLRS </w:t>
            </w:r>
          </w:p>
        </w:tc>
        <w:tc>
          <w:tcPr>
            <w:tcW w:w="1597" w:type="dxa"/>
            <w:shd w:val="clear" w:color="auto" w:fill="auto"/>
            <w:vAlign w:val="center"/>
            <w:hideMark/>
          </w:tcPr>
          <w:p w:rsidR="00ED0CDB" w:rsidRPr="00163D2E" w:rsidRDefault="00ED0CDB" w:rsidP="00ED0CDB">
            <w:pPr>
              <w:jc w:val="center"/>
              <w:rPr>
                <w:rFonts w:cs="Arial"/>
                <w:color w:val="000000"/>
                <w:sz w:val="18"/>
                <w:szCs w:val="18"/>
              </w:rPr>
            </w:pPr>
            <w:r w:rsidRPr="00163D2E">
              <w:rPr>
                <w:rFonts w:cs="Arial"/>
                <w:color w:val="000000"/>
                <w:sz w:val="18"/>
                <w:szCs w:val="18"/>
              </w:rPr>
              <w:t> </w:t>
            </w:r>
          </w:p>
        </w:tc>
        <w:tc>
          <w:tcPr>
            <w:tcW w:w="1597" w:type="dxa"/>
            <w:tcBorders>
              <w:top w:val="nil"/>
              <w:left w:val="single" w:sz="4" w:space="0" w:color="auto"/>
              <w:bottom w:val="single" w:sz="4" w:space="0" w:color="auto"/>
              <w:right w:val="single" w:sz="4" w:space="0" w:color="auto"/>
            </w:tcBorders>
            <w:shd w:val="clear" w:color="auto" w:fill="auto"/>
            <w:vAlign w:val="center"/>
          </w:tcPr>
          <w:p w:rsidR="00ED0CDB" w:rsidRPr="00163D2E" w:rsidRDefault="00ED0CDB" w:rsidP="00ED0CDB">
            <w:pPr>
              <w:jc w:val="center"/>
              <w:rPr>
                <w:rFonts w:cs="Arial"/>
                <w:color w:val="000000"/>
                <w:sz w:val="18"/>
                <w:szCs w:val="18"/>
              </w:rPr>
            </w:pPr>
            <w:r w:rsidRPr="00163D2E">
              <w:rPr>
                <w:rFonts w:cs="Arial"/>
                <w:color w:val="000000"/>
                <w:sz w:val="18"/>
                <w:szCs w:val="18"/>
              </w:rPr>
              <w:t>50.000,00</w:t>
            </w:r>
          </w:p>
        </w:tc>
        <w:tc>
          <w:tcPr>
            <w:tcW w:w="1464" w:type="dxa"/>
            <w:tcBorders>
              <w:top w:val="nil"/>
              <w:left w:val="nil"/>
              <w:bottom w:val="single" w:sz="4" w:space="0" w:color="auto"/>
              <w:right w:val="single" w:sz="4" w:space="0" w:color="auto"/>
            </w:tcBorders>
            <w:shd w:val="clear" w:color="auto" w:fill="auto"/>
            <w:vAlign w:val="center"/>
          </w:tcPr>
          <w:p w:rsidR="00ED0CDB" w:rsidRPr="00163D2E" w:rsidRDefault="00ED0CDB" w:rsidP="00ED0CDB">
            <w:pPr>
              <w:jc w:val="center"/>
              <w:rPr>
                <w:rFonts w:cs="Arial"/>
                <w:color w:val="000000"/>
                <w:sz w:val="18"/>
                <w:szCs w:val="18"/>
              </w:rPr>
            </w:pPr>
            <w:r w:rsidRPr="00163D2E">
              <w:rPr>
                <w:rFonts w:cs="Arial"/>
                <w:color w:val="000000"/>
                <w:sz w:val="18"/>
                <w:szCs w:val="18"/>
              </w:rPr>
              <w:t>50.000,00</w:t>
            </w:r>
          </w:p>
        </w:tc>
      </w:tr>
      <w:tr w:rsidR="00ED0CDB" w:rsidRPr="007F610D" w:rsidTr="00ED0CDB">
        <w:trPr>
          <w:trHeight w:val="705"/>
        </w:trPr>
        <w:tc>
          <w:tcPr>
            <w:tcW w:w="381" w:type="dxa"/>
            <w:hideMark/>
          </w:tcPr>
          <w:p w:rsidR="00ED0CDB" w:rsidRPr="003C5B51" w:rsidRDefault="00ED0CDB" w:rsidP="00ED0CDB">
            <w:pPr>
              <w:jc w:val="both"/>
              <w:rPr>
                <w:rFonts w:cs="Arial"/>
                <w:sz w:val="18"/>
                <w:szCs w:val="18"/>
              </w:rPr>
            </w:pPr>
            <w:r>
              <w:rPr>
                <w:rFonts w:cs="Arial"/>
                <w:sz w:val="18"/>
                <w:szCs w:val="18"/>
              </w:rPr>
              <w:t>3.</w:t>
            </w:r>
          </w:p>
        </w:tc>
        <w:tc>
          <w:tcPr>
            <w:tcW w:w="2947" w:type="dxa"/>
            <w:hideMark/>
          </w:tcPr>
          <w:p w:rsidR="00ED0CDB" w:rsidRPr="003C5B51" w:rsidRDefault="00ED0CDB" w:rsidP="00ED0CDB">
            <w:pPr>
              <w:jc w:val="both"/>
              <w:rPr>
                <w:rFonts w:cs="Arial"/>
                <w:sz w:val="18"/>
                <w:szCs w:val="18"/>
              </w:rPr>
            </w:pPr>
            <w:r w:rsidRPr="003C5B51">
              <w:rPr>
                <w:rFonts w:cs="Arial"/>
                <w:sz w:val="18"/>
                <w:szCs w:val="18"/>
              </w:rPr>
              <w:t>Letno nadomestilo za upravljanje državnih gozdov v višini 20% od prodaje lesa iz državnih gozdov</w:t>
            </w:r>
          </w:p>
        </w:tc>
        <w:tc>
          <w:tcPr>
            <w:tcW w:w="1597" w:type="dxa"/>
            <w:shd w:val="clear" w:color="auto" w:fill="auto"/>
            <w:vAlign w:val="center"/>
          </w:tcPr>
          <w:p w:rsidR="00ED0CDB" w:rsidRDefault="00ED0CDB" w:rsidP="00ED0CDB">
            <w:pPr>
              <w:jc w:val="center"/>
              <w:rPr>
                <w:rFonts w:cs="Arial"/>
                <w:color w:val="000000"/>
                <w:sz w:val="18"/>
                <w:szCs w:val="18"/>
              </w:rPr>
            </w:pPr>
          </w:p>
          <w:p w:rsidR="00ED0CDB" w:rsidRPr="00163D2E" w:rsidRDefault="00ED0CDB" w:rsidP="00ED0CDB">
            <w:pPr>
              <w:jc w:val="center"/>
              <w:rPr>
                <w:rFonts w:cs="Arial"/>
                <w:color w:val="000000"/>
                <w:sz w:val="18"/>
                <w:szCs w:val="18"/>
              </w:rPr>
            </w:pPr>
            <w:r w:rsidRPr="00163D2E">
              <w:rPr>
                <w:rFonts w:cs="Arial"/>
                <w:color w:val="000000"/>
                <w:sz w:val="18"/>
                <w:szCs w:val="18"/>
              </w:rPr>
              <w:t> </w:t>
            </w:r>
          </w:p>
        </w:tc>
        <w:tc>
          <w:tcPr>
            <w:tcW w:w="1597" w:type="dxa"/>
            <w:tcBorders>
              <w:top w:val="nil"/>
              <w:left w:val="single" w:sz="4" w:space="0" w:color="auto"/>
              <w:bottom w:val="single" w:sz="4" w:space="0" w:color="auto"/>
              <w:right w:val="single" w:sz="4" w:space="0" w:color="auto"/>
            </w:tcBorders>
            <w:shd w:val="clear" w:color="auto" w:fill="auto"/>
            <w:vAlign w:val="center"/>
          </w:tcPr>
          <w:p w:rsidR="00ED0CDB" w:rsidRPr="00163D2E" w:rsidRDefault="00ED0CDB" w:rsidP="00ED0CDB">
            <w:pPr>
              <w:jc w:val="center"/>
              <w:rPr>
                <w:rFonts w:cs="Arial"/>
                <w:color w:val="000000"/>
                <w:sz w:val="18"/>
                <w:szCs w:val="18"/>
              </w:rPr>
            </w:pPr>
            <w:r w:rsidRPr="00163D2E">
              <w:rPr>
                <w:rFonts w:cs="Arial"/>
                <w:color w:val="000000"/>
                <w:sz w:val="18"/>
                <w:szCs w:val="18"/>
              </w:rPr>
              <w:t>19.448.364,00</w:t>
            </w:r>
          </w:p>
        </w:tc>
        <w:tc>
          <w:tcPr>
            <w:tcW w:w="1464" w:type="dxa"/>
            <w:tcBorders>
              <w:top w:val="nil"/>
              <w:left w:val="nil"/>
              <w:bottom w:val="single" w:sz="4" w:space="0" w:color="auto"/>
              <w:right w:val="single" w:sz="4" w:space="0" w:color="auto"/>
            </w:tcBorders>
            <w:shd w:val="clear" w:color="auto" w:fill="auto"/>
            <w:vAlign w:val="center"/>
          </w:tcPr>
          <w:p w:rsidR="00ED0CDB" w:rsidRPr="00163D2E" w:rsidRDefault="00ED0CDB" w:rsidP="00ED0CDB">
            <w:pPr>
              <w:jc w:val="center"/>
              <w:rPr>
                <w:rFonts w:cs="Arial"/>
                <w:color w:val="000000"/>
                <w:sz w:val="18"/>
                <w:szCs w:val="18"/>
              </w:rPr>
            </w:pPr>
            <w:r w:rsidRPr="00163D2E">
              <w:rPr>
                <w:rFonts w:cs="Arial"/>
                <w:color w:val="000000"/>
                <w:sz w:val="18"/>
                <w:szCs w:val="18"/>
              </w:rPr>
              <w:t>19.448.364,00</w:t>
            </w:r>
          </w:p>
        </w:tc>
      </w:tr>
      <w:tr w:rsidR="00ED0CDB" w:rsidRPr="007F610D" w:rsidTr="00ED0CDB">
        <w:trPr>
          <w:trHeight w:val="460"/>
        </w:trPr>
        <w:tc>
          <w:tcPr>
            <w:tcW w:w="381" w:type="dxa"/>
          </w:tcPr>
          <w:p w:rsidR="00ED0CDB" w:rsidRPr="003C5B51" w:rsidRDefault="00ED0CDB" w:rsidP="00ED0CDB">
            <w:pPr>
              <w:jc w:val="both"/>
              <w:rPr>
                <w:rFonts w:cs="Arial"/>
                <w:sz w:val="18"/>
                <w:szCs w:val="18"/>
              </w:rPr>
            </w:pPr>
            <w:r>
              <w:rPr>
                <w:rFonts w:cs="Arial"/>
                <w:sz w:val="18"/>
                <w:szCs w:val="18"/>
              </w:rPr>
              <w:t>4.</w:t>
            </w:r>
          </w:p>
        </w:tc>
        <w:tc>
          <w:tcPr>
            <w:tcW w:w="2947" w:type="dxa"/>
          </w:tcPr>
          <w:p w:rsidR="00ED0CDB" w:rsidRPr="003C5B51" w:rsidRDefault="00ED0CDB" w:rsidP="00ED0CDB">
            <w:pPr>
              <w:jc w:val="both"/>
              <w:rPr>
                <w:rFonts w:cs="Arial"/>
                <w:sz w:val="18"/>
                <w:szCs w:val="18"/>
              </w:rPr>
            </w:pPr>
            <w:r w:rsidRPr="003C5B51">
              <w:rPr>
                <w:rFonts w:cs="Arial"/>
                <w:sz w:val="18"/>
                <w:szCs w:val="18"/>
              </w:rPr>
              <w:t>Prenos sredstev Gozdnega sklada iz preteklih let</w:t>
            </w:r>
          </w:p>
        </w:tc>
        <w:tc>
          <w:tcPr>
            <w:tcW w:w="1597" w:type="dxa"/>
            <w:shd w:val="clear" w:color="auto" w:fill="auto"/>
            <w:vAlign w:val="center"/>
          </w:tcPr>
          <w:p w:rsidR="00ED0CDB" w:rsidRPr="00163D2E" w:rsidRDefault="00ED0CDB" w:rsidP="00ED0CDB">
            <w:pPr>
              <w:jc w:val="center"/>
              <w:rPr>
                <w:rFonts w:cs="Arial"/>
                <w:color w:val="000000"/>
                <w:sz w:val="18"/>
                <w:szCs w:val="18"/>
              </w:rPr>
            </w:pPr>
            <w:r w:rsidRPr="00163D2E">
              <w:rPr>
                <w:rFonts w:cs="Arial"/>
                <w:color w:val="000000"/>
                <w:sz w:val="18"/>
                <w:szCs w:val="18"/>
              </w:rPr>
              <w:t>2.246.134,74</w:t>
            </w:r>
          </w:p>
        </w:tc>
        <w:tc>
          <w:tcPr>
            <w:tcW w:w="1597" w:type="dxa"/>
            <w:tcBorders>
              <w:top w:val="nil"/>
              <w:left w:val="single" w:sz="4" w:space="0" w:color="auto"/>
              <w:bottom w:val="single" w:sz="4" w:space="0" w:color="auto"/>
              <w:right w:val="single" w:sz="4" w:space="0" w:color="auto"/>
            </w:tcBorders>
            <w:shd w:val="clear" w:color="auto" w:fill="auto"/>
            <w:vAlign w:val="center"/>
          </w:tcPr>
          <w:p w:rsidR="00ED0CDB" w:rsidRPr="00163D2E" w:rsidRDefault="00ED0CDB" w:rsidP="00ED0CDB">
            <w:pPr>
              <w:jc w:val="center"/>
              <w:rPr>
                <w:rFonts w:cs="Arial"/>
                <w:color w:val="000000"/>
                <w:sz w:val="18"/>
                <w:szCs w:val="18"/>
              </w:rPr>
            </w:pPr>
            <w:r w:rsidRPr="00163D2E">
              <w:rPr>
                <w:rFonts w:cs="Arial"/>
                <w:color w:val="000000"/>
                <w:sz w:val="18"/>
                <w:szCs w:val="18"/>
              </w:rPr>
              <w:t> </w:t>
            </w:r>
          </w:p>
        </w:tc>
        <w:tc>
          <w:tcPr>
            <w:tcW w:w="1464" w:type="dxa"/>
            <w:tcBorders>
              <w:top w:val="nil"/>
              <w:left w:val="nil"/>
              <w:bottom w:val="single" w:sz="4" w:space="0" w:color="auto"/>
              <w:right w:val="single" w:sz="4" w:space="0" w:color="auto"/>
            </w:tcBorders>
            <w:shd w:val="clear" w:color="auto" w:fill="auto"/>
            <w:vAlign w:val="center"/>
          </w:tcPr>
          <w:p w:rsidR="00ED0CDB" w:rsidRPr="00163D2E" w:rsidRDefault="00ED0CDB" w:rsidP="00ED0CDB">
            <w:pPr>
              <w:jc w:val="center"/>
              <w:rPr>
                <w:rFonts w:cs="Arial"/>
                <w:color w:val="000000"/>
                <w:sz w:val="18"/>
                <w:szCs w:val="18"/>
              </w:rPr>
            </w:pPr>
            <w:r w:rsidRPr="00163D2E">
              <w:rPr>
                <w:rFonts w:cs="Arial"/>
                <w:color w:val="000000"/>
                <w:sz w:val="18"/>
                <w:szCs w:val="18"/>
              </w:rPr>
              <w:t>2.246.134,74</w:t>
            </w:r>
          </w:p>
        </w:tc>
      </w:tr>
      <w:tr w:rsidR="00ED0CDB" w:rsidRPr="004E65A3" w:rsidTr="00ED0CDB">
        <w:trPr>
          <w:trHeight w:val="352"/>
        </w:trPr>
        <w:tc>
          <w:tcPr>
            <w:tcW w:w="381" w:type="dxa"/>
          </w:tcPr>
          <w:p w:rsidR="00ED0CDB" w:rsidRPr="003C5B51" w:rsidRDefault="00ED0CDB" w:rsidP="00ED0CDB">
            <w:pPr>
              <w:jc w:val="both"/>
              <w:rPr>
                <w:rFonts w:cs="Arial"/>
                <w:sz w:val="18"/>
                <w:szCs w:val="18"/>
              </w:rPr>
            </w:pPr>
          </w:p>
        </w:tc>
        <w:tc>
          <w:tcPr>
            <w:tcW w:w="2947" w:type="dxa"/>
            <w:vAlign w:val="center"/>
            <w:hideMark/>
          </w:tcPr>
          <w:p w:rsidR="00ED0CDB" w:rsidRPr="003C5B51" w:rsidRDefault="00ED0CDB" w:rsidP="00ED0CDB">
            <w:pPr>
              <w:rPr>
                <w:rFonts w:cs="Arial"/>
                <w:sz w:val="18"/>
                <w:szCs w:val="18"/>
              </w:rPr>
            </w:pPr>
            <w:r w:rsidRPr="003C5B51">
              <w:rPr>
                <w:rFonts w:cs="Arial"/>
                <w:sz w:val="18"/>
                <w:szCs w:val="18"/>
              </w:rPr>
              <w:t>Skupaj:</w:t>
            </w:r>
          </w:p>
        </w:tc>
        <w:tc>
          <w:tcPr>
            <w:tcW w:w="1597" w:type="dxa"/>
            <w:shd w:val="clear" w:color="auto" w:fill="auto"/>
            <w:vAlign w:val="center"/>
          </w:tcPr>
          <w:p w:rsidR="00ED0CDB" w:rsidRPr="00163D2E" w:rsidRDefault="00ED0CDB" w:rsidP="00ED0CDB">
            <w:pPr>
              <w:jc w:val="center"/>
              <w:rPr>
                <w:rFonts w:cs="Arial"/>
                <w:sz w:val="18"/>
                <w:szCs w:val="18"/>
              </w:rPr>
            </w:pPr>
            <w:r w:rsidRPr="00163D2E">
              <w:rPr>
                <w:rFonts w:cs="Arial"/>
                <w:sz w:val="18"/>
                <w:szCs w:val="18"/>
              </w:rPr>
              <w:t>2.246.134,74</w:t>
            </w:r>
          </w:p>
        </w:tc>
        <w:tc>
          <w:tcPr>
            <w:tcW w:w="1597" w:type="dxa"/>
            <w:tcBorders>
              <w:top w:val="nil"/>
              <w:left w:val="single" w:sz="4" w:space="0" w:color="auto"/>
              <w:bottom w:val="single" w:sz="4" w:space="0" w:color="auto"/>
              <w:right w:val="single" w:sz="4" w:space="0" w:color="auto"/>
            </w:tcBorders>
            <w:shd w:val="clear" w:color="auto" w:fill="auto"/>
            <w:vAlign w:val="center"/>
          </w:tcPr>
          <w:p w:rsidR="00ED0CDB" w:rsidRPr="00163D2E" w:rsidRDefault="00ED0CDB" w:rsidP="00ED0CDB">
            <w:pPr>
              <w:jc w:val="center"/>
              <w:rPr>
                <w:rFonts w:cs="Arial"/>
                <w:color w:val="000000"/>
                <w:sz w:val="18"/>
                <w:szCs w:val="18"/>
              </w:rPr>
            </w:pPr>
            <w:r w:rsidRPr="00ED0CDB">
              <w:rPr>
                <w:rFonts w:cs="Arial"/>
                <w:color w:val="000000"/>
                <w:sz w:val="18"/>
                <w:szCs w:val="18"/>
              </w:rPr>
              <w:t>44.398.364,00</w:t>
            </w:r>
          </w:p>
        </w:tc>
        <w:tc>
          <w:tcPr>
            <w:tcW w:w="1464" w:type="dxa"/>
            <w:tcBorders>
              <w:top w:val="nil"/>
              <w:left w:val="nil"/>
              <w:bottom w:val="single" w:sz="4" w:space="0" w:color="auto"/>
              <w:right w:val="single" w:sz="4" w:space="0" w:color="auto"/>
            </w:tcBorders>
            <w:shd w:val="clear" w:color="auto" w:fill="auto"/>
            <w:vAlign w:val="center"/>
          </w:tcPr>
          <w:p w:rsidR="00B1591C" w:rsidRPr="00163D2E" w:rsidRDefault="00ED0CDB" w:rsidP="00B1591C">
            <w:pPr>
              <w:jc w:val="center"/>
              <w:rPr>
                <w:rFonts w:cs="Arial"/>
                <w:color w:val="000000"/>
                <w:sz w:val="18"/>
                <w:szCs w:val="18"/>
              </w:rPr>
            </w:pPr>
            <w:r w:rsidRPr="00ED0CDB">
              <w:rPr>
                <w:rFonts w:cs="Arial"/>
                <w:color w:val="000000"/>
                <w:sz w:val="18"/>
                <w:szCs w:val="18"/>
              </w:rPr>
              <w:t>46.644.498,74</w:t>
            </w:r>
          </w:p>
        </w:tc>
      </w:tr>
    </w:tbl>
    <w:p w:rsidR="00ED0CDB" w:rsidRPr="00ED0CDB" w:rsidRDefault="00ED0CDB" w:rsidP="00ED0CDB">
      <w:pPr>
        <w:rPr>
          <w:rFonts w:cs="Arial"/>
        </w:rPr>
      </w:pPr>
    </w:p>
    <w:p w:rsidR="00ED0CDB" w:rsidRPr="00ED0CDB" w:rsidRDefault="00ED0CDB" w:rsidP="00ED0CDB">
      <w:pPr>
        <w:rPr>
          <w:rFonts w:cs="Arial"/>
        </w:rPr>
      </w:pPr>
    </w:p>
    <w:p w:rsidR="00ED0CDB" w:rsidRPr="00ED0CDB" w:rsidRDefault="00ED0CDB" w:rsidP="00ED0CDB">
      <w:pPr>
        <w:rPr>
          <w:rFonts w:cs="Arial"/>
        </w:rPr>
      </w:pPr>
    </w:p>
    <w:p w:rsidR="00ED0CDB" w:rsidRPr="00ED0CDB" w:rsidRDefault="00ED0CDB" w:rsidP="00ED0CDB">
      <w:pPr>
        <w:rPr>
          <w:rFonts w:cs="Arial"/>
        </w:rPr>
      </w:pPr>
    </w:p>
    <w:p w:rsidR="00ED0CDB" w:rsidRPr="00ED0CDB" w:rsidRDefault="00ED0CDB" w:rsidP="00ED0CDB">
      <w:pPr>
        <w:rPr>
          <w:rFonts w:cs="Arial"/>
        </w:rPr>
      </w:pPr>
    </w:p>
    <w:p w:rsidR="00ED0CDB" w:rsidRPr="00ED0CDB" w:rsidRDefault="00ED0CDB" w:rsidP="00ED0CDB">
      <w:pPr>
        <w:rPr>
          <w:rFonts w:cs="Arial"/>
        </w:rPr>
      </w:pPr>
    </w:p>
    <w:p w:rsidR="00ED0CDB" w:rsidRPr="00ED0CDB" w:rsidRDefault="00ED0CDB" w:rsidP="00ED0CDB">
      <w:pPr>
        <w:rPr>
          <w:rFonts w:cs="Arial"/>
        </w:rPr>
      </w:pPr>
    </w:p>
    <w:p w:rsidR="00ED0CDB" w:rsidRPr="00ED0CDB" w:rsidRDefault="00ED0CDB" w:rsidP="00ED0CDB">
      <w:pPr>
        <w:rPr>
          <w:rFonts w:cs="Arial"/>
        </w:rPr>
      </w:pPr>
    </w:p>
    <w:p w:rsidR="00ED0CDB" w:rsidRPr="00ED0CDB" w:rsidRDefault="00ED0CDB" w:rsidP="00ED0CDB">
      <w:pPr>
        <w:rPr>
          <w:rFonts w:cs="Arial"/>
        </w:rPr>
      </w:pPr>
    </w:p>
    <w:p w:rsidR="00ED0CDB" w:rsidRPr="00ED0CDB" w:rsidRDefault="00ED0CDB" w:rsidP="00ED0CDB">
      <w:pPr>
        <w:rPr>
          <w:rFonts w:cs="Arial"/>
        </w:rPr>
      </w:pPr>
    </w:p>
    <w:p w:rsidR="00ED0CDB" w:rsidRPr="00ED0CDB" w:rsidRDefault="00ED0CDB" w:rsidP="00ED0CDB">
      <w:pPr>
        <w:rPr>
          <w:rFonts w:cs="Arial"/>
        </w:rPr>
      </w:pPr>
    </w:p>
    <w:p w:rsidR="00ED0CDB" w:rsidRPr="00ED0CDB" w:rsidRDefault="00ED0CDB" w:rsidP="00ED0CDB">
      <w:pPr>
        <w:rPr>
          <w:rFonts w:cs="Arial"/>
        </w:rPr>
      </w:pPr>
    </w:p>
    <w:p w:rsidR="00ED0CDB" w:rsidRPr="00ED0CDB" w:rsidRDefault="00ED0CDB" w:rsidP="00ED0CDB">
      <w:pPr>
        <w:rPr>
          <w:rFonts w:cs="Arial"/>
        </w:rPr>
      </w:pPr>
    </w:p>
    <w:p w:rsidR="00E663D5" w:rsidRDefault="00ED0CDB" w:rsidP="00E663D5">
      <w:pPr>
        <w:spacing w:line="480" w:lineRule="auto"/>
        <w:jc w:val="both"/>
        <w:rPr>
          <w:rFonts w:cs="Arial"/>
        </w:rPr>
      </w:pPr>
      <w:r>
        <w:rPr>
          <w:rFonts w:cs="Arial"/>
        </w:rPr>
        <w:br w:type="textWrapping" w:clear="all"/>
        <w:t xml:space="preserve">                                                                                                                   </w:t>
      </w:r>
      <w:r w:rsidR="007E44DD">
        <w:rPr>
          <w:rFonts w:cs="Arial"/>
        </w:rPr>
        <w:t xml:space="preserve">                               «</w:t>
      </w:r>
    </w:p>
    <w:p w:rsidR="00E663D5" w:rsidRPr="007E44DD" w:rsidRDefault="004B14DF" w:rsidP="00E663D5">
      <w:pPr>
        <w:spacing w:line="480" w:lineRule="auto"/>
        <w:jc w:val="both"/>
        <w:rPr>
          <w:rFonts w:cs="Arial"/>
          <w:szCs w:val="20"/>
        </w:rPr>
      </w:pPr>
      <w:r>
        <w:rPr>
          <w:rFonts w:cs="Arial"/>
          <w:szCs w:val="20"/>
        </w:rPr>
        <w:t>V petem odstavku se v drugi in tretji povedi številka</w:t>
      </w:r>
      <w:r w:rsidR="00E663D5" w:rsidRPr="007E44DD">
        <w:rPr>
          <w:rFonts w:cs="Arial"/>
          <w:szCs w:val="20"/>
        </w:rPr>
        <w:t xml:space="preserve"> </w:t>
      </w:r>
      <w:r>
        <w:rPr>
          <w:rFonts w:cs="Arial"/>
          <w:szCs w:val="20"/>
        </w:rPr>
        <w:t>»</w:t>
      </w:r>
      <w:r w:rsidR="00E663D5" w:rsidRPr="007E44DD">
        <w:rPr>
          <w:rFonts w:cs="Arial"/>
          <w:szCs w:val="20"/>
        </w:rPr>
        <w:t>1.600.000,00</w:t>
      </w:r>
      <w:r>
        <w:rPr>
          <w:rFonts w:cs="Arial"/>
          <w:szCs w:val="20"/>
        </w:rPr>
        <w:t>« nadomesti</w:t>
      </w:r>
      <w:r w:rsidR="00E663D5" w:rsidRPr="007E44DD">
        <w:rPr>
          <w:rFonts w:cs="Arial"/>
          <w:szCs w:val="20"/>
        </w:rPr>
        <w:t xml:space="preserve"> s številko »24.900.000,00«.</w:t>
      </w:r>
    </w:p>
    <w:p w:rsidR="00E663D5" w:rsidRPr="007E44DD" w:rsidRDefault="00E663D5" w:rsidP="00E663D5">
      <w:pPr>
        <w:spacing w:line="480" w:lineRule="auto"/>
        <w:jc w:val="both"/>
        <w:rPr>
          <w:rFonts w:cs="Arial"/>
          <w:szCs w:val="20"/>
        </w:rPr>
      </w:pPr>
      <w:r w:rsidRPr="007E44DD">
        <w:rPr>
          <w:rFonts w:cs="Arial"/>
          <w:szCs w:val="20"/>
        </w:rPr>
        <w:t xml:space="preserve">V osmem odstavku se številka </w:t>
      </w:r>
      <w:r w:rsidR="004B14DF">
        <w:rPr>
          <w:rFonts w:cs="Arial"/>
          <w:szCs w:val="20"/>
        </w:rPr>
        <w:t>»</w:t>
      </w:r>
      <w:r w:rsidRPr="007E44DD">
        <w:rPr>
          <w:rFonts w:cs="Arial"/>
          <w:szCs w:val="20"/>
        </w:rPr>
        <w:t>23.344.498,74</w:t>
      </w:r>
      <w:r w:rsidR="004B14DF">
        <w:rPr>
          <w:rFonts w:cs="Arial"/>
          <w:szCs w:val="20"/>
        </w:rPr>
        <w:t>«</w:t>
      </w:r>
      <w:r w:rsidRPr="007E44DD">
        <w:rPr>
          <w:rFonts w:cs="Arial"/>
          <w:szCs w:val="20"/>
        </w:rPr>
        <w:t xml:space="preserve"> nadomesti s številko »46.644.498,74«.  </w:t>
      </w: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pPr>
    </w:p>
    <w:p w:rsidR="00E663D5" w:rsidRDefault="00E663D5" w:rsidP="00E663D5">
      <w:pPr>
        <w:spacing w:line="240" w:lineRule="auto"/>
        <w:jc w:val="both"/>
        <w:rPr>
          <w:rFonts w:cs="Arial"/>
          <w:szCs w:val="20"/>
        </w:rPr>
        <w:sectPr w:rsidR="00E663D5" w:rsidSect="00216DBE">
          <w:headerReference w:type="default" r:id="rId9"/>
          <w:footerReference w:type="even" r:id="rId10"/>
          <w:footerReference w:type="default" r:id="rId11"/>
          <w:headerReference w:type="first" r:id="rId12"/>
          <w:pgSz w:w="11900" w:h="16840" w:code="9"/>
          <w:pgMar w:top="1701" w:right="1701" w:bottom="851" w:left="1701" w:header="993" w:footer="794" w:gutter="0"/>
          <w:cols w:space="708"/>
          <w:titlePg/>
          <w:docGrid w:linePitch="272"/>
        </w:sectPr>
      </w:pPr>
    </w:p>
    <w:p w:rsidR="00ED0CDB" w:rsidRDefault="00E663D5" w:rsidP="00E663D5">
      <w:pPr>
        <w:spacing w:line="240" w:lineRule="auto"/>
        <w:jc w:val="both"/>
        <w:rPr>
          <w:rFonts w:cs="Arial"/>
          <w:szCs w:val="20"/>
        </w:rPr>
      </w:pPr>
      <w:r>
        <w:rPr>
          <w:rFonts w:cs="Arial"/>
          <w:szCs w:val="20"/>
        </w:rPr>
        <w:lastRenderedPageBreak/>
        <w:t xml:space="preserve">Tabela </w:t>
      </w:r>
      <w:r w:rsidRPr="00E663D5">
        <w:rPr>
          <w:rFonts w:cs="Arial"/>
          <w:szCs w:val="20"/>
        </w:rPr>
        <w:t>Prikaz realizacije proračunskega sklada za gozdove za leto 2022 in načrtovana poraba sredstev proračunskega sklada za gozdove za leto 2023</w:t>
      </w:r>
      <w:r>
        <w:rPr>
          <w:rFonts w:cs="Arial"/>
          <w:szCs w:val="20"/>
        </w:rPr>
        <w:t xml:space="preserve"> se v 9. in 10. točki spremeni tako, da se glasi: </w:t>
      </w:r>
    </w:p>
    <w:p w:rsidR="00E663D5" w:rsidRDefault="00E663D5" w:rsidP="00E663D5">
      <w:pPr>
        <w:spacing w:line="240" w:lineRule="auto"/>
        <w:jc w:val="both"/>
        <w:rPr>
          <w:rFonts w:cs="Arial"/>
          <w:szCs w:val="20"/>
        </w:rPr>
      </w:pPr>
    </w:p>
    <w:p w:rsidR="00E663D5" w:rsidRDefault="00E663D5" w:rsidP="00E663D5">
      <w:pPr>
        <w:jc w:val="both"/>
        <w:rPr>
          <w:rFonts w:cs="Arial"/>
          <w:i/>
          <w:u w:val="single"/>
        </w:rPr>
      </w:pPr>
      <w:r>
        <w:rPr>
          <w:rFonts w:cs="Arial"/>
          <w:szCs w:val="20"/>
        </w:rPr>
        <w:t>»</w:t>
      </w:r>
      <w:r w:rsidRPr="00F91F2B">
        <w:rPr>
          <w:rFonts w:cs="Arial"/>
          <w:i/>
          <w:u w:val="single"/>
        </w:rPr>
        <w:t>Prikaz realizacije proračunskeg</w:t>
      </w:r>
      <w:r>
        <w:rPr>
          <w:rFonts w:cs="Arial"/>
          <w:i/>
          <w:u w:val="single"/>
        </w:rPr>
        <w:t>a sklada za gozdove za leto 2022</w:t>
      </w:r>
      <w:r w:rsidRPr="00F91F2B">
        <w:rPr>
          <w:rFonts w:cs="Arial"/>
          <w:i/>
          <w:u w:val="single"/>
        </w:rPr>
        <w:t xml:space="preserve"> in načrtovana poraba sredstev proračunskega sklada za gozdove za leto 202</w:t>
      </w:r>
      <w:r>
        <w:rPr>
          <w:rFonts w:cs="Arial"/>
          <w:i/>
          <w:u w:val="single"/>
        </w:rPr>
        <w:t>3</w:t>
      </w:r>
      <w:r w:rsidRPr="00F91F2B">
        <w:rPr>
          <w:rFonts w:cs="Arial"/>
          <w:i/>
          <w:u w:val="single"/>
        </w:rPr>
        <w:t xml:space="preserve"> </w:t>
      </w:r>
    </w:p>
    <w:tbl>
      <w:tblPr>
        <w:tblStyle w:val="Tabelamrea"/>
        <w:tblpPr w:leftFromText="141" w:rightFromText="141" w:vertAnchor="text" w:horzAnchor="margin" w:tblpXSpec="center" w:tblpY="513"/>
        <w:tblW w:w="14120" w:type="dxa"/>
        <w:tblLayout w:type="fixed"/>
        <w:tblLook w:val="04A0" w:firstRow="1" w:lastRow="0" w:firstColumn="1" w:lastColumn="0" w:noHBand="0" w:noVBand="1"/>
      </w:tblPr>
      <w:tblGrid>
        <w:gridCol w:w="484"/>
        <w:gridCol w:w="3906"/>
        <w:gridCol w:w="1984"/>
        <w:gridCol w:w="1985"/>
        <w:gridCol w:w="2126"/>
        <w:gridCol w:w="1900"/>
        <w:gridCol w:w="1735"/>
      </w:tblGrid>
      <w:tr w:rsidR="00E663D5" w:rsidRPr="007F610D" w:rsidTr="005822CC">
        <w:tc>
          <w:tcPr>
            <w:tcW w:w="484" w:type="dxa"/>
            <w:tcBorders>
              <w:top w:val="single" w:sz="4" w:space="0" w:color="auto"/>
              <w:left w:val="single" w:sz="4" w:space="0" w:color="auto"/>
              <w:bottom w:val="single" w:sz="4" w:space="0" w:color="auto"/>
              <w:right w:val="single" w:sz="4" w:space="0" w:color="auto"/>
            </w:tcBorders>
            <w:vAlign w:val="center"/>
          </w:tcPr>
          <w:p w:rsidR="00E663D5" w:rsidRPr="00F91F2B" w:rsidRDefault="00E663D5" w:rsidP="00E663D5">
            <w:pPr>
              <w:jc w:val="center"/>
              <w:rPr>
                <w:rFonts w:cs="Arial"/>
                <w:sz w:val="18"/>
                <w:szCs w:val="18"/>
              </w:rPr>
            </w:pPr>
          </w:p>
        </w:tc>
        <w:tc>
          <w:tcPr>
            <w:tcW w:w="3906" w:type="dxa"/>
            <w:tcBorders>
              <w:top w:val="single" w:sz="4" w:space="0" w:color="auto"/>
              <w:left w:val="single" w:sz="4" w:space="0" w:color="auto"/>
              <w:bottom w:val="single" w:sz="4" w:space="0" w:color="auto"/>
              <w:right w:val="single" w:sz="4" w:space="0" w:color="auto"/>
            </w:tcBorders>
            <w:vAlign w:val="center"/>
            <w:hideMark/>
          </w:tcPr>
          <w:p w:rsidR="00E663D5" w:rsidRDefault="00E663D5" w:rsidP="00E663D5">
            <w:pPr>
              <w:jc w:val="center"/>
              <w:rPr>
                <w:rFonts w:cs="Arial"/>
                <w:sz w:val="18"/>
                <w:szCs w:val="18"/>
              </w:rPr>
            </w:pPr>
            <w:r w:rsidRPr="007F610D">
              <w:rPr>
                <w:rFonts w:cs="Arial"/>
                <w:sz w:val="18"/>
                <w:szCs w:val="18"/>
              </w:rPr>
              <w:t>Namen financiranj</w:t>
            </w:r>
          </w:p>
          <w:p w:rsidR="00E663D5" w:rsidRDefault="00E663D5" w:rsidP="00E663D5">
            <w:pPr>
              <w:rPr>
                <w:rFonts w:cs="Arial"/>
                <w:sz w:val="18"/>
                <w:szCs w:val="18"/>
              </w:rPr>
            </w:pPr>
          </w:p>
          <w:p w:rsidR="00E663D5" w:rsidRPr="007F610D" w:rsidRDefault="00E663D5" w:rsidP="00E663D5">
            <w:pPr>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E663D5" w:rsidRPr="007F610D" w:rsidRDefault="00E663D5" w:rsidP="00E663D5">
            <w:pPr>
              <w:jc w:val="center"/>
              <w:rPr>
                <w:rFonts w:cs="Arial"/>
                <w:sz w:val="18"/>
                <w:szCs w:val="18"/>
              </w:rPr>
            </w:pPr>
            <w:r>
              <w:rPr>
                <w:rFonts w:cs="Arial"/>
                <w:sz w:val="18"/>
                <w:szCs w:val="18"/>
              </w:rPr>
              <w:t>Načrtovana poraba v letu 2022</w:t>
            </w:r>
            <w:r w:rsidRPr="007F610D">
              <w:rPr>
                <w:rFonts w:cs="Arial"/>
                <w:sz w:val="18"/>
                <w:szCs w:val="18"/>
              </w:rPr>
              <w:t xml:space="preserve"> (v EUR)</w:t>
            </w:r>
          </w:p>
        </w:tc>
        <w:tc>
          <w:tcPr>
            <w:tcW w:w="1985" w:type="dxa"/>
            <w:tcBorders>
              <w:top w:val="single" w:sz="4" w:space="0" w:color="auto"/>
              <w:left w:val="single" w:sz="4" w:space="0" w:color="auto"/>
              <w:bottom w:val="single" w:sz="4" w:space="0" w:color="auto"/>
              <w:right w:val="single" w:sz="4" w:space="0" w:color="auto"/>
            </w:tcBorders>
            <w:vAlign w:val="center"/>
          </w:tcPr>
          <w:p w:rsidR="00E663D5" w:rsidRPr="007F610D" w:rsidRDefault="00E663D5" w:rsidP="00E663D5">
            <w:pPr>
              <w:jc w:val="center"/>
              <w:rPr>
                <w:rFonts w:cs="Arial"/>
                <w:sz w:val="18"/>
                <w:szCs w:val="18"/>
              </w:rPr>
            </w:pPr>
            <w:r>
              <w:rPr>
                <w:rFonts w:cs="Arial"/>
                <w:sz w:val="18"/>
                <w:szCs w:val="18"/>
              </w:rPr>
              <w:t>Realizacija v letu 2022</w:t>
            </w:r>
            <w:r w:rsidRPr="007F610D">
              <w:rPr>
                <w:rFonts w:cs="Arial"/>
                <w:sz w:val="18"/>
                <w:szCs w:val="18"/>
              </w:rPr>
              <w:t xml:space="preserve"> (v EUR)</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63D5" w:rsidRPr="007F610D" w:rsidRDefault="00E663D5" w:rsidP="00E663D5">
            <w:pPr>
              <w:jc w:val="center"/>
              <w:rPr>
                <w:rFonts w:cs="Arial"/>
                <w:sz w:val="18"/>
                <w:szCs w:val="18"/>
              </w:rPr>
            </w:pPr>
            <w:r w:rsidRPr="007F610D">
              <w:rPr>
                <w:rFonts w:cs="Arial"/>
                <w:sz w:val="18"/>
                <w:szCs w:val="18"/>
              </w:rPr>
              <w:t>Poraba za prevzete obveznosti iz leta 202</w:t>
            </w:r>
            <w:r>
              <w:rPr>
                <w:rFonts w:cs="Arial"/>
                <w:sz w:val="18"/>
                <w:szCs w:val="18"/>
              </w:rPr>
              <w:t>2</w:t>
            </w:r>
            <w:r w:rsidRPr="007F610D">
              <w:rPr>
                <w:rFonts w:cs="Arial"/>
                <w:sz w:val="18"/>
                <w:szCs w:val="18"/>
              </w:rPr>
              <w:t xml:space="preserve"> v letu 202</w:t>
            </w:r>
            <w:r>
              <w:rPr>
                <w:rFonts w:cs="Arial"/>
                <w:sz w:val="18"/>
                <w:szCs w:val="18"/>
              </w:rPr>
              <w:t>3</w:t>
            </w:r>
            <w:r w:rsidRPr="007F610D">
              <w:rPr>
                <w:rFonts w:cs="Arial"/>
                <w:sz w:val="18"/>
                <w:szCs w:val="18"/>
              </w:rPr>
              <w:t xml:space="preserve"> (v EUR)</w:t>
            </w:r>
          </w:p>
        </w:tc>
        <w:tc>
          <w:tcPr>
            <w:tcW w:w="1900" w:type="dxa"/>
            <w:tcBorders>
              <w:top w:val="single" w:sz="4" w:space="0" w:color="auto"/>
              <w:left w:val="single" w:sz="4" w:space="0" w:color="auto"/>
              <w:bottom w:val="single" w:sz="4" w:space="0" w:color="auto"/>
              <w:right w:val="single" w:sz="4" w:space="0" w:color="auto"/>
            </w:tcBorders>
            <w:vAlign w:val="center"/>
            <w:hideMark/>
          </w:tcPr>
          <w:p w:rsidR="00E663D5" w:rsidRPr="007F610D" w:rsidRDefault="00E663D5" w:rsidP="00E663D5">
            <w:pPr>
              <w:jc w:val="center"/>
              <w:rPr>
                <w:rFonts w:cs="Arial"/>
                <w:sz w:val="18"/>
                <w:szCs w:val="18"/>
              </w:rPr>
            </w:pPr>
            <w:r w:rsidRPr="007F610D">
              <w:rPr>
                <w:rFonts w:cs="Arial"/>
                <w:sz w:val="18"/>
                <w:szCs w:val="18"/>
              </w:rPr>
              <w:t>Razdelitev sredstev po namenih za leto 202</w:t>
            </w:r>
            <w:r>
              <w:rPr>
                <w:rFonts w:cs="Arial"/>
                <w:sz w:val="18"/>
                <w:szCs w:val="18"/>
              </w:rPr>
              <w:t>3</w:t>
            </w:r>
            <w:r w:rsidRPr="007F610D">
              <w:rPr>
                <w:rFonts w:cs="Arial"/>
                <w:sz w:val="18"/>
                <w:szCs w:val="18"/>
              </w:rPr>
              <w:t xml:space="preserve"> (v EUR)</w:t>
            </w:r>
          </w:p>
        </w:tc>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63D5" w:rsidRPr="007F610D" w:rsidRDefault="00E663D5" w:rsidP="00E663D5">
            <w:pPr>
              <w:jc w:val="center"/>
              <w:rPr>
                <w:rFonts w:cs="Arial"/>
                <w:sz w:val="18"/>
                <w:szCs w:val="18"/>
              </w:rPr>
            </w:pPr>
            <w:r w:rsidRPr="007F610D">
              <w:rPr>
                <w:rFonts w:cs="Arial"/>
                <w:sz w:val="18"/>
                <w:szCs w:val="18"/>
              </w:rPr>
              <w:t>Skupaj plan porabe v letu 202</w:t>
            </w:r>
            <w:r>
              <w:rPr>
                <w:rFonts w:cs="Arial"/>
                <w:sz w:val="18"/>
                <w:szCs w:val="18"/>
              </w:rPr>
              <w:t>3</w:t>
            </w:r>
            <w:r w:rsidRPr="007F610D">
              <w:rPr>
                <w:rFonts w:cs="Arial"/>
                <w:sz w:val="18"/>
                <w:szCs w:val="18"/>
              </w:rPr>
              <w:t xml:space="preserve"> (v EUR)</w:t>
            </w:r>
          </w:p>
        </w:tc>
      </w:tr>
      <w:tr w:rsidR="00E663D5" w:rsidRPr="007F610D" w:rsidTr="005822CC">
        <w:tc>
          <w:tcPr>
            <w:tcW w:w="484" w:type="dxa"/>
            <w:tcBorders>
              <w:top w:val="single" w:sz="4" w:space="0" w:color="auto"/>
              <w:left w:val="single" w:sz="4" w:space="0" w:color="auto"/>
              <w:bottom w:val="single" w:sz="4" w:space="0" w:color="auto"/>
              <w:right w:val="single" w:sz="4" w:space="0" w:color="auto"/>
            </w:tcBorders>
            <w:vAlign w:val="center"/>
            <w:hideMark/>
          </w:tcPr>
          <w:p w:rsidR="00E663D5" w:rsidRPr="00267A42" w:rsidRDefault="00E663D5" w:rsidP="00E663D5">
            <w:pPr>
              <w:jc w:val="center"/>
              <w:rPr>
                <w:rFonts w:cs="Arial"/>
                <w:sz w:val="18"/>
                <w:szCs w:val="18"/>
              </w:rPr>
            </w:pPr>
            <w:r>
              <w:rPr>
                <w:rFonts w:cs="Arial"/>
                <w:sz w:val="18"/>
                <w:szCs w:val="18"/>
              </w:rPr>
              <w:t>9.</w:t>
            </w:r>
          </w:p>
        </w:tc>
        <w:tc>
          <w:tcPr>
            <w:tcW w:w="3906" w:type="dxa"/>
            <w:tcBorders>
              <w:top w:val="single" w:sz="4" w:space="0" w:color="auto"/>
              <w:left w:val="single" w:sz="4" w:space="0" w:color="auto"/>
              <w:bottom w:val="single" w:sz="4" w:space="0" w:color="auto"/>
              <w:right w:val="single" w:sz="4" w:space="0" w:color="auto"/>
            </w:tcBorders>
            <w:vAlign w:val="center"/>
            <w:hideMark/>
          </w:tcPr>
          <w:p w:rsidR="00E663D5" w:rsidRPr="00267A42" w:rsidRDefault="00E663D5" w:rsidP="00E663D5">
            <w:pPr>
              <w:rPr>
                <w:rFonts w:cs="Arial"/>
                <w:sz w:val="18"/>
                <w:szCs w:val="18"/>
              </w:rPr>
            </w:pPr>
            <w:r w:rsidRPr="00267A42">
              <w:rPr>
                <w:rFonts w:cs="Arial"/>
                <w:sz w:val="18"/>
                <w:szCs w:val="18"/>
              </w:rPr>
              <w:t>36. člen ZGGLRS – obveznosti iz naslova denacionalizacije gozdov</w:t>
            </w:r>
          </w:p>
        </w:tc>
        <w:tc>
          <w:tcPr>
            <w:tcW w:w="1984" w:type="dxa"/>
            <w:tcBorders>
              <w:top w:val="nil"/>
              <w:left w:val="single" w:sz="4" w:space="0" w:color="auto"/>
              <w:bottom w:val="single" w:sz="4" w:space="0" w:color="auto"/>
              <w:right w:val="single" w:sz="4" w:space="0" w:color="auto"/>
            </w:tcBorders>
            <w:shd w:val="clear" w:color="auto" w:fill="auto"/>
            <w:vAlign w:val="center"/>
          </w:tcPr>
          <w:p w:rsidR="00E663D5" w:rsidRPr="00267A42" w:rsidRDefault="00E663D5" w:rsidP="00E663D5">
            <w:pPr>
              <w:spacing w:line="240" w:lineRule="auto"/>
              <w:jc w:val="center"/>
              <w:rPr>
                <w:rFonts w:cs="Arial"/>
                <w:color w:val="000000"/>
                <w:sz w:val="18"/>
                <w:szCs w:val="18"/>
              </w:rPr>
            </w:pPr>
            <w:r w:rsidRPr="00A8135F">
              <w:rPr>
                <w:rFonts w:cs="Arial"/>
                <w:color w:val="000000"/>
                <w:sz w:val="18"/>
                <w:szCs w:val="18"/>
              </w:rPr>
              <w:t>1.000.000,00</w:t>
            </w:r>
            <w:r w:rsidRPr="00267A42">
              <w:rPr>
                <w:rFonts w:cs="Arial"/>
                <w:color w:val="000000"/>
                <w:sz w:val="18"/>
                <w:szCs w:val="18"/>
              </w:rPr>
              <w:t> </w:t>
            </w:r>
          </w:p>
        </w:tc>
        <w:tc>
          <w:tcPr>
            <w:tcW w:w="1985" w:type="dxa"/>
            <w:tcBorders>
              <w:top w:val="nil"/>
              <w:left w:val="nil"/>
              <w:bottom w:val="single" w:sz="4" w:space="0" w:color="auto"/>
              <w:right w:val="single" w:sz="4" w:space="0" w:color="auto"/>
            </w:tcBorders>
            <w:shd w:val="clear" w:color="auto" w:fill="auto"/>
            <w:vAlign w:val="center"/>
          </w:tcPr>
          <w:p w:rsidR="00E663D5" w:rsidRPr="00267A42" w:rsidRDefault="00E663D5" w:rsidP="00E663D5">
            <w:pPr>
              <w:jc w:val="center"/>
              <w:rPr>
                <w:rFonts w:cs="Arial"/>
                <w:color w:val="000000"/>
                <w:sz w:val="18"/>
                <w:szCs w:val="18"/>
              </w:rPr>
            </w:pPr>
            <w:r w:rsidRPr="00267A42">
              <w:rPr>
                <w:rFonts w:cs="Arial"/>
                <w:color w:val="000000"/>
                <w:sz w:val="18"/>
                <w:szCs w:val="18"/>
              </w:rPr>
              <w:t>11.135.255,47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663D5" w:rsidRPr="00163D2E" w:rsidRDefault="00E663D5" w:rsidP="00E663D5">
            <w:pPr>
              <w:spacing w:line="240" w:lineRule="auto"/>
              <w:jc w:val="center"/>
              <w:rPr>
                <w:rFonts w:cs="Arial"/>
                <w:color w:val="000000"/>
                <w:sz w:val="18"/>
                <w:szCs w:val="18"/>
              </w:rPr>
            </w:pPr>
            <w:r w:rsidRPr="00163D2E">
              <w:rPr>
                <w:rFonts w:cs="Arial"/>
                <w:color w:val="000000"/>
                <w:sz w:val="18"/>
                <w:szCs w:val="18"/>
              </w:rPr>
              <w:t> </w:t>
            </w:r>
          </w:p>
        </w:tc>
        <w:tc>
          <w:tcPr>
            <w:tcW w:w="1900" w:type="dxa"/>
            <w:tcBorders>
              <w:top w:val="single" w:sz="4" w:space="0" w:color="auto"/>
              <w:left w:val="nil"/>
              <w:bottom w:val="single" w:sz="4" w:space="0" w:color="auto"/>
              <w:right w:val="single" w:sz="4" w:space="0" w:color="auto"/>
            </w:tcBorders>
            <w:shd w:val="clear" w:color="auto" w:fill="auto"/>
            <w:vAlign w:val="center"/>
          </w:tcPr>
          <w:p w:rsidR="00E663D5" w:rsidRPr="00163D2E" w:rsidRDefault="007E44DD" w:rsidP="00E663D5">
            <w:pPr>
              <w:jc w:val="center"/>
              <w:rPr>
                <w:rFonts w:cs="Arial"/>
                <w:sz w:val="18"/>
                <w:szCs w:val="18"/>
              </w:rPr>
            </w:pPr>
            <w:r>
              <w:rPr>
                <w:rFonts w:cs="Arial"/>
                <w:sz w:val="18"/>
                <w:szCs w:val="18"/>
              </w:rPr>
              <w:t>9.139.784</w:t>
            </w:r>
            <w:r w:rsidR="005822CC" w:rsidRPr="005822CC">
              <w:rPr>
                <w:rFonts w:cs="Arial"/>
                <w:sz w:val="18"/>
                <w:szCs w:val="18"/>
              </w:rPr>
              <w:t>,00</w:t>
            </w:r>
          </w:p>
        </w:tc>
        <w:tc>
          <w:tcPr>
            <w:tcW w:w="1735" w:type="dxa"/>
            <w:tcBorders>
              <w:top w:val="single" w:sz="4" w:space="0" w:color="auto"/>
              <w:left w:val="nil"/>
              <w:bottom w:val="single" w:sz="4" w:space="0" w:color="auto"/>
              <w:right w:val="single" w:sz="4" w:space="0" w:color="auto"/>
            </w:tcBorders>
            <w:shd w:val="clear" w:color="auto" w:fill="auto"/>
            <w:vAlign w:val="center"/>
          </w:tcPr>
          <w:p w:rsidR="00E663D5" w:rsidRPr="00163D2E" w:rsidRDefault="007E44DD" w:rsidP="00E663D5">
            <w:pPr>
              <w:jc w:val="center"/>
              <w:rPr>
                <w:rFonts w:cs="Arial"/>
                <w:color w:val="000000"/>
                <w:sz w:val="18"/>
                <w:szCs w:val="18"/>
              </w:rPr>
            </w:pPr>
            <w:r>
              <w:rPr>
                <w:rFonts w:cs="Arial"/>
                <w:color w:val="000000"/>
                <w:sz w:val="18"/>
                <w:szCs w:val="18"/>
              </w:rPr>
              <w:t>9.139.784</w:t>
            </w:r>
            <w:r w:rsidR="005822CC" w:rsidRPr="005822CC">
              <w:rPr>
                <w:rFonts w:cs="Arial"/>
                <w:color w:val="000000"/>
                <w:sz w:val="18"/>
                <w:szCs w:val="18"/>
              </w:rPr>
              <w:t>,00</w:t>
            </w:r>
          </w:p>
        </w:tc>
      </w:tr>
      <w:tr w:rsidR="00E663D5" w:rsidRPr="007F610D" w:rsidTr="005822CC">
        <w:trPr>
          <w:trHeight w:val="414"/>
        </w:trPr>
        <w:tc>
          <w:tcPr>
            <w:tcW w:w="484" w:type="dxa"/>
            <w:tcBorders>
              <w:top w:val="single" w:sz="4" w:space="0" w:color="auto"/>
              <w:left w:val="single" w:sz="4" w:space="0" w:color="auto"/>
              <w:bottom w:val="single" w:sz="4" w:space="0" w:color="auto"/>
              <w:right w:val="single" w:sz="4" w:space="0" w:color="auto"/>
            </w:tcBorders>
            <w:vAlign w:val="center"/>
            <w:hideMark/>
          </w:tcPr>
          <w:p w:rsidR="00E663D5" w:rsidRPr="00267A42" w:rsidRDefault="00E663D5" w:rsidP="00E663D5">
            <w:pPr>
              <w:jc w:val="center"/>
              <w:rPr>
                <w:rFonts w:cs="Arial"/>
                <w:sz w:val="18"/>
                <w:szCs w:val="18"/>
              </w:rPr>
            </w:pPr>
            <w:r>
              <w:rPr>
                <w:rFonts w:cs="Arial"/>
                <w:sz w:val="18"/>
                <w:szCs w:val="18"/>
              </w:rPr>
              <w:t>10.</w:t>
            </w:r>
          </w:p>
        </w:tc>
        <w:tc>
          <w:tcPr>
            <w:tcW w:w="3906" w:type="dxa"/>
            <w:tcBorders>
              <w:top w:val="single" w:sz="4" w:space="0" w:color="auto"/>
              <w:left w:val="single" w:sz="4" w:space="0" w:color="auto"/>
              <w:bottom w:val="single" w:sz="4" w:space="0" w:color="auto"/>
              <w:right w:val="single" w:sz="4" w:space="0" w:color="auto"/>
            </w:tcBorders>
            <w:vAlign w:val="center"/>
            <w:hideMark/>
          </w:tcPr>
          <w:p w:rsidR="00E663D5" w:rsidRPr="00267A42" w:rsidRDefault="00E663D5" w:rsidP="00E663D5">
            <w:pPr>
              <w:rPr>
                <w:rFonts w:cs="Arial"/>
                <w:sz w:val="18"/>
                <w:szCs w:val="18"/>
              </w:rPr>
            </w:pPr>
            <w:r w:rsidRPr="00A8135F">
              <w:rPr>
                <w:rFonts w:cs="Arial"/>
                <w:sz w:val="18"/>
                <w:szCs w:val="18"/>
              </w:rPr>
              <w:t>Razpoložljiva nerazporejena sredstva</w:t>
            </w:r>
          </w:p>
        </w:tc>
        <w:tc>
          <w:tcPr>
            <w:tcW w:w="1984" w:type="dxa"/>
            <w:tcBorders>
              <w:top w:val="nil"/>
              <w:left w:val="single" w:sz="4" w:space="0" w:color="auto"/>
              <w:bottom w:val="single" w:sz="4" w:space="0" w:color="auto"/>
              <w:right w:val="single" w:sz="4" w:space="0" w:color="auto"/>
            </w:tcBorders>
            <w:shd w:val="clear" w:color="auto" w:fill="auto"/>
            <w:vAlign w:val="center"/>
          </w:tcPr>
          <w:p w:rsidR="00E663D5" w:rsidRPr="00267A42" w:rsidRDefault="00E663D5" w:rsidP="00E663D5">
            <w:pPr>
              <w:jc w:val="center"/>
              <w:rPr>
                <w:rFonts w:cs="Arial"/>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E663D5" w:rsidRPr="00267A42" w:rsidRDefault="00E663D5" w:rsidP="00E663D5">
            <w:pPr>
              <w:jc w:val="center"/>
              <w:rPr>
                <w:rFonts w:cs="Arial"/>
                <w:color w:val="000000"/>
                <w:sz w:val="18"/>
                <w:szCs w:val="18"/>
              </w:rPr>
            </w:pPr>
          </w:p>
        </w:tc>
        <w:tc>
          <w:tcPr>
            <w:tcW w:w="2126" w:type="dxa"/>
            <w:tcBorders>
              <w:top w:val="nil"/>
              <w:left w:val="single" w:sz="4" w:space="0" w:color="auto"/>
              <w:bottom w:val="nil"/>
              <w:right w:val="single" w:sz="4" w:space="0" w:color="auto"/>
            </w:tcBorders>
            <w:shd w:val="clear" w:color="auto" w:fill="auto"/>
            <w:vAlign w:val="center"/>
          </w:tcPr>
          <w:p w:rsidR="00E663D5" w:rsidRPr="00267A42" w:rsidRDefault="00E663D5" w:rsidP="00E663D5">
            <w:pPr>
              <w:jc w:val="center"/>
              <w:rPr>
                <w:rFonts w:cs="Arial"/>
                <w:sz w:val="18"/>
                <w:szCs w:val="18"/>
              </w:rPr>
            </w:pPr>
            <w:r w:rsidRPr="00163D2E">
              <w:rPr>
                <w:rFonts w:cs="Arial"/>
                <w:color w:val="000000"/>
                <w:sz w:val="18"/>
                <w:szCs w:val="18"/>
              </w:rPr>
              <w:t> </w:t>
            </w:r>
          </w:p>
        </w:tc>
        <w:tc>
          <w:tcPr>
            <w:tcW w:w="1900" w:type="dxa"/>
            <w:tcBorders>
              <w:top w:val="nil"/>
              <w:left w:val="nil"/>
              <w:bottom w:val="single" w:sz="4" w:space="0" w:color="auto"/>
              <w:right w:val="single" w:sz="4" w:space="0" w:color="auto"/>
            </w:tcBorders>
            <w:shd w:val="clear" w:color="auto" w:fill="auto"/>
            <w:vAlign w:val="center"/>
          </w:tcPr>
          <w:p w:rsidR="00E663D5" w:rsidRPr="00267A42" w:rsidRDefault="00E663D5" w:rsidP="00E663D5">
            <w:pPr>
              <w:jc w:val="center"/>
              <w:rPr>
                <w:rFonts w:cs="Arial"/>
                <w:sz w:val="18"/>
                <w:szCs w:val="18"/>
              </w:rPr>
            </w:pPr>
            <w:r w:rsidRPr="00163D2E">
              <w:rPr>
                <w:rFonts w:cs="Arial"/>
                <w:sz w:val="18"/>
                <w:szCs w:val="18"/>
              </w:rPr>
              <w:t> </w:t>
            </w:r>
          </w:p>
        </w:tc>
        <w:tc>
          <w:tcPr>
            <w:tcW w:w="1735" w:type="dxa"/>
            <w:tcBorders>
              <w:top w:val="nil"/>
              <w:left w:val="nil"/>
              <w:bottom w:val="single" w:sz="4" w:space="0" w:color="auto"/>
              <w:right w:val="single" w:sz="4" w:space="0" w:color="auto"/>
            </w:tcBorders>
            <w:shd w:val="clear" w:color="auto" w:fill="auto"/>
            <w:vAlign w:val="center"/>
          </w:tcPr>
          <w:p w:rsidR="00E663D5" w:rsidRPr="00267A42" w:rsidRDefault="007E44DD" w:rsidP="00E663D5">
            <w:pPr>
              <w:jc w:val="center"/>
              <w:rPr>
                <w:rFonts w:cs="Arial"/>
                <w:color w:val="000000"/>
                <w:sz w:val="18"/>
                <w:szCs w:val="18"/>
              </w:rPr>
            </w:pPr>
            <w:r>
              <w:rPr>
                <w:rFonts w:cs="Arial"/>
                <w:sz w:val="18"/>
                <w:szCs w:val="18"/>
              </w:rPr>
              <w:t>19.249.290</w:t>
            </w:r>
            <w:r w:rsidR="005822CC" w:rsidRPr="005822CC">
              <w:rPr>
                <w:rFonts w:cs="Arial"/>
                <w:sz w:val="18"/>
                <w:szCs w:val="18"/>
              </w:rPr>
              <w:t>,59</w:t>
            </w:r>
          </w:p>
        </w:tc>
      </w:tr>
      <w:tr w:rsidR="00E663D5" w:rsidRPr="007F610D" w:rsidTr="005822CC">
        <w:trPr>
          <w:trHeight w:val="421"/>
        </w:trPr>
        <w:tc>
          <w:tcPr>
            <w:tcW w:w="484" w:type="dxa"/>
            <w:tcBorders>
              <w:top w:val="single" w:sz="4" w:space="0" w:color="auto"/>
              <w:left w:val="single" w:sz="4" w:space="0" w:color="auto"/>
              <w:bottom w:val="single" w:sz="4" w:space="0" w:color="auto"/>
              <w:right w:val="single" w:sz="4" w:space="0" w:color="auto"/>
            </w:tcBorders>
            <w:vAlign w:val="center"/>
            <w:hideMark/>
          </w:tcPr>
          <w:p w:rsidR="00E663D5" w:rsidRPr="00267A42" w:rsidRDefault="00E663D5" w:rsidP="00E663D5">
            <w:pPr>
              <w:jc w:val="center"/>
              <w:rPr>
                <w:rFonts w:cs="Arial"/>
                <w:sz w:val="18"/>
                <w:szCs w:val="18"/>
              </w:rPr>
            </w:pPr>
          </w:p>
        </w:tc>
        <w:tc>
          <w:tcPr>
            <w:tcW w:w="3906" w:type="dxa"/>
            <w:tcBorders>
              <w:top w:val="single" w:sz="4" w:space="0" w:color="auto"/>
              <w:left w:val="single" w:sz="4" w:space="0" w:color="auto"/>
              <w:bottom w:val="single" w:sz="4" w:space="0" w:color="auto"/>
              <w:right w:val="single" w:sz="4" w:space="0" w:color="auto"/>
            </w:tcBorders>
            <w:vAlign w:val="center"/>
            <w:hideMark/>
          </w:tcPr>
          <w:p w:rsidR="00E663D5" w:rsidRPr="00267A42" w:rsidRDefault="00E663D5" w:rsidP="00E663D5">
            <w:pPr>
              <w:rPr>
                <w:rFonts w:cs="Arial"/>
                <w:sz w:val="18"/>
                <w:szCs w:val="18"/>
              </w:rPr>
            </w:pPr>
            <w:r w:rsidRPr="00267A42">
              <w:rPr>
                <w:rFonts w:cs="Arial"/>
                <w:sz w:val="18"/>
                <w:szCs w:val="18"/>
              </w:rPr>
              <w:t>Skupaj:</w:t>
            </w:r>
          </w:p>
        </w:tc>
        <w:tc>
          <w:tcPr>
            <w:tcW w:w="1984" w:type="dxa"/>
            <w:tcBorders>
              <w:top w:val="nil"/>
              <w:left w:val="single" w:sz="4" w:space="0" w:color="auto"/>
              <w:bottom w:val="single" w:sz="4" w:space="0" w:color="auto"/>
              <w:right w:val="single" w:sz="4" w:space="0" w:color="auto"/>
            </w:tcBorders>
            <w:shd w:val="clear" w:color="auto" w:fill="auto"/>
            <w:vAlign w:val="center"/>
          </w:tcPr>
          <w:p w:rsidR="00E663D5" w:rsidRPr="00267A42" w:rsidRDefault="00E663D5" w:rsidP="00E663D5">
            <w:pPr>
              <w:jc w:val="center"/>
              <w:rPr>
                <w:rFonts w:cs="Arial"/>
                <w:color w:val="000000"/>
                <w:sz w:val="18"/>
                <w:szCs w:val="18"/>
              </w:rPr>
            </w:pPr>
            <w:r w:rsidRPr="00A8135F">
              <w:rPr>
                <w:rFonts w:cs="Arial"/>
                <w:color w:val="000000"/>
                <w:sz w:val="18"/>
                <w:szCs w:val="18"/>
              </w:rPr>
              <w:t>20.284.621,77</w:t>
            </w:r>
          </w:p>
        </w:tc>
        <w:tc>
          <w:tcPr>
            <w:tcW w:w="1985" w:type="dxa"/>
            <w:tcBorders>
              <w:top w:val="nil"/>
              <w:left w:val="nil"/>
              <w:bottom w:val="single" w:sz="4" w:space="0" w:color="auto"/>
              <w:right w:val="single" w:sz="4" w:space="0" w:color="auto"/>
            </w:tcBorders>
            <w:shd w:val="clear" w:color="auto" w:fill="auto"/>
            <w:vAlign w:val="center"/>
          </w:tcPr>
          <w:p w:rsidR="00E663D5" w:rsidRPr="00267A42" w:rsidRDefault="00E663D5" w:rsidP="00E663D5">
            <w:pPr>
              <w:jc w:val="center"/>
              <w:rPr>
                <w:rFonts w:cs="Arial"/>
                <w:color w:val="000000"/>
                <w:sz w:val="18"/>
                <w:szCs w:val="18"/>
              </w:rPr>
            </w:pPr>
            <w:r w:rsidRPr="00267A42">
              <w:rPr>
                <w:rFonts w:cs="Arial"/>
                <w:color w:val="000000"/>
                <w:sz w:val="18"/>
                <w:szCs w:val="18"/>
              </w:rPr>
              <w:t>26.095.550,28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B14DF" w:rsidRPr="00267A42" w:rsidRDefault="00E663D5" w:rsidP="004B14DF">
            <w:pPr>
              <w:jc w:val="center"/>
              <w:rPr>
                <w:rFonts w:cs="Arial"/>
                <w:color w:val="000000"/>
                <w:sz w:val="18"/>
                <w:szCs w:val="18"/>
              </w:rPr>
            </w:pPr>
            <w:r w:rsidRPr="000A162A">
              <w:rPr>
                <w:rFonts w:cs="Arial"/>
                <w:color w:val="000000"/>
                <w:sz w:val="18"/>
                <w:szCs w:val="18"/>
              </w:rPr>
              <w:t>4.620.624,15</w:t>
            </w:r>
          </w:p>
        </w:tc>
        <w:tc>
          <w:tcPr>
            <w:tcW w:w="1900" w:type="dxa"/>
            <w:tcBorders>
              <w:top w:val="nil"/>
              <w:left w:val="nil"/>
              <w:bottom w:val="single" w:sz="4" w:space="0" w:color="auto"/>
              <w:right w:val="single" w:sz="4" w:space="0" w:color="auto"/>
            </w:tcBorders>
            <w:shd w:val="clear" w:color="auto" w:fill="auto"/>
            <w:vAlign w:val="center"/>
          </w:tcPr>
          <w:p w:rsidR="00E663D5" w:rsidRPr="00267A42" w:rsidRDefault="007E44DD" w:rsidP="00E663D5">
            <w:pPr>
              <w:jc w:val="center"/>
              <w:rPr>
                <w:rFonts w:cs="Arial"/>
                <w:color w:val="000000"/>
                <w:sz w:val="18"/>
                <w:szCs w:val="18"/>
              </w:rPr>
            </w:pPr>
            <w:r>
              <w:rPr>
                <w:rFonts w:cs="Arial"/>
                <w:color w:val="000000"/>
                <w:sz w:val="18"/>
                <w:szCs w:val="18"/>
              </w:rPr>
              <w:t>22.774.584</w:t>
            </w:r>
            <w:r w:rsidR="005822CC" w:rsidRPr="005822CC">
              <w:rPr>
                <w:rFonts w:cs="Arial"/>
                <w:color w:val="000000"/>
                <w:sz w:val="18"/>
                <w:szCs w:val="18"/>
              </w:rPr>
              <w:t>,00</w:t>
            </w:r>
          </w:p>
        </w:tc>
        <w:tc>
          <w:tcPr>
            <w:tcW w:w="1735" w:type="dxa"/>
            <w:tcBorders>
              <w:top w:val="nil"/>
              <w:left w:val="nil"/>
              <w:bottom w:val="single" w:sz="4" w:space="0" w:color="auto"/>
              <w:right w:val="single" w:sz="4" w:space="0" w:color="auto"/>
            </w:tcBorders>
            <w:shd w:val="clear" w:color="auto" w:fill="auto"/>
            <w:vAlign w:val="center"/>
          </w:tcPr>
          <w:p w:rsidR="00E663D5" w:rsidRPr="00267A42" w:rsidRDefault="005822CC" w:rsidP="00E663D5">
            <w:pPr>
              <w:jc w:val="center"/>
              <w:rPr>
                <w:rFonts w:cs="Arial"/>
                <w:color w:val="000000"/>
                <w:sz w:val="18"/>
                <w:szCs w:val="18"/>
              </w:rPr>
            </w:pPr>
            <w:r w:rsidRPr="005822CC">
              <w:rPr>
                <w:rFonts w:cs="Arial"/>
                <w:color w:val="000000"/>
                <w:sz w:val="18"/>
                <w:szCs w:val="18"/>
              </w:rPr>
              <w:t>46.644.498,74</w:t>
            </w:r>
          </w:p>
        </w:tc>
      </w:tr>
    </w:tbl>
    <w:p w:rsidR="00E663D5" w:rsidRPr="00F91F2B" w:rsidRDefault="00E663D5" w:rsidP="00E663D5">
      <w:pPr>
        <w:jc w:val="both"/>
        <w:rPr>
          <w:rFonts w:cs="Arial"/>
          <w:i/>
          <w:u w:val="single"/>
        </w:rPr>
      </w:pPr>
    </w:p>
    <w:p w:rsidR="00E663D5" w:rsidRPr="00E663D5" w:rsidRDefault="00E663D5" w:rsidP="00E663D5">
      <w:pPr>
        <w:spacing w:line="240" w:lineRule="auto"/>
        <w:jc w:val="both"/>
        <w:rPr>
          <w:rFonts w:cs="Arial"/>
          <w:szCs w:val="20"/>
        </w:rPr>
      </w:pPr>
    </w:p>
    <w:p w:rsidR="00541972" w:rsidRDefault="00541972" w:rsidP="007E44DD">
      <w:pPr>
        <w:tabs>
          <w:tab w:val="right" w:pos="14288"/>
        </w:tabs>
        <w:jc w:val="both"/>
        <w:rPr>
          <w:rFonts w:cs="Arial"/>
          <w:szCs w:val="20"/>
        </w:rPr>
      </w:pPr>
      <w:r>
        <w:rPr>
          <w:rFonts w:cs="Arial"/>
          <w:szCs w:val="20"/>
        </w:rPr>
        <w:t xml:space="preserve"> </w:t>
      </w:r>
      <w:r w:rsidR="007E44DD">
        <w:rPr>
          <w:rFonts w:cs="Arial"/>
          <w:szCs w:val="20"/>
        </w:rPr>
        <w:tab/>
        <w:t xml:space="preserve">    «</w:t>
      </w:r>
    </w:p>
    <w:p w:rsidR="00541972" w:rsidRPr="00541972" w:rsidRDefault="00541972" w:rsidP="00541972">
      <w:pPr>
        <w:rPr>
          <w:rFonts w:cs="Arial"/>
          <w:szCs w:val="20"/>
        </w:rPr>
      </w:pPr>
    </w:p>
    <w:p w:rsidR="00541972" w:rsidRPr="00541972" w:rsidRDefault="00541972" w:rsidP="00541972">
      <w:pPr>
        <w:rPr>
          <w:rFonts w:cs="Arial"/>
          <w:szCs w:val="20"/>
        </w:rPr>
      </w:pPr>
    </w:p>
    <w:p w:rsidR="00541972" w:rsidRPr="00541972" w:rsidRDefault="00541972" w:rsidP="00541972">
      <w:pPr>
        <w:rPr>
          <w:rFonts w:cs="Arial"/>
          <w:szCs w:val="20"/>
        </w:rPr>
      </w:pPr>
      <w:r w:rsidRPr="00541972">
        <w:rPr>
          <w:rFonts w:cs="Arial"/>
          <w:szCs w:val="20"/>
        </w:rPr>
        <w:t xml:space="preserve">V </w:t>
      </w:r>
      <w:r w:rsidR="00B1591C">
        <w:rPr>
          <w:rFonts w:cs="Arial"/>
          <w:szCs w:val="20"/>
        </w:rPr>
        <w:t>zadnjem</w:t>
      </w:r>
      <w:r w:rsidRPr="00541972">
        <w:rPr>
          <w:rFonts w:cs="Arial"/>
          <w:szCs w:val="20"/>
        </w:rPr>
        <w:t xml:space="preserve"> odstavku se številka </w:t>
      </w:r>
      <w:r w:rsidR="004B14DF">
        <w:rPr>
          <w:rFonts w:cs="Arial"/>
          <w:szCs w:val="20"/>
        </w:rPr>
        <w:t>»</w:t>
      </w:r>
      <w:r w:rsidRPr="00541972">
        <w:rPr>
          <w:rFonts w:cs="Arial"/>
          <w:szCs w:val="20"/>
        </w:rPr>
        <w:t>5.034.000,00</w:t>
      </w:r>
      <w:r w:rsidR="004B14DF">
        <w:rPr>
          <w:rFonts w:cs="Arial"/>
          <w:szCs w:val="20"/>
        </w:rPr>
        <w:t>«</w:t>
      </w:r>
      <w:r w:rsidR="007E44DD">
        <w:rPr>
          <w:rFonts w:cs="Arial"/>
          <w:szCs w:val="20"/>
        </w:rPr>
        <w:t xml:space="preserve"> nadomesti s številko »9.139.784</w:t>
      </w:r>
      <w:r w:rsidRPr="00541972">
        <w:rPr>
          <w:rFonts w:cs="Arial"/>
          <w:szCs w:val="20"/>
        </w:rPr>
        <w:t xml:space="preserve">,00«.                                                                                                      </w:t>
      </w:r>
    </w:p>
    <w:p w:rsidR="00541972" w:rsidRDefault="00541972" w:rsidP="00541972">
      <w:pPr>
        <w:rPr>
          <w:rFonts w:cs="Arial"/>
          <w:szCs w:val="20"/>
        </w:rPr>
      </w:pPr>
    </w:p>
    <w:p w:rsidR="00541972" w:rsidRDefault="00541972" w:rsidP="00541972">
      <w:pPr>
        <w:rPr>
          <w:rFonts w:cs="Arial"/>
          <w:szCs w:val="20"/>
        </w:rPr>
      </w:pPr>
    </w:p>
    <w:p w:rsidR="00541972" w:rsidRPr="00541972" w:rsidRDefault="00541972" w:rsidP="00541972">
      <w:pPr>
        <w:rPr>
          <w:rFonts w:cs="Arial"/>
          <w:szCs w:val="20"/>
        </w:rPr>
      </w:pPr>
      <w:r>
        <w:rPr>
          <w:rFonts w:cs="Arial"/>
          <w:szCs w:val="20"/>
        </w:rPr>
        <w:t xml:space="preserve">                                                                                                                                                                                                                 </w:t>
      </w:r>
      <w:r w:rsidRPr="00541972">
        <w:rPr>
          <w:rFonts w:cs="Arial"/>
          <w:szCs w:val="20"/>
        </w:rPr>
        <w:t xml:space="preserve">Barbara Kolenko </w:t>
      </w:r>
      <w:proofErr w:type="spellStart"/>
      <w:r w:rsidRPr="00541972">
        <w:rPr>
          <w:rFonts w:cs="Arial"/>
          <w:szCs w:val="20"/>
        </w:rPr>
        <w:t>Helbl</w:t>
      </w:r>
      <w:proofErr w:type="spellEnd"/>
    </w:p>
    <w:p w:rsidR="00541972" w:rsidRDefault="00541972" w:rsidP="00541972">
      <w:pPr>
        <w:rPr>
          <w:rFonts w:cs="Arial"/>
          <w:szCs w:val="20"/>
        </w:rPr>
      </w:pPr>
      <w:r w:rsidRPr="00541972">
        <w:rPr>
          <w:rFonts w:cs="Arial"/>
          <w:szCs w:val="20"/>
        </w:rPr>
        <w:t xml:space="preserve">                                                                                              </w:t>
      </w:r>
      <w:r>
        <w:rPr>
          <w:rFonts w:cs="Arial"/>
          <w:szCs w:val="20"/>
        </w:rPr>
        <w:t xml:space="preserve">                                                                                                                    </w:t>
      </w:r>
      <w:r w:rsidRPr="00541972">
        <w:rPr>
          <w:rFonts w:cs="Arial"/>
          <w:szCs w:val="20"/>
        </w:rPr>
        <w:t>generalna sekretarka</w:t>
      </w:r>
    </w:p>
    <w:p w:rsidR="00541972" w:rsidRDefault="00541972" w:rsidP="00541972">
      <w:pPr>
        <w:rPr>
          <w:rFonts w:cs="Arial"/>
          <w:szCs w:val="20"/>
        </w:rPr>
      </w:pPr>
    </w:p>
    <w:p w:rsidR="00541972" w:rsidRDefault="00541972" w:rsidP="00541972">
      <w:pPr>
        <w:rPr>
          <w:rFonts w:cs="Arial"/>
          <w:szCs w:val="20"/>
        </w:rPr>
      </w:pPr>
    </w:p>
    <w:p w:rsidR="00541972" w:rsidRDefault="00541972" w:rsidP="00541972">
      <w:pPr>
        <w:rPr>
          <w:rFonts w:cs="Arial"/>
          <w:szCs w:val="20"/>
        </w:rPr>
      </w:pPr>
    </w:p>
    <w:p w:rsidR="00541972" w:rsidRPr="00541972" w:rsidRDefault="00541972" w:rsidP="00541972">
      <w:pPr>
        <w:rPr>
          <w:rFonts w:cs="Arial"/>
          <w:szCs w:val="20"/>
        </w:rPr>
        <w:sectPr w:rsidR="00541972" w:rsidRPr="00541972" w:rsidSect="005822CC">
          <w:pgSz w:w="16840" w:h="11900" w:orient="landscape" w:code="9"/>
          <w:pgMar w:top="1701" w:right="1701" w:bottom="1701" w:left="851" w:header="992" w:footer="794" w:gutter="0"/>
          <w:cols w:space="708"/>
          <w:docGrid w:linePitch="272"/>
        </w:sectPr>
      </w:pPr>
    </w:p>
    <w:p w:rsidR="007E44DD" w:rsidRPr="007E44DD" w:rsidRDefault="007E44DD" w:rsidP="007E44DD">
      <w:pPr>
        <w:pStyle w:val="Neotevilenodstavek"/>
        <w:rPr>
          <w:iCs/>
          <w:sz w:val="20"/>
          <w:szCs w:val="20"/>
          <w:lang w:eastAsia="en-US"/>
        </w:rPr>
      </w:pPr>
    </w:p>
    <w:p w:rsidR="001044E9" w:rsidRDefault="001044E9" w:rsidP="001044E9">
      <w:pPr>
        <w:jc w:val="center"/>
        <w:rPr>
          <w:b/>
        </w:rPr>
      </w:pPr>
      <w:r w:rsidRPr="00AD1BB5">
        <w:rPr>
          <w:b/>
        </w:rPr>
        <w:t>OBRAZLOŽITEV</w:t>
      </w:r>
    </w:p>
    <w:p w:rsidR="001044E9" w:rsidRDefault="001044E9" w:rsidP="001044E9">
      <w:pPr>
        <w:jc w:val="center"/>
        <w:rPr>
          <w:b/>
        </w:rPr>
      </w:pPr>
    </w:p>
    <w:p w:rsidR="001044E9" w:rsidRPr="00F05EB2" w:rsidRDefault="001044E9" w:rsidP="007E44DD">
      <w:pPr>
        <w:spacing w:after="120" w:line="260" w:lineRule="atLeast"/>
        <w:jc w:val="both"/>
        <w:rPr>
          <w:rFonts w:cs="Arial"/>
          <w:szCs w:val="20"/>
        </w:rPr>
      </w:pPr>
      <w:r w:rsidRPr="00F05EB2">
        <w:rPr>
          <w:rFonts w:cs="Arial"/>
          <w:szCs w:val="20"/>
        </w:rPr>
        <w:t>V skladu s petim odstavkom 33. člena Zakona o gospodarjenju z gozdovi v lasti Republike Slovenije (</w:t>
      </w:r>
      <w:r w:rsidR="000F0AA4" w:rsidRPr="000F0AA4">
        <w:rPr>
          <w:rFonts w:cs="Arial"/>
          <w:szCs w:val="20"/>
        </w:rPr>
        <w:t>Uradni list RS, št. 9/16, 36/2</w:t>
      </w:r>
      <w:r w:rsidR="000F0AA4">
        <w:rPr>
          <w:rFonts w:cs="Arial"/>
          <w:szCs w:val="20"/>
        </w:rPr>
        <w:t>1 – ZZIRDKG in 140/22 – ZSDH-1A</w:t>
      </w:r>
      <w:r w:rsidRPr="00F05EB2">
        <w:rPr>
          <w:rFonts w:cs="Arial"/>
          <w:szCs w:val="20"/>
        </w:rPr>
        <w:t xml:space="preserve">; v nadaljnjem besedilu: ZGGLRS) s sredstvi proračunskega sklada za gozdove (v nadaljnjem besedilu: Gozdni sklad) upravlja in z njimi razpolaga </w:t>
      </w:r>
      <w:r>
        <w:rPr>
          <w:rFonts w:cs="Arial"/>
          <w:szCs w:val="20"/>
        </w:rPr>
        <w:t>Ministrstvo za kmetijstvo, gozdarstvo in prehrano</w:t>
      </w:r>
      <w:r w:rsidR="009A2B94">
        <w:rPr>
          <w:rFonts w:cs="Arial"/>
          <w:szCs w:val="20"/>
        </w:rPr>
        <w:t xml:space="preserve"> (v nadaljnjem besedilu: MKGP)</w:t>
      </w:r>
      <w:r w:rsidRPr="00F05EB2">
        <w:rPr>
          <w:rFonts w:cs="Arial"/>
          <w:szCs w:val="20"/>
        </w:rPr>
        <w:t xml:space="preserve">, na podlagi letnega programa porabe sredstev, ki ga na predlog </w:t>
      </w:r>
      <w:r w:rsidR="009A2B94">
        <w:rPr>
          <w:rFonts w:cs="Arial"/>
          <w:szCs w:val="20"/>
        </w:rPr>
        <w:t>MKGP</w:t>
      </w:r>
      <w:r>
        <w:rPr>
          <w:rFonts w:cs="Arial"/>
          <w:szCs w:val="20"/>
        </w:rPr>
        <w:t xml:space="preserve"> </w:t>
      </w:r>
      <w:r w:rsidRPr="00F05EB2">
        <w:rPr>
          <w:rFonts w:cs="Arial"/>
          <w:szCs w:val="20"/>
        </w:rPr>
        <w:t>sprejme Vlada Republike Slovenije</w:t>
      </w:r>
      <w:r w:rsidR="009A2B94">
        <w:rPr>
          <w:rFonts w:cs="Arial"/>
          <w:szCs w:val="20"/>
        </w:rPr>
        <w:t xml:space="preserve"> (v nadaljnjem besedilu: Vlada RS)</w:t>
      </w:r>
      <w:r w:rsidRPr="00F05EB2">
        <w:rPr>
          <w:rFonts w:cs="Arial"/>
          <w:szCs w:val="20"/>
        </w:rPr>
        <w:t>. Letni program porabe sredstev Gozdnega sklada določa razdelitev sredstev po določenih namenih v posameznem letu.</w:t>
      </w:r>
    </w:p>
    <w:p w:rsidR="001044E9" w:rsidRDefault="001044E9" w:rsidP="007E44DD">
      <w:pPr>
        <w:spacing w:after="120" w:line="260" w:lineRule="atLeast"/>
        <w:jc w:val="both"/>
        <w:rPr>
          <w:rFonts w:cs="Arial"/>
          <w:szCs w:val="20"/>
        </w:rPr>
      </w:pPr>
      <w:r w:rsidRPr="006107C1">
        <w:rPr>
          <w:rFonts w:cs="Arial"/>
          <w:szCs w:val="20"/>
        </w:rPr>
        <w:t>Program porabe sredstev proračunskega sklada za gozdove za leto 20</w:t>
      </w:r>
      <w:r>
        <w:rPr>
          <w:rFonts w:cs="Arial"/>
          <w:szCs w:val="20"/>
        </w:rPr>
        <w:t>2</w:t>
      </w:r>
      <w:r w:rsidR="000F0AA4">
        <w:rPr>
          <w:rFonts w:cs="Arial"/>
          <w:szCs w:val="20"/>
        </w:rPr>
        <w:t>3</w:t>
      </w:r>
      <w:r w:rsidRPr="006107C1">
        <w:rPr>
          <w:rFonts w:cs="Arial"/>
          <w:szCs w:val="20"/>
        </w:rPr>
        <w:t xml:space="preserve"> je s sklepom št. </w:t>
      </w:r>
      <w:r w:rsidR="000F0AA4">
        <w:rPr>
          <w:rFonts w:cs="Arial"/>
          <w:szCs w:val="20"/>
        </w:rPr>
        <w:t>34000</w:t>
      </w:r>
      <w:r w:rsidRPr="006107C1">
        <w:rPr>
          <w:rFonts w:cs="Arial"/>
          <w:szCs w:val="20"/>
        </w:rPr>
        <w:t>-1/20</w:t>
      </w:r>
      <w:r>
        <w:rPr>
          <w:rFonts w:cs="Arial"/>
          <w:szCs w:val="20"/>
        </w:rPr>
        <w:t>2</w:t>
      </w:r>
      <w:r w:rsidR="000F0AA4">
        <w:rPr>
          <w:rFonts w:cs="Arial"/>
          <w:szCs w:val="20"/>
        </w:rPr>
        <w:t>3</w:t>
      </w:r>
      <w:r w:rsidRPr="006107C1">
        <w:rPr>
          <w:rFonts w:cs="Arial"/>
          <w:szCs w:val="20"/>
        </w:rPr>
        <w:t xml:space="preserve">/3 sprejela Vlada </w:t>
      </w:r>
      <w:r w:rsidR="003114DA" w:rsidRPr="003114DA">
        <w:rPr>
          <w:rFonts w:cs="Arial"/>
          <w:szCs w:val="20"/>
        </w:rPr>
        <w:t>Republike Slovenije</w:t>
      </w:r>
      <w:r w:rsidRPr="006107C1">
        <w:rPr>
          <w:rFonts w:cs="Arial"/>
          <w:szCs w:val="20"/>
        </w:rPr>
        <w:t xml:space="preserve"> dne </w:t>
      </w:r>
      <w:r w:rsidR="000F0AA4">
        <w:rPr>
          <w:rFonts w:cs="Arial"/>
          <w:szCs w:val="20"/>
        </w:rPr>
        <w:t>26</w:t>
      </w:r>
      <w:r w:rsidRPr="006107C1">
        <w:rPr>
          <w:rFonts w:cs="Arial"/>
          <w:szCs w:val="20"/>
        </w:rPr>
        <w:t xml:space="preserve">. </w:t>
      </w:r>
      <w:r w:rsidR="000F0AA4">
        <w:rPr>
          <w:rFonts w:cs="Arial"/>
          <w:szCs w:val="20"/>
        </w:rPr>
        <w:t>1</w:t>
      </w:r>
      <w:r w:rsidRPr="006107C1">
        <w:rPr>
          <w:rFonts w:cs="Arial"/>
          <w:szCs w:val="20"/>
        </w:rPr>
        <w:t>. 20</w:t>
      </w:r>
      <w:r w:rsidR="000F0AA4">
        <w:rPr>
          <w:rFonts w:cs="Arial"/>
          <w:szCs w:val="20"/>
        </w:rPr>
        <w:t>23</w:t>
      </w:r>
      <w:r w:rsidR="003114DA" w:rsidRPr="003114DA">
        <w:rPr>
          <w:rFonts w:cs="Arial"/>
          <w:szCs w:val="20"/>
        </w:rPr>
        <w:t xml:space="preserve"> in ki je bil dopolnjen s Spremembami št. 1 Programa porabe sredstev proračunskega sklada za gozdove za leto 2023, ki jih je s sklepom št. 34000-1/2023/7 z dne 25. 5. 2023 sprejela Vlada Republike Slovenije</w:t>
      </w:r>
      <w:r w:rsidRPr="006107C1">
        <w:rPr>
          <w:rFonts w:cs="Arial"/>
          <w:szCs w:val="20"/>
        </w:rPr>
        <w:t xml:space="preserve">. </w:t>
      </w:r>
      <w:r w:rsidR="000F0AA4" w:rsidRPr="000F0AA4">
        <w:rPr>
          <w:rFonts w:cs="Arial"/>
          <w:szCs w:val="20"/>
        </w:rPr>
        <w:t xml:space="preserve">Z navedenim programom se je načrtovalo namenske prejemke v skupni višini </w:t>
      </w:r>
      <w:r w:rsidR="002C0362">
        <w:rPr>
          <w:rFonts w:cs="Arial"/>
          <w:szCs w:val="20"/>
        </w:rPr>
        <w:t>21.098.364,00</w:t>
      </w:r>
      <w:r w:rsidR="003114DA" w:rsidRPr="003114DA">
        <w:rPr>
          <w:rFonts w:cs="Arial"/>
          <w:szCs w:val="20"/>
        </w:rPr>
        <w:t xml:space="preserve"> </w:t>
      </w:r>
      <w:r w:rsidR="000F0AA4" w:rsidRPr="000F0AA4">
        <w:rPr>
          <w:rFonts w:cs="Arial"/>
          <w:szCs w:val="20"/>
        </w:rPr>
        <w:t xml:space="preserve">EUR in skupaj razpoložljiva sredstva </w:t>
      </w:r>
      <w:r w:rsidR="002C0362">
        <w:rPr>
          <w:rFonts w:cs="Arial"/>
          <w:szCs w:val="20"/>
        </w:rPr>
        <w:t>23.344.498,74</w:t>
      </w:r>
      <w:r w:rsidR="003114DA" w:rsidRPr="003114DA">
        <w:rPr>
          <w:rFonts w:cs="Arial"/>
          <w:szCs w:val="20"/>
        </w:rPr>
        <w:t xml:space="preserve"> </w:t>
      </w:r>
      <w:r w:rsidR="000F0AA4" w:rsidRPr="000F0AA4">
        <w:rPr>
          <w:rFonts w:cs="Arial"/>
          <w:szCs w:val="20"/>
        </w:rPr>
        <w:t xml:space="preserve">EUR ter predvideno porabo sredstev po posameznih namenih v skupni višini </w:t>
      </w:r>
      <w:r w:rsidR="002C0362">
        <w:rPr>
          <w:rFonts w:cs="Arial"/>
          <w:szCs w:val="20"/>
        </w:rPr>
        <w:t>23.289.424,15</w:t>
      </w:r>
      <w:r w:rsidR="003114DA" w:rsidRPr="003114DA">
        <w:rPr>
          <w:rFonts w:cs="Arial"/>
          <w:szCs w:val="20"/>
        </w:rPr>
        <w:t xml:space="preserve"> </w:t>
      </w:r>
      <w:r w:rsidR="000F0AA4" w:rsidRPr="000F0AA4">
        <w:rPr>
          <w:rFonts w:cs="Arial"/>
          <w:szCs w:val="20"/>
        </w:rPr>
        <w:t>EUR.</w:t>
      </w:r>
    </w:p>
    <w:p w:rsidR="001044E9" w:rsidRDefault="001044E9" w:rsidP="007E44DD">
      <w:pPr>
        <w:spacing w:after="120" w:line="260" w:lineRule="atLeast"/>
        <w:jc w:val="both"/>
        <w:rPr>
          <w:rFonts w:cs="Arial"/>
          <w:szCs w:val="20"/>
        </w:rPr>
      </w:pPr>
      <w:r>
        <w:rPr>
          <w:rFonts w:cs="Arial"/>
          <w:szCs w:val="20"/>
        </w:rPr>
        <w:t>Spremembe</w:t>
      </w:r>
      <w:r w:rsidR="003114DA">
        <w:rPr>
          <w:rFonts w:cs="Arial"/>
          <w:szCs w:val="20"/>
        </w:rPr>
        <w:t xml:space="preserve"> št. 2</w:t>
      </w:r>
      <w:r w:rsidRPr="005369AE">
        <w:rPr>
          <w:rFonts w:cs="Arial"/>
          <w:szCs w:val="20"/>
        </w:rPr>
        <w:t xml:space="preserve"> </w:t>
      </w:r>
      <w:r>
        <w:rPr>
          <w:rFonts w:cs="Arial"/>
          <w:szCs w:val="20"/>
        </w:rPr>
        <w:t>P</w:t>
      </w:r>
      <w:r w:rsidRPr="005369AE">
        <w:rPr>
          <w:rFonts w:cs="Arial"/>
          <w:szCs w:val="20"/>
        </w:rPr>
        <w:t>rograma porabe sredstev proračunskega sklada za gozdove za leto 20</w:t>
      </w:r>
      <w:r>
        <w:rPr>
          <w:rFonts w:cs="Arial"/>
          <w:szCs w:val="20"/>
        </w:rPr>
        <w:t>2</w:t>
      </w:r>
      <w:r w:rsidR="000F0AA4">
        <w:rPr>
          <w:rFonts w:cs="Arial"/>
          <w:szCs w:val="20"/>
        </w:rPr>
        <w:t>3</w:t>
      </w:r>
      <w:r w:rsidRPr="005369AE">
        <w:rPr>
          <w:rFonts w:cs="Arial"/>
          <w:szCs w:val="20"/>
        </w:rPr>
        <w:t xml:space="preserve"> </w:t>
      </w:r>
      <w:r w:rsidR="009A2B94">
        <w:rPr>
          <w:rFonts w:cs="Arial"/>
          <w:szCs w:val="20"/>
        </w:rPr>
        <w:t>MKGP</w:t>
      </w:r>
      <w:r w:rsidRPr="005369AE">
        <w:rPr>
          <w:rFonts w:cs="Arial"/>
          <w:szCs w:val="20"/>
        </w:rPr>
        <w:t xml:space="preserve"> pripravlja zaradi potrebnih sprememb na </w:t>
      </w:r>
      <w:r w:rsidR="00B65424">
        <w:rPr>
          <w:rFonts w:cs="Arial"/>
          <w:szCs w:val="20"/>
        </w:rPr>
        <w:t xml:space="preserve">prihodkovni in </w:t>
      </w:r>
      <w:r w:rsidR="00F57E71">
        <w:rPr>
          <w:rFonts w:cs="Arial"/>
          <w:szCs w:val="20"/>
        </w:rPr>
        <w:t>odhodkovni</w:t>
      </w:r>
      <w:r w:rsidRPr="005369AE">
        <w:rPr>
          <w:rFonts w:cs="Arial"/>
          <w:szCs w:val="20"/>
        </w:rPr>
        <w:t xml:space="preserve"> strani Gozdnega sklada.</w:t>
      </w:r>
    </w:p>
    <w:p w:rsidR="0026102B" w:rsidRDefault="003114DA" w:rsidP="007E44DD">
      <w:pPr>
        <w:spacing w:after="120" w:line="260" w:lineRule="atLeast"/>
        <w:jc w:val="both"/>
        <w:rPr>
          <w:rFonts w:cs="Arial"/>
          <w:szCs w:val="20"/>
        </w:rPr>
      </w:pPr>
      <w:r>
        <w:rPr>
          <w:rFonts w:cs="Arial"/>
          <w:szCs w:val="20"/>
        </w:rPr>
        <w:t>S Spremembami št. 2</w:t>
      </w:r>
      <w:r w:rsidR="001044E9">
        <w:rPr>
          <w:rFonts w:cs="Arial"/>
          <w:szCs w:val="20"/>
        </w:rPr>
        <w:t xml:space="preserve"> P</w:t>
      </w:r>
      <w:r w:rsidR="001044E9" w:rsidRPr="005369AE">
        <w:rPr>
          <w:rFonts w:cs="Arial"/>
          <w:szCs w:val="20"/>
        </w:rPr>
        <w:t>rograma porabe sredstev proračunskega sklada za gozdove za leto 20</w:t>
      </w:r>
      <w:r w:rsidR="00F57E71">
        <w:rPr>
          <w:rFonts w:cs="Arial"/>
          <w:szCs w:val="20"/>
        </w:rPr>
        <w:t>23</w:t>
      </w:r>
      <w:r w:rsidR="001044E9">
        <w:rPr>
          <w:rFonts w:cs="Arial"/>
          <w:szCs w:val="20"/>
        </w:rPr>
        <w:t xml:space="preserve"> </w:t>
      </w:r>
      <w:r w:rsidR="001044E9" w:rsidRPr="00C13F05">
        <w:rPr>
          <w:rFonts w:cs="Arial"/>
          <w:szCs w:val="20"/>
        </w:rPr>
        <w:t xml:space="preserve">se </w:t>
      </w:r>
      <w:r w:rsidR="003B52C0" w:rsidRPr="00C13F05">
        <w:rPr>
          <w:rFonts w:cs="Arial"/>
          <w:szCs w:val="20"/>
        </w:rPr>
        <w:t>na prihodkovni strani</w:t>
      </w:r>
      <w:r w:rsidR="001044E9" w:rsidRPr="00C13F05">
        <w:rPr>
          <w:rFonts w:cs="Arial"/>
          <w:szCs w:val="20"/>
        </w:rPr>
        <w:t xml:space="preserve"> Gozdnega sklada </w:t>
      </w:r>
      <w:r w:rsidR="00B65424">
        <w:rPr>
          <w:rFonts w:cs="Arial"/>
          <w:szCs w:val="20"/>
        </w:rPr>
        <w:t>uskladijo</w:t>
      </w:r>
      <w:r w:rsidR="003B52C0" w:rsidRPr="00C13F05">
        <w:rPr>
          <w:rFonts w:cs="Arial"/>
          <w:szCs w:val="20"/>
        </w:rPr>
        <w:t xml:space="preserve"> načrtovani prihodki </w:t>
      </w:r>
      <w:r w:rsidR="001044E9" w:rsidRPr="00C13F05">
        <w:rPr>
          <w:rFonts w:cs="Arial"/>
          <w:szCs w:val="20"/>
        </w:rPr>
        <w:t>iz naslova r</w:t>
      </w:r>
      <w:r w:rsidR="005A3548">
        <w:rPr>
          <w:rFonts w:cs="Arial"/>
          <w:szCs w:val="20"/>
        </w:rPr>
        <w:t>azpolaganja z državnimi gozdovi</w:t>
      </w:r>
      <w:r w:rsidR="005A3548" w:rsidRPr="005A3548">
        <w:rPr>
          <w:rFonts w:cs="Arial"/>
          <w:szCs w:val="20"/>
        </w:rPr>
        <w:t xml:space="preserve"> </w:t>
      </w:r>
      <w:r w:rsidR="00F35C3F" w:rsidRPr="00C13F05">
        <w:rPr>
          <w:rFonts w:cs="Arial"/>
          <w:szCs w:val="20"/>
        </w:rPr>
        <w:t xml:space="preserve">na </w:t>
      </w:r>
      <w:r w:rsidR="002C2087" w:rsidRPr="002C2087">
        <w:rPr>
          <w:rFonts w:cs="Arial"/>
          <w:szCs w:val="20"/>
        </w:rPr>
        <w:t xml:space="preserve">24.900.000,00 </w:t>
      </w:r>
      <w:r w:rsidR="001044E9" w:rsidRPr="00C13F05">
        <w:rPr>
          <w:rFonts w:cs="Arial"/>
          <w:szCs w:val="20"/>
        </w:rPr>
        <w:t>E</w:t>
      </w:r>
      <w:r w:rsidR="002C2087">
        <w:rPr>
          <w:rFonts w:cs="Arial"/>
          <w:szCs w:val="20"/>
        </w:rPr>
        <w:t>UR. Prihodki Gozdnega sklada se</w:t>
      </w:r>
      <w:r w:rsidR="001044E9" w:rsidRPr="00C13F05">
        <w:rPr>
          <w:rFonts w:cs="Arial"/>
          <w:szCs w:val="20"/>
        </w:rPr>
        <w:t xml:space="preserve"> v primerjavi s sprejetim Programom porabe sredstev proračunskega sklada za gozdove za leto 20</w:t>
      </w:r>
      <w:r w:rsidR="003B52C0" w:rsidRPr="00C13F05">
        <w:rPr>
          <w:rFonts w:cs="Arial"/>
          <w:szCs w:val="20"/>
        </w:rPr>
        <w:t>23</w:t>
      </w:r>
      <w:r w:rsidR="002C2087">
        <w:rPr>
          <w:rFonts w:cs="Arial"/>
          <w:szCs w:val="20"/>
        </w:rPr>
        <w:t xml:space="preserve"> in Spremembami št. 1 Programa </w:t>
      </w:r>
      <w:r w:rsidR="002C2087" w:rsidRPr="002C2087">
        <w:rPr>
          <w:rFonts w:cs="Arial"/>
          <w:szCs w:val="20"/>
        </w:rPr>
        <w:t>porabe sredstev proračunskega sklada za gozdove za leto 2023</w:t>
      </w:r>
      <w:r w:rsidR="001044E9" w:rsidRPr="002C2087">
        <w:rPr>
          <w:rFonts w:cs="Arial"/>
          <w:szCs w:val="20"/>
        </w:rPr>
        <w:t>,</w:t>
      </w:r>
      <w:r w:rsidR="001044E9" w:rsidRPr="00C13F05">
        <w:rPr>
          <w:rFonts w:cs="Arial"/>
          <w:szCs w:val="20"/>
        </w:rPr>
        <w:t xml:space="preserve"> skupno </w:t>
      </w:r>
      <w:r w:rsidR="002C2087">
        <w:rPr>
          <w:rFonts w:cs="Arial"/>
          <w:szCs w:val="20"/>
        </w:rPr>
        <w:t>zvišajo</w:t>
      </w:r>
      <w:r w:rsidR="003B52C0" w:rsidRPr="00C13F05">
        <w:rPr>
          <w:rFonts w:cs="Arial"/>
          <w:szCs w:val="20"/>
        </w:rPr>
        <w:t xml:space="preserve"> </w:t>
      </w:r>
      <w:r w:rsidR="001044E9" w:rsidRPr="00C13F05">
        <w:rPr>
          <w:rFonts w:cs="Arial"/>
          <w:szCs w:val="20"/>
        </w:rPr>
        <w:t xml:space="preserve">za </w:t>
      </w:r>
      <w:r w:rsidR="002C2087" w:rsidRPr="002C2087">
        <w:rPr>
          <w:rFonts w:cs="Arial"/>
          <w:szCs w:val="20"/>
        </w:rPr>
        <w:t>23.300.000,00</w:t>
      </w:r>
      <w:r w:rsidR="002C2087">
        <w:rPr>
          <w:rFonts w:cs="Arial"/>
          <w:szCs w:val="20"/>
        </w:rPr>
        <w:t xml:space="preserve"> </w:t>
      </w:r>
      <w:r w:rsidR="001044E9" w:rsidRPr="00C13F05">
        <w:rPr>
          <w:rFonts w:cs="Arial"/>
          <w:szCs w:val="20"/>
        </w:rPr>
        <w:t xml:space="preserve">EUR, in sicer </w:t>
      </w:r>
      <w:r w:rsidR="009A1E4A" w:rsidRPr="00C13F05">
        <w:rPr>
          <w:rFonts w:cs="Arial"/>
          <w:szCs w:val="20"/>
        </w:rPr>
        <w:t xml:space="preserve">iz </w:t>
      </w:r>
      <w:r w:rsidR="002C2087" w:rsidRPr="002C2087">
        <w:rPr>
          <w:rFonts w:cs="Arial"/>
          <w:szCs w:val="20"/>
        </w:rPr>
        <w:t>21.098.364,00</w:t>
      </w:r>
      <w:r w:rsidR="002C2087">
        <w:rPr>
          <w:rFonts w:cs="Arial"/>
          <w:szCs w:val="20"/>
        </w:rPr>
        <w:t xml:space="preserve"> </w:t>
      </w:r>
      <w:r w:rsidR="009A1E4A" w:rsidRPr="00C13F05">
        <w:rPr>
          <w:rFonts w:cs="Arial"/>
          <w:szCs w:val="20"/>
        </w:rPr>
        <w:t xml:space="preserve">EUR </w:t>
      </w:r>
      <w:r w:rsidR="001044E9" w:rsidRPr="00C13F05">
        <w:rPr>
          <w:rFonts w:cs="Arial"/>
          <w:szCs w:val="20"/>
        </w:rPr>
        <w:t xml:space="preserve">na </w:t>
      </w:r>
      <w:r w:rsidR="002C2087" w:rsidRPr="002C2087">
        <w:rPr>
          <w:rFonts w:cs="Arial"/>
          <w:szCs w:val="20"/>
        </w:rPr>
        <w:t>44.398.364,00</w:t>
      </w:r>
      <w:r w:rsidR="00387D25">
        <w:rPr>
          <w:rFonts w:cs="Arial"/>
          <w:szCs w:val="20"/>
        </w:rPr>
        <w:t xml:space="preserve"> </w:t>
      </w:r>
      <w:r w:rsidR="001044E9" w:rsidRPr="00C13F05">
        <w:rPr>
          <w:rFonts w:cs="Arial"/>
          <w:szCs w:val="20"/>
        </w:rPr>
        <w:t xml:space="preserve">EUR. </w:t>
      </w:r>
      <w:r w:rsidR="005A3548" w:rsidRPr="005A3548">
        <w:rPr>
          <w:rFonts w:cs="Arial"/>
          <w:szCs w:val="20"/>
        </w:rPr>
        <w:t>Zaradi navedenega se, v primerjavi s sprejetim Programom porabe sredstev proračunskega sklada za gozdove za leto 2023</w:t>
      </w:r>
      <w:r w:rsidR="002C2087">
        <w:rPr>
          <w:rFonts w:cs="Arial"/>
          <w:szCs w:val="20"/>
        </w:rPr>
        <w:t xml:space="preserve"> in </w:t>
      </w:r>
      <w:r w:rsidR="002C2087" w:rsidRPr="002C2087">
        <w:rPr>
          <w:rFonts w:cs="Arial"/>
          <w:szCs w:val="20"/>
        </w:rPr>
        <w:t>Spremembami št. 1 Programa porabe sredstev proračunskega sklada za gozdove za leto 2023</w:t>
      </w:r>
      <w:r w:rsidR="005A3548" w:rsidRPr="005A3548">
        <w:rPr>
          <w:rFonts w:cs="Arial"/>
          <w:szCs w:val="20"/>
        </w:rPr>
        <w:t xml:space="preserve">, za </w:t>
      </w:r>
      <w:r w:rsidR="002C2087" w:rsidRPr="002C2087">
        <w:rPr>
          <w:rFonts w:cs="Arial"/>
          <w:szCs w:val="20"/>
        </w:rPr>
        <w:t xml:space="preserve">23.300.000,00 </w:t>
      </w:r>
      <w:r w:rsidR="005A3548" w:rsidRPr="005A3548">
        <w:rPr>
          <w:rFonts w:cs="Arial"/>
          <w:szCs w:val="20"/>
        </w:rPr>
        <w:t xml:space="preserve">EUR </w:t>
      </w:r>
      <w:r w:rsidR="002C2087">
        <w:rPr>
          <w:rFonts w:cs="Arial"/>
          <w:szCs w:val="20"/>
        </w:rPr>
        <w:t>zvišajo</w:t>
      </w:r>
      <w:r w:rsidR="005A3548" w:rsidRPr="005A3548">
        <w:rPr>
          <w:rFonts w:cs="Arial"/>
          <w:szCs w:val="20"/>
        </w:rPr>
        <w:t xml:space="preserve"> tudi skupaj razpoložljiva sredstva v letu 2023, in sicer na </w:t>
      </w:r>
      <w:r w:rsidR="002C2087" w:rsidRPr="002C2087">
        <w:rPr>
          <w:rFonts w:cs="Arial"/>
          <w:szCs w:val="20"/>
        </w:rPr>
        <w:t>46.644.498,74</w:t>
      </w:r>
      <w:r w:rsidR="00174C24">
        <w:rPr>
          <w:rFonts w:cs="Arial"/>
          <w:szCs w:val="20"/>
        </w:rPr>
        <w:t xml:space="preserve"> </w:t>
      </w:r>
      <w:r w:rsidR="005A3548" w:rsidRPr="005A3548">
        <w:rPr>
          <w:rFonts w:cs="Arial"/>
          <w:szCs w:val="20"/>
        </w:rPr>
        <w:t xml:space="preserve">EUR. Posledično se na odhodkovni strani Gozdnega sklada </w:t>
      </w:r>
      <w:r w:rsidR="002C0362">
        <w:rPr>
          <w:rFonts w:cs="Arial"/>
          <w:szCs w:val="20"/>
        </w:rPr>
        <w:t>zvišajo</w:t>
      </w:r>
      <w:r w:rsidR="005A3548" w:rsidRPr="005A3548">
        <w:rPr>
          <w:rFonts w:cs="Arial"/>
          <w:szCs w:val="20"/>
        </w:rPr>
        <w:t xml:space="preserve"> načrtovani odhodki. Odhodki Gozdnega sklada se, v primerjavi s sprejetim Programom porabe sredstev proračunskega sklada za gozdove za leto 2023</w:t>
      </w:r>
      <w:r w:rsidR="002C2087">
        <w:rPr>
          <w:rFonts w:cs="Arial"/>
          <w:szCs w:val="20"/>
        </w:rPr>
        <w:t xml:space="preserve"> in </w:t>
      </w:r>
      <w:r w:rsidR="002C2087" w:rsidRPr="002C2087">
        <w:rPr>
          <w:rFonts w:cs="Arial"/>
          <w:szCs w:val="20"/>
        </w:rPr>
        <w:t>Spremembami št. 1 Programa porabe sredstev proračunskega sklada za gozdove za leto 2023</w:t>
      </w:r>
      <w:r w:rsidR="005A3548" w:rsidRPr="005A3548">
        <w:rPr>
          <w:rFonts w:cs="Arial"/>
          <w:szCs w:val="20"/>
        </w:rPr>
        <w:t xml:space="preserve">, skupno </w:t>
      </w:r>
      <w:r w:rsidR="002C2087">
        <w:rPr>
          <w:rFonts w:cs="Arial"/>
          <w:szCs w:val="20"/>
        </w:rPr>
        <w:t>zvišajo</w:t>
      </w:r>
      <w:r w:rsidR="005A3548" w:rsidRPr="005A3548">
        <w:rPr>
          <w:rFonts w:cs="Arial"/>
          <w:szCs w:val="20"/>
        </w:rPr>
        <w:t xml:space="preserve"> za </w:t>
      </w:r>
      <w:r w:rsidR="00DC7DFD" w:rsidRPr="00DC7DFD">
        <w:rPr>
          <w:rFonts w:cs="Arial"/>
          <w:szCs w:val="20"/>
        </w:rPr>
        <w:t xml:space="preserve">4.105.784,00 </w:t>
      </w:r>
      <w:r w:rsidR="005A3548" w:rsidRPr="005A3548">
        <w:rPr>
          <w:rFonts w:cs="Arial"/>
          <w:szCs w:val="20"/>
        </w:rPr>
        <w:t xml:space="preserve">EUR, in sicer iz </w:t>
      </w:r>
      <w:r w:rsidR="002C2087" w:rsidRPr="002C2087">
        <w:rPr>
          <w:rFonts w:cs="Arial"/>
          <w:szCs w:val="20"/>
        </w:rPr>
        <w:t>23.</w:t>
      </w:r>
      <w:r w:rsidR="00DC7DFD">
        <w:rPr>
          <w:rFonts w:cs="Arial"/>
          <w:szCs w:val="20"/>
        </w:rPr>
        <w:t>289.424,15</w:t>
      </w:r>
      <w:r w:rsidR="002C2087" w:rsidRPr="002C2087">
        <w:rPr>
          <w:rFonts w:cs="Arial"/>
          <w:szCs w:val="20"/>
        </w:rPr>
        <w:t xml:space="preserve"> </w:t>
      </w:r>
      <w:r w:rsidR="005A3548" w:rsidRPr="005A3548">
        <w:rPr>
          <w:rFonts w:cs="Arial"/>
          <w:szCs w:val="20"/>
        </w:rPr>
        <w:t xml:space="preserve">EUR na </w:t>
      </w:r>
      <w:r w:rsidR="00DC7DFD">
        <w:rPr>
          <w:rFonts w:cs="Arial"/>
          <w:szCs w:val="20"/>
        </w:rPr>
        <w:t xml:space="preserve">27.395.208,15 </w:t>
      </w:r>
      <w:r w:rsidR="005A3548" w:rsidRPr="005A3548">
        <w:rPr>
          <w:rFonts w:cs="Arial"/>
          <w:szCs w:val="20"/>
        </w:rPr>
        <w:t>EUR</w:t>
      </w:r>
      <w:r w:rsidR="002C0362">
        <w:rPr>
          <w:rFonts w:cs="Arial"/>
          <w:szCs w:val="20"/>
        </w:rPr>
        <w:t>.</w:t>
      </w:r>
    </w:p>
    <w:p w:rsidR="005A3548" w:rsidRPr="0026102B" w:rsidRDefault="00174C24" w:rsidP="007E44DD">
      <w:pPr>
        <w:spacing w:after="120" w:line="260" w:lineRule="atLeast"/>
        <w:jc w:val="both"/>
        <w:rPr>
          <w:rFonts w:cs="Arial"/>
          <w:szCs w:val="20"/>
        </w:rPr>
      </w:pPr>
      <w:r>
        <w:rPr>
          <w:rFonts w:cs="Arial"/>
          <w:szCs w:val="20"/>
        </w:rPr>
        <w:t>Glede na že doseženo realizacijo iz naslova prihodkov iz razpolaganja z državnimi</w:t>
      </w:r>
      <w:r w:rsidR="00530DE5">
        <w:rPr>
          <w:rFonts w:cs="Arial"/>
          <w:szCs w:val="20"/>
        </w:rPr>
        <w:t xml:space="preserve"> gozdovi v letu 2023, na MKGP ocenjujemo </w:t>
      </w:r>
      <w:r w:rsidR="007C23DC">
        <w:rPr>
          <w:rFonts w:cs="Arial"/>
          <w:szCs w:val="20"/>
        </w:rPr>
        <w:t>zvišanje</w:t>
      </w:r>
      <w:r>
        <w:rPr>
          <w:rFonts w:cs="Arial"/>
          <w:szCs w:val="20"/>
        </w:rPr>
        <w:t xml:space="preserve"> </w:t>
      </w:r>
      <w:r w:rsidR="00530DE5">
        <w:rPr>
          <w:rFonts w:cs="Arial"/>
          <w:szCs w:val="20"/>
        </w:rPr>
        <w:t>prilivov</w:t>
      </w:r>
      <w:r>
        <w:rPr>
          <w:rFonts w:cs="Arial"/>
          <w:szCs w:val="20"/>
        </w:rPr>
        <w:t xml:space="preserve"> na </w:t>
      </w:r>
      <w:r w:rsidR="007C23DC" w:rsidRPr="007C23DC">
        <w:rPr>
          <w:rFonts w:cs="Arial"/>
          <w:szCs w:val="20"/>
        </w:rPr>
        <w:t>24.900.000,00</w:t>
      </w:r>
      <w:r w:rsidR="007C23DC">
        <w:rPr>
          <w:rFonts w:cs="Arial"/>
          <w:szCs w:val="20"/>
        </w:rPr>
        <w:t xml:space="preserve"> </w:t>
      </w:r>
      <w:r>
        <w:rPr>
          <w:rFonts w:cs="Arial"/>
          <w:szCs w:val="20"/>
        </w:rPr>
        <w:t>EUR</w:t>
      </w:r>
      <w:r w:rsidR="00530DE5" w:rsidRPr="00530DE5">
        <w:rPr>
          <w:rFonts w:cs="Arial"/>
          <w:szCs w:val="20"/>
        </w:rPr>
        <w:t xml:space="preserve">. </w:t>
      </w:r>
      <w:r w:rsidR="007C23DC" w:rsidRPr="007C23DC">
        <w:rPr>
          <w:rFonts w:cs="Arial"/>
          <w:szCs w:val="20"/>
        </w:rPr>
        <w:t xml:space="preserve">Ker se približujemo koncu leta imamo podatke o dejanski realizaciji in dejanski prodajni ceni pravnih poslov (prodaje in menjave). Dne 9. 11. 2023, je bilo z mesečnim poročilom o razpolaganju in pridobivanju gozdov družbe </w:t>
      </w:r>
      <w:proofErr w:type="spellStart"/>
      <w:r w:rsidR="007C23DC" w:rsidRPr="007C23DC">
        <w:rPr>
          <w:rFonts w:cs="Arial"/>
          <w:szCs w:val="20"/>
        </w:rPr>
        <w:t>SiDG</w:t>
      </w:r>
      <w:proofErr w:type="spellEnd"/>
      <w:r w:rsidR="007C23DC" w:rsidRPr="007C23DC">
        <w:rPr>
          <w:rFonts w:cs="Arial"/>
          <w:szCs w:val="20"/>
        </w:rPr>
        <w:t xml:space="preserve"> d. o. o. za mesec oktober 2023, MKGP obveščeno z napovedjo priliva v višini 24.076.779,80 EUR, v mesecu novembru 2023</w:t>
      </w:r>
      <w:r w:rsidR="002C0362">
        <w:rPr>
          <w:rFonts w:cs="Arial"/>
          <w:szCs w:val="20"/>
        </w:rPr>
        <w:t>.</w:t>
      </w:r>
    </w:p>
    <w:p w:rsidR="00D755F3" w:rsidRPr="00A227F9" w:rsidRDefault="00F66C86" w:rsidP="007E44DD">
      <w:pPr>
        <w:pStyle w:val="align-justify"/>
        <w:spacing w:before="0" w:beforeAutospacing="0" w:after="120" w:afterAutospacing="0" w:line="260" w:lineRule="atLeast"/>
        <w:rPr>
          <w:rFonts w:ascii="Arial" w:hAnsi="Arial" w:cs="Arial"/>
          <w:sz w:val="20"/>
          <w:szCs w:val="20"/>
        </w:rPr>
      </w:pPr>
      <w:r w:rsidRPr="00320B54">
        <w:rPr>
          <w:rFonts w:ascii="Arial" w:hAnsi="Arial" w:cs="Arial"/>
          <w:sz w:val="20"/>
          <w:szCs w:val="20"/>
        </w:rPr>
        <w:t>Sklad kmetijskih zemljišč in gozdov Republike Slovenije</w:t>
      </w:r>
      <w:r w:rsidR="00B12C40" w:rsidRPr="00320B54">
        <w:rPr>
          <w:rFonts w:ascii="Arial" w:hAnsi="Arial" w:cs="Arial"/>
          <w:sz w:val="20"/>
          <w:szCs w:val="20"/>
        </w:rPr>
        <w:t xml:space="preserve"> (v nadaljevanju; SKZG RS)</w:t>
      </w:r>
      <w:r w:rsidRPr="00320B54">
        <w:rPr>
          <w:rFonts w:ascii="Arial" w:hAnsi="Arial" w:cs="Arial"/>
          <w:sz w:val="20"/>
          <w:szCs w:val="20"/>
        </w:rPr>
        <w:t xml:space="preserve"> </w:t>
      </w:r>
      <w:r w:rsidR="00320B54" w:rsidRPr="00320B54">
        <w:rPr>
          <w:rFonts w:ascii="Arial" w:hAnsi="Arial" w:cs="Arial"/>
          <w:sz w:val="20"/>
          <w:szCs w:val="20"/>
        </w:rPr>
        <w:t xml:space="preserve">je </w:t>
      </w:r>
      <w:r w:rsidR="00A227F9">
        <w:rPr>
          <w:rFonts w:ascii="Arial" w:hAnsi="Arial" w:cs="Arial"/>
          <w:sz w:val="20"/>
          <w:szCs w:val="20"/>
        </w:rPr>
        <w:t>na podlagi sklepa Sveta SKZG, št. 33/2023, na 13. dopisni seji, ki je potekala 19. 10. 2023 sprejela Rebalans Finančnega načrta in program dela SKZG za leto 2023 iz katerega izhaja, da SKZG RS</w:t>
      </w:r>
      <w:r w:rsidR="003D5BB6" w:rsidRPr="003D5BB6">
        <w:rPr>
          <w:rFonts w:ascii="Arial" w:hAnsi="Arial" w:cs="Arial"/>
          <w:sz w:val="20"/>
          <w:szCs w:val="20"/>
        </w:rPr>
        <w:t xml:space="preserve"> v letu 2023 načrtuje odhodke za izplačilo odškodnin v skladu z drugim odstavkom</w:t>
      </w:r>
      <w:r w:rsidR="003D5BB6">
        <w:rPr>
          <w:rFonts w:ascii="Arial" w:hAnsi="Arial" w:cs="Arial"/>
          <w:sz w:val="20"/>
          <w:szCs w:val="20"/>
        </w:rPr>
        <w:t xml:space="preserve"> </w:t>
      </w:r>
      <w:r w:rsidR="003D5BB6" w:rsidRPr="003D5BB6">
        <w:rPr>
          <w:rFonts w:ascii="Arial" w:hAnsi="Arial" w:cs="Arial"/>
          <w:sz w:val="20"/>
          <w:szCs w:val="20"/>
        </w:rPr>
        <w:t>72</w:t>
      </w:r>
      <w:r w:rsidR="003D5BB6">
        <w:rPr>
          <w:rFonts w:ascii="Arial" w:hAnsi="Arial" w:cs="Arial"/>
          <w:sz w:val="20"/>
          <w:szCs w:val="20"/>
        </w:rPr>
        <w:t>.</w:t>
      </w:r>
      <w:r w:rsidR="003D5BB6" w:rsidRPr="003D5BB6">
        <w:rPr>
          <w:rFonts w:ascii="Arial" w:hAnsi="Arial" w:cs="Arial"/>
          <w:sz w:val="20"/>
          <w:szCs w:val="20"/>
        </w:rPr>
        <w:t xml:space="preserve"> člena Zakona o denacionalizaciji </w:t>
      </w:r>
      <w:r w:rsidR="007C23DC" w:rsidRPr="007C23DC">
        <w:rPr>
          <w:rFonts w:ascii="Arial" w:hAnsi="Arial" w:cs="Arial"/>
          <w:sz w:val="20"/>
          <w:szCs w:val="20"/>
        </w:rPr>
        <w:t xml:space="preserve">(Uradni list RS, št. 27/91-I, 56/92 – </w:t>
      </w:r>
      <w:proofErr w:type="spellStart"/>
      <w:r w:rsidR="007C23DC" w:rsidRPr="007C23DC">
        <w:rPr>
          <w:rFonts w:ascii="Arial" w:hAnsi="Arial" w:cs="Arial"/>
          <w:sz w:val="20"/>
          <w:szCs w:val="20"/>
        </w:rPr>
        <w:t>odl</w:t>
      </w:r>
      <w:proofErr w:type="spellEnd"/>
      <w:r w:rsidR="007C23DC" w:rsidRPr="007C23DC">
        <w:rPr>
          <w:rFonts w:ascii="Arial" w:hAnsi="Arial" w:cs="Arial"/>
          <w:sz w:val="20"/>
          <w:szCs w:val="20"/>
        </w:rPr>
        <w:t xml:space="preserve">. US, 13/93 – </w:t>
      </w:r>
      <w:proofErr w:type="spellStart"/>
      <w:r w:rsidR="007C23DC" w:rsidRPr="007C23DC">
        <w:rPr>
          <w:rFonts w:ascii="Arial" w:hAnsi="Arial" w:cs="Arial"/>
          <w:sz w:val="20"/>
          <w:szCs w:val="20"/>
        </w:rPr>
        <w:t>odl</w:t>
      </w:r>
      <w:proofErr w:type="spellEnd"/>
      <w:r w:rsidR="007C23DC" w:rsidRPr="007C23DC">
        <w:rPr>
          <w:rFonts w:ascii="Arial" w:hAnsi="Arial" w:cs="Arial"/>
          <w:sz w:val="20"/>
          <w:szCs w:val="20"/>
        </w:rPr>
        <w:t xml:space="preserve">. US, 31/93, 24/95 – </w:t>
      </w:r>
      <w:proofErr w:type="spellStart"/>
      <w:r w:rsidR="007C23DC" w:rsidRPr="007C23DC">
        <w:rPr>
          <w:rFonts w:ascii="Arial" w:hAnsi="Arial" w:cs="Arial"/>
          <w:sz w:val="20"/>
          <w:szCs w:val="20"/>
        </w:rPr>
        <w:t>odl</w:t>
      </w:r>
      <w:proofErr w:type="spellEnd"/>
      <w:r w:rsidR="007C23DC" w:rsidRPr="007C23DC">
        <w:rPr>
          <w:rFonts w:ascii="Arial" w:hAnsi="Arial" w:cs="Arial"/>
          <w:sz w:val="20"/>
          <w:szCs w:val="20"/>
        </w:rPr>
        <w:t xml:space="preserve">. US, 20/97 – </w:t>
      </w:r>
      <w:proofErr w:type="spellStart"/>
      <w:r w:rsidR="007C23DC" w:rsidRPr="007C23DC">
        <w:rPr>
          <w:rFonts w:ascii="Arial" w:hAnsi="Arial" w:cs="Arial"/>
          <w:sz w:val="20"/>
          <w:szCs w:val="20"/>
        </w:rPr>
        <w:t>odl</w:t>
      </w:r>
      <w:proofErr w:type="spellEnd"/>
      <w:r w:rsidR="007C23DC" w:rsidRPr="007C23DC">
        <w:rPr>
          <w:rFonts w:ascii="Arial" w:hAnsi="Arial" w:cs="Arial"/>
          <w:sz w:val="20"/>
          <w:szCs w:val="20"/>
        </w:rPr>
        <w:t xml:space="preserve">. US, 23/97 – </w:t>
      </w:r>
      <w:proofErr w:type="spellStart"/>
      <w:r w:rsidR="007C23DC" w:rsidRPr="007C23DC">
        <w:rPr>
          <w:rFonts w:ascii="Arial" w:hAnsi="Arial" w:cs="Arial"/>
          <w:sz w:val="20"/>
          <w:szCs w:val="20"/>
        </w:rPr>
        <w:t>odl</w:t>
      </w:r>
      <w:proofErr w:type="spellEnd"/>
      <w:r w:rsidR="007C23DC" w:rsidRPr="007C23DC">
        <w:rPr>
          <w:rFonts w:ascii="Arial" w:hAnsi="Arial" w:cs="Arial"/>
          <w:sz w:val="20"/>
          <w:szCs w:val="20"/>
        </w:rPr>
        <w:t xml:space="preserve">. US, 65/98, 76/98 – </w:t>
      </w:r>
      <w:proofErr w:type="spellStart"/>
      <w:r w:rsidR="007C23DC" w:rsidRPr="007C23DC">
        <w:rPr>
          <w:rFonts w:ascii="Arial" w:hAnsi="Arial" w:cs="Arial"/>
          <w:sz w:val="20"/>
          <w:szCs w:val="20"/>
        </w:rPr>
        <w:t>odl</w:t>
      </w:r>
      <w:proofErr w:type="spellEnd"/>
      <w:r w:rsidR="007C23DC" w:rsidRPr="007C23DC">
        <w:rPr>
          <w:rFonts w:ascii="Arial" w:hAnsi="Arial" w:cs="Arial"/>
          <w:sz w:val="20"/>
          <w:szCs w:val="20"/>
        </w:rPr>
        <w:t xml:space="preserve">. US, 66/00, 66/00 – ORZDen27, 11/01 – </w:t>
      </w:r>
      <w:proofErr w:type="spellStart"/>
      <w:r w:rsidR="007C23DC" w:rsidRPr="007C23DC">
        <w:rPr>
          <w:rFonts w:ascii="Arial" w:hAnsi="Arial" w:cs="Arial"/>
          <w:sz w:val="20"/>
          <w:szCs w:val="20"/>
        </w:rPr>
        <w:t>odl</w:t>
      </w:r>
      <w:proofErr w:type="spellEnd"/>
      <w:r w:rsidR="007C23DC" w:rsidRPr="007C23DC">
        <w:rPr>
          <w:rFonts w:ascii="Arial" w:hAnsi="Arial" w:cs="Arial"/>
          <w:sz w:val="20"/>
          <w:szCs w:val="20"/>
        </w:rPr>
        <w:t xml:space="preserve">. US, 54/04 – ZDoh-1, 18/05 – </w:t>
      </w:r>
      <w:proofErr w:type="spellStart"/>
      <w:r w:rsidR="007C23DC" w:rsidRPr="007C23DC">
        <w:rPr>
          <w:rFonts w:ascii="Arial" w:hAnsi="Arial" w:cs="Arial"/>
          <w:sz w:val="20"/>
          <w:szCs w:val="20"/>
        </w:rPr>
        <w:t>odl</w:t>
      </w:r>
      <w:proofErr w:type="spellEnd"/>
      <w:r w:rsidR="007C23DC" w:rsidRPr="007C23DC">
        <w:rPr>
          <w:rFonts w:ascii="Arial" w:hAnsi="Arial" w:cs="Arial"/>
          <w:sz w:val="20"/>
          <w:szCs w:val="20"/>
        </w:rPr>
        <w:t xml:space="preserve">. US, 18/23 – ZDU-1O in 77/23 – </w:t>
      </w:r>
      <w:proofErr w:type="spellStart"/>
      <w:r w:rsidR="007C23DC" w:rsidRPr="007C23DC">
        <w:rPr>
          <w:rFonts w:ascii="Arial" w:hAnsi="Arial" w:cs="Arial"/>
          <w:sz w:val="20"/>
          <w:szCs w:val="20"/>
        </w:rPr>
        <w:t>odl</w:t>
      </w:r>
      <w:proofErr w:type="spellEnd"/>
      <w:r w:rsidR="007C23DC" w:rsidRPr="007C23DC">
        <w:rPr>
          <w:rFonts w:ascii="Arial" w:hAnsi="Arial" w:cs="Arial"/>
          <w:sz w:val="20"/>
          <w:szCs w:val="20"/>
        </w:rPr>
        <w:t>. US)</w:t>
      </w:r>
      <w:r w:rsidR="00320B54" w:rsidRPr="00320B54">
        <w:rPr>
          <w:rFonts w:ascii="Arial" w:hAnsi="Arial" w:cs="Arial"/>
          <w:sz w:val="20"/>
          <w:szCs w:val="20"/>
        </w:rPr>
        <w:t xml:space="preserve"> za gozdna zemljišča  v breme Gozdnega sklada, v skladu z 33. členom in 36.</w:t>
      </w:r>
      <w:r w:rsidR="007C23DC">
        <w:rPr>
          <w:rFonts w:ascii="Arial" w:hAnsi="Arial" w:cs="Arial"/>
          <w:sz w:val="20"/>
          <w:szCs w:val="20"/>
        </w:rPr>
        <w:t xml:space="preserve"> </w:t>
      </w:r>
      <w:r w:rsidR="00320B54" w:rsidRPr="00320B54">
        <w:rPr>
          <w:rFonts w:ascii="Arial" w:hAnsi="Arial" w:cs="Arial"/>
          <w:sz w:val="20"/>
          <w:szCs w:val="20"/>
        </w:rPr>
        <w:t xml:space="preserve">členom ZGGLRS, v višini </w:t>
      </w:r>
      <w:r w:rsidR="00A227F9" w:rsidRPr="00A227F9">
        <w:rPr>
          <w:rFonts w:ascii="Arial" w:hAnsi="Arial" w:cs="Arial"/>
          <w:sz w:val="20"/>
          <w:szCs w:val="20"/>
        </w:rPr>
        <w:t>4.105.784</w:t>
      </w:r>
      <w:r w:rsidR="007C23DC" w:rsidRPr="00A227F9">
        <w:rPr>
          <w:rFonts w:ascii="Arial" w:hAnsi="Arial" w:cs="Arial"/>
          <w:sz w:val="20"/>
          <w:szCs w:val="20"/>
        </w:rPr>
        <w:t xml:space="preserve">,00 </w:t>
      </w:r>
      <w:r w:rsidR="00320B54" w:rsidRPr="00A227F9">
        <w:rPr>
          <w:rFonts w:ascii="Arial" w:hAnsi="Arial" w:cs="Arial"/>
          <w:sz w:val="20"/>
          <w:szCs w:val="20"/>
        </w:rPr>
        <w:t>EUR.</w:t>
      </w:r>
      <w:r w:rsidR="00320B54">
        <w:rPr>
          <w:rFonts w:ascii="Arial" w:hAnsi="Arial" w:cs="Arial"/>
          <w:sz w:val="20"/>
          <w:szCs w:val="20"/>
        </w:rPr>
        <w:t xml:space="preserve"> </w:t>
      </w:r>
      <w:r w:rsidR="00D755F3" w:rsidRPr="00345B3B">
        <w:rPr>
          <w:rFonts w:cs="Arial"/>
          <w:szCs w:val="20"/>
        </w:rPr>
        <w:br w:type="page"/>
      </w:r>
    </w:p>
    <w:p w:rsidR="001044E9" w:rsidRPr="00CD70B0" w:rsidRDefault="001044E9" w:rsidP="001044E9">
      <w:pPr>
        <w:autoSpaceDE w:val="0"/>
        <w:autoSpaceDN w:val="0"/>
        <w:adjustRightInd w:val="0"/>
        <w:jc w:val="center"/>
        <w:rPr>
          <w:rFonts w:cs="Arial"/>
          <w:b/>
          <w:szCs w:val="20"/>
        </w:rPr>
      </w:pPr>
      <w:r w:rsidRPr="00CD70B0">
        <w:rPr>
          <w:rFonts w:cs="Arial"/>
          <w:b/>
          <w:szCs w:val="20"/>
        </w:rPr>
        <w:lastRenderedPageBreak/>
        <w:t>ČISTOPIS,</w:t>
      </w:r>
    </w:p>
    <w:p w:rsidR="001044E9" w:rsidRPr="00CD70B0" w:rsidRDefault="001044E9" w:rsidP="00AF275A">
      <w:pPr>
        <w:autoSpaceDE w:val="0"/>
        <w:autoSpaceDN w:val="0"/>
        <w:adjustRightInd w:val="0"/>
        <w:jc w:val="center"/>
        <w:rPr>
          <w:rFonts w:cs="Arial"/>
          <w:b/>
          <w:szCs w:val="20"/>
        </w:rPr>
      </w:pPr>
      <w:r w:rsidRPr="00CD70B0">
        <w:rPr>
          <w:rFonts w:cs="Arial"/>
          <w:b/>
          <w:szCs w:val="20"/>
        </w:rPr>
        <w:t>ki vključuje Program porabe sredstev proračunskeg</w:t>
      </w:r>
      <w:r w:rsidR="00F57E71">
        <w:rPr>
          <w:rFonts w:cs="Arial"/>
          <w:b/>
          <w:szCs w:val="20"/>
        </w:rPr>
        <w:t>a sklada za gozdove za leto 2023</w:t>
      </w:r>
      <w:r w:rsidRPr="00CD70B0">
        <w:rPr>
          <w:rFonts w:cs="Arial"/>
          <w:b/>
          <w:szCs w:val="20"/>
        </w:rPr>
        <w:t>, ki ga je sprejela Vlada Republi</w:t>
      </w:r>
      <w:r w:rsidR="00F57E71">
        <w:rPr>
          <w:rFonts w:cs="Arial"/>
          <w:b/>
          <w:szCs w:val="20"/>
        </w:rPr>
        <w:t>ke Slovenije s sklepom št. 34000</w:t>
      </w:r>
      <w:r w:rsidRPr="00CD70B0">
        <w:rPr>
          <w:rFonts w:cs="Arial"/>
          <w:b/>
          <w:szCs w:val="20"/>
        </w:rPr>
        <w:t>-1/202</w:t>
      </w:r>
      <w:r w:rsidR="00F57E71">
        <w:rPr>
          <w:rFonts w:cs="Arial"/>
          <w:b/>
          <w:szCs w:val="20"/>
        </w:rPr>
        <w:t>3/3 z dne 26. 1. 2023</w:t>
      </w:r>
      <w:r w:rsidR="00AF275A">
        <w:rPr>
          <w:rFonts w:cs="Arial"/>
          <w:b/>
          <w:szCs w:val="20"/>
        </w:rPr>
        <w:t xml:space="preserve"> </w:t>
      </w:r>
      <w:r w:rsidR="00AF275A" w:rsidRPr="00AF275A">
        <w:rPr>
          <w:rFonts w:cs="Arial"/>
          <w:b/>
          <w:szCs w:val="20"/>
        </w:rPr>
        <w:t>in ki je bil dopolnjen s Spremembami št. 1 Programa porabe sredstev proračunskega sklada za gozdove za leto 2023, ki jih je s sklepom št. 34000-1/2023/7 z dne 25. 5. 2023 sprejela Vlada Republike Slovenije</w:t>
      </w:r>
      <w:r w:rsidR="00AF275A">
        <w:rPr>
          <w:rFonts w:cs="Arial"/>
          <w:b/>
          <w:szCs w:val="20"/>
        </w:rPr>
        <w:t xml:space="preserve"> ter</w:t>
      </w:r>
      <w:r w:rsidR="00A227F9">
        <w:rPr>
          <w:rFonts w:cs="Arial"/>
          <w:b/>
          <w:szCs w:val="20"/>
        </w:rPr>
        <w:t xml:space="preserve"> Spremembe št. 2</w:t>
      </w:r>
      <w:r w:rsidRPr="00CD70B0">
        <w:rPr>
          <w:rFonts w:cs="Arial"/>
          <w:b/>
          <w:szCs w:val="20"/>
        </w:rPr>
        <w:t xml:space="preserve"> Programa porabe sredstev proračunskeg</w:t>
      </w:r>
      <w:r w:rsidR="00F57E71">
        <w:rPr>
          <w:rFonts w:cs="Arial"/>
          <w:b/>
          <w:szCs w:val="20"/>
        </w:rPr>
        <w:t>a sklada za gozdove za leto 2023</w:t>
      </w:r>
      <w:r w:rsidRPr="00CD70B0">
        <w:rPr>
          <w:rFonts w:cs="Arial"/>
          <w:b/>
          <w:szCs w:val="20"/>
        </w:rPr>
        <w:t>, ki jih je sprejela Vlada Republike Slovenije s sklepom št. ______ z dne ______</w:t>
      </w:r>
    </w:p>
    <w:p w:rsidR="008B1289" w:rsidRPr="00345B3B" w:rsidRDefault="008B1289" w:rsidP="008B1289">
      <w:pPr>
        <w:jc w:val="center"/>
        <w:rPr>
          <w:rFonts w:cs="Arial"/>
          <w:b/>
          <w:szCs w:val="20"/>
        </w:rPr>
      </w:pPr>
    </w:p>
    <w:p w:rsidR="008B1289" w:rsidRPr="00352918" w:rsidRDefault="008B1289" w:rsidP="008B1289">
      <w:pPr>
        <w:spacing w:after="120"/>
        <w:jc w:val="both"/>
        <w:rPr>
          <w:rFonts w:cs="Arial"/>
          <w:szCs w:val="20"/>
        </w:rPr>
      </w:pPr>
      <w:r w:rsidRPr="00352918">
        <w:rPr>
          <w:rFonts w:cs="Arial"/>
          <w:szCs w:val="20"/>
        </w:rPr>
        <w:t>V skladu s petim odstavkom 33. člena Zakona o gospodarjenju z gozdovi v lasti Republike Slovenije (</w:t>
      </w:r>
      <w:r w:rsidR="00F57E71" w:rsidRPr="00F57E71">
        <w:rPr>
          <w:rFonts w:cs="Arial"/>
          <w:szCs w:val="20"/>
        </w:rPr>
        <w:t>Uradni list RS, št. 9/16, 36/21 – ZZIRDKG in 140/22 – ZSDH-1A</w:t>
      </w:r>
      <w:r w:rsidRPr="00352918">
        <w:rPr>
          <w:rFonts w:cs="Arial"/>
          <w:szCs w:val="20"/>
        </w:rPr>
        <w:t xml:space="preserve">; v nadaljnjem besedilu: ZGGLRS) s sredstvi proračunskega sklada za gozdove (v nadaljnjem besedilu: Gozdni sklad) upravlja in z njimi razpolaga </w:t>
      </w:r>
      <w:r w:rsidR="00924DE7" w:rsidRPr="00352918">
        <w:rPr>
          <w:rFonts w:cs="Arial"/>
          <w:szCs w:val="20"/>
        </w:rPr>
        <w:t>Ministrstvo za kmetijstvo, gozdarstvo in prehrano (v nadaljnjem besedilu: MKGP)</w:t>
      </w:r>
      <w:r w:rsidRPr="00352918">
        <w:rPr>
          <w:rFonts w:cs="Arial"/>
          <w:szCs w:val="20"/>
        </w:rPr>
        <w:t xml:space="preserve"> na podlagi letnega programa porabe sredstev, ki ga na predlog </w:t>
      </w:r>
      <w:r w:rsidR="00924DE7" w:rsidRPr="00352918">
        <w:rPr>
          <w:rFonts w:cs="Arial"/>
          <w:szCs w:val="20"/>
        </w:rPr>
        <w:t xml:space="preserve">MKGP </w:t>
      </w:r>
      <w:r w:rsidRPr="00352918">
        <w:rPr>
          <w:rFonts w:cs="Arial"/>
          <w:szCs w:val="20"/>
        </w:rPr>
        <w:t>sprejme Vlada Republike Slovenije. Letni program porabe sredstev Gozdnega sklada določa razdelitev sredstev po določenih namenih v posameznem letu.</w:t>
      </w:r>
    </w:p>
    <w:p w:rsidR="008B1289" w:rsidRPr="00352918" w:rsidRDefault="00B40C9A" w:rsidP="008B1289">
      <w:pPr>
        <w:spacing w:after="120"/>
        <w:jc w:val="both"/>
        <w:rPr>
          <w:rFonts w:cs="Arial"/>
          <w:szCs w:val="20"/>
        </w:rPr>
      </w:pPr>
      <w:r w:rsidRPr="00B40C9A">
        <w:rPr>
          <w:rFonts w:cs="Arial"/>
          <w:szCs w:val="20"/>
        </w:rPr>
        <w:t>Program porabe sredstev proračunskega sklada za gozdove za leto 2022 je sprejela Vlada Republike Slovenije s sklepom št. 41000-1/2022/4 z dne 3. 2. 2022. Podračun proračunskega sklada za gozdove ob koncu leta 2022 izkazuje presežek prejemkov nad izplačili v skupni višini 2.246.134,74 EUR.</w:t>
      </w:r>
    </w:p>
    <w:p w:rsidR="008B1289" w:rsidRPr="00352918" w:rsidRDefault="008B1289" w:rsidP="008B1289">
      <w:pPr>
        <w:spacing w:after="120"/>
        <w:jc w:val="both"/>
        <w:rPr>
          <w:rFonts w:cs="Arial"/>
          <w:i/>
          <w:szCs w:val="20"/>
          <w:u w:val="single"/>
        </w:rPr>
      </w:pPr>
      <w:r w:rsidRPr="00352918">
        <w:rPr>
          <w:rFonts w:cs="Arial"/>
          <w:szCs w:val="20"/>
        </w:rPr>
        <w:t xml:space="preserve">Skladno z drugim odstavkom 59. člena Zakona o javnih financah (Uradni list, št. 11/11 – uradno prečiščeno besedilo, 14/13 – </w:t>
      </w:r>
      <w:proofErr w:type="spellStart"/>
      <w:r w:rsidRPr="00352918">
        <w:rPr>
          <w:rFonts w:cs="Arial"/>
          <w:szCs w:val="20"/>
        </w:rPr>
        <w:t>popr</w:t>
      </w:r>
      <w:proofErr w:type="spellEnd"/>
      <w:r w:rsidRPr="00352918">
        <w:rPr>
          <w:rFonts w:cs="Arial"/>
          <w:szCs w:val="20"/>
        </w:rPr>
        <w:t>., 101/13, 55/1</w:t>
      </w:r>
      <w:r w:rsidR="00F57E71">
        <w:rPr>
          <w:rFonts w:cs="Arial"/>
          <w:szCs w:val="20"/>
        </w:rPr>
        <w:t xml:space="preserve">5 – </w:t>
      </w:r>
      <w:proofErr w:type="spellStart"/>
      <w:r w:rsidR="00F57E71">
        <w:rPr>
          <w:rFonts w:cs="Arial"/>
          <w:szCs w:val="20"/>
        </w:rPr>
        <w:t>ZFisP</w:t>
      </w:r>
      <w:proofErr w:type="spellEnd"/>
      <w:r w:rsidR="00F57E71">
        <w:rPr>
          <w:rFonts w:cs="Arial"/>
          <w:szCs w:val="20"/>
        </w:rPr>
        <w:t xml:space="preserve">, 96/15 – ZIPRS1617, </w:t>
      </w:r>
      <w:r w:rsidRPr="00352918">
        <w:rPr>
          <w:rFonts w:cs="Arial"/>
          <w:szCs w:val="20"/>
        </w:rPr>
        <w:t>13/18</w:t>
      </w:r>
      <w:r w:rsidR="00F57E71">
        <w:rPr>
          <w:rFonts w:cs="Arial"/>
          <w:szCs w:val="20"/>
        </w:rPr>
        <w:t xml:space="preserve">, </w:t>
      </w:r>
      <w:r w:rsidR="00F57E71" w:rsidRPr="00F57E71">
        <w:rPr>
          <w:rFonts w:cs="Arial"/>
          <w:szCs w:val="20"/>
        </w:rPr>
        <w:t xml:space="preserve">195/20 – </w:t>
      </w:r>
      <w:proofErr w:type="spellStart"/>
      <w:r w:rsidR="00F57E71" w:rsidRPr="00F57E71">
        <w:rPr>
          <w:rFonts w:cs="Arial"/>
          <w:szCs w:val="20"/>
        </w:rPr>
        <w:t>odl</w:t>
      </w:r>
      <w:proofErr w:type="spellEnd"/>
      <w:r w:rsidR="00F57E71" w:rsidRPr="00F57E71">
        <w:rPr>
          <w:rFonts w:cs="Arial"/>
          <w:szCs w:val="20"/>
        </w:rPr>
        <w:t>. US in 18/23 – ZDU-1O</w:t>
      </w:r>
      <w:r w:rsidRPr="00352918">
        <w:rPr>
          <w:rFonts w:cs="Arial"/>
          <w:szCs w:val="20"/>
        </w:rPr>
        <w:t>) se neporabljena sredstva na podračunu proračunskega sklada na koncu tekočega leta prenesejo v prihodnje leto</w:t>
      </w:r>
      <w:r w:rsidR="005C10A2" w:rsidRPr="00352918">
        <w:rPr>
          <w:rFonts w:cs="Arial"/>
          <w:szCs w:val="20"/>
        </w:rPr>
        <w:t xml:space="preserve">. </w:t>
      </w:r>
      <w:r w:rsidRPr="00352918">
        <w:rPr>
          <w:rFonts w:cs="Arial"/>
          <w:szCs w:val="20"/>
        </w:rPr>
        <w:t xml:space="preserve">Neporabljena sredstva iz programa porabe sredstev </w:t>
      </w:r>
      <w:r w:rsidR="003F3378" w:rsidRPr="00352918">
        <w:rPr>
          <w:rFonts w:cs="Arial"/>
          <w:szCs w:val="20"/>
        </w:rPr>
        <w:t>Gozdnega sklada</w:t>
      </w:r>
      <w:r w:rsidRPr="00352918">
        <w:rPr>
          <w:rFonts w:cs="Arial"/>
          <w:szCs w:val="20"/>
        </w:rPr>
        <w:t xml:space="preserve"> se </w:t>
      </w:r>
      <w:r w:rsidR="00D64B80" w:rsidRPr="00352918">
        <w:rPr>
          <w:rFonts w:cs="Arial"/>
          <w:szCs w:val="20"/>
        </w:rPr>
        <w:t>porabijo</w:t>
      </w:r>
      <w:r w:rsidRPr="00352918">
        <w:rPr>
          <w:rFonts w:cs="Arial"/>
          <w:szCs w:val="20"/>
        </w:rPr>
        <w:t xml:space="preserve"> za </w:t>
      </w:r>
      <w:r w:rsidR="003714C7" w:rsidRPr="00352918">
        <w:rPr>
          <w:rFonts w:cs="Arial"/>
          <w:szCs w:val="20"/>
        </w:rPr>
        <w:t xml:space="preserve">prevzete </w:t>
      </w:r>
      <w:r w:rsidR="00CC78EE" w:rsidRPr="00352918">
        <w:rPr>
          <w:rFonts w:cs="Arial"/>
          <w:szCs w:val="20"/>
        </w:rPr>
        <w:t>obveznosti</w:t>
      </w:r>
      <w:r w:rsidR="003714C7" w:rsidRPr="00352918">
        <w:rPr>
          <w:rFonts w:cs="Arial"/>
          <w:szCs w:val="20"/>
        </w:rPr>
        <w:t xml:space="preserve"> </w:t>
      </w:r>
      <w:r w:rsidR="00CC78EE" w:rsidRPr="00352918">
        <w:rPr>
          <w:rFonts w:cs="Arial"/>
          <w:szCs w:val="20"/>
        </w:rPr>
        <w:t>pretekl</w:t>
      </w:r>
      <w:r w:rsidR="00525587" w:rsidRPr="00352918">
        <w:rPr>
          <w:rFonts w:cs="Arial"/>
          <w:szCs w:val="20"/>
        </w:rPr>
        <w:t>ega</w:t>
      </w:r>
      <w:r w:rsidR="003714C7" w:rsidRPr="00352918">
        <w:rPr>
          <w:rFonts w:cs="Arial"/>
          <w:szCs w:val="20"/>
        </w:rPr>
        <w:t xml:space="preserve"> let</w:t>
      </w:r>
      <w:r w:rsidR="00525587" w:rsidRPr="00352918">
        <w:rPr>
          <w:rFonts w:cs="Arial"/>
          <w:szCs w:val="20"/>
        </w:rPr>
        <w:t>a</w:t>
      </w:r>
      <w:r w:rsidR="003714C7" w:rsidRPr="00352918">
        <w:rPr>
          <w:rFonts w:cs="Arial"/>
          <w:szCs w:val="20"/>
        </w:rPr>
        <w:t xml:space="preserve"> oziroma </w:t>
      </w:r>
      <w:r w:rsidRPr="00352918">
        <w:rPr>
          <w:rFonts w:cs="Arial"/>
          <w:szCs w:val="20"/>
        </w:rPr>
        <w:t>se porabijo za financiranje programa v naslednjem letu.</w:t>
      </w:r>
    </w:p>
    <w:p w:rsidR="008B1289" w:rsidRDefault="008B1289" w:rsidP="008B1289">
      <w:pPr>
        <w:jc w:val="both"/>
        <w:rPr>
          <w:rFonts w:cs="Arial"/>
          <w:i/>
          <w:szCs w:val="20"/>
          <w:u w:val="single"/>
        </w:rPr>
      </w:pPr>
      <w:r w:rsidRPr="00352918">
        <w:rPr>
          <w:rFonts w:cs="Arial"/>
          <w:i/>
          <w:szCs w:val="20"/>
          <w:u w:val="single"/>
        </w:rPr>
        <w:t>Financiranje Gozdnega sklada</w:t>
      </w:r>
    </w:p>
    <w:p w:rsidR="00B40C9A" w:rsidRPr="00352918" w:rsidRDefault="00B40C9A" w:rsidP="008B1289">
      <w:pPr>
        <w:jc w:val="both"/>
        <w:rPr>
          <w:rFonts w:cs="Arial"/>
          <w:i/>
          <w:szCs w:val="20"/>
          <w:u w:val="single"/>
        </w:rPr>
      </w:pPr>
    </w:p>
    <w:tbl>
      <w:tblPr>
        <w:tblStyle w:val="Tabelamrea"/>
        <w:tblW w:w="8505" w:type="dxa"/>
        <w:tblInd w:w="108" w:type="dxa"/>
        <w:tblLayout w:type="fixed"/>
        <w:tblLook w:val="04A0" w:firstRow="1" w:lastRow="0" w:firstColumn="1" w:lastColumn="0" w:noHBand="0" w:noVBand="1"/>
      </w:tblPr>
      <w:tblGrid>
        <w:gridCol w:w="407"/>
        <w:gridCol w:w="3137"/>
        <w:gridCol w:w="1701"/>
        <w:gridCol w:w="1701"/>
        <w:gridCol w:w="1559"/>
      </w:tblGrid>
      <w:tr w:rsidR="00B40C9A" w:rsidRPr="007F610D" w:rsidTr="001975B5">
        <w:tc>
          <w:tcPr>
            <w:tcW w:w="407" w:type="dxa"/>
            <w:vAlign w:val="center"/>
          </w:tcPr>
          <w:p w:rsidR="00B40C9A" w:rsidRPr="004E65A3" w:rsidRDefault="00B40C9A" w:rsidP="001975B5">
            <w:pPr>
              <w:jc w:val="center"/>
              <w:rPr>
                <w:rFonts w:cs="Arial"/>
                <w:sz w:val="18"/>
                <w:szCs w:val="18"/>
              </w:rPr>
            </w:pPr>
          </w:p>
        </w:tc>
        <w:tc>
          <w:tcPr>
            <w:tcW w:w="3137" w:type="dxa"/>
            <w:vAlign w:val="center"/>
            <w:hideMark/>
          </w:tcPr>
          <w:p w:rsidR="008243FA" w:rsidRDefault="008243FA" w:rsidP="001975B5">
            <w:pPr>
              <w:jc w:val="center"/>
              <w:rPr>
                <w:rFonts w:cs="Arial"/>
                <w:sz w:val="18"/>
                <w:szCs w:val="18"/>
              </w:rPr>
            </w:pPr>
          </w:p>
          <w:p w:rsidR="00B40C9A" w:rsidRPr="007F610D" w:rsidRDefault="00B40C9A" w:rsidP="001975B5">
            <w:pPr>
              <w:jc w:val="center"/>
              <w:rPr>
                <w:rFonts w:cs="Arial"/>
                <w:sz w:val="18"/>
                <w:szCs w:val="18"/>
              </w:rPr>
            </w:pPr>
            <w:r w:rsidRPr="007F610D">
              <w:rPr>
                <w:rFonts w:cs="Arial"/>
                <w:sz w:val="18"/>
                <w:szCs w:val="18"/>
              </w:rPr>
              <w:t>Namenski prejemki</w:t>
            </w:r>
          </w:p>
        </w:tc>
        <w:tc>
          <w:tcPr>
            <w:tcW w:w="1701" w:type="dxa"/>
            <w:vAlign w:val="center"/>
            <w:hideMark/>
          </w:tcPr>
          <w:p w:rsidR="00B40C9A" w:rsidRPr="007F610D" w:rsidRDefault="00B40C9A" w:rsidP="001975B5">
            <w:pPr>
              <w:jc w:val="center"/>
              <w:rPr>
                <w:rFonts w:cs="Arial"/>
                <w:sz w:val="18"/>
                <w:szCs w:val="18"/>
              </w:rPr>
            </w:pPr>
            <w:r w:rsidRPr="007F610D">
              <w:rPr>
                <w:rFonts w:cs="Arial"/>
                <w:sz w:val="18"/>
                <w:szCs w:val="18"/>
              </w:rPr>
              <w:t>Prenos sredstev Gozdnega sklada iz preteklih let (v EUR)</w:t>
            </w:r>
          </w:p>
        </w:tc>
        <w:tc>
          <w:tcPr>
            <w:tcW w:w="1701" w:type="dxa"/>
            <w:vAlign w:val="center"/>
            <w:hideMark/>
          </w:tcPr>
          <w:p w:rsidR="00B40C9A" w:rsidRPr="007F610D" w:rsidRDefault="00B40C9A" w:rsidP="001975B5">
            <w:pPr>
              <w:jc w:val="center"/>
              <w:rPr>
                <w:rFonts w:cs="Arial"/>
                <w:sz w:val="18"/>
                <w:szCs w:val="18"/>
              </w:rPr>
            </w:pPr>
            <w:r w:rsidRPr="007F610D">
              <w:rPr>
                <w:rFonts w:cs="Arial"/>
                <w:sz w:val="18"/>
                <w:szCs w:val="18"/>
              </w:rPr>
              <w:t>Prihodki v letu 2023 (v EUR)</w:t>
            </w:r>
          </w:p>
        </w:tc>
        <w:tc>
          <w:tcPr>
            <w:tcW w:w="1559" w:type="dxa"/>
            <w:vAlign w:val="center"/>
            <w:hideMark/>
          </w:tcPr>
          <w:p w:rsidR="00B40C9A" w:rsidRPr="007F610D" w:rsidRDefault="00B40C9A" w:rsidP="001975B5">
            <w:pPr>
              <w:jc w:val="center"/>
              <w:rPr>
                <w:rFonts w:cs="Arial"/>
                <w:sz w:val="18"/>
                <w:szCs w:val="18"/>
              </w:rPr>
            </w:pPr>
            <w:r w:rsidRPr="007F610D">
              <w:rPr>
                <w:rFonts w:cs="Arial"/>
                <w:sz w:val="18"/>
                <w:szCs w:val="18"/>
              </w:rPr>
              <w:t>Razpoložljiva sredstva v letu 2023 (v EUR)</w:t>
            </w:r>
          </w:p>
        </w:tc>
      </w:tr>
      <w:tr w:rsidR="00163D2E" w:rsidRPr="007F610D" w:rsidTr="001975B5">
        <w:tc>
          <w:tcPr>
            <w:tcW w:w="407" w:type="dxa"/>
            <w:hideMark/>
          </w:tcPr>
          <w:p w:rsidR="00163D2E" w:rsidRPr="003C5B51" w:rsidRDefault="00163D2E" w:rsidP="00163D2E">
            <w:pPr>
              <w:jc w:val="both"/>
              <w:rPr>
                <w:rFonts w:cs="Arial"/>
                <w:sz w:val="18"/>
                <w:szCs w:val="18"/>
              </w:rPr>
            </w:pPr>
            <w:r w:rsidRPr="003C5B51">
              <w:rPr>
                <w:rFonts w:cs="Arial"/>
                <w:sz w:val="18"/>
                <w:szCs w:val="18"/>
              </w:rPr>
              <w:t>1.</w:t>
            </w:r>
          </w:p>
        </w:tc>
        <w:tc>
          <w:tcPr>
            <w:tcW w:w="3137" w:type="dxa"/>
            <w:hideMark/>
          </w:tcPr>
          <w:p w:rsidR="00163D2E" w:rsidRPr="003C5B51" w:rsidRDefault="00163D2E" w:rsidP="00163D2E">
            <w:pPr>
              <w:jc w:val="both"/>
              <w:rPr>
                <w:rFonts w:cs="Arial"/>
                <w:sz w:val="18"/>
                <w:szCs w:val="18"/>
              </w:rPr>
            </w:pPr>
            <w:r w:rsidRPr="003C5B51">
              <w:rPr>
                <w:rFonts w:cs="Arial"/>
                <w:sz w:val="18"/>
                <w:szCs w:val="18"/>
              </w:rPr>
              <w:t>Prihodki iz razpolaganja z državnimi gozdovi</w:t>
            </w:r>
          </w:p>
        </w:tc>
        <w:tc>
          <w:tcPr>
            <w:tcW w:w="1701" w:type="dxa"/>
            <w:shd w:val="clear" w:color="auto" w:fill="auto"/>
            <w:vAlign w:val="center"/>
            <w:hideMark/>
          </w:tcPr>
          <w:p w:rsidR="00163D2E" w:rsidRPr="00163D2E" w:rsidRDefault="00163D2E" w:rsidP="00163D2E">
            <w:pPr>
              <w:spacing w:line="240" w:lineRule="auto"/>
              <w:jc w:val="center"/>
              <w:rPr>
                <w:rFonts w:cs="Arial"/>
                <w:color w:val="000000"/>
                <w:sz w:val="18"/>
                <w:szCs w:val="18"/>
              </w:rPr>
            </w:pPr>
            <w:r w:rsidRPr="00163D2E">
              <w:rPr>
                <w:rFonts w:cs="Arial"/>
                <w:color w:val="000000"/>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63D2E" w:rsidRPr="00163D2E" w:rsidRDefault="00AF275A" w:rsidP="00163D2E">
            <w:pPr>
              <w:spacing w:line="240" w:lineRule="auto"/>
              <w:jc w:val="center"/>
              <w:rPr>
                <w:rFonts w:cs="Arial"/>
                <w:sz w:val="18"/>
                <w:szCs w:val="18"/>
              </w:rPr>
            </w:pPr>
            <w:r w:rsidRPr="00AF275A">
              <w:rPr>
                <w:rFonts w:cs="Arial"/>
                <w:sz w:val="18"/>
                <w:szCs w:val="18"/>
              </w:rPr>
              <w:t>24.900.000,00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63D2E" w:rsidRPr="00163D2E" w:rsidRDefault="00AF275A" w:rsidP="00163D2E">
            <w:pPr>
              <w:jc w:val="center"/>
              <w:rPr>
                <w:rFonts w:cs="Arial"/>
                <w:color w:val="000000"/>
                <w:sz w:val="18"/>
                <w:szCs w:val="18"/>
              </w:rPr>
            </w:pPr>
            <w:r w:rsidRPr="00AF275A">
              <w:rPr>
                <w:rFonts w:cs="Arial"/>
                <w:color w:val="000000"/>
                <w:sz w:val="18"/>
                <w:szCs w:val="18"/>
              </w:rPr>
              <w:t>24.900.000,00</w:t>
            </w:r>
          </w:p>
        </w:tc>
      </w:tr>
      <w:tr w:rsidR="00163D2E" w:rsidRPr="007F610D" w:rsidTr="001975B5">
        <w:tc>
          <w:tcPr>
            <w:tcW w:w="407" w:type="dxa"/>
          </w:tcPr>
          <w:p w:rsidR="00163D2E" w:rsidRPr="003C5B51" w:rsidRDefault="00163D2E" w:rsidP="00163D2E">
            <w:pPr>
              <w:jc w:val="both"/>
              <w:rPr>
                <w:rFonts w:cs="Arial"/>
                <w:sz w:val="18"/>
                <w:szCs w:val="18"/>
              </w:rPr>
            </w:pPr>
            <w:r>
              <w:rPr>
                <w:rFonts w:cs="Arial"/>
                <w:sz w:val="18"/>
                <w:szCs w:val="18"/>
              </w:rPr>
              <w:t>2.</w:t>
            </w:r>
          </w:p>
        </w:tc>
        <w:tc>
          <w:tcPr>
            <w:tcW w:w="3137" w:type="dxa"/>
            <w:hideMark/>
          </w:tcPr>
          <w:p w:rsidR="00163D2E" w:rsidRPr="003C5B51" w:rsidRDefault="00163D2E" w:rsidP="00163D2E">
            <w:pPr>
              <w:jc w:val="both"/>
              <w:rPr>
                <w:rFonts w:cs="Arial"/>
                <w:sz w:val="18"/>
                <w:szCs w:val="18"/>
              </w:rPr>
            </w:pPr>
            <w:r w:rsidRPr="003C5B51">
              <w:rPr>
                <w:rFonts w:cs="Arial"/>
                <w:sz w:val="18"/>
                <w:szCs w:val="18"/>
              </w:rPr>
              <w:t xml:space="preserve">Prihodki iz koncesijske dajatve po 3. točki prvega odstavka 42. člena </w:t>
            </w:r>
          </w:p>
          <w:p w:rsidR="00163D2E" w:rsidRPr="003C5B51" w:rsidRDefault="00163D2E" w:rsidP="00163D2E">
            <w:pPr>
              <w:jc w:val="both"/>
              <w:rPr>
                <w:rFonts w:cs="Arial"/>
                <w:sz w:val="18"/>
                <w:szCs w:val="18"/>
              </w:rPr>
            </w:pPr>
            <w:r w:rsidRPr="003C5B51">
              <w:rPr>
                <w:rFonts w:cs="Arial"/>
                <w:sz w:val="18"/>
                <w:szCs w:val="18"/>
              </w:rPr>
              <w:t xml:space="preserve">ZGGLRS </w:t>
            </w:r>
          </w:p>
        </w:tc>
        <w:tc>
          <w:tcPr>
            <w:tcW w:w="1701" w:type="dxa"/>
            <w:shd w:val="clear" w:color="auto" w:fill="auto"/>
            <w:vAlign w:val="center"/>
            <w:hideMark/>
          </w:tcPr>
          <w:p w:rsidR="00163D2E" w:rsidRPr="00163D2E" w:rsidRDefault="00163D2E" w:rsidP="00163D2E">
            <w:pPr>
              <w:jc w:val="center"/>
              <w:rPr>
                <w:rFonts w:cs="Arial"/>
                <w:color w:val="000000"/>
                <w:sz w:val="18"/>
                <w:szCs w:val="18"/>
              </w:rPr>
            </w:pPr>
            <w:r w:rsidRPr="00163D2E">
              <w:rPr>
                <w:rFonts w:cs="Arial"/>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tcPr>
          <w:p w:rsidR="00163D2E" w:rsidRPr="00163D2E" w:rsidRDefault="00163D2E" w:rsidP="00163D2E">
            <w:pPr>
              <w:jc w:val="center"/>
              <w:rPr>
                <w:rFonts w:cs="Arial"/>
                <w:color w:val="000000"/>
                <w:sz w:val="18"/>
                <w:szCs w:val="18"/>
              </w:rPr>
            </w:pPr>
            <w:r w:rsidRPr="00163D2E">
              <w:rPr>
                <w:rFonts w:cs="Arial"/>
                <w:color w:val="000000"/>
                <w:sz w:val="18"/>
                <w:szCs w:val="18"/>
              </w:rPr>
              <w:t>50.000,00</w:t>
            </w:r>
          </w:p>
        </w:tc>
        <w:tc>
          <w:tcPr>
            <w:tcW w:w="1559" w:type="dxa"/>
            <w:tcBorders>
              <w:top w:val="nil"/>
              <w:left w:val="nil"/>
              <w:bottom w:val="single" w:sz="4" w:space="0" w:color="auto"/>
              <w:right w:val="single" w:sz="4" w:space="0" w:color="auto"/>
            </w:tcBorders>
            <w:shd w:val="clear" w:color="auto" w:fill="auto"/>
            <w:vAlign w:val="center"/>
          </w:tcPr>
          <w:p w:rsidR="00163D2E" w:rsidRPr="00163D2E" w:rsidRDefault="00163D2E" w:rsidP="00163D2E">
            <w:pPr>
              <w:jc w:val="center"/>
              <w:rPr>
                <w:rFonts w:cs="Arial"/>
                <w:color w:val="000000"/>
                <w:sz w:val="18"/>
                <w:szCs w:val="18"/>
              </w:rPr>
            </w:pPr>
            <w:r w:rsidRPr="00163D2E">
              <w:rPr>
                <w:rFonts w:cs="Arial"/>
                <w:color w:val="000000"/>
                <w:sz w:val="18"/>
                <w:szCs w:val="18"/>
              </w:rPr>
              <w:t>50.000,00</w:t>
            </w:r>
          </w:p>
        </w:tc>
      </w:tr>
      <w:tr w:rsidR="00163D2E" w:rsidRPr="007F610D" w:rsidTr="001975B5">
        <w:tc>
          <w:tcPr>
            <w:tcW w:w="407" w:type="dxa"/>
            <w:hideMark/>
          </w:tcPr>
          <w:p w:rsidR="00163D2E" w:rsidRPr="003C5B51" w:rsidRDefault="00163D2E" w:rsidP="00163D2E">
            <w:pPr>
              <w:jc w:val="both"/>
              <w:rPr>
                <w:rFonts w:cs="Arial"/>
                <w:sz w:val="18"/>
                <w:szCs w:val="18"/>
              </w:rPr>
            </w:pPr>
            <w:r>
              <w:rPr>
                <w:rFonts w:cs="Arial"/>
                <w:sz w:val="18"/>
                <w:szCs w:val="18"/>
              </w:rPr>
              <w:t>3.</w:t>
            </w:r>
          </w:p>
        </w:tc>
        <w:tc>
          <w:tcPr>
            <w:tcW w:w="3137" w:type="dxa"/>
            <w:hideMark/>
          </w:tcPr>
          <w:p w:rsidR="00163D2E" w:rsidRPr="003C5B51" w:rsidRDefault="00163D2E" w:rsidP="00163D2E">
            <w:pPr>
              <w:jc w:val="both"/>
              <w:rPr>
                <w:rFonts w:cs="Arial"/>
                <w:sz w:val="18"/>
                <w:szCs w:val="18"/>
              </w:rPr>
            </w:pPr>
            <w:r w:rsidRPr="003C5B51">
              <w:rPr>
                <w:rFonts w:cs="Arial"/>
                <w:sz w:val="18"/>
                <w:szCs w:val="18"/>
              </w:rPr>
              <w:t>Letno nadomestilo za upravljanje državnih gozdov v višini 20% od prodaje lesa iz državnih gozdov</w:t>
            </w:r>
          </w:p>
        </w:tc>
        <w:tc>
          <w:tcPr>
            <w:tcW w:w="1701" w:type="dxa"/>
            <w:shd w:val="clear" w:color="auto" w:fill="auto"/>
            <w:vAlign w:val="center"/>
          </w:tcPr>
          <w:p w:rsidR="003A597B" w:rsidRDefault="003A597B" w:rsidP="00163D2E">
            <w:pPr>
              <w:jc w:val="center"/>
              <w:rPr>
                <w:rFonts w:cs="Arial"/>
                <w:color w:val="000000"/>
                <w:sz w:val="18"/>
                <w:szCs w:val="18"/>
              </w:rPr>
            </w:pPr>
          </w:p>
          <w:p w:rsidR="00163D2E" w:rsidRPr="00163D2E" w:rsidRDefault="00163D2E" w:rsidP="00163D2E">
            <w:pPr>
              <w:jc w:val="center"/>
              <w:rPr>
                <w:rFonts w:cs="Arial"/>
                <w:color w:val="000000"/>
                <w:sz w:val="18"/>
                <w:szCs w:val="18"/>
              </w:rPr>
            </w:pPr>
            <w:r w:rsidRPr="00163D2E">
              <w:rPr>
                <w:rFonts w:cs="Arial"/>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tcPr>
          <w:p w:rsidR="00163D2E" w:rsidRPr="00163D2E" w:rsidRDefault="00163D2E" w:rsidP="00163D2E">
            <w:pPr>
              <w:jc w:val="center"/>
              <w:rPr>
                <w:rFonts w:cs="Arial"/>
                <w:color w:val="000000"/>
                <w:sz w:val="18"/>
                <w:szCs w:val="18"/>
              </w:rPr>
            </w:pPr>
            <w:r w:rsidRPr="00163D2E">
              <w:rPr>
                <w:rFonts w:cs="Arial"/>
                <w:color w:val="000000"/>
                <w:sz w:val="18"/>
                <w:szCs w:val="18"/>
              </w:rPr>
              <w:t>19.448.364,00</w:t>
            </w:r>
          </w:p>
        </w:tc>
        <w:tc>
          <w:tcPr>
            <w:tcW w:w="1559" w:type="dxa"/>
            <w:tcBorders>
              <w:top w:val="nil"/>
              <w:left w:val="nil"/>
              <w:bottom w:val="single" w:sz="4" w:space="0" w:color="auto"/>
              <w:right w:val="single" w:sz="4" w:space="0" w:color="auto"/>
            </w:tcBorders>
            <w:shd w:val="clear" w:color="auto" w:fill="auto"/>
            <w:vAlign w:val="center"/>
          </w:tcPr>
          <w:p w:rsidR="00163D2E" w:rsidRPr="00163D2E" w:rsidRDefault="00163D2E" w:rsidP="00163D2E">
            <w:pPr>
              <w:jc w:val="center"/>
              <w:rPr>
                <w:rFonts w:cs="Arial"/>
                <w:color w:val="000000"/>
                <w:sz w:val="18"/>
                <w:szCs w:val="18"/>
              </w:rPr>
            </w:pPr>
            <w:r w:rsidRPr="00163D2E">
              <w:rPr>
                <w:rFonts w:cs="Arial"/>
                <w:color w:val="000000"/>
                <w:sz w:val="18"/>
                <w:szCs w:val="18"/>
              </w:rPr>
              <w:t>19.448.364,00</w:t>
            </w:r>
          </w:p>
        </w:tc>
      </w:tr>
      <w:tr w:rsidR="00163D2E" w:rsidRPr="007F610D" w:rsidTr="001975B5">
        <w:tc>
          <w:tcPr>
            <w:tcW w:w="407" w:type="dxa"/>
          </w:tcPr>
          <w:p w:rsidR="00163D2E" w:rsidRPr="003C5B51" w:rsidRDefault="00163D2E" w:rsidP="00163D2E">
            <w:pPr>
              <w:jc w:val="both"/>
              <w:rPr>
                <w:rFonts w:cs="Arial"/>
                <w:sz w:val="18"/>
                <w:szCs w:val="18"/>
              </w:rPr>
            </w:pPr>
            <w:r>
              <w:rPr>
                <w:rFonts w:cs="Arial"/>
                <w:sz w:val="18"/>
                <w:szCs w:val="18"/>
              </w:rPr>
              <w:t>4.</w:t>
            </w:r>
          </w:p>
        </w:tc>
        <w:tc>
          <w:tcPr>
            <w:tcW w:w="3137" w:type="dxa"/>
          </w:tcPr>
          <w:p w:rsidR="00163D2E" w:rsidRPr="003C5B51" w:rsidRDefault="00163D2E" w:rsidP="00163D2E">
            <w:pPr>
              <w:jc w:val="both"/>
              <w:rPr>
                <w:rFonts w:cs="Arial"/>
                <w:sz w:val="18"/>
                <w:szCs w:val="18"/>
              </w:rPr>
            </w:pPr>
            <w:r w:rsidRPr="003C5B51">
              <w:rPr>
                <w:rFonts w:cs="Arial"/>
                <w:sz w:val="18"/>
                <w:szCs w:val="18"/>
              </w:rPr>
              <w:t>Prenos sredstev Gozdnega sklada iz preteklih let</w:t>
            </w:r>
          </w:p>
        </w:tc>
        <w:tc>
          <w:tcPr>
            <w:tcW w:w="1701" w:type="dxa"/>
            <w:shd w:val="clear" w:color="auto" w:fill="auto"/>
            <w:vAlign w:val="center"/>
          </w:tcPr>
          <w:p w:rsidR="00163D2E" w:rsidRPr="00163D2E" w:rsidRDefault="00163D2E" w:rsidP="00163D2E">
            <w:pPr>
              <w:jc w:val="center"/>
              <w:rPr>
                <w:rFonts w:cs="Arial"/>
                <w:color w:val="000000"/>
                <w:sz w:val="18"/>
                <w:szCs w:val="18"/>
              </w:rPr>
            </w:pPr>
            <w:r w:rsidRPr="00163D2E">
              <w:rPr>
                <w:rFonts w:cs="Arial"/>
                <w:color w:val="000000"/>
                <w:sz w:val="18"/>
                <w:szCs w:val="18"/>
              </w:rPr>
              <w:t>2.246.134,74</w:t>
            </w:r>
          </w:p>
        </w:tc>
        <w:tc>
          <w:tcPr>
            <w:tcW w:w="1701" w:type="dxa"/>
            <w:tcBorders>
              <w:top w:val="nil"/>
              <w:left w:val="single" w:sz="4" w:space="0" w:color="auto"/>
              <w:bottom w:val="single" w:sz="4" w:space="0" w:color="auto"/>
              <w:right w:val="single" w:sz="4" w:space="0" w:color="auto"/>
            </w:tcBorders>
            <w:shd w:val="clear" w:color="auto" w:fill="auto"/>
            <w:vAlign w:val="center"/>
          </w:tcPr>
          <w:p w:rsidR="00163D2E" w:rsidRPr="00163D2E" w:rsidRDefault="00163D2E" w:rsidP="00163D2E">
            <w:pPr>
              <w:jc w:val="center"/>
              <w:rPr>
                <w:rFonts w:cs="Arial"/>
                <w:color w:val="000000"/>
                <w:sz w:val="18"/>
                <w:szCs w:val="18"/>
              </w:rPr>
            </w:pPr>
            <w:r w:rsidRPr="00163D2E">
              <w:rPr>
                <w:rFonts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tcPr>
          <w:p w:rsidR="00163D2E" w:rsidRPr="00163D2E" w:rsidRDefault="00163D2E" w:rsidP="00163D2E">
            <w:pPr>
              <w:jc w:val="center"/>
              <w:rPr>
                <w:rFonts w:cs="Arial"/>
                <w:color w:val="000000"/>
                <w:sz w:val="18"/>
                <w:szCs w:val="18"/>
              </w:rPr>
            </w:pPr>
            <w:r w:rsidRPr="00163D2E">
              <w:rPr>
                <w:rFonts w:cs="Arial"/>
                <w:color w:val="000000"/>
                <w:sz w:val="18"/>
                <w:szCs w:val="18"/>
              </w:rPr>
              <w:t>2.246.134,74</w:t>
            </w:r>
          </w:p>
        </w:tc>
      </w:tr>
      <w:tr w:rsidR="00163D2E" w:rsidRPr="004E65A3" w:rsidTr="001975B5">
        <w:trPr>
          <w:trHeight w:val="390"/>
        </w:trPr>
        <w:tc>
          <w:tcPr>
            <w:tcW w:w="407" w:type="dxa"/>
          </w:tcPr>
          <w:p w:rsidR="00163D2E" w:rsidRPr="003C5B51" w:rsidRDefault="00163D2E" w:rsidP="00163D2E">
            <w:pPr>
              <w:jc w:val="both"/>
              <w:rPr>
                <w:rFonts w:cs="Arial"/>
                <w:sz w:val="18"/>
                <w:szCs w:val="18"/>
              </w:rPr>
            </w:pPr>
          </w:p>
        </w:tc>
        <w:tc>
          <w:tcPr>
            <w:tcW w:w="3137" w:type="dxa"/>
            <w:vAlign w:val="center"/>
            <w:hideMark/>
          </w:tcPr>
          <w:p w:rsidR="00163D2E" w:rsidRPr="003C5B51" w:rsidRDefault="00163D2E" w:rsidP="00163D2E">
            <w:pPr>
              <w:rPr>
                <w:rFonts w:cs="Arial"/>
                <w:sz w:val="18"/>
                <w:szCs w:val="18"/>
              </w:rPr>
            </w:pPr>
            <w:r w:rsidRPr="003C5B51">
              <w:rPr>
                <w:rFonts w:cs="Arial"/>
                <w:sz w:val="18"/>
                <w:szCs w:val="18"/>
              </w:rPr>
              <w:t>Skupaj:</w:t>
            </w:r>
          </w:p>
        </w:tc>
        <w:tc>
          <w:tcPr>
            <w:tcW w:w="1701" w:type="dxa"/>
            <w:shd w:val="clear" w:color="auto" w:fill="auto"/>
            <w:vAlign w:val="center"/>
          </w:tcPr>
          <w:p w:rsidR="00163D2E" w:rsidRPr="00163D2E" w:rsidRDefault="00163D2E" w:rsidP="00163D2E">
            <w:pPr>
              <w:jc w:val="center"/>
              <w:rPr>
                <w:rFonts w:cs="Arial"/>
                <w:sz w:val="18"/>
                <w:szCs w:val="18"/>
              </w:rPr>
            </w:pPr>
            <w:r w:rsidRPr="00163D2E">
              <w:rPr>
                <w:rFonts w:cs="Arial"/>
                <w:sz w:val="18"/>
                <w:szCs w:val="18"/>
              </w:rPr>
              <w:t>2.246.134,74</w:t>
            </w:r>
          </w:p>
        </w:tc>
        <w:tc>
          <w:tcPr>
            <w:tcW w:w="1701" w:type="dxa"/>
            <w:tcBorders>
              <w:top w:val="nil"/>
              <w:left w:val="single" w:sz="4" w:space="0" w:color="auto"/>
              <w:bottom w:val="single" w:sz="4" w:space="0" w:color="auto"/>
              <w:right w:val="single" w:sz="4" w:space="0" w:color="auto"/>
            </w:tcBorders>
            <w:shd w:val="clear" w:color="auto" w:fill="auto"/>
            <w:vAlign w:val="center"/>
          </w:tcPr>
          <w:p w:rsidR="00163D2E" w:rsidRPr="00163D2E" w:rsidRDefault="00AF275A" w:rsidP="00163D2E">
            <w:pPr>
              <w:jc w:val="center"/>
              <w:rPr>
                <w:rFonts w:cs="Arial"/>
                <w:color w:val="000000"/>
                <w:sz w:val="18"/>
                <w:szCs w:val="18"/>
              </w:rPr>
            </w:pPr>
            <w:r w:rsidRPr="00AF275A">
              <w:rPr>
                <w:rFonts w:cs="Arial"/>
                <w:color w:val="000000"/>
                <w:sz w:val="18"/>
                <w:szCs w:val="18"/>
              </w:rPr>
              <w:t>44.398.364,00</w:t>
            </w:r>
          </w:p>
        </w:tc>
        <w:tc>
          <w:tcPr>
            <w:tcW w:w="1559" w:type="dxa"/>
            <w:tcBorders>
              <w:top w:val="nil"/>
              <w:left w:val="nil"/>
              <w:bottom w:val="single" w:sz="4" w:space="0" w:color="auto"/>
              <w:right w:val="single" w:sz="4" w:space="0" w:color="auto"/>
            </w:tcBorders>
            <w:shd w:val="clear" w:color="auto" w:fill="auto"/>
            <w:vAlign w:val="center"/>
          </w:tcPr>
          <w:p w:rsidR="00163D2E" w:rsidRPr="00163D2E" w:rsidRDefault="00AF275A" w:rsidP="00163D2E">
            <w:pPr>
              <w:jc w:val="center"/>
              <w:rPr>
                <w:rFonts w:cs="Arial"/>
                <w:color w:val="000000"/>
                <w:sz w:val="18"/>
                <w:szCs w:val="18"/>
              </w:rPr>
            </w:pPr>
            <w:r w:rsidRPr="00AF275A">
              <w:rPr>
                <w:rFonts w:cs="Arial"/>
                <w:color w:val="000000"/>
                <w:sz w:val="18"/>
                <w:szCs w:val="18"/>
              </w:rPr>
              <w:t>46.644.498,74</w:t>
            </w:r>
          </w:p>
        </w:tc>
      </w:tr>
    </w:tbl>
    <w:p w:rsidR="008B1289" w:rsidRDefault="008B1289" w:rsidP="008B1289">
      <w:pPr>
        <w:spacing w:line="240" w:lineRule="auto"/>
        <w:jc w:val="both"/>
        <w:rPr>
          <w:rFonts w:cs="Arial"/>
        </w:rPr>
      </w:pPr>
    </w:p>
    <w:p w:rsidR="00B40C9A" w:rsidRPr="00352918" w:rsidRDefault="00B40C9A" w:rsidP="008B1289">
      <w:pPr>
        <w:spacing w:line="240" w:lineRule="auto"/>
        <w:jc w:val="both"/>
        <w:rPr>
          <w:rFonts w:cs="Arial"/>
        </w:rPr>
      </w:pPr>
    </w:p>
    <w:p w:rsidR="008B1289" w:rsidRPr="00352918" w:rsidRDefault="008B1289" w:rsidP="008B1289">
      <w:pPr>
        <w:spacing w:line="240" w:lineRule="auto"/>
        <w:jc w:val="both"/>
        <w:rPr>
          <w:rFonts w:ascii="Trebuchet MS" w:hAnsi="Trebuchet MS" w:cs="Arial"/>
        </w:rPr>
      </w:pPr>
    </w:p>
    <w:p w:rsidR="00B40C9A" w:rsidRPr="00B40C9A" w:rsidRDefault="00B40C9A" w:rsidP="00DB682C">
      <w:pPr>
        <w:jc w:val="both"/>
        <w:rPr>
          <w:rFonts w:cs="Arial"/>
        </w:rPr>
      </w:pPr>
      <w:r w:rsidRPr="00B40C9A">
        <w:rPr>
          <w:rFonts w:cs="Arial"/>
        </w:rPr>
        <w:t>ZGGLRS v tretjem odstavku 33. člena določa kot vire financiranja Gozdnega sklada naslednje namenske prejemke:</w:t>
      </w:r>
    </w:p>
    <w:p w:rsidR="00B40C9A" w:rsidRPr="004B14DF" w:rsidRDefault="00B40C9A" w:rsidP="004B14DF">
      <w:pPr>
        <w:pStyle w:val="Odstavekseznama"/>
        <w:numPr>
          <w:ilvl w:val="1"/>
          <w:numId w:val="5"/>
        </w:numPr>
        <w:jc w:val="both"/>
        <w:rPr>
          <w:rFonts w:cs="Arial"/>
        </w:rPr>
      </w:pPr>
      <w:r w:rsidRPr="004B14DF">
        <w:rPr>
          <w:rFonts w:cs="Arial"/>
        </w:rPr>
        <w:t>prihodke iz razpolaganja z državnimi gozdovi,</w:t>
      </w:r>
    </w:p>
    <w:p w:rsidR="00B40C9A" w:rsidRPr="004B14DF" w:rsidRDefault="00B40C9A" w:rsidP="004B14DF">
      <w:pPr>
        <w:pStyle w:val="Odstavekseznama"/>
        <w:numPr>
          <w:ilvl w:val="1"/>
          <w:numId w:val="5"/>
        </w:numPr>
        <w:jc w:val="both"/>
        <w:rPr>
          <w:rFonts w:cs="Arial"/>
        </w:rPr>
      </w:pPr>
      <w:r w:rsidRPr="004B14DF">
        <w:rPr>
          <w:rFonts w:cs="Arial"/>
        </w:rPr>
        <w:t>letno nadomestilo za upravljanje državnih gozdov.</w:t>
      </w:r>
    </w:p>
    <w:p w:rsidR="00B40C9A" w:rsidRPr="00B40C9A" w:rsidRDefault="00B40C9A" w:rsidP="00DB682C">
      <w:pPr>
        <w:jc w:val="both"/>
        <w:rPr>
          <w:rFonts w:cs="Arial"/>
        </w:rPr>
      </w:pPr>
    </w:p>
    <w:p w:rsidR="00B40C9A" w:rsidRPr="00B40C9A" w:rsidRDefault="00B40C9A" w:rsidP="00DB682C">
      <w:pPr>
        <w:jc w:val="both"/>
        <w:rPr>
          <w:rFonts w:cs="Arial"/>
        </w:rPr>
      </w:pPr>
      <w:r w:rsidRPr="00B40C9A">
        <w:rPr>
          <w:rFonts w:cs="Arial"/>
        </w:rPr>
        <w:lastRenderedPageBreak/>
        <w:t xml:space="preserve">Družba </w:t>
      </w:r>
      <w:proofErr w:type="spellStart"/>
      <w:r w:rsidRPr="00B40C9A">
        <w:rPr>
          <w:rFonts w:cs="Arial"/>
        </w:rPr>
        <w:t>SiDG</w:t>
      </w:r>
      <w:proofErr w:type="spellEnd"/>
      <w:r w:rsidRPr="00B40C9A">
        <w:rPr>
          <w:rFonts w:cs="Arial"/>
        </w:rPr>
        <w:t xml:space="preserve"> d. o. o., na podlagi prvega odstavka 19. člena ZGGLRS, v imenu in za račun Republike Slovenije razpolaga z državnimi gozdovi. Družba </w:t>
      </w:r>
      <w:proofErr w:type="spellStart"/>
      <w:r w:rsidRPr="00B40C9A">
        <w:rPr>
          <w:rFonts w:cs="Arial"/>
        </w:rPr>
        <w:t>SiDG</w:t>
      </w:r>
      <w:proofErr w:type="spellEnd"/>
      <w:r w:rsidRPr="00B40C9A">
        <w:rPr>
          <w:rFonts w:cs="Arial"/>
        </w:rPr>
        <w:t xml:space="preserve"> d. o. o. za leto 2023 načrtuje realizacijo prihodkov iz naslova razpolaganja z d</w:t>
      </w:r>
      <w:r w:rsidR="00BC68A4">
        <w:rPr>
          <w:rFonts w:cs="Arial"/>
        </w:rPr>
        <w:t xml:space="preserve">ržavnimi gozdovi v višini </w:t>
      </w:r>
      <w:r w:rsidR="00AF275A" w:rsidRPr="00AF275A">
        <w:rPr>
          <w:rFonts w:cs="Arial"/>
        </w:rPr>
        <w:t>24.900.000,00</w:t>
      </w:r>
      <w:r w:rsidR="00AF275A">
        <w:rPr>
          <w:rFonts w:cs="Arial"/>
        </w:rPr>
        <w:t xml:space="preserve"> </w:t>
      </w:r>
      <w:r w:rsidRPr="00B40C9A">
        <w:rPr>
          <w:rFonts w:cs="Arial"/>
        </w:rPr>
        <w:t xml:space="preserve">EUR. Navedeni znesek vključuje načrtovane prihodke iz naslova realizacije poslov, ki so vključeni v letni načrt razpolaganja z državnimi </w:t>
      </w:r>
      <w:r w:rsidR="00F93F8F">
        <w:rPr>
          <w:rFonts w:cs="Arial"/>
        </w:rPr>
        <w:t xml:space="preserve">gozdovi, tj. sredstva v višini </w:t>
      </w:r>
      <w:r w:rsidR="00AF275A" w:rsidRPr="00AF275A">
        <w:rPr>
          <w:rFonts w:cs="Arial"/>
        </w:rPr>
        <w:t>24.900.000,00</w:t>
      </w:r>
      <w:r w:rsidR="00AF275A">
        <w:rPr>
          <w:rFonts w:cs="Arial"/>
        </w:rPr>
        <w:t xml:space="preserve"> </w:t>
      </w:r>
      <w:r w:rsidRPr="00B40C9A">
        <w:rPr>
          <w:rFonts w:cs="Arial"/>
        </w:rPr>
        <w:t>EUR in načrtovane prihodke iz naslova nadomestil za podeljene služnostne in stavbne pravice.</w:t>
      </w:r>
    </w:p>
    <w:p w:rsidR="00B40C9A" w:rsidRPr="00B40C9A" w:rsidRDefault="00B40C9A" w:rsidP="00DB682C">
      <w:pPr>
        <w:jc w:val="both"/>
        <w:rPr>
          <w:rFonts w:cs="Arial"/>
        </w:rPr>
      </w:pPr>
    </w:p>
    <w:p w:rsidR="00B40C9A" w:rsidRPr="00B40C9A" w:rsidRDefault="00B40C9A" w:rsidP="00DB682C">
      <w:pPr>
        <w:jc w:val="both"/>
        <w:rPr>
          <w:rFonts w:cs="Arial"/>
        </w:rPr>
      </w:pPr>
      <w:r w:rsidRPr="00B40C9A">
        <w:rPr>
          <w:rFonts w:cs="Arial"/>
        </w:rPr>
        <w:t xml:space="preserve">ZGGLRS v 3. točki prvega odstavka 42. člena določa, da je koncesijska dajatev prihodek proračuna Republike Slovenije, ki se nakazuje v Gozdni sklad. Družba </w:t>
      </w:r>
      <w:proofErr w:type="spellStart"/>
      <w:r w:rsidRPr="00B40C9A">
        <w:rPr>
          <w:rFonts w:cs="Arial"/>
        </w:rPr>
        <w:t>SiDG</w:t>
      </w:r>
      <w:proofErr w:type="spellEnd"/>
      <w:r w:rsidRPr="00B40C9A">
        <w:rPr>
          <w:rFonts w:cs="Arial"/>
        </w:rPr>
        <w:t xml:space="preserve"> d. o. o. v letu 2023 načrtuje prihodke iz naslova</w:t>
      </w:r>
      <w:r w:rsidR="00F93F8F">
        <w:rPr>
          <w:rFonts w:cs="Arial"/>
        </w:rPr>
        <w:t xml:space="preserve"> koncesijske dajatve v višini 50</w:t>
      </w:r>
      <w:r w:rsidRPr="00B40C9A">
        <w:rPr>
          <w:rFonts w:cs="Arial"/>
        </w:rPr>
        <w:t>.000,00 EUR.</w:t>
      </w:r>
    </w:p>
    <w:p w:rsidR="00B40C9A" w:rsidRPr="00B40C9A" w:rsidRDefault="00B40C9A" w:rsidP="00DB682C">
      <w:pPr>
        <w:jc w:val="both"/>
        <w:rPr>
          <w:rFonts w:cs="Arial"/>
        </w:rPr>
      </w:pPr>
    </w:p>
    <w:p w:rsidR="00B40C9A" w:rsidRPr="00B40C9A" w:rsidRDefault="00B40C9A" w:rsidP="000A7D92">
      <w:pPr>
        <w:jc w:val="both"/>
        <w:rPr>
          <w:rFonts w:cs="Arial"/>
        </w:rPr>
      </w:pPr>
      <w:r w:rsidRPr="00B40C9A">
        <w:rPr>
          <w:rFonts w:cs="Arial"/>
        </w:rPr>
        <w:t xml:space="preserve">Za upravljanje državnih gozdov družba </w:t>
      </w:r>
      <w:proofErr w:type="spellStart"/>
      <w:r w:rsidRPr="00B40C9A">
        <w:rPr>
          <w:rFonts w:cs="Arial"/>
        </w:rPr>
        <w:t>SiDG</w:t>
      </w:r>
      <w:proofErr w:type="spellEnd"/>
      <w:r w:rsidRPr="00B40C9A">
        <w:rPr>
          <w:rFonts w:cs="Arial"/>
        </w:rPr>
        <w:t xml:space="preserve"> d. o. o., na podlagi četrtega odstavka 27. člena ZGGLRS, plačuje Republiki Sloveniji letno nadomestilo v višini 20 % prihodkov od prodaje lesa iz državnih gozdov. </w:t>
      </w:r>
      <w:r w:rsidR="00CC4903" w:rsidRPr="00CC4903">
        <w:rPr>
          <w:rFonts w:cs="Arial"/>
        </w:rPr>
        <w:t>Nominalna višina letnega nadomestila za upravljanje državnih gozdov za leto 2023 se določi skladno s Pogodbo o upravljanju gozdov v lasti Republike Slovenije št. 2330-16-000113 z dne 29. 6. 2016, dodatka št. 1 z dne 29. 3. 2017, dodatka št. 2 z dne 14. 12. 2017 in dodatka št. 3 z dne 14. 4. 2022, ki sta jih sklenili Republika Slovenija, zanjo Vlada Republike Slo</w:t>
      </w:r>
      <w:r w:rsidR="00CC4903">
        <w:rPr>
          <w:rFonts w:cs="Arial"/>
        </w:rPr>
        <w:t xml:space="preserve">venije, in družba </w:t>
      </w:r>
      <w:proofErr w:type="spellStart"/>
      <w:r w:rsidR="00CC4903">
        <w:rPr>
          <w:rFonts w:cs="Arial"/>
        </w:rPr>
        <w:t>SiDG</w:t>
      </w:r>
      <w:proofErr w:type="spellEnd"/>
      <w:r w:rsidR="00CC4903">
        <w:rPr>
          <w:rFonts w:cs="Arial"/>
        </w:rPr>
        <w:t xml:space="preserve"> d. o. o..</w:t>
      </w:r>
      <w:r w:rsidR="002C799F">
        <w:rPr>
          <w:rFonts w:cs="Arial"/>
        </w:rPr>
        <w:t xml:space="preserve"> N</w:t>
      </w:r>
      <w:r w:rsidRPr="00B40C9A">
        <w:rPr>
          <w:rFonts w:cs="Arial"/>
        </w:rPr>
        <w:t xml:space="preserve">ominalno višino letnega nadomestila </w:t>
      </w:r>
      <w:r w:rsidR="002C799F">
        <w:rPr>
          <w:rFonts w:cs="Arial"/>
        </w:rPr>
        <w:t xml:space="preserve">je napovedala družba </w:t>
      </w:r>
      <w:proofErr w:type="spellStart"/>
      <w:r w:rsidR="002C799F">
        <w:rPr>
          <w:rFonts w:cs="Arial"/>
        </w:rPr>
        <w:t>SiDG</w:t>
      </w:r>
      <w:proofErr w:type="spellEnd"/>
      <w:r w:rsidR="002C799F">
        <w:rPr>
          <w:rFonts w:cs="Arial"/>
        </w:rPr>
        <w:t xml:space="preserve">, d. o. o., </w:t>
      </w:r>
      <w:r w:rsidR="00A31303">
        <w:rPr>
          <w:rFonts w:cs="Arial"/>
        </w:rPr>
        <w:t>z dopisom Mesečna akontacija nadomestila za upravljanje z državnimi gozdovi za leto 2023</w:t>
      </w:r>
      <w:r w:rsidR="00F77205">
        <w:rPr>
          <w:rFonts w:cs="Arial"/>
        </w:rPr>
        <w:t>,</w:t>
      </w:r>
      <w:r w:rsidR="00A31303">
        <w:rPr>
          <w:rFonts w:cs="Arial"/>
        </w:rPr>
        <w:t xml:space="preserve"> št. 600-01-08-34/2023 z dne 11. 1. 2023 in z dopisom Podatki za izračun letnega nadomestila za </w:t>
      </w:r>
      <w:r w:rsidR="000A162A">
        <w:rPr>
          <w:rFonts w:cs="Arial"/>
        </w:rPr>
        <w:t>upravljanje</w:t>
      </w:r>
      <w:r w:rsidR="00A31303">
        <w:rPr>
          <w:rFonts w:cs="Arial"/>
        </w:rPr>
        <w:t xml:space="preserve"> gozdov od 01.01.</w:t>
      </w:r>
      <w:r w:rsidR="00F77205">
        <w:rPr>
          <w:rFonts w:cs="Arial"/>
        </w:rPr>
        <w:t xml:space="preserve"> do 31. 12. 2022, </w:t>
      </w:r>
      <w:r w:rsidR="00A31303">
        <w:rPr>
          <w:rFonts w:cs="Arial"/>
        </w:rPr>
        <w:t>št. 600-01-06-35/2023 z dne 17. 3. 2023</w:t>
      </w:r>
      <w:r w:rsidR="000A162A">
        <w:rPr>
          <w:rFonts w:cs="Arial"/>
        </w:rPr>
        <w:t xml:space="preserve">, </w:t>
      </w:r>
      <w:r w:rsidRPr="00B40C9A">
        <w:rPr>
          <w:rFonts w:cs="Arial"/>
        </w:rPr>
        <w:t>kjer so načrtovana vplačil</w:t>
      </w:r>
      <w:r w:rsidR="000A162A">
        <w:rPr>
          <w:rFonts w:cs="Arial"/>
        </w:rPr>
        <w:t>a v Gozdni sklad v višini 15.520.200,0</w:t>
      </w:r>
      <w:r w:rsidRPr="00B40C9A">
        <w:rPr>
          <w:rFonts w:cs="Arial"/>
        </w:rPr>
        <w:t xml:space="preserve">0 EUR, ki predstavljajo 20 % prihodkov od prodaje lesa iz državnih gozdov, </w:t>
      </w:r>
      <w:r w:rsidR="000A162A">
        <w:rPr>
          <w:rFonts w:cs="Arial"/>
        </w:rPr>
        <w:t>ki so načrtovani v višini 77.601.000</w:t>
      </w:r>
      <w:r w:rsidRPr="00B40C9A">
        <w:rPr>
          <w:rFonts w:cs="Arial"/>
        </w:rPr>
        <w:t>,00 EUR. Dejanska vplačila v Gozdni sklad iz naslova u</w:t>
      </w:r>
      <w:r w:rsidR="00F93F8F">
        <w:rPr>
          <w:rFonts w:cs="Arial"/>
        </w:rPr>
        <w:t xml:space="preserve">pravljanja so ocenjena na </w:t>
      </w:r>
      <w:r w:rsidR="000A162A" w:rsidRPr="000A162A">
        <w:rPr>
          <w:rFonts w:cs="Arial"/>
        </w:rPr>
        <w:t>19.448.364,00</w:t>
      </w:r>
      <w:r w:rsidR="000A162A">
        <w:rPr>
          <w:rFonts w:cs="Arial"/>
        </w:rPr>
        <w:t xml:space="preserve"> </w:t>
      </w:r>
      <w:r w:rsidRPr="00B40C9A">
        <w:rPr>
          <w:rFonts w:cs="Arial"/>
        </w:rPr>
        <w:t>EUR in predstavljajo načrtovana vplačila iz naslova letnega nadomestila za</w:t>
      </w:r>
      <w:r w:rsidR="00F93F8F">
        <w:rPr>
          <w:rFonts w:cs="Arial"/>
        </w:rPr>
        <w:t xml:space="preserve"> leto 2023 v višini </w:t>
      </w:r>
      <w:r w:rsidR="000A162A" w:rsidRPr="000A162A">
        <w:rPr>
          <w:rFonts w:cs="Arial"/>
        </w:rPr>
        <w:t xml:space="preserve">15.520.200,00 </w:t>
      </w:r>
      <w:r w:rsidRPr="00B40C9A">
        <w:rPr>
          <w:rFonts w:cs="Arial"/>
        </w:rPr>
        <w:t xml:space="preserve">EUR in načrtovano doplačilo premalo vplačanega nadomestila za leto 2022 v višini </w:t>
      </w:r>
      <w:r w:rsidR="000A162A">
        <w:rPr>
          <w:rFonts w:cs="Arial"/>
        </w:rPr>
        <w:t>3.928.163,09</w:t>
      </w:r>
      <w:r w:rsidR="00F93F8F">
        <w:rPr>
          <w:rFonts w:cs="Arial"/>
        </w:rPr>
        <w:t xml:space="preserve"> </w:t>
      </w:r>
      <w:r w:rsidRPr="00B40C9A">
        <w:rPr>
          <w:rFonts w:cs="Arial"/>
        </w:rPr>
        <w:t>EUR.</w:t>
      </w:r>
    </w:p>
    <w:p w:rsidR="00B40C9A" w:rsidRPr="00B40C9A" w:rsidRDefault="00B40C9A" w:rsidP="00DB682C">
      <w:pPr>
        <w:jc w:val="both"/>
        <w:rPr>
          <w:rFonts w:cs="Arial"/>
        </w:rPr>
      </w:pPr>
    </w:p>
    <w:p w:rsidR="00B40C9A" w:rsidRPr="00B40C9A" w:rsidRDefault="00B40C9A" w:rsidP="00DB682C">
      <w:pPr>
        <w:jc w:val="both"/>
        <w:rPr>
          <w:rFonts w:cs="Arial"/>
        </w:rPr>
      </w:pPr>
      <w:r w:rsidRPr="00B40C9A">
        <w:rPr>
          <w:rFonts w:cs="Arial"/>
        </w:rPr>
        <w:t xml:space="preserve">Skupaj razpoložljiva sredstva za leto 2023 so načrtovana v višini </w:t>
      </w:r>
      <w:r w:rsidR="00AF275A" w:rsidRPr="00AF275A">
        <w:rPr>
          <w:rFonts w:cs="Arial"/>
        </w:rPr>
        <w:t>46.644.498,74</w:t>
      </w:r>
      <w:r w:rsidR="00AF275A">
        <w:rPr>
          <w:rFonts w:cs="Arial"/>
        </w:rPr>
        <w:t xml:space="preserve"> </w:t>
      </w:r>
      <w:r w:rsidRPr="00B40C9A">
        <w:rPr>
          <w:rFonts w:cs="Arial"/>
        </w:rPr>
        <w:t>EUR.</w:t>
      </w:r>
    </w:p>
    <w:p w:rsidR="00B40C9A" w:rsidRPr="00B40C9A" w:rsidRDefault="00B40C9A" w:rsidP="00DB682C">
      <w:pPr>
        <w:jc w:val="both"/>
        <w:rPr>
          <w:rFonts w:cs="Arial"/>
        </w:rPr>
      </w:pPr>
    </w:p>
    <w:p w:rsidR="00B40C9A" w:rsidRPr="00B40C9A" w:rsidRDefault="00B40C9A" w:rsidP="00DB682C">
      <w:pPr>
        <w:jc w:val="both"/>
        <w:rPr>
          <w:rFonts w:cs="Arial"/>
        </w:rPr>
      </w:pPr>
      <w:r w:rsidRPr="00B40C9A">
        <w:rPr>
          <w:rFonts w:cs="Arial"/>
        </w:rPr>
        <w:t xml:space="preserve">Sredstva Gozdnega sklada se lahko namenijo zgolj za financiranje nalog, ki so opredeljene v četrtem odstavku 33. člena in tretjem odstavku 36. člena ZGGLRS. MKGP je te naloge, skupaj z načrtovano porabo in realizacijo v preteklem letu ter načrtovano porabo v letošnjem letu, v celoti povzelo v spodnji tabeli. </w:t>
      </w:r>
    </w:p>
    <w:p w:rsidR="00EB3338" w:rsidRPr="00352918" w:rsidRDefault="00EB3338" w:rsidP="00DB682C">
      <w:pPr>
        <w:jc w:val="both"/>
        <w:rPr>
          <w:rFonts w:eastAsia="Calibri" w:cs="Arial"/>
          <w:vanish/>
          <w:szCs w:val="20"/>
        </w:rPr>
      </w:pPr>
    </w:p>
    <w:p w:rsidR="00EB3338" w:rsidRPr="00352918" w:rsidRDefault="00EB3338" w:rsidP="00EB3338">
      <w:pPr>
        <w:rPr>
          <w:rFonts w:cs="Arial"/>
          <w:szCs w:val="20"/>
        </w:rPr>
        <w:sectPr w:rsidR="00EB3338" w:rsidRPr="00352918" w:rsidSect="00216DBE">
          <w:headerReference w:type="default" r:id="rId13"/>
          <w:headerReference w:type="first" r:id="rId14"/>
          <w:pgSz w:w="11900" w:h="16840" w:code="9"/>
          <w:pgMar w:top="1701" w:right="1701" w:bottom="851" w:left="1701" w:header="993" w:footer="794" w:gutter="0"/>
          <w:cols w:space="708"/>
          <w:titlePg/>
          <w:docGrid w:linePitch="272"/>
        </w:sectPr>
      </w:pPr>
    </w:p>
    <w:p w:rsidR="004F0DB4" w:rsidRDefault="004F0DB4" w:rsidP="004F0DB4">
      <w:pPr>
        <w:jc w:val="both"/>
        <w:rPr>
          <w:rFonts w:cs="Arial"/>
          <w:i/>
          <w:u w:val="single"/>
        </w:rPr>
      </w:pPr>
      <w:r w:rsidRPr="00F91F2B">
        <w:rPr>
          <w:rFonts w:cs="Arial"/>
          <w:i/>
          <w:u w:val="single"/>
        </w:rPr>
        <w:lastRenderedPageBreak/>
        <w:t>Prikaz realizacije proračunskeg</w:t>
      </w:r>
      <w:r>
        <w:rPr>
          <w:rFonts w:cs="Arial"/>
          <w:i/>
          <w:u w:val="single"/>
        </w:rPr>
        <w:t>a sklada za gozdove za leto 2022</w:t>
      </w:r>
      <w:r w:rsidRPr="00F91F2B">
        <w:rPr>
          <w:rFonts w:cs="Arial"/>
          <w:i/>
          <w:u w:val="single"/>
        </w:rPr>
        <w:t xml:space="preserve"> in načrtovana poraba sredstev proračunskega sklada za gozdove za leto 202</w:t>
      </w:r>
      <w:r>
        <w:rPr>
          <w:rFonts w:cs="Arial"/>
          <w:i/>
          <w:u w:val="single"/>
        </w:rPr>
        <w:t>3</w:t>
      </w:r>
      <w:r w:rsidRPr="00F91F2B">
        <w:rPr>
          <w:rFonts w:cs="Arial"/>
          <w:i/>
          <w:u w:val="single"/>
        </w:rPr>
        <w:t xml:space="preserve"> </w:t>
      </w:r>
    </w:p>
    <w:p w:rsidR="004F0DB4" w:rsidRPr="00F91F2B" w:rsidRDefault="004F0DB4" w:rsidP="004F0DB4">
      <w:pPr>
        <w:jc w:val="both"/>
        <w:rPr>
          <w:rFonts w:cs="Arial"/>
          <w:i/>
          <w:u w:val="single"/>
        </w:rPr>
      </w:pPr>
    </w:p>
    <w:tbl>
      <w:tblPr>
        <w:tblStyle w:val="Tabelamrea"/>
        <w:tblW w:w="14120" w:type="dxa"/>
        <w:tblLayout w:type="fixed"/>
        <w:tblLook w:val="04A0" w:firstRow="1" w:lastRow="0" w:firstColumn="1" w:lastColumn="0" w:noHBand="0" w:noVBand="1"/>
      </w:tblPr>
      <w:tblGrid>
        <w:gridCol w:w="484"/>
        <w:gridCol w:w="4961"/>
        <w:gridCol w:w="1735"/>
        <w:gridCol w:w="1735"/>
        <w:gridCol w:w="1735"/>
        <w:gridCol w:w="1735"/>
        <w:gridCol w:w="1735"/>
      </w:tblGrid>
      <w:tr w:rsidR="00B40C9A" w:rsidRPr="007F610D" w:rsidTr="00AF275A">
        <w:tc>
          <w:tcPr>
            <w:tcW w:w="484" w:type="dxa"/>
          </w:tcPr>
          <w:p w:rsidR="00B40C9A" w:rsidRPr="00F91F2B" w:rsidRDefault="00B40C9A" w:rsidP="001975B5">
            <w:pPr>
              <w:jc w:val="center"/>
              <w:rPr>
                <w:rFonts w:cs="Arial"/>
                <w:sz w:val="18"/>
                <w:szCs w:val="18"/>
              </w:rPr>
            </w:pPr>
          </w:p>
        </w:tc>
        <w:tc>
          <w:tcPr>
            <w:tcW w:w="4961" w:type="dxa"/>
            <w:hideMark/>
          </w:tcPr>
          <w:p w:rsidR="00DC7485" w:rsidRDefault="00B40C9A" w:rsidP="001975B5">
            <w:pPr>
              <w:jc w:val="center"/>
              <w:rPr>
                <w:rFonts w:cs="Arial"/>
                <w:sz w:val="18"/>
                <w:szCs w:val="18"/>
              </w:rPr>
            </w:pPr>
            <w:r w:rsidRPr="007F610D">
              <w:rPr>
                <w:rFonts w:cs="Arial"/>
                <w:sz w:val="18"/>
                <w:szCs w:val="18"/>
              </w:rPr>
              <w:t>Namen financiranj</w:t>
            </w:r>
          </w:p>
          <w:p w:rsidR="00B40C9A" w:rsidRDefault="00B40C9A" w:rsidP="00DC7485">
            <w:pPr>
              <w:rPr>
                <w:rFonts w:cs="Arial"/>
                <w:sz w:val="18"/>
                <w:szCs w:val="18"/>
              </w:rPr>
            </w:pPr>
          </w:p>
          <w:p w:rsidR="000A162A" w:rsidRPr="007F610D" w:rsidRDefault="000A162A" w:rsidP="00DC7485">
            <w:pPr>
              <w:rPr>
                <w:rFonts w:cs="Arial"/>
                <w:sz w:val="18"/>
                <w:szCs w:val="18"/>
              </w:rPr>
            </w:pPr>
          </w:p>
        </w:tc>
        <w:tc>
          <w:tcPr>
            <w:tcW w:w="1735" w:type="dxa"/>
          </w:tcPr>
          <w:p w:rsidR="00B40C9A" w:rsidRPr="007F610D" w:rsidRDefault="00B40C9A" w:rsidP="001975B5">
            <w:pPr>
              <w:jc w:val="center"/>
              <w:rPr>
                <w:rFonts w:cs="Arial"/>
                <w:sz w:val="18"/>
                <w:szCs w:val="18"/>
              </w:rPr>
            </w:pPr>
            <w:r>
              <w:rPr>
                <w:rFonts w:cs="Arial"/>
                <w:sz w:val="18"/>
                <w:szCs w:val="18"/>
              </w:rPr>
              <w:t>Načrtovana poraba v letu 2022</w:t>
            </w:r>
            <w:r w:rsidRPr="007F610D">
              <w:rPr>
                <w:rFonts w:cs="Arial"/>
                <w:sz w:val="18"/>
                <w:szCs w:val="18"/>
              </w:rPr>
              <w:t xml:space="preserve"> (v EUR)</w:t>
            </w:r>
          </w:p>
        </w:tc>
        <w:tc>
          <w:tcPr>
            <w:tcW w:w="1735" w:type="dxa"/>
          </w:tcPr>
          <w:p w:rsidR="00B40C9A" w:rsidRPr="007F610D" w:rsidRDefault="00B40C9A" w:rsidP="001975B5">
            <w:pPr>
              <w:jc w:val="center"/>
              <w:rPr>
                <w:rFonts w:cs="Arial"/>
                <w:sz w:val="18"/>
                <w:szCs w:val="18"/>
              </w:rPr>
            </w:pPr>
            <w:r>
              <w:rPr>
                <w:rFonts w:cs="Arial"/>
                <w:sz w:val="18"/>
                <w:szCs w:val="18"/>
              </w:rPr>
              <w:t>Realizacija v letu 2022</w:t>
            </w:r>
            <w:r w:rsidRPr="007F610D">
              <w:rPr>
                <w:rFonts w:cs="Arial"/>
                <w:sz w:val="18"/>
                <w:szCs w:val="18"/>
              </w:rPr>
              <w:t xml:space="preserve"> (v EUR)</w:t>
            </w:r>
          </w:p>
        </w:tc>
        <w:tc>
          <w:tcPr>
            <w:tcW w:w="1735" w:type="dxa"/>
            <w:hideMark/>
          </w:tcPr>
          <w:p w:rsidR="00B40C9A" w:rsidRPr="007F610D" w:rsidRDefault="00B40C9A" w:rsidP="001975B5">
            <w:pPr>
              <w:jc w:val="center"/>
              <w:rPr>
                <w:rFonts w:cs="Arial"/>
                <w:sz w:val="18"/>
                <w:szCs w:val="18"/>
              </w:rPr>
            </w:pPr>
            <w:r w:rsidRPr="007F610D">
              <w:rPr>
                <w:rFonts w:cs="Arial"/>
                <w:sz w:val="18"/>
                <w:szCs w:val="18"/>
              </w:rPr>
              <w:t>Poraba za prevzete obveznosti iz leta 202</w:t>
            </w:r>
            <w:r>
              <w:rPr>
                <w:rFonts w:cs="Arial"/>
                <w:sz w:val="18"/>
                <w:szCs w:val="18"/>
              </w:rPr>
              <w:t>2</w:t>
            </w:r>
            <w:r w:rsidRPr="007F610D">
              <w:rPr>
                <w:rFonts w:cs="Arial"/>
                <w:sz w:val="18"/>
                <w:szCs w:val="18"/>
              </w:rPr>
              <w:t xml:space="preserve"> v letu 202</w:t>
            </w:r>
            <w:r>
              <w:rPr>
                <w:rFonts w:cs="Arial"/>
                <w:sz w:val="18"/>
                <w:szCs w:val="18"/>
              </w:rPr>
              <w:t>3</w:t>
            </w:r>
            <w:r w:rsidRPr="007F610D">
              <w:rPr>
                <w:rFonts w:cs="Arial"/>
                <w:sz w:val="18"/>
                <w:szCs w:val="18"/>
              </w:rPr>
              <w:t xml:space="preserve"> (v EUR)</w:t>
            </w:r>
          </w:p>
        </w:tc>
        <w:tc>
          <w:tcPr>
            <w:tcW w:w="1735" w:type="dxa"/>
            <w:hideMark/>
          </w:tcPr>
          <w:p w:rsidR="00B40C9A" w:rsidRPr="007F610D" w:rsidRDefault="00B40C9A" w:rsidP="001975B5">
            <w:pPr>
              <w:jc w:val="center"/>
              <w:rPr>
                <w:rFonts w:cs="Arial"/>
                <w:sz w:val="18"/>
                <w:szCs w:val="18"/>
              </w:rPr>
            </w:pPr>
            <w:r w:rsidRPr="007F610D">
              <w:rPr>
                <w:rFonts w:cs="Arial"/>
                <w:sz w:val="18"/>
                <w:szCs w:val="18"/>
              </w:rPr>
              <w:t>Razdelitev sredstev po namenih za leto 202</w:t>
            </w:r>
            <w:r>
              <w:rPr>
                <w:rFonts w:cs="Arial"/>
                <w:sz w:val="18"/>
                <w:szCs w:val="18"/>
              </w:rPr>
              <w:t>3</w:t>
            </w:r>
            <w:r w:rsidRPr="007F610D">
              <w:rPr>
                <w:rFonts w:cs="Arial"/>
                <w:sz w:val="18"/>
                <w:szCs w:val="18"/>
              </w:rPr>
              <w:t xml:space="preserve"> (v EUR)</w:t>
            </w:r>
          </w:p>
        </w:tc>
        <w:tc>
          <w:tcPr>
            <w:tcW w:w="1735" w:type="dxa"/>
          </w:tcPr>
          <w:p w:rsidR="00B40C9A" w:rsidRPr="007F610D" w:rsidRDefault="00B40C9A" w:rsidP="001975B5">
            <w:pPr>
              <w:jc w:val="center"/>
              <w:rPr>
                <w:rFonts w:cs="Arial"/>
                <w:sz w:val="18"/>
                <w:szCs w:val="18"/>
              </w:rPr>
            </w:pPr>
            <w:r w:rsidRPr="007F610D">
              <w:rPr>
                <w:rFonts w:cs="Arial"/>
                <w:sz w:val="18"/>
                <w:szCs w:val="18"/>
              </w:rPr>
              <w:t>Skupaj plan porabe v letu 202</w:t>
            </w:r>
            <w:r>
              <w:rPr>
                <w:rFonts w:cs="Arial"/>
                <w:sz w:val="18"/>
                <w:szCs w:val="18"/>
              </w:rPr>
              <w:t>3</w:t>
            </w:r>
            <w:r w:rsidRPr="007F610D">
              <w:rPr>
                <w:rFonts w:cs="Arial"/>
                <w:sz w:val="18"/>
                <w:szCs w:val="18"/>
              </w:rPr>
              <w:t xml:space="preserve"> (v EUR)</w:t>
            </w:r>
          </w:p>
        </w:tc>
      </w:tr>
      <w:tr w:rsidR="00163D2E" w:rsidRPr="007F610D" w:rsidTr="00AF275A">
        <w:tc>
          <w:tcPr>
            <w:tcW w:w="484" w:type="dxa"/>
            <w:hideMark/>
          </w:tcPr>
          <w:p w:rsidR="00163D2E" w:rsidRPr="00267A42" w:rsidRDefault="00163D2E" w:rsidP="00163D2E">
            <w:pPr>
              <w:jc w:val="center"/>
              <w:rPr>
                <w:rFonts w:cs="Arial"/>
                <w:sz w:val="18"/>
                <w:szCs w:val="18"/>
              </w:rPr>
            </w:pPr>
            <w:r w:rsidRPr="00267A42">
              <w:rPr>
                <w:rFonts w:cs="Arial"/>
                <w:sz w:val="18"/>
                <w:szCs w:val="18"/>
              </w:rPr>
              <w:t>1.</w:t>
            </w:r>
          </w:p>
        </w:tc>
        <w:tc>
          <w:tcPr>
            <w:tcW w:w="4961" w:type="dxa"/>
            <w:hideMark/>
          </w:tcPr>
          <w:p w:rsidR="00163D2E" w:rsidRPr="00267A42" w:rsidRDefault="00163D2E" w:rsidP="00163D2E">
            <w:pPr>
              <w:rPr>
                <w:rFonts w:cs="Arial"/>
                <w:sz w:val="18"/>
                <w:szCs w:val="18"/>
              </w:rPr>
            </w:pPr>
            <w:r w:rsidRPr="00267A42">
              <w:rPr>
                <w:rFonts w:cs="Arial"/>
                <w:sz w:val="18"/>
                <w:szCs w:val="18"/>
              </w:rPr>
              <w:t>Pridobivanje gozdov</w:t>
            </w:r>
          </w:p>
        </w:tc>
        <w:tc>
          <w:tcPr>
            <w:tcW w:w="1735" w:type="dxa"/>
          </w:tcPr>
          <w:p w:rsidR="00163D2E" w:rsidRPr="00267A42" w:rsidRDefault="00163D2E" w:rsidP="00163D2E">
            <w:pPr>
              <w:spacing w:line="240" w:lineRule="auto"/>
              <w:jc w:val="center"/>
              <w:rPr>
                <w:rFonts w:cs="Arial"/>
                <w:color w:val="000000"/>
                <w:sz w:val="18"/>
                <w:szCs w:val="18"/>
              </w:rPr>
            </w:pPr>
            <w:r w:rsidRPr="00267A42">
              <w:rPr>
                <w:rFonts w:cs="Arial"/>
                <w:color w:val="000000"/>
                <w:sz w:val="18"/>
                <w:szCs w:val="18"/>
              </w:rPr>
              <w:t>10.164.170,55</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8.159.015,85</w:t>
            </w:r>
          </w:p>
        </w:tc>
        <w:tc>
          <w:tcPr>
            <w:tcW w:w="1735" w:type="dxa"/>
          </w:tcPr>
          <w:p w:rsidR="00163D2E" w:rsidRPr="00163D2E" w:rsidRDefault="000A162A" w:rsidP="00163D2E">
            <w:pPr>
              <w:spacing w:line="240" w:lineRule="auto"/>
              <w:jc w:val="center"/>
              <w:rPr>
                <w:rFonts w:cs="Arial"/>
                <w:color w:val="000000"/>
                <w:sz w:val="18"/>
                <w:szCs w:val="18"/>
              </w:rPr>
            </w:pPr>
            <w:r w:rsidRPr="000A162A">
              <w:rPr>
                <w:rFonts w:cs="Arial"/>
                <w:color w:val="000000"/>
                <w:sz w:val="18"/>
                <w:szCs w:val="18"/>
              </w:rPr>
              <w:t>4.509.644,89</w:t>
            </w:r>
          </w:p>
        </w:tc>
        <w:tc>
          <w:tcPr>
            <w:tcW w:w="1735" w:type="dxa"/>
          </w:tcPr>
          <w:p w:rsidR="00163D2E" w:rsidRPr="00163D2E" w:rsidRDefault="00DC7485" w:rsidP="00163D2E">
            <w:pPr>
              <w:jc w:val="center"/>
              <w:rPr>
                <w:rFonts w:cs="Arial"/>
                <w:sz w:val="18"/>
                <w:szCs w:val="18"/>
              </w:rPr>
            </w:pPr>
            <w:r w:rsidRPr="00DC7485">
              <w:rPr>
                <w:rFonts w:cs="Arial"/>
                <w:sz w:val="18"/>
                <w:szCs w:val="18"/>
              </w:rPr>
              <w:t>4.000.000,00</w:t>
            </w:r>
          </w:p>
        </w:tc>
        <w:tc>
          <w:tcPr>
            <w:tcW w:w="1735" w:type="dxa"/>
          </w:tcPr>
          <w:p w:rsidR="00163D2E" w:rsidRPr="00163D2E" w:rsidRDefault="000A162A" w:rsidP="00163D2E">
            <w:pPr>
              <w:jc w:val="center"/>
              <w:rPr>
                <w:rFonts w:cs="Arial"/>
                <w:color w:val="000000"/>
                <w:sz w:val="18"/>
                <w:szCs w:val="18"/>
              </w:rPr>
            </w:pPr>
            <w:r w:rsidRPr="000A162A">
              <w:rPr>
                <w:rFonts w:cs="Arial"/>
                <w:color w:val="000000"/>
                <w:sz w:val="18"/>
                <w:szCs w:val="18"/>
              </w:rPr>
              <w:t>8.509.644,89</w:t>
            </w:r>
          </w:p>
        </w:tc>
      </w:tr>
      <w:tr w:rsidR="00163D2E" w:rsidRPr="007F610D" w:rsidTr="00AF275A">
        <w:tc>
          <w:tcPr>
            <w:tcW w:w="484" w:type="dxa"/>
            <w:hideMark/>
          </w:tcPr>
          <w:p w:rsidR="00163D2E" w:rsidRPr="00267A42" w:rsidRDefault="00163D2E" w:rsidP="00163D2E">
            <w:pPr>
              <w:jc w:val="center"/>
              <w:rPr>
                <w:rFonts w:cs="Arial"/>
                <w:sz w:val="18"/>
                <w:szCs w:val="18"/>
              </w:rPr>
            </w:pPr>
            <w:r w:rsidRPr="00267A42">
              <w:rPr>
                <w:rFonts w:cs="Arial"/>
                <w:sz w:val="18"/>
                <w:szCs w:val="18"/>
              </w:rPr>
              <w:t>2.</w:t>
            </w:r>
          </w:p>
        </w:tc>
        <w:tc>
          <w:tcPr>
            <w:tcW w:w="4961" w:type="dxa"/>
            <w:hideMark/>
          </w:tcPr>
          <w:p w:rsidR="00163D2E" w:rsidRPr="00267A42" w:rsidRDefault="00163D2E" w:rsidP="00163D2E">
            <w:pPr>
              <w:rPr>
                <w:rFonts w:cs="Arial"/>
                <w:sz w:val="18"/>
                <w:szCs w:val="18"/>
              </w:rPr>
            </w:pPr>
            <w:r w:rsidRPr="00267A42">
              <w:rPr>
                <w:rFonts w:cs="Arial"/>
                <w:sz w:val="18"/>
                <w:szCs w:val="18"/>
              </w:rPr>
              <w:t>Naloge v zvezi z razpolaganjem</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1.056.606,48</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344.346,98</w:t>
            </w:r>
          </w:p>
        </w:tc>
        <w:tc>
          <w:tcPr>
            <w:tcW w:w="1735" w:type="dxa"/>
          </w:tcPr>
          <w:p w:rsidR="00163D2E" w:rsidRPr="00267A42" w:rsidRDefault="00163D2E" w:rsidP="00163D2E">
            <w:pPr>
              <w:jc w:val="center"/>
              <w:rPr>
                <w:rFonts w:cs="Arial"/>
                <w:sz w:val="18"/>
                <w:szCs w:val="18"/>
              </w:rPr>
            </w:pPr>
            <w:r w:rsidRPr="00267A42">
              <w:rPr>
                <w:rFonts w:cs="Arial"/>
                <w:sz w:val="18"/>
                <w:szCs w:val="18"/>
              </w:rPr>
              <w:t>56.606,48</w:t>
            </w:r>
          </w:p>
        </w:tc>
        <w:tc>
          <w:tcPr>
            <w:tcW w:w="1735" w:type="dxa"/>
          </w:tcPr>
          <w:p w:rsidR="00163D2E" w:rsidRPr="00267A42" w:rsidRDefault="00163D2E" w:rsidP="00163D2E">
            <w:pPr>
              <w:jc w:val="center"/>
              <w:rPr>
                <w:rFonts w:cs="Arial"/>
                <w:sz w:val="18"/>
                <w:szCs w:val="18"/>
              </w:rPr>
            </w:pPr>
            <w:r w:rsidRPr="00267A42">
              <w:rPr>
                <w:rFonts w:cs="Arial"/>
                <w:sz w:val="18"/>
                <w:szCs w:val="18"/>
              </w:rPr>
              <w:t>500.000,00</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556.606,48</w:t>
            </w:r>
          </w:p>
        </w:tc>
      </w:tr>
      <w:tr w:rsidR="00163D2E" w:rsidRPr="007F610D" w:rsidTr="00AF275A">
        <w:tc>
          <w:tcPr>
            <w:tcW w:w="484" w:type="dxa"/>
            <w:hideMark/>
          </w:tcPr>
          <w:p w:rsidR="00163D2E" w:rsidRPr="00267A42" w:rsidRDefault="00163D2E" w:rsidP="00163D2E">
            <w:pPr>
              <w:jc w:val="center"/>
              <w:rPr>
                <w:rFonts w:cs="Arial"/>
                <w:sz w:val="18"/>
                <w:szCs w:val="18"/>
              </w:rPr>
            </w:pPr>
            <w:r w:rsidRPr="00267A42">
              <w:rPr>
                <w:rFonts w:cs="Arial"/>
                <w:sz w:val="18"/>
                <w:szCs w:val="18"/>
              </w:rPr>
              <w:t>3.*</w:t>
            </w:r>
          </w:p>
        </w:tc>
        <w:tc>
          <w:tcPr>
            <w:tcW w:w="4961" w:type="dxa"/>
            <w:hideMark/>
          </w:tcPr>
          <w:p w:rsidR="00163D2E" w:rsidRPr="00267A42" w:rsidRDefault="00163D2E" w:rsidP="00163D2E">
            <w:pPr>
              <w:rPr>
                <w:rFonts w:cs="Arial"/>
                <w:sz w:val="18"/>
                <w:szCs w:val="18"/>
              </w:rPr>
            </w:pPr>
            <w:r w:rsidRPr="00267A42">
              <w:rPr>
                <w:rFonts w:cs="Arial"/>
                <w:sz w:val="18"/>
                <w:szCs w:val="18"/>
              </w:rPr>
              <w:t>Obveznosti Republike Slovenije iz pridobitve lastninske pravice na gozdovih na podlagi zakona, ki ureja dedovanje</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5.000,00</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304,02</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70,58</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5.000,00</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5.070,58</w:t>
            </w:r>
          </w:p>
        </w:tc>
      </w:tr>
      <w:tr w:rsidR="00163D2E" w:rsidRPr="007F610D" w:rsidTr="00AF275A">
        <w:tc>
          <w:tcPr>
            <w:tcW w:w="484" w:type="dxa"/>
            <w:hideMark/>
          </w:tcPr>
          <w:p w:rsidR="00163D2E" w:rsidRPr="00267A42" w:rsidRDefault="00163D2E" w:rsidP="00163D2E">
            <w:pPr>
              <w:jc w:val="center"/>
              <w:rPr>
                <w:rFonts w:cs="Arial"/>
                <w:sz w:val="18"/>
                <w:szCs w:val="18"/>
              </w:rPr>
            </w:pPr>
            <w:r w:rsidRPr="00267A42">
              <w:rPr>
                <w:rFonts w:cs="Arial"/>
                <w:sz w:val="18"/>
                <w:szCs w:val="18"/>
              </w:rPr>
              <w:t>4.</w:t>
            </w:r>
          </w:p>
        </w:tc>
        <w:tc>
          <w:tcPr>
            <w:tcW w:w="4961" w:type="dxa"/>
            <w:hideMark/>
          </w:tcPr>
          <w:p w:rsidR="00163D2E" w:rsidRPr="00267A42" w:rsidRDefault="00163D2E" w:rsidP="00163D2E">
            <w:pPr>
              <w:rPr>
                <w:rFonts w:cs="Arial"/>
                <w:sz w:val="18"/>
                <w:szCs w:val="18"/>
              </w:rPr>
            </w:pPr>
            <w:r w:rsidRPr="00267A42">
              <w:rPr>
                <w:rFonts w:cs="Arial"/>
                <w:sz w:val="18"/>
                <w:szCs w:val="18"/>
              </w:rPr>
              <w:t>Ukrepi na območju Nature 2000 v zasebnih gozdovih v skladu s programom upravljanja območij Natura 2000 in programom vlaganj v gozdove, ki ga na podlagi nacionalnega gozdnega programa pripravi Zavod za gozdove Slovenije v skladu z zakonom, ki ureja gozdove</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1.000.000,00</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999.981,01</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 </w:t>
            </w:r>
          </w:p>
        </w:tc>
        <w:tc>
          <w:tcPr>
            <w:tcW w:w="1735" w:type="dxa"/>
          </w:tcPr>
          <w:p w:rsidR="00163D2E" w:rsidRPr="00267A42" w:rsidRDefault="00163D2E" w:rsidP="00163D2E">
            <w:pPr>
              <w:jc w:val="center"/>
              <w:rPr>
                <w:rFonts w:cs="Arial"/>
                <w:sz w:val="18"/>
                <w:szCs w:val="18"/>
              </w:rPr>
            </w:pPr>
            <w:r w:rsidRPr="00267A42">
              <w:rPr>
                <w:rFonts w:cs="Arial"/>
                <w:sz w:val="18"/>
                <w:szCs w:val="18"/>
              </w:rPr>
              <w:t>1.500.000,00</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1.500.000,00</w:t>
            </w:r>
          </w:p>
        </w:tc>
      </w:tr>
      <w:tr w:rsidR="00163D2E" w:rsidRPr="007F610D" w:rsidTr="00AF275A">
        <w:tc>
          <w:tcPr>
            <w:tcW w:w="484" w:type="dxa"/>
            <w:hideMark/>
          </w:tcPr>
          <w:p w:rsidR="00163D2E" w:rsidRPr="00267A42" w:rsidRDefault="00163D2E" w:rsidP="00163D2E">
            <w:pPr>
              <w:jc w:val="center"/>
              <w:rPr>
                <w:rFonts w:cs="Arial"/>
                <w:sz w:val="18"/>
                <w:szCs w:val="18"/>
              </w:rPr>
            </w:pPr>
            <w:r w:rsidRPr="00267A42">
              <w:rPr>
                <w:rFonts w:cs="Arial"/>
                <w:sz w:val="18"/>
                <w:szCs w:val="18"/>
              </w:rPr>
              <w:t>5.*</w:t>
            </w:r>
          </w:p>
        </w:tc>
        <w:tc>
          <w:tcPr>
            <w:tcW w:w="4961" w:type="dxa"/>
            <w:hideMark/>
          </w:tcPr>
          <w:p w:rsidR="00163D2E" w:rsidRPr="00267A42" w:rsidRDefault="00163D2E" w:rsidP="00163D2E">
            <w:pPr>
              <w:rPr>
                <w:rFonts w:cs="Arial"/>
                <w:sz w:val="18"/>
                <w:szCs w:val="18"/>
              </w:rPr>
            </w:pPr>
            <w:r w:rsidRPr="00267A42">
              <w:rPr>
                <w:rFonts w:cs="Arial"/>
                <w:sz w:val="18"/>
                <w:szCs w:val="18"/>
              </w:rPr>
              <w:t>Obveznosti do občin – 25% od letnega nadomestila prihodkov od prodaje lesa iz državnih gozdov **</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4.000.000,00</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3.346.607,76</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 </w:t>
            </w:r>
          </w:p>
        </w:tc>
        <w:tc>
          <w:tcPr>
            <w:tcW w:w="1735" w:type="dxa"/>
          </w:tcPr>
          <w:p w:rsidR="00163D2E" w:rsidRPr="00DC7485" w:rsidRDefault="00BC68A4" w:rsidP="00163D2E">
            <w:pPr>
              <w:spacing w:line="240" w:lineRule="auto"/>
              <w:jc w:val="center"/>
              <w:rPr>
                <w:rFonts w:cs="Arial"/>
                <w:sz w:val="18"/>
                <w:szCs w:val="18"/>
              </w:rPr>
            </w:pPr>
            <w:r w:rsidRPr="00BC68A4">
              <w:rPr>
                <w:rFonts w:cs="Arial"/>
                <w:sz w:val="18"/>
                <w:szCs w:val="18"/>
              </w:rPr>
              <w:t>4.220.000,00</w:t>
            </w:r>
          </w:p>
        </w:tc>
        <w:tc>
          <w:tcPr>
            <w:tcW w:w="1735" w:type="dxa"/>
          </w:tcPr>
          <w:p w:rsidR="00163D2E" w:rsidRPr="00DC7485" w:rsidRDefault="00BC68A4" w:rsidP="00163D2E">
            <w:pPr>
              <w:jc w:val="center"/>
              <w:rPr>
                <w:rFonts w:cs="Arial"/>
                <w:color w:val="000000"/>
                <w:sz w:val="18"/>
                <w:szCs w:val="18"/>
              </w:rPr>
            </w:pPr>
            <w:r w:rsidRPr="00BC68A4">
              <w:rPr>
                <w:rFonts w:cs="Arial"/>
                <w:color w:val="000000"/>
                <w:sz w:val="18"/>
                <w:szCs w:val="18"/>
              </w:rPr>
              <w:t>4.220.000,00</w:t>
            </w:r>
          </w:p>
        </w:tc>
      </w:tr>
      <w:tr w:rsidR="00163D2E" w:rsidRPr="007F610D" w:rsidTr="00AF275A">
        <w:tc>
          <w:tcPr>
            <w:tcW w:w="484" w:type="dxa"/>
            <w:hideMark/>
          </w:tcPr>
          <w:p w:rsidR="00163D2E" w:rsidRPr="00267A42" w:rsidRDefault="00163D2E" w:rsidP="00163D2E">
            <w:pPr>
              <w:jc w:val="center"/>
              <w:rPr>
                <w:rFonts w:cs="Arial"/>
                <w:sz w:val="18"/>
                <w:szCs w:val="18"/>
              </w:rPr>
            </w:pPr>
            <w:r w:rsidRPr="00267A42">
              <w:rPr>
                <w:rFonts w:cs="Arial"/>
                <w:sz w:val="18"/>
                <w:szCs w:val="18"/>
              </w:rPr>
              <w:t>6.*</w:t>
            </w:r>
          </w:p>
        </w:tc>
        <w:tc>
          <w:tcPr>
            <w:tcW w:w="4961" w:type="dxa"/>
            <w:hideMark/>
          </w:tcPr>
          <w:p w:rsidR="00163D2E" w:rsidRPr="00267A42" w:rsidRDefault="00163D2E" w:rsidP="00163D2E">
            <w:pPr>
              <w:rPr>
                <w:rFonts w:cs="Arial"/>
                <w:sz w:val="18"/>
                <w:szCs w:val="18"/>
              </w:rPr>
            </w:pPr>
            <w:r w:rsidRPr="00267A42">
              <w:rPr>
                <w:rFonts w:cs="Arial"/>
                <w:sz w:val="18"/>
                <w:szCs w:val="18"/>
              </w:rPr>
              <w:t>Obveznosti iz naslova davkov, prispevkov in drugih obveznih dajatev, ki izvirajo iz lastninske pravice na državnih gozdovih</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1.500.000,00</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1.898.434,11</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 </w:t>
            </w:r>
          </w:p>
        </w:tc>
        <w:tc>
          <w:tcPr>
            <w:tcW w:w="1735" w:type="dxa"/>
          </w:tcPr>
          <w:p w:rsidR="00163D2E" w:rsidRPr="00267A42" w:rsidRDefault="00DC7485" w:rsidP="00163D2E">
            <w:pPr>
              <w:jc w:val="center"/>
              <w:rPr>
                <w:rFonts w:cs="Arial"/>
                <w:sz w:val="18"/>
                <w:szCs w:val="18"/>
              </w:rPr>
            </w:pPr>
            <w:r>
              <w:rPr>
                <w:rFonts w:cs="Arial"/>
                <w:sz w:val="18"/>
                <w:szCs w:val="18"/>
              </w:rPr>
              <w:t>2.5</w:t>
            </w:r>
            <w:r w:rsidR="00163D2E" w:rsidRPr="00267A42">
              <w:rPr>
                <w:rFonts w:cs="Arial"/>
                <w:sz w:val="18"/>
                <w:szCs w:val="18"/>
              </w:rPr>
              <w:t>00.000,00</w:t>
            </w:r>
          </w:p>
        </w:tc>
        <w:tc>
          <w:tcPr>
            <w:tcW w:w="1735" w:type="dxa"/>
          </w:tcPr>
          <w:p w:rsidR="00163D2E" w:rsidRPr="00267A42" w:rsidRDefault="00DC7485" w:rsidP="00163D2E">
            <w:pPr>
              <w:jc w:val="center"/>
              <w:rPr>
                <w:rFonts w:cs="Arial"/>
                <w:color w:val="000000"/>
                <w:sz w:val="18"/>
                <w:szCs w:val="18"/>
              </w:rPr>
            </w:pPr>
            <w:r>
              <w:rPr>
                <w:rFonts w:cs="Arial"/>
                <w:color w:val="000000"/>
                <w:sz w:val="18"/>
                <w:szCs w:val="18"/>
              </w:rPr>
              <w:t>2.5</w:t>
            </w:r>
            <w:r w:rsidR="00163D2E" w:rsidRPr="00267A42">
              <w:rPr>
                <w:rFonts w:cs="Arial"/>
                <w:color w:val="000000"/>
                <w:sz w:val="18"/>
                <w:szCs w:val="18"/>
              </w:rPr>
              <w:t>00.000,00</w:t>
            </w:r>
          </w:p>
        </w:tc>
      </w:tr>
      <w:tr w:rsidR="00163D2E" w:rsidRPr="007F610D" w:rsidTr="00AF275A">
        <w:tc>
          <w:tcPr>
            <w:tcW w:w="484" w:type="dxa"/>
            <w:hideMark/>
          </w:tcPr>
          <w:p w:rsidR="00163D2E" w:rsidRPr="00267A42" w:rsidRDefault="00163D2E" w:rsidP="00163D2E">
            <w:pPr>
              <w:jc w:val="center"/>
              <w:rPr>
                <w:rFonts w:cs="Arial"/>
                <w:sz w:val="18"/>
                <w:szCs w:val="18"/>
              </w:rPr>
            </w:pPr>
            <w:r w:rsidRPr="00267A42">
              <w:rPr>
                <w:rFonts w:cs="Arial"/>
                <w:sz w:val="18"/>
                <w:szCs w:val="18"/>
              </w:rPr>
              <w:t>7.</w:t>
            </w:r>
          </w:p>
        </w:tc>
        <w:tc>
          <w:tcPr>
            <w:tcW w:w="4961" w:type="dxa"/>
            <w:hideMark/>
          </w:tcPr>
          <w:p w:rsidR="00163D2E" w:rsidRPr="00267A42" w:rsidRDefault="00163D2E" w:rsidP="00163D2E">
            <w:pPr>
              <w:rPr>
                <w:rFonts w:cs="Arial"/>
                <w:sz w:val="18"/>
                <w:szCs w:val="18"/>
              </w:rPr>
            </w:pPr>
            <w:r w:rsidRPr="00267A42">
              <w:rPr>
                <w:rFonts w:cs="Arial"/>
                <w:sz w:val="18"/>
                <w:szCs w:val="18"/>
              </w:rPr>
              <w:t>Promocija rabe lesa in lesnih proizvodov ter gozdno lesnih verig</w:t>
            </w:r>
          </w:p>
        </w:tc>
        <w:tc>
          <w:tcPr>
            <w:tcW w:w="1735" w:type="dxa"/>
          </w:tcPr>
          <w:p w:rsidR="00163D2E" w:rsidRPr="00267A42" w:rsidRDefault="00163D2E" w:rsidP="00163D2E">
            <w:pPr>
              <w:jc w:val="center"/>
              <w:rPr>
                <w:rFonts w:cs="Arial"/>
                <w:color w:val="000000"/>
                <w:sz w:val="18"/>
                <w:szCs w:val="18"/>
              </w:rPr>
            </w:pPr>
            <w:r w:rsidRPr="00A8135F">
              <w:rPr>
                <w:rFonts w:cs="Arial"/>
                <w:color w:val="000000"/>
                <w:sz w:val="18"/>
                <w:szCs w:val="18"/>
              </w:rPr>
              <w:t>1.449.044,74</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211.605,08</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54.302,20</w:t>
            </w:r>
          </w:p>
        </w:tc>
        <w:tc>
          <w:tcPr>
            <w:tcW w:w="1735" w:type="dxa"/>
          </w:tcPr>
          <w:p w:rsidR="00163D2E" w:rsidRPr="00267A42" w:rsidRDefault="00163D2E" w:rsidP="00163D2E">
            <w:pPr>
              <w:jc w:val="center"/>
              <w:rPr>
                <w:rFonts w:cs="Arial"/>
                <w:sz w:val="18"/>
                <w:szCs w:val="18"/>
              </w:rPr>
            </w:pPr>
            <w:r w:rsidRPr="00267A42">
              <w:rPr>
                <w:rFonts w:cs="Arial"/>
                <w:sz w:val="18"/>
                <w:szCs w:val="18"/>
              </w:rPr>
              <w:t>800.000,00</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854.302,20</w:t>
            </w:r>
          </w:p>
        </w:tc>
      </w:tr>
      <w:tr w:rsidR="00163D2E" w:rsidRPr="007F610D" w:rsidTr="00AF275A">
        <w:tc>
          <w:tcPr>
            <w:tcW w:w="484" w:type="dxa"/>
            <w:hideMark/>
          </w:tcPr>
          <w:p w:rsidR="00163D2E" w:rsidRPr="00267A42" w:rsidRDefault="00163D2E" w:rsidP="00163D2E">
            <w:pPr>
              <w:jc w:val="center"/>
              <w:rPr>
                <w:rFonts w:cs="Arial"/>
                <w:sz w:val="18"/>
                <w:szCs w:val="18"/>
              </w:rPr>
            </w:pPr>
            <w:r w:rsidRPr="00267A42">
              <w:rPr>
                <w:rFonts w:cs="Arial"/>
                <w:sz w:val="18"/>
                <w:szCs w:val="18"/>
              </w:rPr>
              <w:t>8.</w:t>
            </w:r>
          </w:p>
        </w:tc>
        <w:tc>
          <w:tcPr>
            <w:tcW w:w="4961" w:type="dxa"/>
            <w:hideMark/>
          </w:tcPr>
          <w:p w:rsidR="00163D2E" w:rsidRPr="00267A42" w:rsidRDefault="00163D2E" w:rsidP="00163D2E">
            <w:pPr>
              <w:rPr>
                <w:rFonts w:cs="Arial"/>
                <w:sz w:val="18"/>
                <w:szCs w:val="18"/>
              </w:rPr>
            </w:pPr>
            <w:r w:rsidRPr="00267A42">
              <w:rPr>
                <w:rFonts w:cs="Arial"/>
                <w:sz w:val="18"/>
                <w:szCs w:val="18"/>
              </w:rPr>
              <w:t>Naloge v zvezi s prevozom, hrambo in prodajo zaseženih in odvzetih gozdnih lesnih sortimentov, ki jih izvaja družba, na podlagi zakona, ki ureja gozdove</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109.800,00</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 </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 </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109.800,00</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109.800,00</w:t>
            </w:r>
          </w:p>
        </w:tc>
      </w:tr>
      <w:tr w:rsidR="00163D2E" w:rsidRPr="007F610D" w:rsidTr="00AF275A">
        <w:tc>
          <w:tcPr>
            <w:tcW w:w="484" w:type="dxa"/>
            <w:hideMark/>
          </w:tcPr>
          <w:p w:rsidR="00163D2E" w:rsidRPr="00267A42" w:rsidRDefault="00163D2E" w:rsidP="00163D2E">
            <w:pPr>
              <w:jc w:val="center"/>
              <w:rPr>
                <w:rFonts w:cs="Arial"/>
                <w:sz w:val="18"/>
                <w:szCs w:val="18"/>
              </w:rPr>
            </w:pPr>
            <w:r>
              <w:rPr>
                <w:rFonts w:cs="Arial"/>
                <w:sz w:val="18"/>
                <w:szCs w:val="18"/>
              </w:rPr>
              <w:t>9.</w:t>
            </w:r>
          </w:p>
        </w:tc>
        <w:tc>
          <w:tcPr>
            <w:tcW w:w="4961" w:type="dxa"/>
            <w:hideMark/>
          </w:tcPr>
          <w:p w:rsidR="00163D2E" w:rsidRPr="00267A42" w:rsidRDefault="00163D2E" w:rsidP="00163D2E">
            <w:pPr>
              <w:rPr>
                <w:rFonts w:cs="Arial"/>
                <w:sz w:val="18"/>
                <w:szCs w:val="18"/>
              </w:rPr>
            </w:pPr>
            <w:r w:rsidRPr="00267A42">
              <w:rPr>
                <w:rFonts w:cs="Arial"/>
                <w:sz w:val="18"/>
                <w:szCs w:val="18"/>
              </w:rPr>
              <w:t>36. člen ZGGLRS – obveznosti iz naslova denacionalizacije gozdov</w:t>
            </w:r>
          </w:p>
        </w:tc>
        <w:tc>
          <w:tcPr>
            <w:tcW w:w="1735" w:type="dxa"/>
          </w:tcPr>
          <w:p w:rsidR="00163D2E" w:rsidRPr="00267A42" w:rsidRDefault="00163D2E" w:rsidP="00163D2E">
            <w:pPr>
              <w:jc w:val="center"/>
              <w:rPr>
                <w:rFonts w:cs="Arial"/>
                <w:color w:val="000000"/>
                <w:sz w:val="18"/>
                <w:szCs w:val="18"/>
              </w:rPr>
            </w:pPr>
            <w:r w:rsidRPr="00A8135F">
              <w:rPr>
                <w:rFonts w:cs="Arial"/>
                <w:color w:val="000000"/>
                <w:sz w:val="18"/>
                <w:szCs w:val="18"/>
              </w:rPr>
              <w:t>1.000.000,00</w:t>
            </w:r>
            <w:r w:rsidRPr="00267A42">
              <w:rPr>
                <w:rFonts w:cs="Arial"/>
                <w:color w:val="000000"/>
                <w:sz w:val="18"/>
                <w:szCs w:val="18"/>
              </w:rPr>
              <w:t> </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11.135.255,47</w:t>
            </w:r>
          </w:p>
        </w:tc>
        <w:tc>
          <w:tcPr>
            <w:tcW w:w="1735" w:type="dxa"/>
          </w:tcPr>
          <w:p w:rsidR="00163D2E" w:rsidRPr="00163D2E" w:rsidRDefault="00163D2E" w:rsidP="00163D2E">
            <w:pPr>
              <w:spacing w:line="240" w:lineRule="auto"/>
              <w:jc w:val="center"/>
              <w:rPr>
                <w:rFonts w:cs="Arial"/>
                <w:color w:val="000000"/>
                <w:sz w:val="18"/>
                <w:szCs w:val="18"/>
              </w:rPr>
            </w:pPr>
            <w:r w:rsidRPr="00163D2E">
              <w:rPr>
                <w:rFonts w:cs="Arial"/>
                <w:color w:val="000000"/>
                <w:sz w:val="18"/>
                <w:szCs w:val="18"/>
              </w:rPr>
              <w:t> </w:t>
            </w:r>
          </w:p>
        </w:tc>
        <w:tc>
          <w:tcPr>
            <w:tcW w:w="1735" w:type="dxa"/>
          </w:tcPr>
          <w:p w:rsidR="00163D2E" w:rsidRPr="00163D2E" w:rsidRDefault="00A227F9" w:rsidP="00163D2E">
            <w:pPr>
              <w:jc w:val="center"/>
              <w:rPr>
                <w:rFonts w:cs="Arial"/>
                <w:sz w:val="18"/>
                <w:szCs w:val="18"/>
              </w:rPr>
            </w:pPr>
            <w:r>
              <w:rPr>
                <w:rFonts w:cs="Arial"/>
                <w:sz w:val="18"/>
                <w:szCs w:val="18"/>
              </w:rPr>
              <w:t>9.139.784</w:t>
            </w:r>
            <w:r w:rsidR="00AF275A" w:rsidRPr="00AF275A">
              <w:rPr>
                <w:rFonts w:cs="Arial"/>
                <w:sz w:val="18"/>
                <w:szCs w:val="18"/>
              </w:rPr>
              <w:t>,00</w:t>
            </w:r>
          </w:p>
        </w:tc>
        <w:tc>
          <w:tcPr>
            <w:tcW w:w="1735" w:type="dxa"/>
          </w:tcPr>
          <w:p w:rsidR="00163D2E" w:rsidRPr="00163D2E" w:rsidRDefault="00A227F9" w:rsidP="00163D2E">
            <w:pPr>
              <w:jc w:val="center"/>
              <w:rPr>
                <w:rFonts w:cs="Arial"/>
                <w:color w:val="000000"/>
                <w:sz w:val="18"/>
                <w:szCs w:val="18"/>
              </w:rPr>
            </w:pPr>
            <w:r>
              <w:rPr>
                <w:rFonts w:cs="Arial"/>
                <w:color w:val="000000"/>
                <w:sz w:val="18"/>
                <w:szCs w:val="18"/>
              </w:rPr>
              <w:t>9.139.784</w:t>
            </w:r>
            <w:r w:rsidR="00AF275A" w:rsidRPr="00AF275A">
              <w:rPr>
                <w:rFonts w:cs="Arial"/>
                <w:color w:val="000000"/>
                <w:sz w:val="18"/>
                <w:szCs w:val="18"/>
              </w:rPr>
              <w:t>,00</w:t>
            </w:r>
          </w:p>
        </w:tc>
      </w:tr>
      <w:tr w:rsidR="00163D2E" w:rsidRPr="007F610D" w:rsidTr="00AF275A">
        <w:tc>
          <w:tcPr>
            <w:tcW w:w="484" w:type="dxa"/>
          </w:tcPr>
          <w:p w:rsidR="00163D2E" w:rsidRPr="00267A42" w:rsidRDefault="00163D2E" w:rsidP="00163D2E">
            <w:pPr>
              <w:jc w:val="center"/>
              <w:rPr>
                <w:rFonts w:cs="Arial"/>
                <w:sz w:val="18"/>
                <w:szCs w:val="18"/>
              </w:rPr>
            </w:pPr>
            <w:r>
              <w:rPr>
                <w:rFonts w:cs="Arial"/>
                <w:sz w:val="18"/>
                <w:szCs w:val="18"/>
              </w:rPr>
              <w:t>10.</w:t>
            </w:r>
          </w:p>
        </w:tc>
        <w:tc>
          <w:tcPr>
            <w:tcW w:w="4961" w:type="dxa"/>
          </w:tcPr>
          <w:p w:rsidR="00163D2E" w:rsidRPr="00267A42" w:rsidRDefault="00163D2E" w:rsidP="00163D2E">
            <w:pPr>
              <w:rPr>
                <w:rFonts w:cs="Arial"/>
                <w:sz w:val="18"/>
                <w:szCs w:val="18"/>
              </w:rPr>
            </w:pPr>
            <w:r w:rsidRPr="00A8135F">
              <w:rPr>
                <w:rFonts w:cs="Arial"/>
                <w:sz w:val="18"/>
                <w:szCs w:val="18"/>
              </w:rPr>
              <w:t>Razpoložljiva nerazporejena sredstva</w:t>
            </w:r>
          </w:p>
        </w:tc>
        <w:tc>
          <w:tcPr>
            <w:tcW w:w="1735" w:type="dxa"/>
          </w:tcPr>
          <w:p w:rsidR="00163D2E" w:rsidRPr="00267A42" w:rsidRDefault="00163D2E" w:rsidP="00163D2E">
            <w:pPr>
              <w:jc w:val="center"/>
              <w:rPr>
                <w:rFonts w:cs="Arial"/>
                <w:color w:val="000000"/>
                <w:sz w:val="18"/>
                <w:szCs w:val="18"/>
              </w:rPr>
            </w:pPr>
          </w:p>
        </w:tc>
        <w:tc>
          <w:tcPr>
            <w:tcW w:w="1735" w:type="dxa"/>
          </w:tcPr>
          <w:p w:rsidR="00163D2E" w:rsidRPr="00267A42" w:rsidRDefault="00163D2E" w:rsidP="00163D2E">
            <w:pPr>
              <w:jc w:val="center"/>
              <w:rPr>
                <w:rFonts w:cs="Arial"/>
                <w:color w:val="000000"/>
                <w:sz w:val="18"/>
                <w:szCs w:val="18"/>
              </w:rPr>
            </w:pPr>
          </w:p>
        </w:tc>
        <w:tc>
          <w:tcPr>
            <w:tcW w:w="1735" w:type="dxa"/>
          </w:tcPr>
          <w:p w:rsidR="00163D2E" w:rsidRPr="00163D2E" w:rsidRDefault="00163D2E" w:rsidP="00163D2E">
            <w:pPr>
              <w:jc w:val="center"/>
              <w:rPr>
                <w:rFonts w:cs="Arial"/>
                <w:color w:val="000000"/>
                <w:sz w:val="18"/>
                <w:szCs w:val="18"/>
              </w:rPr>
            </w:pPr>
            <w:r w:rsidRPr="00163D2E">
              <w:rPr>
                <w:rFonts w:cs="Arial"/>
                <w:color w:val="000000"/>
                <w:sz w:val="18"/>
                <w:szCs w:val="18"/>
              </w:rPr>
              <w:t> </w:t>
            </w:r>
          </w:p>
        </w:tc>
        <w:tc>
          <w:tcPr>
            <w:tcW w:w="1735" w:type="dxa"/>
          </w:tcPr>
          <w:p w:rsidR="00163D2E" w:rsidRPr="00163D2E" w:rsidRDefault="00163D2E" w:rsidP="00163D2E">
            <w:pPr>
              <w:jc w:val="center"/>
              <w:rPr>
                <w:rFonts w:cs="Arial"/>
                <w:sz w:val="18"/>
                <w:szCs w:val="18"/>
              </w:rPr>
            </w:pPr>
            <w:r w:rsidRPr="00163D2E">
              <w:rPr>
                <w:rFonts w:cs="Arial"/>
                <w:sz w:val="18"/>
                <w:szCs w:val="18"/>
              </w:rPr>
              <w:t> </w:t>
            </w:r>
          </w:p>
        </w:tc>
        <w:tc>
          <w:tcPr>
            <w:tcW w:w="1735" w:type="dxa"/>
          </w:tcPr>
          <w:p w:rsidR="00DC7485" w:rsidRPr="00163D2E" w:rsidRDefault="00A227F9" w:rsidP="00DC7485">
            <w:pPr>
              <w:jc w:val="center"/>
              <w:rPr>
                <w:rFonts w:cs="Arial"/>
                <w:sz w:val="18"/>
                <w:szCs w:val="18"/>
              </w:rPr>
            </w:pPr>
            <w:r>
              <w:rPr>
                <w:rFonts w:cs="Arial"/>
                <w:sz w:val="18"/>
                <w:szCs w:val="18"/>
              </w:rPr>
              <w:t>19.249.290</w:t>
            </w:r>
            <w:r w:rsidR="00AF275A" w:rsidRPr="00AF275A">
              <w:rPr>
                <w:rFonts w:cs="Arial"/>
                <w:sz w:val="18"/>
                <w:szCs w:val="18"/>
              </w:rPr>
              <w:t>,59</w:t>
            </w:r>
          </w:p>
        </w:tc>
      </w:tr>
      <w:tr w:rsidR="00163D2E" w:rsidRPr="00D20F4A" w:rsidTr="00AF275A">
        <w:trPr>
          <w:trHeight w:val="228"/>
        </w:trPr>
        <w:tc>
          <w:tcPr>
            <w:tcW w:w="484" w:type="dxa"/>
          </w:tcPr>
          <w:p w:rsidR="00163D2E" w:rsidRPr="00267A42" w:rsidRDefault="00163D2E" w:rsidP="00163D2E">
            <w:pPr>
              <w:jc w:val="center"/>
              <w:rPr>
                <w:rFonts w:cs="Arial"/>
                <w:sz w:val="18"/>
                <w:szCs w:val="18"/>
              </w:rPr>
            </w:pPr>
          </w:p>
        </w:tc>
        <w:tc>
          <w:tcPr>
            <w:tcW w:w="4961" w:type="dxa"/>
            <w:hideMark/>
          </w:tcPr>
          <w:p w:rsidR="00163D2E" w:rsidRPr="00267A42" w:rsidRDefault="00163D2E" w:rsidP="00163D2E">
            <w:pPr>
              <w:rPr>
                <w:rFonts w:cs="Arial"/>
                <w:sz w:val="18"/>
                <w:szCs w:val="18"/>
              </w:rPr>
            </w:pPr>
            <w:r w:rsidRPr="00267A42">
              <w:rPr>
                <w:rFonts w:cs="Arial"/>
                <w:sz w:val="18"/>
                <w:szCs w:val="18"/>
              </w:rPr>
              <w:t>Skupaj:</w:t>
            </w:r>
          </w:p>
        </w:tc>
        <w:tc>
          <w:tcPr>
            <w:tcW w:w="1735" w:type="dxa"/>
          </w:tcPr>
          <w:p w:rsidR="00163D2E" w:rsidRPr="00267A42" w:rsidRDefault="00163D2E" w:rsidP="00163D2E">
            <w:pPr>
              <w:jc w:val="center"/>
              <w:rPr>
                <w:rFonts w:cs="Arial"/>
                <w:color w:val="000000"/>
                <w:sz w:val="18"/>
                <w:szCs w:val="18"/>
              </w:rPr>
            </w:pPr>
            <w:r w:rsidRPr="00A8135F">
              <w:rPr>
                <w:rFonts w:cs="Arial"/>
                <w:color w:val="000000"/>
                <w:sz w:val="18"/>
                <w:szCs w:val="18"/>
              </w:rPr>
              <w:t>20.284.621,77</w:t>
            </w:r>
          </w:p>
        </w:tc>
        <w:tc>
          <w:tcPr>
            <w:tcW w:w="1735" w:type="dxa"/>
          </w:tcPr>
          <w:p w:rsidR="00163D2E" w:rsidRPr="00267A42" w:rsidRDefault="00163D2E" w:rsidP="00163D2E">
            <w:pPr>
              <w:jc w:val="center"/>
              <w:rPr>
                <w:rFonts w:cs="Arial"/>
                <w:color w:val="000000"/>
                <w:sz w:val="18"/>
                <w:szCs w:val="18"/>
              </w:rPr>
            </w:pPr>
            <w:r w:rsidRPr="00267A42">
              <w:rPr>
                <w:rFonts w:cs="Arial"/>
                <w:color w:val="000000"/>
                <w:sz w:val="18"/>
                <w:szCs w:val="18"/>
              </w:rPr>
              <w:t>26.095.550,28</w:t>
            </w:r>
          </w:p>
        </w:tc>
        <w:tc>
          <w:tcPr>
            <w:tcW w:w="1735" w:type="dxa"/>
          </w:tcPr>
          <w:p w:rsidR="00163D2E" w:rsidRPr="00163D2E" w:rsidRDefault="000A162A" w:rsidP="00163D2E">
            <w:pPr>
              <w:jc w:val="center"/>
              <w:rPr>
                <w:rFonts w:cs="Arial"/>
                <w:color w:val="000000"/>
                <w:sz w:val="18"/>
                <w:szCs w:val="18"/>
              </w:rPr>
            </w:pPr>
            <w:r w:rsidRPr="000A162A">
              <w:rPr>
                <w:rFonts w:cs="Arial"/>
                <w:color w:val="000000"/>
                <w:sz w:val="18"/>
                <w:szCs w:val="18"/>
              </w:rPr>
              <w:t>4.620.624,15</w:t>
            </w:r>
          </w:p>
        </w:tc>
        <w:tc>
          <w:tcPr>
            <w:tcW w:w="1735" w:type="dxa"/>
          </w:tcPr>
          <w:p w:rsidR="00163D2E" w:rsidRPr="00163D2E" w:rsidRDefault="00A227F9" w:rsidP="00163D2E">
            <w:pPr>
              <w:jc w:val="center"/>
              <w:rPr>
                <w:rFonts w:cs="Arial"/>
                <w:color w:val="000000"/>
                <w:sz w:val="18"/>
                <w:szCs w:val="18"/>
              </w:rPr>
            </w:pPr>
            <w:r>
              <w:rPr>
                <w:rFonts w:cs="Arial"/>
                <w:color w:val="000000"/>
                <w:sz w:val="18"/>
                <w:szCs w:val="18"/>
              </w:rPr>
              <w:t>22.774.584</w:t>
            </w:r>
            <w:r w:rsidR="00AF275A" w:rsidRPr="00AF275A">
              <w:rPr>
                <w:rFonts w:cs="Arial"/>
                <w:color w:val="000000"/>
                <w:sz w:val="18"/>
                <w:szCs w:val="18"/>
              </w:rPr>
              <w:t>,00</w:t>
            </w:r>
          </w:p>
        </w:tc>
        <w:tc>
          <w:tcPr>
            <w:tcW w:w="1735" w:type="dxa"/>
          </w:tcPr>
          <w:p w:rsidR="00163D2E" w:rsidRPr="00163D2E" w:rsidRDefault="00AF275A" w:rsidP="00163D2E">
            <w:pPr>
              <w:jc w:val="center"/>
              <w:rPr>
                <w:rFonts w:cs="Arial"/>
                <w:color w:val="000000"/>
                <w:sz w:val="18"/>
                <w:szCs w:val="18"/>
              </w:rPr>
            </w:pPr>
            <w:r w:rsidRPr="00AF275A">
              <w:rPr>
                <w:rFonts w:cs="Arial"/>
                <w:color w:val="000000"/>
                <w:sz w:val="18"/>
                <w:szCs w:val="18"/>
              </w:rPr>
              <w:t>46.644.498,74</w:t>
            </w:r>
          </w:p>
        </w:tc>
      </w:tr>
    </w:tbl>
    <w:p w:rsidR="00B40C9A" w:rsidRPr="00352918" w:rsidRDefault="00B40C9A" w:rsidP="00EB3338">
      <w:pPr>
        <w:spacing w:line="240" w:lineRule="auto"/>
        <w:jc w:val="both"/>
        <w:rPr>
          <w:rFonts w:cs="Arial"/>
          <w:b/>
        </w:rPr>
      </w:pPr>
    </w:p>
    <w:p w:rsidR="00EB3338" w:rsidRPr="00352918" w:rsidRDefault="00B40C9A" w:rsidP="00EB3338">
      <w:pPr>
        <w:spacing w:before="120" w:after="120"/>
        <w:jc w:val="both"/>
        <w:rPr>
          <w:rFonts w:cs="Arial"/>
        </w:rPr>
      </w:pPr>
      <w:r>
        <w:rPr>
          <w:rFonts w:cs="Arial"/>
        </w:rPr>
        <w:t xml:space="preserve">* </w:t>
      </w:r>
      <w:r w:rsidR="00EB3338" w:rsidRPr="00352918">
        <w:rPr>
          <w:rFonts w:cs="Arial"/>
        </w:rPr>
        <w:t>V skladu s tretjim odstavkom 36. člena ZGGLRS se prednostno poplačajo te obveznosti, razlika se nameni za financiranje nalog Sklada kmetijskih zemljišč in gozdov Republike Slovenije po 36. členu ZGGLRS in to šele po porabi sredstev, ki so za te namene zagotovljena na Skladu kmetijskih zemljišč in gozdov Republike Slovenije (v nadaljnjem besedilu: SKZG RS).</w:t>
      </w:r>
    </w:p>
    <w:p w:rsidR="00EB3338" w:rsidRPr="00352918" w:rsidRDefault="00EB3338" w:rsidP="00EB3338">
      <w:pPr>
        <w:jc w:val="both"/>
        <w:rPr>
          <w:rFonts w:cs="Arial"/>
        </w:rPr>
      </w:pPr>
      <w:r w:rsidRPr="00352918">
        <w:rPr>
          <w:rFonts w:cs="Arial"/>
        </w:rPr>
        <w:t xml:space="preserve">** V skladu s tretjim odstavkom 35. člena ZGGLRS MKGP izplača obveznosti do občin do 30. junija tekočega leta za preteklo leto. </w:t>
      </w:r>
    </w:p>
    <w:p w:rsidR="00EB3338" w:rsidRPr="00352918" w:rsidRDefault="00EB3338" w:rsidP="00EB3338">
      <w:pPr>
        <w:rPr>
          <w:rFonts w:cs="Arial"/>
          <w:szCs w:val="20"/>
        </w:rPr>
        <w:sectPr w:rsidR="00EB3338" w:rsidRPr="00352918" w:rsidSect="00EB3338">
          <w:headerReference w:type="default" r:id="rId15"/>
          <w:footerReference w:type="even" r:id="rId16"/>
          <w:footerReference w:type="default" r:id="rId17"/>
          <w:headerReference w:type="first" r:id="rId18"/>
          <w:pgSz w:w="16840" w:h="11900" w:orient="landscape" w:code="9"/>
          <w:pgMar w:top="1134" w:right="1418" w:bottom="1134" w:left="1418" w:header="992" w:footer="794" w:gutter="0"/>
          <w:cols w:space="708"/>
          <w:titlePg/>
          <w:docGrid w:linePitch="272"/>
        </w:sectPr>
      </w:pPr>
    </w:p>
    <w:p w:rsidR="00B40C9A" w:rsidRPr="00B40C9A" w:rsidRDefault="00B40C9A" w:rsidP="00B40C9A">
      <w:pPr>
        <w:spacing w:after="120" w:line="260" w:lineRule="atLeast"/>
        <w:jc w:val="both"/>
        <w:rPr>
          <w:szCs w:val="20"/>
        </w:rPr>
      </w:pPr>
      <w:r w:rsidRPr="00B40C9A">
        <w:rPr>
          <w:szCs w:val="20"/>
        </w:rPr>
        <w:lastRenderedPageBreak/>
        <w:t>V nadaljevanju so navedena pojasnila za odstopanje med načrtovano porabo in realizacijo po posameznih namenih financiranja v letu 2022 ter navedena načrtovana višina porabe po posameznih namenih financiranja v letu 2023.</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 xml:space="preserve">1. Pridobivanje gozdov: </w:t>
      </w:r>
    </w:p>
    <w:p w:rsidR="00B40C9A" w:rsidRPr="00B40C9A" w:rsidRDefault="00B40C9A" w:rsidP="00B40C9A">
      <w:pPr>
        <w:spacing w:after="120" w:line="260" w:lineRule="atLeast"/>
        <w:jc w:val="both"/>
        <w:rPr>
          <w:szCs w:val="20"/>
        </w:rPr>
      </w:pPr>
    </w:p>
    <w:p w:rsidR="00B40C9A" w:rsidRPr="008B0142" w:rsidRDefault="00B40C9A" w:rsidP="00B40C9A">
      <w:pPr>
        <w:spacing w:after="120" w:line="260" w:lineRule="atLeast"/>
        <w:jc w:val="both"/>
        <w:rPr>
          <w:szCs w:val="20"/>
        </w:rPr>
      </w:pPr>
      <w:r w:rsidRPr="008B0142">
        <w:rPr>
          <w:szCs w:val="20"/>
        </w:rPr>
        <w:t xml:space="preserve">Družba </w:t>
      </w:r>
      <w:proofErr w:type="spellStart"/>
      <w:r w:rsidRPr="008B0142">
        <w:rPr>
          <w:szCs w:val="20"/>
        </w:rPr>
        <w:t>SiDG</w:t>
      </w:r>
      <w:proofErr w:type="spellEnd"/>
      <w:r w:rsidRPr="008B0142">
        <w:rPr>
          <w:szCs w:val="20"/>
        </w:rPr>
        <w:t xml:space="preserve"> d. o. o., na podlagi prvega odstavka 19. člena ZGGLRS, v imenu in za račun Republike Slovenije pridobiva gozdove. Družba </w:t>
      </w:r>
      <w:proofErr w:type="spellStart"/>
      <w:r w:rsidRPr="008B0142">
        <w:rPr>
          <w:szCs w:val="20"/>
        </w:rPr>
        <w:t>SiDG</w:t>
      </w:r>
      <w:proofErr w:type="spellEnd"/>
      <w:r w:rsidRPr="008B0142">
        <w:rPr>
          <w:szCs w:val="20"/>
        </w:rPr>
        <w:t xml:space="preserve"> d. o. o. pri pridobivanju gozdov sledi ciljem, ki jih v 20. členu opredeljuje ZGGLRS (oblikovanje strnjenih kompleksov državnih gozdov, pridobivanje gozdov v obmejnem pasu, varovalnih gozdov ter gozdov v varovanih območjih). </w:t>
      </w:r>
    </w:p>
    <w:p w:rsidR="00B40C9A" w:rsidRPr="008B0142" w:rsidRDefault="00B40C9A" w:rsidP="00B40C9A">
      <w:pPr>
        <w:spacing w:after="120" w:line="260" w:lineRule="atLeast"/>
        <w:jc w:val="both"/>
        <w:rPr>
          <w:szCs w:val="20"/>
        </w:rPr>
      </w:pPr>
      <w:r w:rsidRPr="008B0142">
        <w:rPr>
          <w:szCs w:val="20"/>
        </w:rPr>
        <w:t xml:space="preserve">V letu 2022 je bilo za namen pridobivanja gozdov načrtovanih 10.164.170,55 EUR in dosežena realizacija v višini 8.159.015,85 EUR. Ob koncu leta 2022 so prevzete obveznosti iz naslova pridobivanja gozdov, ki predstavljajo skupen znesek nepovrnjenih kupnin za pridobljene gozdove, znašale </w:t>
      </w:r>
      <w:r w:rsidR="000A162A" w:rsidRPr="000A162A">
        <w:rPr>
          <w:szCs w:val="20"/>
        </w:rPr>
        <w:t>4.509.644,89</w:t>
      </w:r>
      <w:r w:rsidR="000A162A">
        <w:rPr>
          <w:szCs w:val="20"/>
        </w:rPr>
        <w:t xml:space="preserve"> </w:t>
      </w:r>
      <w:r w:rsidRPr="008B0142">
        <w:rPr>
          <w:szCs w:val="20"/>
        </w:rPr>
        <w:t xml:space="preserve">EUR in bodo družbi </w:t>
      </w:r>
      <w:proofErr w:type="spellStart"/>
      <w:r w:rsidRPr="008B0142">
        <w:rPr>
          <w:szCs w:val="20"/>
        </w:rPr>
        <w:t>SiDG</w:t>
      </w:r>
      <w:proofErr w:type="spellEnd"/>
      <w:r w:rsidRPr="008B0142">
        <w:rPr>
          <w:szCs w:val="20"/>
        </w:rPr>
        <w:t xml:space="preserve"> d. o. o. povrnjene po ureditvi zemljiškoknjižnega stanja in prejemu zahtevkov za povračilo kupnin iz sredstev Gozdnega sklada. </w:t>
      </w:r>
    </w:p>
    <w:p w:rsidR="00B40C9A" w:rsidRPr="008B0142"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8B0142">
        <w:rPr>
          <w:szCs w:val="20"/>
        </w:rPr>
        <w:t xml:space="preserve">V letu 2023 so za pridobivanje gozdov načrtovana sredstva v višini </w:t>
      </w:r>
      <w:r w:rsidR="0023462D" w:rsidRPr="0023462D">
        <w:rPr>
          <w:szCs w:val="20"/>
        </w:rPr>
        <w:t>8.509.644,89</w:t>
      </w:r>
      <w:r w:rsidR="0023462D">
        <w:rPr>
          <w:szCs w:val="20"/>
        </w:rPr>
        <w:t xml:space="preserve"> </w:t>
      </w:r>
      <w:r w:rsidRPr="008B0142">
        <w:rPr>
          <w:szCs w:val="20"/>
        </w:rPr>
        <w:t>EUR.</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2. Naloge v zvezi z razpolaganjem:</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 xml:space="preserve">Skladno s 26. členom ZGGLRS sta Republika Slovenija in družba </w:t>
      </w:r>
      <w:proofErr w:type="spellStart"/>
      <w:r w:rsidRPr="00B40C9A">
        <w:rPr>
          <w:szCs w:val="20"/>
        </w:rPr>
        <w:t>SiDG</w:t>
      </w:r>
      <w:proofErr w:type="spellEnd"/>
      <w:r w:rsidRPr="00B40C9A">
        <w:rPr>
          <w:szCs w:val="20"/>
        </w:rPr>
        <w:t xml:space="preserve"> d. o. o. sklenili odplačno Pogodbo o razpolaganju z gozdovi v lasti Republike Slovenije in pridobivanju gozdov. Na podlagi navedene pogodbe in kasnejših sprememb k tej pogodbi je družba </w:t>
      </w:r>
      <w:proofErr w:type="spellStart"/>
      <w:r w:rsidRPr="00B40C9A">
        <w:rPr>
          <w:szCs w:val="20"/>
        </w:rPr>
        <w:t>SiDG</w:t>
      </w:r>
      <w:proofErr w:type="spellEnd"/>
      <w:r w:rsidRPr="00B40C9A">
        <w:rPr>
          <w:szCs w:val="20"/>
        </w:rPr>
        <w:t xml:space="preserve"> d. o. o. upravičena do plačila mesečnega nadomestila za izvajanje nalog razpolaganja.</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 xml:space="preserve">Za naloge v zvezi z razpolaganjem v letu 2023 je načrtovan skupen plan porabe sredstev v višini 556.606,48 EUR. Načrtovana poraba vključuje sredstva za plačilo mesečnih nadomestil za izvajanje nalog razpolaganja družbi </w:t>
      </w:r>
      <w:proofErr w:type="spellStart"/>
      <w:r w:rsidRPr="00B40C9A">
        <w:rPr>
          <w:szCs w:val="20"/>
        </w:rPr>
        <w:t>SiDG</w:t>
      </w:r>
      <w:proofErr w:type="spellEnd"/>
      <w:r w:rsidRPr="00B40C9A">
        <w:rPr>
          <w:szCs w:val="20"/>
        </w:rPr>
        <w:t xml:space="preserve"> d. o. o. in tudi sredstva za pravno in dejansko ureditev statusa objektov v državnih gozdovih. Načrtovana sredstva za ta namen so enaka kot v preteklem letu, v katerem pa so bila realizirana samo izplačila mesečnih nadomestil za izvajanje nalog razpolaganja. </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3. Obveznosti Republike Slovenije iz pridobitve lastninske pravice na gozdovih na podlagi zakona, ki ureja dedovanje:</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ZGGLRS določa, da se v breme Gozdnega sklada poravnavajo obveznosti Republike Slovenije iz pridobitve lastninske pravice na gozdovih na podlagi zakona, ki ureja dedovanje. Za ta namen je v letu 2023 načrtovan skupen plan porabe v višini 5.070,58 EUR.</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4. Ukrepi na območju Nature 2000 v zasebnih gozdovih v skladu s programom upravljanja območij Natura 2000 in programom vlaganj v gozdove, ki ga na podlagi nacionalnega gozdnega programa pripravi Zavod za gozdove Slovenije v skladu z zakonom, ki ureja gozdove:</w:t>
      </w:r>
    </w:p>
    <w:p w:rsidR="00B40C9A" w:rsidRPr="00B40C9A" w:rsidRDefault="00B40C9A" w:rsidP="00B40C9A">
      <w:pPr>
        <w:spacing w:after="120" w:line="260" w:lineRule="atLeast"/>
        <w:jc w:val="both"/>
        <w:rPr>
          <w:szCs w:val="20"/>
        </w:rPr>
      </w:pPr>
    </w:p>
    <w:p w:rsidR="00B40C9A" w:rsidRPr="0023462D" w:rsidRDefault="00B40C9A" w:rsidP="00B40C9A">
      <w:pPr>
        <w:spacing w:after="120" w:line="260" w:lineRule="atLeast"/>
        <w:jc w:val="both"/>
        <w:rPr>
          <w:szCs w:val="20"/>
        </w:rPr>
      </w:pPr>
      <w:r w:rsidRPr="00B40C9A">
        <w:rPr>
          <w:szCs w:val="20"/>
        </w:rPr>
        <w:lastRenderedPageBreak/>
        <w:t xml:space="preserve">V breme Gozdnega sklada se poravnavajo tudi obveznosti, ki izhajajo iz ukrepov na območju Nature 2000 v zasebnih gozdovih v skladu s programom upravljanja območij Natura 2000 in programom vlaganj v gozdove, ki ga na podlagi nacionalnega gozdnega programa pripravi Zavod za gozdove Slovenije, v skladu z zakonom, ki ureja gozdove. Za ta namen je v letu 2023 </w:t>
      </w:r>
      <w:r w:rsidRPr="0023462D">
        <w:rPr>
          <w:szCs w:val="20"/>
        </w:rPr>
        <w:t>načrtovan skupen plan porabe v višini 1.500.000,00 EUR.</w:t>
      </w:r>
    </w:p>
    <w:p w:rsidR="00B40C9A" w:rsidRPr="0023462D" w:rsidRDefault="00B40C9A" w:rsidP="00B40C9A">
      <w:pPr>
        <w:spacing w:after="120" w:line="260" w:lineRule="atLeast"/>
        <w:jc w:val="both"/>
        <w:rPr>
          <w:szCs w:val="20"/>
        </w:rPr>
      </w:pPr>
    </w:p>
    <w:p w:rsidR="00B40C9A" w:rsidRPr="0023462D" w:rsidRDefault="00B40C9A" w:rsidP="00B40C9A">
      <w:pPr>
        <w:spacing w:after="120" w:line="260" w:lineRule="atLeast"/>
        <w:jc w:val="both"/>
        <w:rPr>
          <w:szCs w:val="20"/>
        </w:rPr>
      </w:pPr>
      <w:r w:rsidRPr="0023462D">
        <w:rPr>
          <w:szCs w:val="20"/>
        </w:rPr>
        <w:t>5. Obveznosti do občin – 25 % od letnega nadomestila prihodkov od prodaje lesa iz državnih gozdov:</w:t>
      </w:r>
    </w:p>
    <w:p w:rsidR="00B40C9A" w:rsidRPr="00B40C9A" w:rsidRDefault="00B40C9A" w:rsidP="00B40C9A">
      <w:pPr>
        <w:spacing w:after="120" w:line="260" w:lineRule="atLeast"/>
        <w:jc w:val="both"/>
        <w:rPr>
          <w:szCs w:val="20"/>
          <w:highlight w:val="yellow"/>
        </w:rPr>
      </w:pPr>
    </w:p>
    <w:p w:rsidR="00B40C9A" w:rsidRPr="00B40C9A" w:rsidRDefault="00B40C9A" w:rsidP="00B40C9A">
      <w:pPr>
        <w:spacing w:after="120" w:line="260" w:lineRule="atLeast"/>
        <w:jc w:val="both"/>
        <w:rPr>
          <w:szCs w:val="20"/>
        </w:rPr>
      </w:pPr>
      <w:r w:rsidRPr="00F07303">
        <w:rPr>
          <w:szCs w:val="20"/>
        </w:rPr>
        <w:t xml:space="preserve">Skladno s prvim odstavkom 35. člena ZGGLRS so občine, v katerih ležijo državni gozdovi, ki jih upravlja družba </w:t>
      </w:r>
      <w:proofErr w:type="spellStart"/>
      <w:r w:rsidRPr="00F07303">
        <w:rPr>
          <w:szCs w:val="20"/>
        </w:rPr>
        <w:t>SiDG</w:t>
      </w:r>
      <w:proofErr w:type="spellEnd"/>
      <w:r w:rsidRPr="00F07303">
        <w:rPr>
          <w:szCs w:val="20"/>
        </w:rPr>
        <w:t xml:space="preserve"> d. o. o., upravičene do 25 odstotkov letnega nadomestila iz naslova prihodkov od prodaje lesa iz državnih gozdov, ki ga družba </w:t>
      </w:r>
      <w:proofErr w:type="spellStart"/>
      <w:r w:rsidRPr="00F07303">
        <w:rPr>
          <w:szCs w:val="20"/>
        </w:rPr>
        <w:t>SiDG</w:t>
      </w:r>
      <w:proofErr w:type="spellEnd"/>
      <w:r w:rsidRPr="00F07303">
        <w:rPr>
          <w:szCs w:val="20"/>
        </w:rPr>
        <w:t xml:space="preserve"> d. o. o. vplačuje v Gozdni sklad. Posamezna občina, v kateri ležijo državni gozdovi, ki jih upravlja družba </w:t>
      </w:r>
      <w:proofErr w:type="spellStart"/>
      <w:r w:rsidRPr="00F07303">
        <w:rPr>
          <w:szCs w:val="20"/>
        </w:rPr>
        <w:t>SiDG</w:t>
      </w:r>
      <w:proofErr w:type="spellEnd"/>
      <w:r w:rsidRPr="00F07303">
        <w:rPr>
          <w:szCs w:val="20"/>
        </w:rPr>
        <w:t xml:space="preserve"> d. o. o., prejme sorazmerni del vrednosti, in sicer glede na realizirani posek v tej občini.</w:t>
      </w:r>
      <w:r w:rsidRPr="00B40C9A">
        <w:rPr>
          <w:szCs w:val="20"/>
        </w:rPr>
        <w:t xml:space="preserve"> </w:t>
      </w:r>
    </w:p>
    <w:p w:rsidR="000A7D92" w:rsidRDefault="000A7D92" w:rsidP="000A7D92">
      <w:pPr>
        <w:spacing w:after="240" w:line="260" w:lineRule="atLeast"/>
        <w:jc w:val="both"/>
        <w:rPr>
          <w:rFonts w:cs="Arial"/>
          <w:szCs w:val="20"/>
        </w:rPr>
      </w:pPr>
    </w:p>
    <w:p w:rsidR="000A7D92" w:rsidRPr="0063307D" w:rsidRDefault="000A7D92" w:rsidP="000A7D92">
      <w:pPr>
        <w:spacing w:after="240" w:line="260" w:lineRule="atLeast"/>
        <w:jc w:val="both"/>
        <w:rPr>
          <w:rFonts w:cs="Arial"/>
          <w:szCs w:val="20"/>
        </w:rPr>
      </w:pPr>
      <w:r w:rsidRPr="0063307D">
        <w:rPr>
          <w:rFonts w:cs="Arial"/>
          <w:szCs w:val="20"/>
        </w:rPr>
        <w:t xml:space="preserve">Sredstva za ta namen, ki jih mora MKGP izplačati upravičenim občinam do 30. junija tekočega leta, so načrtovana v višini </w:t>
      </w:r>
      <w:r w:rsidRPr="007A7C33">
        <w:rPr>
          <w:rFonts w:cs="Arial"/>
          <w:szCs w:val="20"/>
        </w:rPr>
        <w:t>4.</w:t>
      </w:r>
      <w:r>
        <w:rPr>
          <w:rFonts w:cs="Arial"/>
          <w:szCs w:val="20"/>
        </w:rPr>
        <w:t>22</w:t>
      </w:r>
      <w:r w:rsidRPr="007A7C33">
        <w:rPr>
          <w:rFonts w:cs="Arial"/>
          <w:szCs w:val="20"/>
        </w:rPr>
        <w:t>0.000,00</w:t>
      </w:r>
      <w:r>
        <w:rPr>
          <w:rFonts w:cs="Arial"/>
          <w:szCs w:val="20"/>
        </w:rPr>
        <w:t xml:space="preserve"> </w:t>
      </w:r>
      <w:r w:rsidRPr="0063307D">
        <w:rPr>
          <w:rFonts w:cs="Arial"/>
          <w:szCs w:val="20"/>
        </w:rPr>
        <w:t xml:space="preserve">EUR in so višja kot v preteklem letu. Končna višina sredstev, ki jih mora MKGP izplačati občinam, bo znana ob dejanskem obračunu višine letnega nadomestila za upravljanje z državnimi gozdovi za preteklo leto, ki ga mora MKGP, skladno s Pogodbo o upravljanju gozdov v lasti Republike Slovenije, ki sta jo sklenili Republika Slovenija, zanjo Vlada Republike Slovenije, in družba </w:t>
      </w:r>
      <w:proofErr w:type="spellStart"/>
      <w:r w:rsidRPr="0063307D">
        <w:rPr>
          <w:rFonts w:cs="Arial"/>
          <w:szCs w:val="20"/>
        </w:rPr>
        <w:t>SiDG</w:t>
      </w:r>
      <w:proofErr w:type="spellEnd"/>
      <w:r w:rsidRPr="0063307D">
        <w:rPr>
          <w:rFonts w:cs="Arial"/>
          <w:szCs w:val="20"/>
        </w:rPr>
        <w:t>, d. o. o., opraviti do 30. aprila tekočega leta.</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6. Obveznosti iz naslova davkov, prispevkov in drugih obveznih dajatev, ki izvirajo iz lastninske pravice na državnih gozdovih:</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Načrtovane obveznosti iz naslova davkov, prispevkov in drugih obveznih dajatev, ki izvirajo iz lastninske pravice na državnih gozdovih, predstavljajo obveznost plačila pristojbine za vzdrževanje gozdnih cest za leto 2022 in obveznost plačila akontacije pristojbine za leto 2023.</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23462D">
        <w:rPr>
          <w:szCs w:val="20"/>
        </w:rPr>
        <w:t xml:space="preserve">Za ta namen so v letu 2023 </w:t>
      </w:r>
      <w:r w:rsidR="008B0142" w:rsidRPr="0023462D">
        <w:rPr>
          <w:szCs w:val="20"/>
        </w:rPr>
        <w:t>načrtovana sredstva v višini 2.5</w:t>
      </w:r>
      <w:r w:rsidRPr="0023462D">
        <w:rPr>
          <w:szCs w:val="20"/>
        </w:rPr>
        <w:t>00.000,00 EUR. Glede na realizacijo v preteklem letu in upoštevaje površino pridobljenih gozdov v preteklem letu, so sredstva za ta namen načrtovana v višjem znesku kot v preteklem letu.</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7. Promocija rabe lesa in lesnih proizvodov ter gozdno lesnih verig:</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 xml:space="preserve">Obveznosti Gozdnega sklada za promocijo rabe lesa in lesnih proizvodov ter gozdno lesnih verig je predpisal ZGGLRS. </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 xml:space="preserve">Za ta namen so bila v letu 2022 načrtovana sredstva v višini 1.443.920,67 EUR, od tega za promocijske aktivnosti MKGP sredstva v višini 1.043.920,67 EUR in za promocijske aktivnosti Ministrstva za </w:t>
      </w:r>
      <w:r w:rsidR="00C73383">
        <w:rPr>
          <w:szCs w:val="20"/>
        </w:rPr>
        <w:t>gospodarstvo, turizem in šport (v nadaljevanju: MGTS</w:t>
      </w:r>
      <w:r w:rsidRPr="00B40C9A">
        <w:rPr>
          <w:szCs w:val="20"/>
        </w:rPr>
        <w:t>) sredstva v višini 400.000,00 EUR ter dosežena realizacija v višini 211.605,08 EUR. Sredstva v višini 400.000,00 EUR, ki so bila načrtovan</w:t>
      </w:r>
      <w:r w:rsidR="00C73383">
        <w:rPr>
          <w:szCs w:val="20"/>
        </w:rPr>
        <w:t>a za promocijske aktivnosti MGTS</w:t>
      </w:r>
      <w:r w:rsidRPr="00B40C9A">
        <w:rPr>
          <w:szCs w:val="20"/>
        </w:rPr>
        <w:t>, so ostala neporabljena.</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lastRenderedPageBreak/>
        <w:t xml:space="preserve">Za ta namen se v letu 2023 namenja skupno 854.302,20 EUR, od tega za promocijske aktivnosti MKGP sredstva v višini 454.302,20 EUR in za promocijske aktivnosti Ministrstva za </w:t>
      </w:r>
      <w:r w:rsidR="00C73383">
        <w:rPr>
          <w:szCs w:val="20"/>
        </w:rPr>
        <w:t>gospodarstvo, turizem in šport</w:t>
      </w:r>
      <w:r w:rsidRPr="00B40C9A">
        <w:rPr>
          <w:szCs w:val="20"/>
        </w:rPr>
        <w:t xml:space="preserve"> sredstva v višini 400.000,00 EUR.</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8. Naloge v zvezi s prevozom, hrambo in prodajo zaseženih in odvzetih gozdnih lesnih sortimentov, ki jih izvaja družba, na podlagi zakona, ki ureja gozdove:</w:t>
      </w:r>
    </w:p>
    <w:p w:rsidR="00B40C9A" w:rsidRPr="00B40C9A"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r w:rsidRPr="00B40C9A">
        <w:rPr>
          <w:szCs w:val="20"/>
        </w:rPr>
        <w:t xml:space="preserve">Družba </w:t>
      </w:r>
      <w:proofErr w:type="spellStart"/>
      <w:r w:rsidRPr="00B40C9A">
        <w:rPr>
          <w:szCs w:val="20"/>
        </w:rPr>
        <w:t>SiDG</w:t>
      </w:r>
      <w:proofErr w:type="spellEnd"/>
      <w:r w:rsidRPr="00B40C9A">
        <w:rPr>
          <w:szCs w:val="20"/>
        </w:rPr>
        <w:t xml:space="preserve"> d. o. o., na podlagi pogodbe, ki jo je sklenila z Republiko Slovenijo, izvaja tudi nekatere naloge v zvezi s prevozom, hrambo in prodajo zaseženih in odvzetih gozdnih lesnih sortimentov. Za ta namen je v letu 2023 načrtovan skupen plan porabe v višini 109.800,00 EUR.</w:t>
      </w:r>
    </w:p>
    <w:p w:rsidR="00B40C9A" w:rsidRPr="00B40C9A" w:rsidRDefault="00B40C9A" w:rsidP="00B40C9A">
      <w:pPr>
        <w:spacing w:after="120" w:line="260" w:lineRule="atLeast"/>
        <w:jc w:val="both"/>
        <w:rPr>
          <w:szCs w:val="20"/>
        </w:rPr>
      </w:pPr>
    </w:p>
    <w:p w:rsidR="00B40C9A" w:rsidRPr="0023462D" w:rsidRDefault="0020405E" w:rsidP="00B40C9A">
      <w:pPr>
        <w:spacing w:after="120" w:line="260" w:lineRule="atLeast"/>
        <w:jc w:val="both"/>
        <w:rPr>
          <w:szCs w:val="20"/>
        </w:rPr>
      </w:pPr>
      <w:r>
        <w:rPr>
          <w:szCs w:val="20"/>
        </w:rPr>
        <w:t xml:space="preserve">9. </w:t>
      </w:r>
      <w:r w:rsidR="00B40C9A" w:rsidRPr="0023462D">
        <w:rPr>
          <w:szCs w:val="20"/>
        </w:rPr>
        <w:t>Obveznosti iz naslova denacionalizacije gozdov – 36. člen ZGGLRS:</w:t>
      </w:r>
    </w:p>
    <w:p w:rsidR="00B40C9A" w:rsidRPr="0023462D" w:rsidRDefault="00B40C9A" w:rsidP="00B40C9A">
      <w:pPr>
        <w:spacing w:after="120" w:line="260" w:lineRule="atLeast"/>
        <w:jc w:val="both"/>
        <w:rPr>
          <w:szCs w:val="20"/>
        </w:rPr>
      </w:pPr>
    </w:p>
    <w:p w:rsidR="00B40C9A" w:rsidRPr="0023462D" w:rsidRDefault="00B40C9A" w:rsidP="00B40C9A">
      <w:pPr>
        <w:spacing w:after="120" w:line="260" w:lineRule="atLeast"/>
        <w:jc w:val="both"/>
        <w:rPr>
          <w:szCs w:val="20"/>
        </w:rPr>
      </w:pPr>
      <w:r w:rsidRPr="0023462D">
        <w:rPr>
          <w:szCs w:val="20"/>
        </w:rPr>
        <w:t>Tretji odstavek 36. člena ZGGLRS določa, da se ne glede na 33. člen ZGGLRS sredstva Gozdnega sklada po poplačilu obveznosti iz 3., 5. in 6. točke četrtega odstavka 33. člena ZGGLRS prednostno namenijo za financiranje nalog in obveznosti Sklada kmetijskih zemljišč in gozdov Republike Slovenije iz prvega odstavka 36. člena ZGGLRS, in sicer šele po porabi sredstev, ki so do uveljavitve tega zakona za ta namen zagotovljena na Skladu kmetijskih zemljišč in gozdov Republike Slovenije.</w:t>
      </w:r>
    </w:p>
    <w:p w:rsidR="00B40C9A" w:rsidRPr="0023462D" w:rsidRDefault="00B40C9A" w:rsidP="00B40C9A">
      <w:pPr>
        <w:spacing w:after="120" w:line="260" w:lineRule="atLeast"/>
        <w:jc w:val="both"/>
        <w:rPr>
          <w:szCs w:val="20"/>
        </w:rPr>
      </w:pPr>
    </w:p>
    <w:p w:rsidR="000A109C" w:rsidRDefault="00B40C9A" w:rsidP="000A109C">
      <w:pPr>
        <w:jc w:val="both"/>
      </w:pPr>
      <w:r w:rsidRPr="0023462D">
        <w:rPr>
          <w:szCs w:val="20"/>
        </w:rPr>
        <w:t xml:space="preserve">Za ta namen se v letu 2023 namenja </w:t>
      </w:r>
      <w:r w:rsidR="00A73093">
        <w:rPr>
          <w:szCs w:val="20"/>
        </w:rPr>
        <w:t>9.139.784</w:t>
      </w:r>
      <w:r w:rsidR="00B1591C" w:rsidRPr="00B1591C">
        <w:rPr>
          <w:szCs w:val="20"/>
        </w:rPr>
        <w:t>,00</w:t>
      </w:r>
      <w:r w:rsidR="00B1591C">
        <w:rPr>
          <w:szCs w:val="20"/>
        </w:rPr>
        <w:t xml:space="preserve"> </w:t>
      </w:r>
      <w:r w:rsidRPr="0023462D">
        <w:rPr>
          <w:szCs w:val="20"/>
        </w:rPr>
        <w:t xml:space="preserve">EUR. </w:t>
      </w:r>
      <w:r w:rsidR="000A109C">
        <w:rPr>
          <w:rFonts w:cs="Arial"/>
          <w:szCs w:val="20"/>
        </w:rPr>
        <w:t>V primeru potrebe po dodatnih sredstvih za ta namen, se sredstva zagotovijo v breme razpoložljivih prostih sredstev, ter prostih sredstev iz posameznih namenov porabe, razen iz 3., 5. in 6. točke tega programa porabe.</w:t>
      </w:r>
    </w:p>
    <w:p w:rsidR="00B40C9A" w:rsidRPr="0023462D" w:rsidRDefault="00B40C9A" w:rsidP="00B40C9A">
      <w:pPr>
        <w:spacing w:after="120" w:line="260" w:lineRule="atLeast"/>
        <w:jc w:val="both"/>
        <w:rPr>
          <w:szCs w:val="20"/>
        </w:rPr>
      </w:pPr>
    </w:p>
    <w:p w:rsidR="00B40C9A" w:rsidRPr="00B40C9A" w:rsidRDefault="00B40C9A" w:rsidP="00B40C9A">
      <w:pPr>
        <w:spacing w:after="120" w:line="260" w:lineRule="atLeast"/>
        <w:jc w:val="both"/>
        <w:rPr>
          <w:szCs w:val="20"/>
        </w:rPr>
      </w:pPr>
    </w:p>
    <w:p w:rsidR="00B40C9A" w:rsidRDefault="00B40C9A" w:rsidP="00AE00E2">
      <w:pPr>
        <w:spacing w:after="120" w:line="240" w:lineRule="auto"/>
        <w:jc w:val="both"/>
        <w:rPr>
          <w:szCs w:val="20"/>
        </w:rPr>
      </w:pPr>
      <w:r>
        <w:rPr>
          <w:szCs w:val="20"/>
        </w:rPr>
        <w:tab/>
      </w:r>
    </w:p>
    <w:p w:rsidR="00B40C9A" w:rsidRPr="00B40C9A" w:rsidRDefault="00B40C9A" w:rsidP="00AE00E2">
      <w:pPr>
        <w:spacing w:after="120" w:line="240" w:lineRule="auto"/>
        <w:jc w:val="center"/>
        <w:rPr>
          <w:szCs w:val="20"/>
        </w:rPr>
      </w:pPr>
      <w:r>
        <w:rPr>
          <w:szCs w:val="20"/>
        </w:rPr>
        <w:t xml:space="preserve">                                                              </w:t>
      </w:r>
      <w:r w:rsidRPr="00B40C9A">
        <w:rPr>
          <w:szCs w:val="20"/>
        </w:rPr>
        <w:t xml:space="preserve">Barbara Kolenko </w:t>
      </w:r>
      <w:proofErr w:type="spellStart"/>
      <w:r w:rsidRPr="00B40C9A">
        <w:rPr>
          <w:szCs w:val="20"/>
        </w:rPr>
        <w:t>Helbl</w:t>
      </w:r>
      <w:proofErr w:type="spellEnd"/>
    </w:p>
    <w:p w:rsidR="006107C1" w:rsidRPr="00352918" w:rsidRDefault="00B40C9A" w:rsidP="00AE00E2">
      <w:pPr>
        <w:spacing w:after="120" w:line="240" w:lineRule="auto"/>
        <w:jc w:val="center"/>
        <w:rPr>
          <w:rFonts w:cs="Arial"/>
          <w:szCs w:val="20"/>
        </w:rPr>
      </w:pPr>
      <w:r>
        <w:rPr>
          <w:szCs w:val="20"/>
        </w:rPr>
        <w:t xml:space="preserve">                                                            </w:t>
      </w:r>
      <w:r w:rsidRPr="00B40C9A">
        <w:rPr>
          <w:szCs w:val="20"/>
        </w:rPr>
        <w:t>generalna sekretarka</w:t>
      </w:r>
    </w:p>
    <w:sectPr w:rsidR="006107C1" w:rsidRPr="00352918" w:rsidSect="00216DBE">
      <w:headerReference w:type="first" r:id="rId19"/>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88" w:rsidRDefault="007B0088">
      <w:pPr>
        <w:spacing w:line="240" w:lineRule="auto"/>
      </w:pPr>
      <w:r>
        <w:separator/>
      </w:r>
    </w:p>
  </w:endnote>
  <w:endnote w:type="continuationSeparator" w:id="0">
    <w:p w:rsidR="007B0088" w:rsidRDefault="007B0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DF" w:rsidRDefault="004B14DF" w:rsidP="00216D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B14DF" w:rsidRDefault="004B14DF" w:rsidP="00216D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DF" w:rsidRDefault="004B14DF" w:rsidP="00216D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97570">
      <w:rPr>
        <w:rStyle w:val="tevilkastrani"/>
        <w:noProof/>
      </w:rPr>
      <w:t>11</w:t>
    </w:r>
    <w:r>
      <w:rPr>
        <w:rStyle w:val="tevilkastrani"/>
      </w:rPr>
      <w:fldChar w:fldCharType="end"/>
    </w:r>
  </w:p>
  <w:p w:rsidR="004B14DF" w:rsidRDefault="004B14DF" w:rsidP="00216D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DF" w:rsidRDefault="004B14DF" w:rsidP="00216D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B14DF" w:rsidRDefault="004B14DF" w:rsidP="00216DBE">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DF" w:rsidRDefault="004B14DF" w:rsidP="00216D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97570">
      <w:rPr>
        <w:rStyle w:val="tevilkastrani"/>
        <w:noProof/>
      </w:rPr>
      <w:t>15</w:t>
    </w:r>
    <w:r>
      <w:rPr>
        <w:rStyle w:val="tevilkastrani"/>
      </w:rPr>
      <w:fldChar w:fldCharType="end"/>
    </w:r>
  </w:p>
  <w:p w:rsidR="004B14DF" w:rsidRDefault="004B14DF" w:rsidP="00216D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88" w:rsidRDefault="007B0088">
      <w:pPr>
        <w:spacing w:line="240" w:lineRule="auto"/>
      </w:pPr>
      <w:r>
        <w:separator/>
      </w:r>
    </w:p>
  </w:footnote>
  <w:footnote w:type="continuationSeparator" w:id="0">
    <w:p w:rsidR="007B0088" w:rsidRDefault="007B00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DF" w:rsidRPr="00110CBD" w:rsidRDefault="004B14DF" w:rsidP="00216D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4B14DF" w:rsidRPr="008F3500" w:rsidTr="007F781A">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B14DF" w:rsidRPr="008F3500" w:rsidTr="007F781A">
            <w:trPr>
              <w:cantSplit/>
              <w:trHeight w:hRule="exact" w:val="847"/>
            </w:trPr>
            <w:tc>
              <w:tcPr>
                <w:tcW w:w="567" w:type="dxa"/>
              </w:tcPr>
              <w:p w:rsidR="004B14DF" w:rsidRDefault="004B14DF" w:rsidP="008D155B">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p w:rsidR="004B14DF" w:rsidRPr="006D42D9" w:rsidRDefault="004B14DF" w:rsidP="008D155B">
                <w:pPr>
                  <w:rPr>
                    <w:rFonts w:ascii="Republika" w:hAnsi="Republika"/>
                    <w:sz w:val="60"/>
                    <w:szCs w:val="60"/>
                  </w:rPr>
                </w:pPr>
              </w:p>
            </w:tc>
          </w:tr>
        </w:tbl>
        <w:p w:rsidR="004B14DF" w:rsidRPr="008F3500" w:rsidRDefault="004B14DF" w:rsidP="008D155B">
          <w:pPr>
            <w:autoSpaceDE w:val="0"/>
            <w:autoSpaceDN w:val="0"/>
            <w:adjustRightInd w:val="0"/>
            <w:spacing w:line="240" w:lineRule="auto"/>
            <w:rPr>
              <w:rFonts w:ascii="Republika" w:hAnsi="Republika"/>
              <w:color w:val="529DBA"/>
              <w:sz w:val="60"/>
              <w:szCs w:val="60"/>
            </w:rPr>
          </w:pPr>
        </w:p>
      </w:tc>
    </w:tr>
  </w:tbl>
  <w:p w:rsidR="004B14DF" w:rsidRPr="00990D2C" w:rsidRDefault="004B14DF" w:rsidP="008D155B">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4294967294" distB="4294967294" distL="114300" distR="114300" simplePos="0" relativeHeight="251659264" behindDoc="1" locked="0" layoutInCell="0" allowOverlap="1" wp14:anchorId="0FC34077" wp14:editId="508CCA81">
              <wp:simplePos x="0" y="0"/>
              <wp:positionH relativeFrom="column">
                <wp:posOffset>-431800</wp:posOffset>
              </wp:positionH>
              <wp:positionV relativeFrom="page">
                <wp:posOffset>3600449</wp:posOffset>
              </wp:positionV>
              <wp:extent cx="252095" cy="0"/>
              <wp:effectExtent l="0" t="0" r="14605"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3910B" id="Raven povezovalnik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990D2C">
      <w:rPr>
        <w:rFonts w:ascii="Republika" w:hAnsi="Republika"/>
      </w:rPr>
      <w:t>REPUBLIKA SLOVENIJA</w:t>
    </w:r>
  </w:p>
  <w:p w:rsidR="004B14DF" w:rsidRPr="00990D2C" w:rsidRDefault="004B14DF" w:rsidP="008D155B">
    <w:pPr>
      <w:pStyle w:val="Glava"/>
      <w:tabs>
        <w:tab w:val="clear" w:pos="4320"/>
        <w:tab w:val="clear" w:pos="8640"/>
        <w:tab w:val="left" w:pos="5112"/>
      </w:tabs>
      <w:spacing w:after="120" w:line="240" w:lineRule="exact"/>
      <w:rPr>
        <w:rFonts w:ascii="Republika" w:hAnsi="Republika"/>
        <w:b/>
        <w:caps/>
      </w:rPr>
    </w:pPr>
    <w:r w:rsidRPr="00990D2C">
      <w:rPr>
        <w:rFonts w:ascii="Republika" w:hAnsi="Republika"/>
        <w:b/>
        <w:caps/>
      </w:rPr>
      <w:t>Ministrstvo za kmetijstvo,</w:t>
    </w:r>
    <w:r w:rsidRPr="00990D2C">
      <w:rPr>
        <w:rFonts w:ascii="Republika" w:hAnsi="Republika"/>
        <w:b/>
        <w:caps/>
      </w:rPr>
      <w:br/>
      <w:t>GOZDARSTVO IN PREHRANO</w:t>
    </w:r>
  </w:p>
  <w:p w:rsidR="004B14DF" w:rsidRPr="008F3500" w:rsidRDefault="004B14DF" w:rsidP="008D155B">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rsidR="004B14DF" w:rsidRPr="008F3500" w:rsidRDefault="004B14DF" w:rsidP="008D155B">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Pr="00677197">
      <w:rPr>
        <w:rFonts w:cs="Arial"/>
        <w:sz w:val="16"/>
      </w:rPr>
      <w:t>9021</w:t>
    </w:r>
  </w:p>
  <w:p w:rsidR="004B14DF" w:rsidRPr="008F3500" w:rsidRDefault="004B14DF" w:rsidP="008D155B">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rsidR="004B14DF" w:rsidRPr="008F3500" w:rsidRDefault="004B14DF" w:rsidP="004B14DF">
    <w:pPr>
      <w:pStyle w:val="Glava"/>
      <w:tabs>
        <w:tab w:val="clear" w:pos="4320"/>
        <w:tab w:val="clear" w:pos="8640"/>
        <w:tab w:val="left" w:pos="3630"/>
        <w:tab w:val="left" w:pos="5112"/>
      </w:tabs>
      <w:spacing w:line="240" w:lineRule="exact"/>
      <w:rPr>
        <w:rFonts w:cs="Arial"/>
        <w:sz w:val="16"/>
      </w:rPr>
    </w:pPr>
    <w:r w:rsidRPr="008F3500">
      <w:rPr>
        <w:rFonts w:cs="Arial"/>
        <w:sz w:val="16"/>
      </w:rPr>
      <w:tab/>
    </w:r>
    <w:r>
      <w:rPr>
        <w:rFonts w:cs="Arial"/>
        <w:sz w:val="16"/>
      </w:rPr>
      <w:tab/>
      <w:t>www.mkgp.gov.si</w:t>
    </w:r>
  </w:p>
  <w:p w:rsidR="004B14DF" w:rsidRPr="008F3500" w:rsidRDefault="004B14DF" w:rsidP="005822CC">
    <w:pPr>
      <w:pStyle w:val="Glava"/>
      <w:tabs>
        <w:tab w:val="clear" w:pos="4320"/>
        <w:tab w:val="clear" w:pos="8640"/>
        <w:tab w:val="left" w:pos="5112"/>
      </w:tabs>
      <w:spacing w:line="240" w:lineRule="exact"/>
      <w:rPr>
        <w:rFonts w:cs="Arial"/>
        <w:sz w:val="16"/>
      </w:rPr>
    </w:pPr>
  </w:p>
  <w:p w:rsidR="004B14DF" w:rsidRPr="008F3500" w:rsidRDefault="004B14DF" w:rsidP="00216DBE">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DF" w:rsidRPr="00110CBD" w:rsidRDefault="004B14DF" w:rsidP="00216DBE">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DF" w:rsidRPr="008F3500" w:rsidRDefault="004B14DF" w:rsidP="005822CC">
    <w:pPr>
      <w:pStyle w:val="Glava"/>
      <w:tabs>
        <w:tab w:val="clear" w:pos="4320"/>
        <w:tab w:val="clear" w:pos="8640"/>
        <w:tab w:val="left" w:pos="5112"/>
      </w:tabs>
      <w:spacing w:line="240" w:lineRule="exact"/>
      <w:rPr>
        <w:rFonts w:cs="Arial"/>
        <w:sz w:val="16"/>
      </w:rPr>
    </w:pPr>
  </w:p>
  <w:p w:rsidR="004B14DF" w:rsidRPr="008F3500" w:rsidRDefault="004B14DF" w:rsidP="00216DBE">
    <w:pPr>
      <w:pStyle w:val="Glava"/>
      <w:tabs>
        <w:tab w:val="clear" w:pos="4320"/>
        <w:tab w:val="clear" w:pos="8640"/>
        <w:tab w:val="left" w:pos="511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DF" w:rsidRPr="00110CBD" w:rsidRDefault="004B14DF" w:rsidP="00216DBE">
    <w:pPr>
      <w:pStyle w:val="Glava"/>
      <w:spacing w:line="240" w:lineRule="exact"/>
      <w:rPr>
        <w:rFonts w:ascii="Republika" w:hAnsi="Republika"/>
        <w:sz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DF" w:rsidRPr="008F3500" w:rsidRDefault="004B14DF" w:rsidP="00216DBE">
    <w:pPr>
      <w:pStyle w:val="Glava"/>
      <w:tabs>
        <w:tab w:val="clear" w:pos="4320"/>
        <w:tab w:val="clear" w:pos="8640"/>
        <w:tab w:val="left" w:pos="5112"/>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4DF" w:rsidRDefault="004B14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697"/>
    <w:multiLevelType w:val="hybridMultilevel"/>
    <w:tmpl w:val="54606F4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0347CB"/>
    <w:multiLevelType w:val="hybridMultilevel"/>
    <w:tmpl w:val="A53687DE"/>
    <w:lvl w:ilvl="0" w:tplc="CD08667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AC482F"/>
    <w:multiLevelType w:val="hybridMultilevel"/>
    <w:tmpl w:val="D8C22F4E"/>
    <w:lvl w:ilvl="0" w:tplc="0AD870EC">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FE5C83"/>
    <w:multiLevelType w:val="hybridMultilevel"/>
    <w:tmpl w:val="613E218A"/>
    <w:lvl w:ilvl="0" w:tplc="DCBE0E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D0C5096"/>
    <w:multiLevelType w:val="hybridMultilevel"/>
    <w:tmpl w:val="EB26BA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762EA4"/>
    <w:multiLevelType w:val="hybridMultilevel"/>
    <w:tmpl w:val="9906FA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8635FD6"/>
    <w:multiLevelType w:val="hybridMultilevel"/>
    <w:tmpl w:val="09A2F1C2"/>
    <w:lvl w:ilvl="0" w:tplc="5D04C1F6">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D150E1F"/>
    <w:multiLevelType w:val="hybridMultilevel"/>
    <w:tmpl w:val="C6125A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9E5887"/>
    <w:multiLevelType w:val="hybridMultilevel"/>
    <w:tmpl w:val="E9588E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2E34E55"/>
    <w:multiLevelType w:val="hybridMultilevel"/>
    <w:tmpl w:val="B8B69066"/>
    <w:lvl w:ilvl="0" w:tplc="C7B635D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FFE7854"/>
    <w:multiLevelType w:val="hybridMultilevel"/>
    <w:tmpl w:val="A4C218A0"/>
    <w:lvl w:ilvl="0" w:tplc="5E76584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533559BE"/>
    <w:multiLevelType w:val="hybridMultilevel"/>
    <w:tmpl w:val="54A80F34"/>
    <w:lvl w:ilvl="0" w:tplc="7340B7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84352F1"/>
    <w:multiLevelType w:val="hybridMultilevel"/>
    <w:tmpl w:val="66B833F4"/>
    <w:lvl w:ilvl="0" w:tplc="3DA432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094904"/>
    <w:multiLevelType w:val="hybridMultilevel"/>
    <w:tmpl w:val="E24406DC"/>
    <w:lvl w:ilvl="0" w:tplc="76AC1A70">
      <w:start w:val="49"/>
      <w:numFmt w:val="bullet"/>
      <w:pStyle w:val="Oddelek"/>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392475"/>
    <w:multiLevelType w:val="hybridMultilevel"/>
    <w:tmpl w:val="7AE64D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C427138"/>
    <w:multiLevelType w:val="hybridMultilevel"/>
    <w:tmpl w:val="3C5889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FC530DB"/>
    <w:multiLevelType w:val="hybridMultilevel"/>
    <w:tmpl w:val="D714A7A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7B94BC1"/>
    <w:multiLevelType w:val="hybridMultilevel"/>
    <w:tmpl w:val="E90CF714"/>
    <w:lvl w:ilvl="0" w:tplc="0AD870EC">
      <w:start w:val="1"/>
      <w:numFmt w:val="bullet"/>
      <w:lvlText w:val="−"/>
      <w:lvlJc w:val="left"/>
      <w:pPr>
        <w:ind w:left="1080" w:hanging="360"/>
      </w:pPr>
      <w:rPr>
        <w:rFonts w:ascii="Calibri" w:hAnsi="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6"/>
  </w:num>
  <w:num w:numId="4">
    <w:abstractNumId w:val="2"/>
  </w:num>
  <w:num w:numId="5">
    <w:abstractNumId w:val="18"/>
  </w:num>
  <w:num w:numId="6">
    <w:abstractNumId w:val="23"/>
  </w:num>
  <w:num w:numId="7">
    <w:abstractNumId w:val="11"/>
  </w:num>
  <w:num w:numId="8">
    <w:abstractNumId w:val="5"/>
  </w:num>
  <w:num w:numId="9">
    <w:abstractNumId w:val="13"/>
  </w:num>
  <w:num w:numId="10">
    <w:abstractNumId w:val="4"/>
  </w:num>
  <w:num w:numId="11">
    <w:abstractNumId w:val="14"/>
  </w:num>
  <w:num w:numId="12">
    <w:abstractNumId w:val="12"/>
  </w:num>
  <w:num w:numId="13">
    <w:abstractNumId w:val="7"/>
  </w:num>
  <w:num w:numId="14">
    <w:abstractNumId w:val="6"/>
  </w:num>
  <w:num w:numId="15">
    <w:abstractNumId w:val="20"/>
  </w:num>
  <w:num w:numId="16">
    <w:abstractNumId w:val="9"/>
  </w:num>
  <w:num w:numId="17">
    <w:abstractNumId w:val="1"/>
  </w:num>
  <w:num w:numId="18">
    <w:abstractNumId w:val="22"/>
  </w:num>
  <w:num w:numId="19">
    <w:abstractNumId w:val="3"/>
  </w:num>
  <w:num w:numId="20">
    <w:abstractNumId w:val="19"/>
  </w:num>
  <w:num w:numId="21">
    <w:abstractNumId w:val="10"/>
  </w:num>
  <w:num w:numId="22">
    <w:abstractNumId w:val="15"/>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D2"/>
    <w:rsid w:val="00005EFB"/>
    <w:rsid w:val="000218B6"/>
    <w:rsid w:val="0002650A"/>
    <w:rsid w:val="000318DC"/>
    <w:rsid w:val="00032A41"/>
    <w:rsid w:val="00044FD4"/>
    <w:rsid w:val="000472E2"/>
    <w:rsid w:val="00054534"/>
    <w:rsid w:val="0005647A"/>
    <w:rsid w:val="0006104F"/>
    <w:rsid w:val="00072A38"/>
    <w:rsid w:val="000A109C"/>
    <w:rsid w:val="000A162A"/>
    <w:rsid w:val="000A6D35"/>
    <w:rsid w:val="000A7D92"/>
    <w:rsid w:val="000B1984"/>
    <w:rsid w:val="000C4D13"/>
    <w:rsid w:val="000C6817"/>
    <w:rsid w:val="000D26D3"/>
    <w:rsid w:val="000D61A4"/>
    <w:rsid w:val="000E21BD"/>
    <w:rsid w:val="000E3E94"/>
    <w:rsid w:val="000F0AA4"/>
    <w:rsid w:val="000F44CF"/>
    <w:rsid w:val="0010163A"/>
    <w:rsid w:val="0010295C"/>
    <w:rsid w:val="00103990"/>
    <w:rsid w:val="001044E9"/>
    <w:rsid w:val="00107857"/>
    <w:rsid w:val="0011669D"/>
    <w:rsid w:val="001175D8"/>
    <w:rsid w:val="00120AB7"/>
    <w:rsid w:val="00143EA3"/>
    <w:rsid w:val="001546A6"/>
    <w:rsid w:val="00162718"/>
    <w:rsid w:val="001630B6"/>
    <w:rsid w:val="00163D2E"/>
    <w:rsid w:val="00164D4B"/>
    <w:rsid w:val="00174C24"/>
    <w:rsid w:val="001846A1"/>
    <w:rsid w:val="00184B7A"/>
    <w:rsid w:val="00187793"/>
    <w:rsid w:val="001975B5"/>
    <w:rsid w:val="001B32D4"/>
    <w:rsid w:val="001B5064"/>
    <w:rsid w:val="001C0B9A"/>
    <w:rsid w:val="001C71A0"/>
    <w:rsid w:val="001E05D8"/>
    <w:rsid w:val="001E1801"/>
    <w:rsid w:val="001F052E"/>
    <w:rsid w:val="001F0CEA"/>
    <w:rsid w:val="001F2B48"/>
    <w:rsid w:val="001F398B"/>
    <w:rsid w:val="001F75B4"/>
    <w:rsid w:val="0020209D"/>
    <w:rsid w:val="002025DF"/>
    <w:rsid w:val="0020405E"/>
    <w:rsid w:val="0020690D"/>
    <w:rsid w:val="00207F14"/>
    <w:rsid w:val="00216DBE"/>
    <w:rsid w:val="00217A3E"/>
    <w:rsid w:val="00233817"/>
    <w:rsid w:val="0023462D"/>
    <w:rsid w:val="00260A48"/>
    <w:rsid w:val="0026102B"/>
    <w:rsid w:val="002655FB"/>
    <w:rsid w:val="002664B8"/>
    <w:rsid w:val="00281FD3"/>
    <w:rsid w:val="00285D77"/>
    <w:rsid w:val="002A65D9"/>
    <w:rsid w:val="002A7BEC"/>
    <w:rsid w:val="002B2695"/>
    <w:rsid w:val="002B5871"/>
    <w:rsid w:val="002B5CFF"/>
    <w:rsid w:val="002B7D47"/>
    <w:rsid w:val="002B7DAE"/>
    <w:rsid w:val="002C0362"/>
    <w:rsid w:val="002C1DDF"/>
    <w:rsid w:val="002C2087"/>
    <w:rsid w:val="002C799F"/>
    <w:rsid w:val="002D3562"/>
    <w:rsid w:val="002D397C"/>
    <w:rsid w:val="002D529D"/>
    <w:rsid w:val="002D63BA"/>
    <w:rsid w:val="002E0B4F"/>
    <w:rsid w:val="002E16C1"/>
    <w:rsid w:val="002F2EB7"/>
    <w:rsid w:val="00300A93"/>
    <w:rsid w:val="00302213"/>
    <w:rsid w:val="003114DA"/>
    <w:rsid w:val="00320B54"/>
    <w:rsid w:val="003343E8"/>
    <w:rsid w:val="003436C2"/>
    <w:rsid w:val="00345B3B"/>
    <w:rsid w:val="00347885"/>
    <w:rsid w:val="00350298"/>
    <w:rsid w:val="0035170B"/>
    <w:rsid w:val="00352918"/>
    <w:rsid w:val="003604B4"/>
    <w:rsid w:val="003714C7"/>
    <w:rsid w:val="003764E3"/>
    <w:rsid w:val="00382D6C"/>
    <w:rsid w:val="00386B6A"/>
    <w:rsid w:val="00387D25"/>
    <w:rsid w:val="00392BAE"/>
    <w:rsid w:val="00397E91"/>
    <w:rsid w:val="003A0D38"/>
    <w:rsid w:val="003A1549"/>
    <w:rsid w:val="003A597B"/>
    <w:rsid w:val="003B52C0"/>
    <w:rsid w:val="003C37D7"/>
    <w:rsid w:val="003C5927"/>
    <w:rsid w:val="003D372B"/>
    <w:rsid w:val="003D487A"/>
    <w:rsid w:val="003D5BB6"/>
    <w:rsid w:val="003D6C9E"/>
    <w:rsid w:val="003E3ECC"/>
    <w:rsid w:val="003E4DBF"/>
    <w:rsid w:val="003F3378"/>
    <w:rsid w:val="003F4FAA"/>
    <w:rsid w:val="00407684"/>
    <w:rsid w:val="00407BEE"/>
    <w:rsid w:val="004161AA"/>
    <w:rsid w:val="00424693"/>
    <w:rsid w:val="00424859"/>
    <w:rsid w:val="004379EC"/>
    <w:rsid w:val="0044545B"/>
    <w:rsid w:val="004454E8"/>
    <w:rsid w:val="00445FF5"/>
    <w:rsid w:val="00446D37"/>
    <w:rsid w:val="0045317F"/>
    <w:rsid w:val="00453AA6"/>
    <w:rsid w:val="00496EA8"/>
    <w:rsid w:val="004A202B"/>
    <w:rsid w:val="004A7294"/>
    <w:rsid w:val="004A7ADB"/>
    <w:rsid w:val="004B0273"/>
    <w:rsid w:val="004B14DF"/>
    <w:rsid w:val="004B4151"/>
    <w:rsid w:val="004C4740"/>
    <w:rsid w:val="004C5150"/>
    <w:rsid w:val="004D394A"/>
    <w:rsid w:val="004E3B78"/>
    <w:rsid w:val="004F0DB4"/>
    <w:rsid w:val="00512EA8"/>
    <w:rsid w:val="005149D8"/>
    <w:rsid w:val="005153D4"/>
    <w:rsid w:val="00522AEB"/>
    <w:rsid w:val="00523B3D"/>
    <w:rsid w:val="00524615"/>
    <w:rsid w:val="00525587"/>
    <w:rsid w:val="005304BF"/>
    <w:rsid w:val="00530DE5"/>
    <w:rsid w:val="005369AE"/>
    <w:rsid w:val="00541972"/>
    <w:rsid w:val="00541DDA"/>
    <w:rsid w:val="00543A6C"/>
    <w:rsid w:val="00544DD9"/>
    <w:rsid w:val="0055111B"/>
    <w:rsid w:val="00553A7B"/>
    <w:rsid w:val="0055402E"/>
    <w:rsid w:val="00565DFB"/>
    <w:rsid w:val="00580156"/>
    <w:rsid w:val="005822CC"/>
    <w:rsid w:val="00585C20"/>
    <w:rsid w:val="00592FD2"/>
    <w:rsid w:val="00593974"/>
    <w:rsid w:val="00597570"/>
    <w:rsid w:val="005A3548"/>
    <w:rsid w:val="005B0DA2"/>
    <w:rsid w:val="005B3F19"/>
    <w:rsid w:val="005C10A2"/>
    <w:rsid w:val="005C63F4"/>
    <w:rsid w:val="005C6C19"/>
    <w:rsid w:val="005C7C75"/>
    <w:rsid w:val="005D202F"/>
    <w:rsid w:val="005D2B4B"/>
    <w:rsid w:val="006004BC"/>
    <w:rsid w:val="00610197"/>
    <w:rsid w:val="006107C1"/>
    <w:rsid w:val="00610C23"/>
    <w:rsid w:val="0063090D"/>
    <w:rsid w:val="00632565"/>
    <w:rsid w:val="0064761D"/>
    <w:rsid w:val="006521F3"/>
    <w:rsid w:val="00660E2A"/>
    <w:rsid w:val="00672846"/>
    <w:rsid w:val="00694D67"/>
    <w:rsid w:val="00694F76"/>
    <w:rsid w:val="006B1293"/>
    <w:rsid w:val="006B2871"/>
    <w:rsid w:val="006B3E3F"/>
    <w:rsid w:val="006B617E"/>
    <w:rsid w:val="006E58FC"/>
    <w:rsid w:val="006F706E"/>
    <w:rsid w:val="00721F8D"/>
    <w:rsid w:val="00733783"/>
    <w:rsid w:val="00733BD1"/>
    <w:rsid w:val="0074500F"/>
    <w:rsid w:val="007453C3"/>
    <w:rsid w:val="00751F1B"/>
    <w:rsid w:val="00756D49"/>
    <w:rsid w:val="00757939"/>
    <w:rsid w:val="00776512"/>
    <w:rsid w:val="00776A98"/>
    <w:rsid w:val="00783020"/>
    <w:rsid w:val="00784828"/>
    <w:rsid w:val="007A1BDD"/>
    <w:rsid w:val="007B0088"/>
    <w:rsid w:val="007B09EA"/>
    <w:rsid w:val="007B1FF4"/>
    <w:rsid w:val="007B7909"/>
    <w:rsid w:val="007C23DC"/>
    <w:rsid w:val="007C2FE9"/>
    <w:rsid w:val="007D4ACC"/>
    <w:rsid w:val="007D4EFF"/>
    <w:rsid w:val="007E1146"/>
    <w:rsid w:val="007E44DD"/>
    <w:rsid w:val="007E506C"/>
    <w:rsid w:val="007F781A"/>
    <w:rsid w:val="00803417"/>
    <w:rsid w:val="00806B30"/>
    <w:rsid w:val="00813747"/>
    <w:rsid w:val="008177B2"/>
    <w:rsid w:val="00820BD1"/>
    <w:rsid w:val="008229DC"/>
    <w:rsid w:val="008243FA"/>
    <w:rsid w:val="00826429"/>
    <w:rsid w:val="00827070"/>
    <w:rsid w:val="00827CAF"/>
    <w:rsid w:val="00840605"/>
    <w:rsid w:val="00844992"/>
    <w:rsid w:val="008478D6"/>
    <w:rsid w:val="00876D16"/>
    <w:rsid w:val="0088345C"/>
    <w:rsid w:val="0089098B"/>
    <w:rsid w:val="008972F7"/>
    <w:rsid w:val="008A1168"/>
    <w:rsid w:val="008A1E86"/>
    <w:rsid w:val="008B0142"/>
    <w:rsid w:val="008B1289"/>
    <w:rsid w:val="008C330E"/>
    <w:rsid w:val="008C6769"/>
    <w:rsid w:val="008D1186"/>
    <w:rsid w:val="008D155B"/>
    <w:rsid w:val="008D1E6F"/>
    <w:rsid w:val="008D492E"/>
    <w:rsid w:val="008D5CA5"/>
    <w:rsid w:val="00902C34"/>
    <w:rsid w:val="00904B7A"/>
    <w:rsid w:val="00920FAC"/>
    <w:rsid w:val="00924DE7"/>
    <w:rsid w:val="00927FD2"/>
    <w:rsid w:val="00931FA9"/>
    <w:rsid w:val="009431EB"/>
    <w:rsid w:val="0096040D"/>
    <w:rsid w:val="00963290"/>
    <w:rsid w:val="00963566"/>
    <w:rsid w:val="009904DF"/>
    <w:rsid w:val="009907DE"/>
    <w:rsid w:val="00993947"/>
    <w:rsid w:val="009960A4"/>
    <w:rsid w:val="009A1E4A"/>
    <w:rsid w:val="009A2B94"/>
    <w:rsid w:val="009B32AA"/>
    <w:rsid w:val="009B3B95"/>
    <w:rsid w:val="009B7C81"/>
    <w:rsid w:val="009D48B3"/>
    <w:rsid w:val="009E11DE"/>
    <w:rsid w:val="009E1A76"/>
    <w:rsid w:val="009E355B"/>
    <w:rsid w:val="009E3653"/>
    <w:rsid w:val="009F7E0B"/>
    <w:rsid w:val="009F7F60"/>
    <w:rsid w:val="00A11B93"/>
    <w:rsid w:val="00A14296"/>
    <w:rsid w:val="00A14F1F"/>
    <w:rsid w:val="00A227F9"/>
    <w:rsid w:val="00A23961"/>
    <w:rsid w:val="00A30990"/>
    <w:rsid w:val="00A31303"/>
    <w:rsid w:val="00A3515B"/>
    <w:rsid w:val="00A40AA2"/>
    <w:rsid w:val="00A55CF0"/>
    <w:rsid w:val="00A57420"/>
    <w:rsid w:val="00A57B4A"/>
    <w:rsid w:val="00A64661"/>
    <w:rsid w:val="00A73093"/>
    <w:rsid w:val="00A80A72"/>
    <w:rsid w:val="00A917C3"/>
    <w:rsid w:val="00AA1650"/>
    <w:rsid w:val="00AA42A8"/>
    <w:rsid w:val="00AB14B8"/>
    <w:rsid w:val="00AB1F2C"/>
    <w:rsid w:val="00AB47D3"/>
    <w:rsid w:val="00AC581F"/>
    <w:rsid w:val="00AD1BB5"/>
    <w:rsid w:val="00AD2CA8"/>
    <w:rsid w:val="00AD328D"/>
    <w:rsid w:val="00AD6E41"/>
    <w:rsid w:val="00AD7F4B"/>
    <w:rsid w:val="00AE00E2"/>
    <w:rsid w:val="00AE3BF0"/>
    <w:rsid w:val="00AE59EA"/>
    <w:rsid w:val="00AE6526"/>
    <w:rsid w:val="00AF275A"/>
    <w:rsid w:val="00B016D9"/>
    <w:rsid w:val="00B111CA"/>
    <w:rsid w:val="00B11AA5"/>
    <w:rsid w:val="00B12C40"/>
    <w:rsid w:val="00B12D9C"/>
    <w:rsid w:val="00B1591C"/>
    <w:rsid w:val="00B208E9"/>
    <w:rsid w:val="00B22133"/>
    <w:rsid w:val="00B27789"/>
    <w:rsid w:val="00B40C9A"/>
    <w:rsid w:val="00B56B95"/>
    <w:rsid w:val="00B6381D"/>
    <w:rsid w:val="00B65424"/>
    <w:rsid w:val="00B7598F"/>
    <w:rsid w:val="00B80790"/>
    <w:rsid w:val="00B829E0"/>
    <w:rsid w:val="00B90370"/>
    <w:rsid w:val="00BA627D"/>
    <w:rsid w:val="00BA75BB"/>
    <w:rsid w:val="00BA7F46"/>
    <w:rsid w:val="00BA7FC7"/>
    <w:rsid w:val="00BB34D0"/>
    <w:rsid w:val="00BB3E6D"/>
    <w:rsid w:val="00BC68A4"/>
    <w:rsid w:val="00BD6B26"/>
    <w:rsid w:val="00BE0A91"/>
    <w:rsid w:val="00BE232B"/>
    <w:rsid w:val="00BE329E"/>
    <w:rsid w:val="00BF2AA7"/>
    <w:rsid w:val="00BF3F7E"/>
    <w:rsid w:val="00C12CB4"/>
    <w:rsid w:val="00C13F05"/>
    <w:rsid w:val="00C14F3D"/>
    <w:rsid w:val="00C16C27"/>
    <w:rsid w:val="00C229CF"/>
    <w:rsid w:val="00C267AA"/>
    <w:rsid w:val="00C45510"/>
    <w:rsid w:val="00C51301"/>
    <w:rsid w:val="00C539E8"/>
    <w:rsid w:val="00C5572C"/>
    <w:rsid w:val="00C708C0"/>
    <w:rsid w:val="00C731C4"/>
    <w:rsid w:val="00C73383"/>
    <w:rsid w:val="00C7526B"/>
    <w:rsid w:val="00C80771"/>
    <w:rsid w:val="00C8654C"/>
    <w:rsid w:val="00C9529B"/>
    <w:rsid w:val="00C97A5C"/>
    <w:rsid w:val="00CA46F0"/>
    <w:rsid w:val="00CB0601"/>
    <w:rsid w:val="00CB0EA9"/>
    <w:rsid w:val="00CB6EF0"/>
    <w:rsid w:val="00CC4903"/>
    <w:rsid w:val="00CC78EE"/>
    <w:rsid w:val="00CD05F2"/>
    <w:rsid w:val="00CE1FD7"/>
    <w:rsid w:val="00CF025A"/>
    <w:rsid w:val="00CF4002"/>
    <w:rsid w:val="00D01733"/>
    <w:rsid w:val="00D10AF3"/>
    <w:rsid w:val="00D13553"/>
    <w:rsid w:val="00D21D3B"/>
    <w:rsid w:val="00D25676"/>
    <w:rsid w:val="00D26330"/>
    <w:rsid w:val="00D33131"/>
    <w:rsid w:val="00D33714"/>
    <w:rsid w:val="00D6054F"/>
    <w:rsid w:val="00D60922"/>
    <w:rsid w:val="00D648BF"/>
    <w:rsid w:val="00D64B80"/>
    <w:rsid w:val="00D755F3"/>
    <w:rsid w:val="00D75890"/>
    <w:rsid w:val="00D8119A"/>
    <w:rsid w:val="00D840E1"/>
    <w:rsid w:val="00D92D88"/>
    <w:rsid w:val="00D9443C"/>
    <w:rsid w:val="00DB63C0"/>
    <w:rsid w:val="00DB681A"/>
    <w:rsid w:val="00DB682C"/>
    <w:rsid w:val="00DB75F8"/>
    <w:rsid w:val="00DC6C59"/>
    <w:rsid w:val="00DC7485"/>
    <w:rsid w:val="00DC7DFD"/>
    <w:rsid w:val="00DD2361"/>
    <w:rsid w:val="00DD4252"/>
    <w:rsid w:val="00DD52B3"/>
    <w:rsid w:val="00DF44FF"/>
    <w:rsid w:val="00E012CE"/>
    <w:rsid w:val="00E07535"/>
    <w:rsid w:val="00E36819"/>
    <w:rsid w:val="00E43E4E"/>
    <w:rsid w:val="00E563F2"/>
    <w:rsid w:val="00E663D5"/>
    <w:rsid w:val="00E7069C"/>
    <w:rsid w:val="00E73312"/>
    <w:rsid w:val="00E8354A"/>
    <w:rsid w:val="00E86561"/>
    <w:rsid w:val="00E95802"/>
    <w:rsid w:val="00EA5345"/>
    <w:rsid w:val="00EA6A68"/>
    <w:rsid w:val="00EB13D5"/>
    <w:rsid w:val="00EB3338"/>
    <w:rsid w:val="00EB6A3D"/>
    <w:rsid w:val="00EC1669"/>
    <w:rsid w:val="00EC51B6"/>
    <w:rsid w:val="00EC63C6"/>
    <w:rsid w:val="00ED07A4"/>
    <w:rsid w:val="00ED0CDB"/>
    <w:rsid w:val="00ED3E5E"/>
    <w:rsid w:val="00ED4A94"/>
    <w:rsid w:val="00EE0D08"/>
    <w:rsid w:val="00EF06C9"/>
    <w:rsid w:val="00EF372E"/>
    <w:rsid w:val="00F01F7E"/>
    <w:rsid w:val="00F07303"/>
    <w:rsid w:val="00F115FE"/>
    <w:rsid w:val="00F13B90"/>
    <w:rsid w:val="00F20336"/>
    <w:rsid w:val="00F219C9"/>
    <w:rsid w:val="00F32B9D"/>
    <w:rsid w:val="00F35C3F"/>
    <w:rsid w:val="00F52AA2"/>
    <w:rsid w:val="00F57D7F"/>
    <w:rsid w:val="00F57E71"/>
    <w:rsid w:val="00F649EE"/>
    <w:rsid w:val="00F66C86"/>
    <w:rsid w:val="00F7055D"/>
    <w:rsid w:val="00F77205"/>
    <w:rsid w:val="00F835F3"/>
    <w:rsid w:val="00F93F8F"/>
    <w:rsid w:val="00F97F52"/>
    <w:rsid w:val="00FB1E42"/>
    <w:rsid w:val="00FB273A"/>
    <w:rsid w:val="00FB5023"/>
    <w:rsid w:val="00FB5750"/>
    <w:rsid w:val="00FD3C05"/>
    <w:rsid w:val="00FD4908"/>
    <w:rsid w:val="00FE0249"/>
    <w:rsid w:val="00FE04D1"/>
    <w:rsid w:val="00FE0DA0"/>
    <w:rsid w:val="00FF3FEC"/>
    <w:rsid w:val="00FF7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2B375"/>
  <w15:docId w15:val="{C6BE7DE5-6F7F-43F9-8170-4188D903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0CDB"/>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5C63F4"/>
    <w:pPr>
      <w:widowControl w:val="0"/>
      <w:tabs>
        <w:tab w:val="left" w:pos="360"/>
      </w:tabs>
      <w:outlineLvl w:val="0"/>
    </w:pPr>
    <w:rPr>
      <w:rFonts w:cs="Arial"/>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5C63F4"/>
    <w:rPr>
      <w:rFonts w:ascii="Arial" w:eastAsia="Times New Roman" w:hAnsi="Arial" w:cs="Arial"/>
      <w:sz w:val="20"/>
      <w:szCs w:val="20"/>
      <w:lang w:eastAsia="sl-SI"/>
    </w:rPr>
  </w:style>
  <w:style w:type="paragraph" w:styleId="Glava">
    <w:name w:val="header"/>
    <w:basedOn w:val="Navaden"/>
    <w:link w:val="GlavaZnak"/>
    <w:rsid w:val="00592FD2"/>
    <w:pPr>
      <w:tabs>
        <w:tab w:val="center" w:pos="4320"/>
        <w:tab w:val="right" w:pos="8640"/>
      </w:tabs>
    </w:pPr>
  </w:style>
  <w:style w:type="character" w:customStyle="1" w:styleId="GlavaZnak">
    <w:name w:val="Glava Znak"/>
    <w:basedOn w:val="Privzetapisavaodstavka"/>
    <w:link w:val="Glava"/>
    <w:rsid w:val="00592FD2"/>
    <w:rPr>
      <w:rFonts w:ascii="Arial" w:eastAsia="Times New Roman" w:hAnsi="Arial" w:cs="Times New Roman"/>
      <w:sz w:val="20"/>
      <w:szCs w:val="24"/>
    </w:rPr>
  </w:style>
  <w:style w:type="paragraph" w:styleId="Noga">
    <w:name w:val="footer"/>
    <w:basedOn w:val="Navaden"/>
    <w:link w:val="NogaZnak"/>
    <w:semiHidden/>
    <w:rsid w:val="00592FD2"/>
    <w:pPr>
      <w:tabs>
        <w:tab w:val="center" w:pos="4320"/>
        <w:tab w:val="right" w:pos="8640"/>
      </w:tabs>
    </w:pPr>
  </w:style>
  <w:style w:type="character" w:customStyle="1" w:styleId="NogaZnak">
    <w:name w:val="Noga Znak"/>
    <w:basedOn w:val="Privzetapisavaodstavka"/>
    <w:link w:val="Noga"/>
    <w:semiHidden/>
    <w:rsid w:val="00592FD2"/>
    <w:rPr>
      <w:rFonts w:ascii="Arial" w:eastAsia="Times New Roman" w:hAnsi="Arial" w:cs="Times New Roman"/>
      <w:sz w:val="20"/>
      <w:szCs w:val="24"/>
    </w:rPr>
  </w:style>
  <w:style w:type="character" w:styleId="Hiperpovezava">
    <w:name w:val="Hyperlink"/>
    <w:rsid w:val="00592FD2"/>
    <w:rPr>
      <w:color w:val="0000FF"/>
      <w:u w:val="single"/>
    </w:rPr>
  </w:style>
  <w:style w:type="paragraph" w:customStyle="1" w:styleId="Neotevilenodstavek">
    <w:name w:val="Neoštevilčen odstavek"/>
    <w:basedOn w:val="Navaden"/>
    <w:link w:val="NeotevilenodstavekZnak"/>
    <w:qFormat/>
    <w:rsid w:val="00592FD2"/>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92FD2"/>
    <w:rPr>
      <w:rFonts w:ascii="Arial" w:eastAsia="Times New Roman" w:hAnsi="Arial" w:cs="Arial"/>
      <w:lang w:eastAsia="sl-SI"/>
    </w:rPr>
  </w:style>
  <w:style w:type="paragraph" w:customStyle="1" w:styleId="Oddelek">
    <w:name w:val="Oddelek"/>
    <w:basedOn w:val="Navaden"/>
    <w:link w:val="OddelekZnak1"/>
    <w:qFormat/>
    <w:rsid w:val="00592FD2"/>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592FD2"/>
    <w:rPr>
      <w:rFonts w:ascii="Arial" w:eastAsia="Times New Roman" w:hAnsi="Arial" w:cs="Arial"/>
      <w:b/>
      <w:lang w:eastAsia="sl-SI"/>
    </w:rPr>
  </w:style>
  <w:style w:type="paragraph" w:customStyle="1" w:styleId="Poglavje">
    <w:name w:val="Poglavje"/>
    <w:basedOn w:val="Navaden"/>
    <w:qFormat/>
    <w:rsid w:val="00592FD2"/>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592FD2"/>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92FD2"/>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592FD2"/>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592FD2"/>
    <w:rPr>
      <w:rFonts w:ascii="Arial" w:eastAsia="Times New Roman" w:hAnsi="Arial" w:cs="Arial"/>
      <w:b/>
      <w:lang w:eastAsia="sl-SI"/>
    </w:rPr>
  </w:style>
  <w:style w:type="paragraph" w:customStyle="1" w:styleId="Odstavekseznama1">
    <w:name w:val="Odstavek seznama1"/>
    <w:basedOn w:val="Navaden"/>
    <w:qFormat/>
    <w:rsid w:val="00592FD2"/>
    <w:pPr>
      <w:spacing w:line="240" w:lineRule="auto"/>
      <w:ind w:left="720"/>
      <w:contextualSpacing/>
    </w:pPr>
    <w:rPr>
      <w:rFonts w:ascii="Times New Roman" w:hAnsi="Times New Roman"/>
      <w:sz w:val="24"/>
      <w:lang w:eastAsia="sl-SI"/>
    </w:rPr>
  </w:style>
  <w:style w:type="character" w:styleId="tevilkastrani">
    <w:name w:val="page number"/>
    <w:rsid w:val="00592FD2"/>
    <w:rPr>
      <w:rFonts w:cs="Times New Roman"/>
    </w:rPr>
  </w:style>
  <w:style w:type="paragraph" w:customStyle="1" w:styleId="tevilnatoka1">
    <w:name w:val="tevilnatoka1"/>
    <w:basedOn w:val="Navaden"/>
    <w:rsid w:val="00592FD2"/>
    <w:pPr>
      <w:spacing w:line="240" w:lineRule="auto"/>
      <w:ind w:left="425" w:hanging="425"/>
      <w:jc w:val="both"/>
    </w:pPr>
    <w:rPr>
      <w:rFonts w:cs="Arial"/>
      <w:sz w:val="22"/>
      <w:szCs w:val="22"/>
      <w:lang w:eastAsia="sl-SI"/>
    </w:rPr>
  </w:style>
  <w:style w:type="paragraph" w:customStyle="1" w:styleId="align-justify">
    <w:name w:val="align-justify"/>
    <w:basedOn w:val="Navaden"/>
    <w:rsid w:val="0074500F"/>
    <w:pPr>
      <w:spacing w:before="100" w:beforeAutospacing="1" w:after="100" w:afterAutospacing="1" w:line="240" w:lineRule="auto"/>
      <w:jc w:val="both"/>
    </w:pPr>
    <w:rPr>
      <w:rFonts w:ascii="Times New Roman" w:hAnsi="Times New Roman"/>
      <w:sz w:val="24"/>
      <w:lang w:eastAsia="sl-SI"/>
    </w:rPr>
  </w:style>
  <w:style w:type="paragraph" w:styleId="Odstavekseznama">
    <w:name w:val="List Paragraph"/>
    <w:basedOn w:val="Navaden"/>
    <w:uiPriority w:val="34"/>
    <w:qFormat/>
    <w:rsid w:val="00E43E4E"/>
    <w:pPr>
      <w:ind w:left="720"/>
      <w:contextualSpacing/>
    </w:pPr>
  </w:style>
  <w:style w:type="paragraph" w:styleId="Besedilooblaka">
    <w:name w:val="Balloon Text"/>
    <w:basedOn w:val="Navaden"/>
    <w:link w:val="BesedilooblakaZnak"/>
    <w:uiPriority w:val="99"/>
    <w:semiHidden/>
    <w:unhideWhenUsed/>
    <w:rsid w:val="00DD42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4252"/>
    <w:rPr>
      <w:rFonts w:ascii="Tahoma" w:eastAsia="Times New Roman" w:hAnsi="Tahoma" w:cs="Tahoma"/>
      <w:sz w:val="16"/>
      <w:szCs w:val="16"/>
    </w:rPr>
  </w:style>
  <w:style w:type="table" w:styleId="Tabelamrea">
    <w:name w:val="Table Grid"/>
    <w:basedOn w:val="Navadnatabela"/>
    <w:uiPriority w:val="59"/>
    <w:rsid w:val="008B1289"/>
    <w:pPr>
      <w:spacing w:after="0" w:line="240" w:lineRule="auto"/>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73363">
      <w:bodyDiv w:val="1"/>
      <w:marLeft w:val="0"/>
      <w:marRight w:val="0"/>
      <w:marTop w:val="0"/>
      <w:marBottom w:val="0"/>
      <w:divBdr>
        <w:top w:val="none" w:sz="0" w:space="0" w:color="auto"/>
        <w:left w:val="none" w:sz="0" w:space="0" w:color="auto"/>
        <w:bottom w:val="none" w:sz="0" w:space="0" w:color="auto"/>
        <w:right w:val="none" w:sz="0" w:space="0" w:color="auto"/>
      </w:divBdr>
    </w:div>
    <w:div w:id="509687309">
      <w:bodyDiv w:val="1"/>
      <w:marLeft w:val="0"/>
      <w:marRight w:val="0"/>
      <w:marTop w:val="0"/>
      <w:marBottom w:val="0"/>
      <w:divBdr>
        <w:top w:val="none" w:sz="0" w:space="0" w:color="auto"/>
        <w:left w:val="none" w:sz="0" w:space="0" w:color="auto"/>
        <w:bottom w:val="none" w:sz="0" w:space="0" w:color="auto"/>
        <w:right w:val="none" w:sz="0" w:space="0" w:color="auto"/>
      </w:divBdr>
    </w:div>
    <w:div w:id="577834216">
      <w:bodyDiv w:val="1"/>
      <w:marLeft w:val="0"/>
      <w:marRight w:val="0"/>
      <w:marTop w:val="0"/>
      <w:marBottom w:val="0"/>
      <w:divBdr>
        <w:top w:val="none" w:sz="0" w:space="0" w:color="auto"/>
        <w:left w:val="none" w:sz="0" w:space="0" w:color="auto"/>
        <w:bottom w:val="none" w:sz="0" w:space="0" w:color="auto"/>
        <w:right w:val="none" w:sz="0" w:space="0" w:color="auto"/>
      </w:divBdr>
    </w:div>
    <w:div w:id="663313767">
      <w:bodyDiv w:val="1"/>
      <w:marLeft w:val="0"/>
      <w:marRight w:val="0"/>
      <w:marTop w:val="0"/>
      <w:marBottom w:val="0"/>
      <w:divBdr>
        <w:top w:val="none" w:sz="0" w:space="0" w:color="auto"/>
        <w:left w:val="none" w:sz="0" w:space="0" w:color="auto"/>
        <w:bottom w:val="none" w:sz="0" w:space="0" w:color="auto"/>
        <w:right w:val="none" w:sz="0" w:space="0" w:color="auto"/>
      </w:divBdr>
    </w:div>
    <w:div w:id="763455957">
      <w:bodyDiv w:val="1"/>
      <w:marLeft w:val="0"/>
      <w:marRight w:val="0"/>
      <w:marTop w:val="0"/>
      <w:marBottom w:val="0"/>
      <w:divBdr>
        <w:top w:val="none" w:sz="0" w:space="0" w:color="auto"/>
        <w:left w:val="none" w:sz="0" w:space="0" w:color="auto"/>
        <w:bottom w:val="none" w:sz="0" w:space="0" w:color="auto"/>
        <w:right w:val="none" w:sz="0" w:space="0" w:color="auto"/>
      </w:divBdr>
    </w:div>
    <w:div w:id="1649675511">
      <w:bodyDiv w:val="1"/>
      <w:marLeft w:val="0"/>
      <w:marRight w:val="0"/>
      <w:marTop w:val="0"/>
      <w:marBottom w:val="0"/>
      <w:divBdr>
        <w:top w:val="none" w:sz="0" w:space="0" w:color="auto"/>
        <w:left w:val="none" w:sz="0" w:space="0" w:color="auto"/>
        <w:bottom w:val="none" w:sz="0" w:space="0" w:color="auto"/>
        <w:right w:val="none" w:sz="0" w:space="0" w:color="auto"/>
      </w:divBdr>
    </w:div>
    <w:div w:id="17125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D93B7A-3E30-492D-BF52-9E7BE7AE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4837</Words>
  <Characters>27572</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sidg009</dc:creator>
  <cp:lastModifiedBy>Mateja Čamernik</cp:lastModifiedBy>
  <cp:revision>2</cp:revision>
  <cp:lastPrinted>2023-04-13T12:13:00Z</cp:lastPrinted>
  <dcterms:created xsi:type="dcterms:W3CDTF">2023-12-11T14:51:00Z</dcterms:created>
  <dcterms:modified xsi:type="dcterms:W3CDTF">2023-12-11T14:51:00Z</dcterms:modified>
</cp:coreProperties>
</file>