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2C5C2" w14:textId="77777777" w:rsidR="00BD6A1D" w:rsidRPr="00BD6A1D" w:rsidRDefault="005628CE" w:rsidP="00BD6A1D">
      <w:pPr>
        <w:pStyle w:val="Glava"/>
        <w:tabs>
          <w:tab w:val="left" w:pos="5103"/>
        </w:tabs>
        <w:spacing w:line="240" w:lineRule="exact"/>
        <w:ind w:left="5103" w:hanging="4819"/>
        <w:rPr>
          <w:rFonts w:cs="Arial"/>
          <w:sz w:val="16"/>
          <w:szCs w:val="16"/>
        </w:rPr>
      </w:pPr>
      <w:r w:rsidRPr="005628CE">
        <w:rPr>
          <w:rFonts w:cs="Arial"/>
          <w:sz w:val="16"/>
          <w:szCs w:val="16"/>
        </w:rPr>
        <w:t>Štukljeva cesta 44</w:t>
      </w:r>
      <w:r w:rsidR="00BD6A1D" w:rsidRPr="00BD6A1D">
        <w:rPr>
          <w:rFonts w:cs="Arial"/>
          <w:sz w:val="16"/>
          <w:szCs w:val="16"/>
        </w:rPr>
        <w:t>, 1000 Ljubljana</w:t>
      </w:r>
      <w:r w:rsidR="00BD6A1D">
        <w:rPr>
          <w:rFonts w:cs="Arial"/>
          <w:sz w:val="16"/>
          <w:szCs w:val="16"/>
        </w:rPr>
        <w:tab/>
      </w:r>
      <w:r w:rsidR="00BD6A1D">
        <w:rPr>
          <w:rFonts w:cs="Arial"/>
          <w:sz w:val="16"/>
          <w:szCs w:val="16"/>
        </w:rPr>
        <w:tab/>
      </w:r>
      <w:r w:rsidR="00BD6A1D" w:rsidRPr="00BD6A1D">
        <w:rPr>
          <w:rFonts w:cs="Arial"/>
          <w:sz w:val="16"/>
          <w:szCs w:val="16"/>
        </w:rPr>
        <w:t>T: 01 369 77 00</w:t>
      </w:r>
    </w:p>
    <w:p w14:paraId="1B896FAE" w14:textId="77777777" w:rsidR="00BD6A1D" w:rsidRPr="00BD6A1D" w:rsidRDefault="00BD6A1D" w:rsidP="00BD6A1D">
      <w:pPr>
        <w:pStyle w:val="Glava"/>
        <w:tabs>
          <w:tab w:val="left" w:pos="5112"/>
        </w:tabs>
        <w:spacing w:line="240" w:lineRule="exact"/>
        <w:ind w:left="5103"/>
        <w:rPr>
          <w:rFonts w:cs="Arial"/>
          <w:sz w:val="16"/>
          <w:szCs w:val="16"/>
        </w:rPr>
      </w:pPr>
      <w:r w:rsidRPr="00BD6A1D">
        <w:rPr>
          <w:rFonts w:cs="Arial"/>
          <w:sz w:val="16"/>
          <w:szCs w:val="16"/>
        </w:rPr>
        <w:t xml:space="preserve">F: 01 369 78 32 </w:t>
      </w:r>
    </w:p>
    <w:p w14:paraId="028E35A4" w14:textId="77777777" w:rsidR="00BD6A1D" w:rsidRDefault="00BD6A1D" w:rsidP="00BD6A1D">
      <w:pPr>
        <w:pStyle w:val="Glava"/>
        <w:tabs>
          <w:tab w:val="left" w:pos="5112"/>
        </w:tabs>
        <w:spacing w:line="240" w:lineRule="exact"/>
        <w:ind w:left="5103"/>
        <w:rPr>
          <w:rFonts w:cs="Arial"/>
          <w:sz w:val="16"/>
          <w:szCs w:val="16"/>
        </w:rPr>
      </w:pPr>
      <w:r w:rsidRPr="00BD6A1D">
        <w:rPr>
          <w:rFonts w:cs="Arial"/>
          <w:sz w:val="16"/>
          <w:szCs w:val="16"/>
        </w:rPr>
        <w:tab/>
        <w:t xml:space="preserve">E: gp.mddsz@gov.si </w:t>
      </w:r>
      <w:hyperlink r:id="rId7" w:history="1">
        <w:r w:rsidRPr="004E715C">
          <w:rPr>
            <w:rStyle w:val="Hiperpovezava"/>
            <w:rFonts w:cs="Arial"/>
            <w:sz w:val="16"/>
            <w:szCs w:val="16"/>
          </w:rPr>
          <w:t>www.mddsz.gov.si</w:t>
        </w:r>
      </w:hyperlink>
    </w:p>
    <w:p w14:paraId="24AC765F" w14:textId="77777777" w:rsidR="00BD6A1D" w:rsidRPr="00BD6A1D" w:rsidRDefault="00BD6A1D" w:rsidP="00BD6A1D">
      <w:pPr>
        <w:pStyle w:val="Glava"/>
        <w:tabs>
          <w:tab w:val="left" w:pos="5112"/>
        </w:tabs>
        <w:spacing w:line="240" w:lineRule="exact"/>
        <w:ind w:left="5103"/>
        <w:rPr>
          <w:rFonts w:cs="Arial"/>
          <w:sz w:val="16"/>
          <w:szCs w:val="16"/>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AE1F83" w:rsidRPr="00AE1F83" w14:paraId="21462EAD" w14:textId="77777777" w:rsidTr="00BD6A1D">
        <w:trPr>
          <w:gridAfter w:val="2"/>
          <w:wAfter w:w="3067" w:type="dxa"/>
        </w:trPr>
        <w:tc>
          <w:tcPr>
            <w:tcW w:w="6096" w:type="dxa"/>
            <w:gridSpan w:val="2"/>
          </w:tcPr>
          <w:p w14:paraId="0745F149" w14:textId="4416BB45"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szCs w:val="20"/>
                <w:lang w:eastAsia="sl-SI"/>
              </w:rPr>
              <w:t>Številka:</w:t>
            </w:r>
            <w:r w:rsidR="001C565C">
              <w:rPr>
                <w:rFonts w:eastAsia="Times New Roman" w:cs="Arial"/>
                <w:szCs w:val="20"/>
                <w:lang w:eastAsia="sl-SI"/>
              </w:rPr>
              <w:t xml:space="preserve"> </w:t>
            </w:r>
            <w:r w:rsidR="003E49DA" w:rsidRPr="003E49DA">
              <w:rPr>
                <w:rFonts w:eastAsia="Times New Roman" w:cs="Arial"/>
                <w:szCs w:val="20"/>
                <w:lang w:eastAsia="sl-SI"/>
              </w:rPr>
              <w:t>0070-1/2023</w:t>
            </w:r>
            <w:r w:rsidR="00B5748A">
              <w:rPr>
                <w:rFonts w:eastAsia="Times New Roman" w:cs="Arial"/>
                <w:szCs w:val="20"/>
                <w:lang w:eastAsia="sl-SI"/>
              </w:rPr>
              <w:t>-18</w:t>
            </w:r>
          </w:p>
        </w:tc>
      </w:tr>
      <w:tr w:rsidR="00AE1F83" w:rsidRPr="00AE1F83" w14:paraId="76D7757A" w14:textId="77777777" w:rsidTr="00BD6A1D">
        <w:trPr>
          <w:gridAfter w:val="2"/>
          <w:wAfter w:w="3067" w:type="dxa"/>
        </w:trPr>
        <w:tc>
          <w:tcPr>
            <w:tcW w:w="6096" w:type="dxa"/>
            <w:gridSpan w:val="2"/>
          </w:tcPr>
          <w:p w14:paraId="1C795C52" w14:textId="6B3D8216"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szCs w:val="20"/>
                <w:lang w:eastAsia="sl-SI"/>
              </w:rPr>
              <w:t>Ljubljana,</w:t>
            </w:r>
            <w:r w:rsidR="001C565C">
              <w:rPr>
                <w:rFonts w:eastAsia="Times New Roman" w:cs="Arial"/>
                <w:szCs w:val="20"/>
                <w:lang w:eastAsia="sl-SI"/>
              </w:rPr>
              <w:t xml:space="preserve"> </w:t>
            </w:r>
            <w:r w:rsidR="005F5C78">
              <w:rPr>
                <w:rFonts w:eastAsia="Times New Roman" w:cs="Arial"/>
                <w:szCs w:val="20"/>
                <w:lang w:eastAsia="sl-SI"/>
              </w:rPr>
              <w:t>24</w:t>
            </w:r>
            <w:r w:rsidR="001C565C">
              <w:rPr>
                <w:rFonts w:eastAsia="Times New Roman" w:cs="Arial"/>
                <w:szCs w:val="20"/>
                <w:lang w:eastAsia="sl-SI"/>
              </w:rPr>
              <w:t>. 2. 202</w:t>
            </w:r>
            <w:r w:rsidR="003E49DA">
              <w:rPr>
                <w:rFonts w:eastAsia="Times New Roman" w:cs="Arial"/>
                <w:szCs w:val="20"/>
                <w:lang w:eastAsia="sl-SI"/>
              </w:rPr>
              <w:t>3</w:t>
            </w:r>
          </w:p>
        </w:tc>
      </w:tr>
      <w:tr w:rsidR="00AE1F83" w:rsidRPr="00AE1F83" w14:paraId="423ED385" w14:textId="77777777" w:rsidTr="00BD6A1D">
        <w:trPr>
          <w:gridAfter w:val="2"/>
          <w:wAfter w:w="3067" w:type="dxa"/>
        </w:trPr>
        <w:tc>
          <w:tcPr>
            <w:tcW w:w="6096" w:type="dxa"/>
            <w:gridSpan w:val="2"/>
          </w:tcPr>
          <w:p w14:paraId="42C2B24C" w14:textId="7E6C96DA"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iCs/>
                <w:szCs w:val="20"/>
                <w:lang w:eastAsia="sl-SI"/>
              </w:rPr>
              <w:t xml:space="preserve">EVA </w:t>
            </w:r>
            <w:r w:rsidR="001C565C">
              <w:rPr>
                <w:rFonts w:eastAsia="Times New Roman" w:cs="Arial"/>
                <w:iCs/>
                <w:szCs w:val="20"/>
                <w:lang w:eastAsia="sl-SI"/>
              </w:rPr>
              <w:t>202</w:t>
            </w:r>
            <w:r w:rsidR="003E49DA">
              <w:rPr>
                <w:rFonts w:eastAsia="Times New Roman" w:cs="Arial"/>
                <w:iCs/>
                <w:szCs w:val="20"/>
                <w:lang w:eastAsia="sl-SI"/>
              </w:rPr>
              <w:t>3</w:t>
            </w:r>
            <w:r w:rsidR="001C565C">
              <w:rPr>
                <w:rFonts w:eastAsia="Times New Roman" w:cs="Arial"/>
                <w:iCs/>
                <w:szCs w:val="20"/>
                <w:lang w:eastAsia="sl-SI"/>
              </w:rPr>
              <w:t>-26</w:t>
            </w:r>
            <w:r w:rsidR="003E49DA">
              <w:rPr>
                <w:rFonts w:eastAsia="Times New Roman" w:cs="Arial"/>
                <w:iCs/>
                <w:szCs w:val="20"/>
                <w:lang w:eastAsia="sl-SI"/>
              </w:rPr>
              <w:t>11</w:t>
            </w:r>
            <w:r w:rsidR="001C565C">
              <w:rPr>
                <w:rFonts w:eastAsia="Times New Roman" w:cs="Arial"/>
                <w:iCs/>
                <w:szCs w:val="20"/>
                <w:lang w:eastAsia="sl-SI"/>
              </w:rPr>
              <w:t>-00</w:t>
            </w:r>
            <w:r w:rsidR="003E49DA">
              <w:rPr>
                <w:rFonts w:eastAsia="Times New Roman" w:cs="Arial"/>
                <w:iCs/>
                <w:szCs w:val="20"/>
                <w:lang w:eastAsia="sl-SI"/>
              </w:rPr>
              <w:t>1</w:t>
            </w:r>
            <w:r w:rsidR="001C565C">
              <w:rPr>
                <w:rFonts w:eastAsia="Times New Roman" w:cs="Arial"/>
                <w:iCs/>
                <w:szCs w:val="20"/>
                <w:lang w:eastAsia="sl-SI"/>
              </w:rPr>
              <w:t>4</w:t>
            </w:r>
          </w:p>
        </w:tc>
      </w:tr>
      <w:tr w:rsidR="00AE1F83" w:rsidRPr="00AE1F83" w14:paraId="1ABF9340" w14:textId="77777777" w:rsidTr="00BD6A1D">
        <w:trPr>
          <w:gridAfter w:val="2"/>
          <w:wAfter w:w="3067" w:type="dxa"/>
        </w:trPr>
        <w:tc>
          <w:tcPr>
            <w:tcW w:w="6096" w:type="dxa"/>
            <w:gridSpan w:val="2"/>
          </w:tcPr>
          <w:p w14:paraId="7F455AD9" w14:textId="77777777" w:rsidR="00AE1F83" w:rsidRPr="00AE1F83" w:rsidRDefault="00AE1F83" w:rsidP="00AE1F83">
            <w:pPr>
              <w:spacing w:after="0" w:line="260" w:lineRule="exact"/>
              <w:rPr>
                <w:rFonts w:eastAsia="Times New Roman" w:cs="Arial"/>
                <w:szCs w:val="20"/>
              </w:rPr>
            </w:pPr>
          </w:p>
          <w:p w14:paraId="22BB2641" w14:textId="77777777" w:rsidR="00AE1F83" w:rsidRPr="00AE1F83" w:rsidRDefault="00AE1F83" w:rsidP="00AE1F83">
            <w:pPr>
              <w:spacing w:after="0" w:line="260" w:lineRule="exact"/>
              <w:rPr>
                <w:rFonts w:eastAsia="Times New Roman" w:cs="Arial"/>
                <w:szCs w:val="20"/>
              </w:rPr>
            </w:pPr>
            <w:r w:rsidRPr="00AE1F83">
              <w:rPr>
                <w:rFonts w:eastAsia="Times New Roman" w:cs="Arial"/>
                <w:szCs w:val="20"/>
              </w:rPr>
              <w:t>GENERALNI SEKRETARIAT VLADE REPUBLIKE SLOVENIJE</w:t>
            </w:r>
          </w:p>
          <w:p w14:paraId="00B742FD" w14:textId="77777777" w:rsidR="00AE1F83" w:rsidRPr="00AE1F83" w:rsidRDefault="0039007E" w:rsidP="00AE1F83">
            <w:pPr>
              <w:spacing w:after="0" w:line="260" w:lineRule="exact"/>
              <w:rPr>
                <w:rFonts w:eastAsia="Times New Roman" w:cs="Arial"/>
                <w:szCs w:val="20"/>
              </w:rPr>
            </w:pPr>
            <w:hyperlink r:id="rId8" w:history="1">
              <w:r w:rsidR="00AE1F83" w:rsidRPr="00AE1F83">
                <w:rPr>
                  <w:rFonts w:eastAsia="Times New Roman"/>
                  <w:color w:val="0000FF"/>
                  <w:szCs w:val="20"/>
                  <w:u w:val="single"/>
                </w:rPr>
                <w:t>Gp.gs@gov.si</w:t>
              </w:r>
            </w:hyperlink>
          </w:p>
          <w:p w14:paraId="1191A04E" w14:textId="77777777" w:rsidR="00AE1F83" w:rsidRPr="00AE1F83" w:rsidRDefault="00AE1F83" w:rsidP="00AE1F83">
            <w:pPr>
              <w:spacing w:after="0" w:line="260" w:lineRule="exact"/>
              <w:rPr>
                <w:rFonts w:eastAsia="Times New Roman" w:cs="Arial"/>
                <w:szCs w:val="20"/>
              </w:rPr>
            </w:pPr>
          </w:p>
        </w:tc>
      </w:tr>
      <w:tr w:rsidR="00AE1F83" w:rsidRPr="00AE1F83" w14:paraId="61160CCF" w14:textId="77777777" w:rsidTr="00BD6A1D">
        <w:tc>
          <w:tcPr>
            <w:tcW w:w="9163" w:type="dxa"/>
            <w:gridSpan w:val="4"/>
          </w:tcPr>
          <w:p w14:paraId="4280C518" w14:textId="006FF4F4" w:rsidR="00AE1F83" w:rsidRPr="00AE1F83" w:rsidRDefault="00AE1F83" w:rsidP="00AE1F83">
            <w:pPr>
              <w:suppressAutoHyphens/>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t xml:space="preserve">ZADEVA: </w:t>
            </w:r>
            <w:r w:rsidR="001C565C">
              <w:rPr>
                <w:rFonts w:eastAsia="Times New Roman" w:cs="Arial"/>
                <w:b/>
                <w:szCs w:val="20"/>
                <w:lang w:eastAsia="sl-SI"/>
              </w:rPr>
              <w:t>Predlog Z</w:t>
            </w:r>
            <w:r w:rsidR="001C565C" w:rsidRPr="001C565C">
              <w:rPr>
                <w:rFonts w:eastAsia="Times New Roman" w:cs="Arial"/>
                <w:b/>
                <w:szCs w:val="20"/>
                <w:lang w:eastAsia="sl-SI"/>
              </w:rPr>
              <w:t>akon</w:t>
            </w:r>
            <w:r w:rsidR="001C565C">
              <w:rPr>
                <w:rFonts w:eastAsia="Times New Roman" w:cs="Arial"/>
                <w:b/>
                <w:szCs w:val="20"/>
                <w:lang w:eastAsia="sl-SI"/>
              </w:rPr>
              <w:t>a</w:t>
            </w:r>
            <w:r w:rsidR="001C565C" w:rsidRPr="001C565C">
              <w:rPr>
                <w:rFonts w:eastAsia="Times New Roman" w:cs="Arial"/>
                <w:b/>
                <w:szCs w:val="20"/>
                <w:lang w:eastAsia="sl-SI"/>
              </w:rPr>
              <w:t xml:space="preserve"> o spremembah in dopolnitv</w:t>
            </w:r>
            <w:r w:rsidR="00AC4036">
              <w:rPr>
                <w:rFonts w:eastAsia="Times New Roman" w:cs="Arial"/>
                <w:b/>
                <w:szCs w:val="20"/>
                <w:lang w:eastAsia="sl-SI"/>
              </w:rPr>
              <w:t>i</w:t>
            </w:r>
            <w:r w:rsidR="001C565C" w:rsidRPr="001C565C">
              <w:rPr>
                <w:rFonts w:eastAsia="Times New Roman" w:cs="Arial"/>
                <w:b/>
                <w:szCs w:val="20"/>
                <w:lang w:eastAsia="sl-SI"/>
              </w:rPr>
              <w:t xml:space="preserve"> </w:t>
            </w:r>
            <w:r w:rsidR="001C565C">
              <w:rPr>
                <w:rFonts w:eastAsia="Times New Roman" w:cs="Arial"/>
                <w:b/>
                <w:szCs w:val="20"/>
                <w:lang w:eastAsia="sl-SI"/>
              </w:rPr>
              <w:t>Z</w:t>
            </w:r>
            <w:r w:rsidR="001C565C" w:rsidRPr="001C565C">
              <w:rPr>
                <w:rFonts w:eastAsia="Times New Roman" w:cs="Arial"/>
                <w:b/>
                <w:szCs w:val="20"/>
                <w:lang w:eastAsia="sl-SI"/>
              </w:rPr>
              <w:t>akona o postopku priznavanja poklicnih kvalifikacij za opravljanje reguliranih poklicev</w:t>
            </w:r>
            <w:r w:rsidR="001C565C" w:rsidRPr="00AE1F83">
              <w:rPr>
                <w:rFonts w:eastAsia="Times New Roman" w:cs="Arial"/>
                <w:b/>
                <w:szCs w:val="20"/>
                <w:lang w:eastAsia="sl-SI"/>
              </w:rPr>
              <w:t xml:space="preserve"> </w:t>
            </w:r>
            <w:r w:rsidRPr="00AE1F83">
              <w:rPr>
                <w:rFonts w:eastAsia="Times New Roman" w:cs="Arial"/>
                <w:b/>
                <w:szCs w:val="20"/>
                <w:lang w:eastAsia="sl-SI"/>
              </w:rPr>
              <w:t xml:space="preserve">– predlog za obravnavo </w:t>
            </w:r>
            <w:r w:rsidR="002C4C1F" w:rsidRPr="002C4C1F">
              <w:rPr>
                <w:rFonts w:eastAsia="Times New Roman" w:cs="Arial"/>
                <w:b/>
                <w:szCs w:val="20"/>
                <w:lang w:eastAsia="sl-SI"/>
              </w:rPr>
              <w:t>po skrajšanem postopku</w:t>
            </w:r>
          </w:p>
        </w:tc>
      </w:tr>
      <w:tr w:rsidR="00AE1F83" w:rsidRPr="00AE1F83" w14:paraId="76687095" w14:textId="77777777" w:rsidTr="00BD6A1D">
        <w:tc>
          <w:tcPr>
            <w:tcW w:w="9163" w:type="dxa"/>
            <w:gridSpan w:val="4"/>
          </w:tcPr>
          <w:p w14:paraId="25F656B0"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1. Predlog sklepov vlade:</w:t>
            </w:r>
          </w:p>
        </w:tc>
      </w:tr>
      <w:tr w:rsidR="00AE1F83" w:rsidRPr="00AE1F83" w14:paraId="51350A97" w14:textId="77777777" w:rsidTr="00BD6A1D">
        <w:tc>
          <w:tcPr>
            <w:tcW w:w="9163" w:type="dxa"/>
            <w:gridSpan w:val="4"/>
          </w:tcPr>
          <w:p w14:paraId="19307F84" w14:textId="4A1595FF"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0" w:name="_Hlk121929984"/>
            <w:r w:rsidRPr="00D97A35">
              <w:rPr>
                <w:rFonts w:eastAsia="Times New Roman" w:cs="Arial"/>
                <w:iCs/>
                <w:szCs w:val="20"/>
                <w:lang w:eastAsia="sl-SI"/>
              </w:rPr>
              <w:t>Na podlagi drugega odstavka 2. člena Zakona o Vladi Republike Slovenije (Uradni list RS, št. 24/05 – uradno prečiščeno besedilo, 109/08, 38/10 – ZUKN, 8/12, 21/13, 47/13 – ZDU-1G, 65/14</w:t>
            </w:r>
            <w:r w:rsidR="00943944">
              <w:rPr>
                <w:rFonts w:eastAsia="Times New Roman" w:cs="Arial"/>
                <w:iCs/>
                <w:szCs w:val="20"/>
                <w:lang w:eastAsia="sl-SI"/>
              </w:rPr>
              <w:t xml:space="preserve">, </w:t>
            </w:r>
            <w:r w:rsidRPr="00D97A35">
              <w:rPr>
                <w:rFonts w:eastAsia="Times New Roman" w:cs="Arial"/>
                <w:iCs/>
                <w:szCs w:val="20"/>
                <w:lang w:eastAsia="sl-SI"/>
              </w:rPr>
              <w:t>55/17</w:t>
            </w:r>
            <w:r w:rsidR="00943944">
              <w:rPr>
                <w:rFonts w:eastAsia="Times New Roman" w:cs="Arial"/>
                <w:iCs/>
                <w:szCs w:val="20"/>
                <w:lang w:eastAsia="sl-SI"/>
              </w:rPr>
              <w:t xml:space="preserve"> in 163/22</w:t>
            </w:r>
            <w:r w:rsidRPr="00D97A35">
              <w:rPr>
                <w:rFonts w:eastAsia="Times New Roman" w:cs="Arial"/>
                <w:iCs/>
                <w:szCs w:val="20"/>
                <w:lang w:eastAsia="sl-SI"/>
              </w:rPr>
              <w:t xml:space="preserve">) je Vlada Republike Slovenije na ….. seji dne ……. sprejela naslednji </w:t>
            </w:r>
          </w:p>
          <w:p w14:paraId="7498B787"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21C5A850"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36D6B8B0" w14:textId="77777777" w:rsidR="001C565C" w:rsidRPr="00D97A35" w:rsidRDefault="001C565C" w:rsidP="001C565C">
            <w:pPr>
              <w:overflowPunct w:val="0"/>
              <w:autoSpaceDE w:val="0"/>
              <w:autoSpaceDN w:val="0"/>
              <w:adjustRightInd w:val="0"/>
              <w:spacing w:after="0" w:line="260" w:lineRule="exact"/>
              <w:jc w:val="center"/>
              <w:textAlignment w:val="baseline"/>
              <w:rPr>
                <w:rFonts w:eastAsia="Times New Roman" w:cs="Arial"/>
                <w:iCs/>
                <w:szCs w:val="20"/>
                <w:lang w:eastAsia="sl-SI"/>
              </w:rPr>
            </w:pPr>
            <w:r w:rsidRPr="00D97A35">
              <w:rPr>
                <w:rFonts w:eastAsia="Times New Roman" w:cs="Arial"/>
                <w:iCs/>
                <w:szCs w:val="20"/>
                <w:lang w:eastAsia="sl-SI"/>
              </w:rPr>
              <w:t>SKLEP</w:t>
            </w:r>
          </w:p>
          <w:p w14:paraId="6678178B"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282C2702"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0E146B4" w14:textId="39282E1B"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1" w:name="_Hlk121930024"/>
            <w:r w:rsidRPr="00D97A35">
              <w:rPr>
                <w:rFonts w:eastAsia="Times New Roman" w:cs="Arial"/>
                <w:iCs/>
                <w:szCs w:val="20"/>
                <w:lang w:eastAsia="sl-SI"/>
              </w:rPr>
              <w:t>Vlada Republike Slovenije je določila besedilo Predlog</w:t>
            </w:r>
            <w:r>
              <w:rPr>
                <w:rFonts w:eastAsia="Times New Roman" w:cs="Arial"/>
                <w:iCs/>
                <w:szCs w:val="20"/>
                <w:lang w:eastAsia="sl-SI"/>
              </w:rPr>
              <w:t>a</w:t>
            </w:r>
            <w:r w:rsidRPr="00D97A35">
              <w:rPr>
                <w:rFonts w:eastAsia="Times New Roman" w:cs="Arial"/>
                <w:iCs/>
                <w:szCs w:val="20"/>
                <w:lang w:eastAsia="sl-SI"/>
              </w:rPr>
              <w:t xml:space="preserve">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r w:rsidRPr="00D97A35">
              <w:rPr>
                <w:rFonts w:eastAsia="Times New Roman" w:cs="Arial"/>
                <w:iCs/>
                <w:szCs w:val="20"/>
                <w:lang w:eastAsia="sl-SI"/>
              </w:rPr>
              <w:t>(EVA</w:t>
            </w:r>
            <w:r>
              <w:rPr>
                <w:rFonts w:eastAsia="Times New Roman" w:cs="Arial"/>
                <w:iCs/>
                <w:szCs w:val="20"/>
                <w:lang w:eastAsia="sl-SI"/>
              </w:rPr>
              <w:t xml:space="preserve"> </w:t>
            </w:r>
            <w:r w:rsidR="003E49DA">
              <w:rPr>
                <w:rFonts w:eastAsia="Times New Roman" w:cs="Arial"/>
                <w:iCs/>
                <w:szCs w:val="20"/>
                <w:lang w:eastAsia="sl-SI"/>
              </w:rPr>
              <w:t>2023-2611-0014</w:t>
            </w:r>
            <w:r w:rsidRPr="00D97A35">
              <w:rPr>
                <w:rFonts w:eastAsia="Times New Roman" w:cs="Arial"/>
                <w:iCs/>
                <w:szCs w:val="20"/>
                <w:lang w:eastAsia="sl-SI"/>
              </w:rPr>
              <w:t>) in ga pošlje v obravnavo Državnemu zboru Republike Slovenije</w:t>
            </w:r>
            <w:r>
              <w:rPr>
                <w:rFonts w:eastAsia="Times New Roman" w:cs="Arial"/>
                <w:iCs/>
                <w:szCs w:val="20"/>
                <w:lang w:eastAsia="sl-SI"/>
              </w:rPr>
              <w:t xml:space="preserve"> po </w:t>
            </w:r>
            <w:r w:rsidR="00BB6454">
              <w:rPr>
                <w:rFonts w:eastAsia="Times New Roman" w:cs="Arial"/>
                <w:iCs/>
                <w:szCs w:val="20"/>
                <w:lang w:eastAsia="sl-SI"/>
              </w:rPr>
              <w:t xml:space="preserve">skrajšanem </w:t>
            </w:r>
            <w:r>
              <w:rPr>
                <w:rFonts w:eastAsia="Times New Roman" w:cs="Arial"/>
                <w:iCs/>
                <w:szCs w:val="20"/>
                <w:lang w:eastAsia="sl-SI"/>
              </w:rPr>
              <w:t>postopku.</w:t>
            </w:r>
          </w:p>
          <w:bookmarkEnd w:id="1"/>
          <w:p w14:paraId="1D622C1A"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5A42AA93"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A96AE08"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2" w:name="_Hlk121930053"/>
            <w:r w:rsidRPr="00D97A35">
              <w:rPr>
                <w:rFonts w:eastAsia="Times New Roman" w:cs="Arial"/>
                <w:iCs/>
                <w:szCs w:val="20"/>
                <w:lang w:eastAsia="sl-SI"/>
              </w:rPr>
              <w:t xml:space="preserve">                                                                                   Barbara Kolenko Helbl</w:t>
            </w:r>
          </w:p>
          <w:p w14:paraId="119F4093"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 xml:space="preserve">                                                                                    generalna sekretarka</w:t>
            </w:r>
          </w:p>
          <w:bookmarkEnd w:id="0"/>
          <w:bookmarkEnd w:id="2"/>
          <w:p w14:paraId="257D0ED0"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9ADF902"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Priloge:</w:t>
            </w:r>
          </w:p>
          <w:p w14:paraId="765C3FED" w14:textId="7B266D3F"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w:t>
            </w:r>
            <w:r w:rsidRPr="00D97A35">
              <w:rPr>
                <w:rFonts w:eastAsia="Times New Roman" w:cs="Arial"/>
                <w:iCs/>
                <w:szCs w:val="20"/>
                <w:lang w:eastAsia="sl-SI"/>
              </w:rPr>
              <w:tab/>
            </w:r>
            <w:r w:rsidR="00943944">
              <w:rPr>
                <w:rFonts w:eastAsia="Times New Roman" w:cs="Arial"/>
                <w:iCs/>
                <w:szCs w:val="20"/>
                <w:lang w:eastAsia="sl-SI"/>
              </w:rPr>
              <w:t>P</w:t>
            </w:r>
            <w:r>
              <w:rPr>
                <w:rFonts w:eastAsia="Times New Roman" w:cs="Arial"/>
                <w:iCs/>
                <w:szCs w:val="20"/>
                <w:lang w:eastAsia="sl-SI"/>
              </w:rPr>
              <w:t xml:space="preserve">redlog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p>
          <w:p w14:paraId="4C0D6F8B"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3A7CF87F"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Prejemniki:</w:t>
            </w:r>
          </w:p>
          <w:p w14:paraId="6755E12C" w14:textId="3AD2EC12"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Služba Vlade Republike Slovenije za zakonodajo,</w:t>
            </w:r>
          </w:p>
          <w:p w14:paraId="4167F17A" w14:textId="77777777" w:rsidR="006627DB"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delo, družino, socialne zadeve in enake možnosti,</w:t>
            </w:r>
          </w:p>
          <w:p w14:paraId="64AC484C" w14:textId="68F24DCC"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finance,</w:t>
            </w:r>
          </w:p>
          <w:p w14:paraId="651C4DCE" w14:textId="77777777"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gospodarstvo, turizem in šport</w:t>
            </w:r>
            <w:r>
              <w:rPr>
                <w:rFonts w:eastAsia="Times New Roman" w:cs="Arial"/>
                <w:iCs/>
                <w:szCs w:val="20"/>
                <w:lang w:eastAsia="sl-SI"/>
              </w:rPr>
              <w:t>,</w:t>
            </w:r>
          </w:p>
          <w:p w14:paraId="3A71D442" w14:textId="6F4FD7F2"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infrastrukturo,</w:t>
            </w:r>
          </w:p>
          <w:p w14:paraId="11E7EF8D" w14:textId="0617049B"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kmetijstvo, gozdarstvo in prehrano</w:t>
            </w:r>
            <w:r>
              <w:rPr>
                <w:rFonts w:eastAsia="Times New Roman" w:cs="Arial"/>
                <w:iCs/>
                <w:szCs w:val="20"/>
                <w:lang w:eastAsia="sl-SI"/>
              </w:rPr>
              <w:t>,</w:t>
            </w:r>
          </w:p>
          <w:p w14:paraId="62B9CC06" w14:textId="09E1D173"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kulturo</w:t>
            </w:r>
            <w:r>
              <w:rPr>
                <w:rFonts w:eastAsia="Times New Roman" w:cs="Arial"/>
                <w:iCs/>
                <w:szCs w:val="20"/>
                <w:lang w:eastAsia="sl-SI"/>
              </w:rPr>
              <w:t>,</w:t>
            </w:r>
          </w:p>
          <w:p w14:paraId="372CD4B0" w14:textId="607697EF" w:rsidR="00A167BE" w:rsidRPr="006627DB"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naravne vire in prostor</w:t>
            </w:r>
            <w:r>
              <w:rPr>
                <w:rFonts w:eastAsia="Times New Roman" w:cs="Arial"/>
                <w:iCs/>
                <w:szCs w:val="20"/>
                <w:lang w:eastAsia="sl-SI"/>
              </w:rPr>
              <w:t>,</w:t>
            </w:r>
          </w:p>
          <w:p w14:paraId="0388BA5F" w14:textId="658B6C00"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notranje zadeve,</w:t>
            </w:r>
          </w:p>
          <w:p w14:paraId="5731E082" w14:textId="77777777" w:rsidR="006627DB"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obrambo</w:t>
            </w:r>
            <w:r>
              <w:rPr>
                <w:rFonts w:eastAsia="Times New Roman" w:cs="Arial"/>
                <w:iCs/>
                <w:szCs w:val="20"/>
                <w:lang w:eastAsia="sl-SI"/>
              </w:rPr>
              <w:t>,</w:t>
            </w:r>
            <w:r>
              <w:t xml:space="preserve"> </w:t>
            </w:r>
          </w:p>
          <w:p w14:paraId="0CF4D0BC" w14:textId="26F86EBA"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okolje, podnebje in energijo</w:t>
            </w:r>
            <w:r>
              <w:rPr>
                <w:rFonts w:eastAsia="Times New Roman" w:cs="Arial"/>
                <w:iCs/>
                <w:szCs w:val="20"/>
                <w:lang w:eastAsia="sl-SI"/>
              </w:rPr>
              <w:t>,</w:t>
            </w:r>
          </w:p>
          <w:p w14:paraId="490A6C8D" w14:textId="1449B2DE"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pravosodje</w:t>
            </w:r>
            <w:r>
              <w:rPr>
                <w:rFonts w:eastAsia="Times New Roman" w:cs="Arial"/>
                <w:iCs/>
                <w:szCs w:val="20"/>
                <w:lang w:eastAsia="sl-SI"/>
              </w:rPr>
              <w:t>,</w:t>
            </w:r>
          </w:p>
          <w:p w14:paraId="6A5FB7A0" w14:textId="3B7BF4B2"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visoko šolstvo, znanost in inovacije</w:t>
            </w:r>
            <w:r>
              <w:rPr>
                <w:rFonts w:eastAsia="Times New Roman" w:cs="Arial"/>
                <w:iCs/>
                <w:szCs w:val="20"/>
                <w:lang w:eastAsia="sl-SI"/>
              </w:rPr>
              <w:t>,</w:t>
            </w:r>
          </w:p>
          <w:p w14:paraId="68951CBA" w14:textId="6E1B67AE"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w:t>
            </w:r>
            <w:r>
              <w:t xml:space="preserve"> </w:t>
            </w:r>
            <w:r w:rsidRPr="00A167BE">
              <w:rPr>
                <w:rFonts w:eastAsia="Times New Roman" w:cs="Arial"/>
                <w:iCs/>
                <w:szCs w:val="20"/>
                <w:lang w:eastAsia="sl-SI"/>
              </w:rPr>
              <w:t>vzgojo in izobraževanje</w:t>
            </w:r>
            <w:r>
              <w:rPr>
                <w:rFonts w:eastAsia="Times New Roman" w:cs="Arial"/>
                <w:iCs/>
                <w:szCs w:val="20"/>
                <w:lang w:eastAsia="sl-SI"/>
              </w:rPr>
              <w:t>,</w:t>
            </w:r>
          </w:p>
          <w:p w14:paraId="713B776A" w14:textId="29CB2E7C" w:rsidR="001C565C"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zdravje</w:t>
            </w:r>
            <w:r>
              <w:rPr>
                <w:rFonts w:eastAsia="Times New Roman" w:cs="Arial"/>
                <w:iCs/>
                <w:szCs w:val="20"/>
                <w:lang w:eastAsia="sl-SI"/>
              </w:rPr>
              <w:t>.</w:t>
            </w:r>
            <w:r w:rsidR="001C565C" w:rsidRPr="006627DB">
              <w:rPr>
                <w:rFonts w:eastAsia="Times New Roman" w:cs="Arial"/>
                <w:iCs/>
                <w:szCs w:val="20"/>
                <w:lang w:eastAsia="sl-SI"/>
              </w:rPr>
              <w:tab/>
              <w:t xml:space="preserve"> </w:t>
            </w:r>
          </w:p>
          <w:p w14:paraId="048A85A0" w14:textId="0BBB0532" w:rsidR="00AE1F83" w:rsidRPr="00AE1F83" w:rsidRDefault="00AE1F83" w:rsidP="006627DB">
            <w:pPr>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AE1F83" w:rsidRPr="00AE1F83" w14:paraId="1B50544C" w14:textId="77777777" w:rsidTr="00BD6A1D">
        <w:tc>
          <w:tcPr>
            <w:tcW w:w="9163" w:type="dxa"/>
            <w:gridSpan w:val="4"/>
          </w:tcPr>
          <w:p w14:paraId="7AE416EC"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lastRenderedPageBreak/>
              <w:t>2. Predlog za obravnavo predloga zakona po nujnem ali skrajšanem postopku v državnem zboru z obrazložitvijo razlogov:</w:t>
            </w:r>
          </w:p>
        </w:tc>
      </w:tr>
      <w:tr w:rsidR="00AE1F83" w:rsidRPr="00AE1F83" w14:paraId="73D19B55" w14:textId="77777777" w:rsidTr="00BD6A1D">
        <w:tc>
          <w:tcPr>
            <w:tcW w:w="9163" w:type="dxa"/>
            <w:gridSpan w:val="4"/>
          </w:tcPr>
          <w:p w14:paraId="73BEA51F" w14:textId="6AC2BC93" w:rsidR="00AE1F83" w:rsidRPr="00AE1F83" w:rsidRDefault="006627DB"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971D8">
              <w:rPr>
                <w:rFonts w:eastAsia="Times New Roman" w:cs="Arial"/>
                <w:iCs/>
                <w:szCs w:val="20"/>
                <w:lang w:eastAsia="sl-SI"/>
              </w:rPr>
              <w:t>V skladu s 14</w:t>
            </w:r>
            <w:r>
              <w:rPr>
                <w:rFonts w:eastAsia="Times New Roman" w:cs="Arial"/>
                <w:iCs/>
                <w:szCs w:val="20"/>
                <w:lang w:eastAsia="sl-SI"/>
              </w:rPr>
              <w:t>3</w:t>
            </w:r>
            <w:r w:rsidRPr="00A971D8">
              <w:rPr>
                <w:rFonts w:eastAsia="Times New Roman" w:cs="Arial"/>
                <w:iCs/>
                <w:szCs w:val="20"/>
                <w:lang w:eastAsia="sl-SI"/>
              </w:rPr>
              <w:t xml:space="preserve">. členom Poslovnika Državnega zbora Republike Slovenije Vlada Republike Slovenije predlaga, da se predlog zakona obravnava po </w:t>
            </w:r>
            <w:r w:rsidR="00B5748A">
              <w:rPr>
                <w:rFonts w:eastAsia="Times New Roman" w:cs="Arial"/>
                <w:iCs/>
                <w:szCs w:val="20"/>
                <w:lang w:eastAsia="sl-SI"/>
              </w:rPr>
              <w:t>skrajšane</w:t>
            </w:r>
            <w:r>
              <w:rPr>
                <w:rFonts w:eastAsia="Times New Roman" w:cs="Arial"/>
                <w:iCs/>
                <w:szCs w:val="20"/>
                <w:lang w:eastAsia="sl-SI"/>
              </w:rPr>
              <w:t>m</w:t>
            </w:r>
            <w:r w:rsidRPr="00A971D8">
              <w:rPr>
                <w:rFonts w:eastAsia="Times New Roman" w:cs="Arial"/>
                <w:iCs/>
                <w:szCs w:val="20"/>
                <w:lang w:eastAsia="sl-SI"/>
              </w:rPr>
              <w:t xml:space="preserve"> postopku, </w:t>
            </w:r>
            <w:r>
              <w:rPr>
                <w:iCs/>
                <w:szCs w:val="20"/>
              </w:rPr>
              <w:t xml:space="preserve">saj gre pri </w:t>
            </w:r>
            <w:r w:rsidR="00943944">
              <w:rPr>
                <w:iCs/>
                <w:szCs w:val="20"/>
              </w:rPr>
              <w:t>P</w:t>
            </w:r>
            <w:r>
              <w:rPr>
                <w:iCs/>
                <w:szCs w:val="20"/>
              </w:rPr>
              <w:t xml:space="preserve">redlogu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w:t>
            </w:r>
            <w:r>
              <w:rPr>
                <w:iCs/>
                <w:szCs w:val="20"/>
              </w:rPr>
              <w:t xml:space="preserve"> za nujno uskladitev z</w:t>
            </w:r>
            <w:r w:rsidRPr="00A971D8">
              <w:rPr>
                <w:rFonts w:eastAsia="Times New Roman" w:cs="Arial"/>
                <w:iCs/>
                <w:szCs w:val="20"/>
                <w:lang w:eastAsia="sl-SI"/>
              </w:rPr>
              <w:t xml:space="preserve"> Direktivo </w:t>
            </w:r>
            <w:r w:rsidRPr="00B24E36">
              <w:rPr>
                <w:szCs w:val="20"/>
              </w:rPr>
              <w:t>(EU) 2018/958 Evropskega parlamenta in Sveta z dne 28. junija 2018 o preskusu sorazmernosti pred sprejetjem nove regulacije poklicev</w:t>
            </w:r>
            <w:r w:rsidRPr="00A971D8">
              <w:rPr>
                <w:rFonts w:eastAsia="Times New Roman" w:cs="Arial"/>
                <w:iCs/>
                <w:szCs w:val="20"/>
                <w:lang w:eastAsia="sl-SI"/>
              </w:rPr>
              <w:t>.</w:t>
            </w:r>
            <w:r>
              <w:rPr>
                <w:rFonts w:eastAsia="Times New Roman" w:cs="Arial"/>
                <w:iCs/>
                <w:szCs w:val="20"/>
                <w:lang w:eastAsia="sl-SI"/>
              </w:rPr>
              <w:t xml:space="preserve"> Republika Slovenija je namreč 2. 12. 2021 prejela </w:t>
            </w:r>
            <w:r w:rsidRPr="006627DB">
              <w:rPr>
                <w:rFonts w:eastAsia="Times New Roman" w:cs="Arial"/>
                <w:iCs/>
                <w:szCs w:val="20"/>
                <w:lang w:eastAsia="sl-SI"/>
              </w:rPr>
              <w:t>Uradni opomin Evropske komisije zaradi neizpolnjevanja obveznosti iz drugega odstavka 2. člena, prvega, drugega, tretjega, petega in šestega odstavka 4. člena, prvega odstavka 7. člena in prvega ter drugega odstavka 8. člena Direktive (EU) 2018/958 Evropskega parlamenta in Sveta z dne 28. junija 2018 o preskusu sorazmernosti pred sprejetjem nove regulacije poklicev (kršitev št. 2021/2195).</w:t>
            </w:r>
            <w:r>
              <w:rPr>
                <w:rFonts w:eastAsia="Times New Roman" w:cs="Arial"/>
                <w:iCs/>
                <w:szCs w:val="20"/>
                <w:lang w:eastAsia="sl-SI"/>
              </w:rPr>
              <w:t xml:space="preserve"> S sprejetjem predloga </w:t>
            </w:r>
            <w:r w:rsidR="00943944">
              <w:rPr>
                <w:rFonts w:eastAsia="Times New Roman" w:cs="Arial"/>
                <w:iCs/>
                <w:szCs w:val="20"/>
                <w:lang w:eastAsia="sl-SI"/>
              </w:rPr>
              <w:t>zakona</w:t>
            </w:r>
            <w:r>
              <w:rPr>
                <w:rFonts w:eastAsia="Times New Roman" w:cs="Arial"/>
                <w:iCs/>
                <w:szCs w:val="20"/>
                <w:lang w:eastAsia="sl-SI"/>
              </w:rPr>
              <w:t xml:space="preserve"> bodo izpolnjene obveznosti Republike Slovenije, navedene v Uradnem opominu.</w:t>
            </w:r>
          </w:p>
        </w:tc>
      </w:tr>
      <w:tr w:rsidR="00AE1F83" w:rsidRPr="00AE1F83" w14:paraId="17236E47" w14:textId="77777777" w:rsidTr="00BD6A1D">
        <w:tc>
          <w:tcPr>
            <w:tcW w:w="9163" w:type="dxa"/>
            <w:gridSpan w:val="4"/>
          </w:tcPr>
          <w:p w14:paraId="4B40FC7F"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t>3.a Osebe, odgovorne za strokovno pripravo in usklajenost gradiva:</w:t>
            </w:r>
          </w:p>
        </w:tc>
      </w:tr>
      <w:tr w:rsidR="00AE1F83" w:rsidRPr="00AE1F83" w14:paraId="51771FBA" w14:textId="77777777" w:rsidTr="00BD6A1D">
        <w:tc>
          <w:tcPr>
            <w:tcW w:w="9163" w:type="dxa"/>
            <w:gridSpan w:val="4"/>
          </w:tcPr>
          <w:p w14:paraId="28D2D5B9" w14:textId="77777777" w:rsidR="006627DB" w:rsidRPr="00B85B99" w:rsidRDefault="006627DB" w:rsidP="006627DB">
            <w:pPr>
              <w:pStyle w:val="Odstavekseznama"/>
              <w:numPr>
                <w:ilvl w:val="0"/>
                <w:numId w:val="11"/>
              </w:numPr>
              <w:spacing w:after="0"/>
              <w:rPr>
                <w:rFonts w:eastAsia="Times New Roman"/>
                <w:szCs w:val="24"/>
              </w:rPr>
            </w:pPr>
            <w:r w:rsidRPr="00B85B99">
              <w:rPr>
                <w:rFonts w:eastAsia="Times New Roman"/>
                <w:szCs w:val="24"/>
              </w:rPr>
              <w:t>Mojca Pršina, generalna direktorica Direktorata za trg dela in zaposlovanje</w:t>
            </w:r>
            <w:r>
              <w:rPr>
                <w:rFonts w:eastAsia="Times New Roman"/>
                <w:szCs w:val="24"/>
              </w:rPr>
              <w:t>,</w:t>
            </w:r>
          </w:p>
          <w:p w14:paraId="454A60FA" w14:textId="74E2419B" w:rsidR="00AE1F83" w:rsidRPr="006627DB" w:rsidRDefault="002D1BDB" w:rsidP="006627DB">
            <w:pPr>
              <w:pStyle w:val="Odstavekseznama"/>
              <w:numPr>
                <w:ilvl w:val="0"/>
                <w:numId w:val="11"/>
              </w:numPr>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heme="minorHAnsi" w:cstheme="minorBidi"/>
              </w:rPr>
              <w:t>Tomaž Kuralt</w:t>
            </w:r>
            <w:r w:rsidR="006627DB" w:rsidRPr="006627DB">
              <w:rPr>
                <w:rFonts w:eastAsiaTheme="minorHAnsi" w:cstheme="minorBidi"/>
              </w:rPr>
              <w:t>, Sektor za delovne migracije.</w:t>
            </w:r>
          </w:p>
        </w:tc>
      </w:tr>
      <w:tr w:rsidR="00AE1F83" w:rsidRPr="00AE1F83" w14:paraId="0C440B47" w14:textId="77777777" w:rsidTr="00BD6A1D">
        <w:tc>
          <w:tcPr>
            <w:tcW w:w="9163" w:type="dxa"/>
            <w:gridSpan w:val="4"/>
          </w:tcPr>
          <w:p w14:paraId="6208F24B"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iCs/>
                <w:szCs w:val="20"/>
                <w:lang w:eastAsia="sl-SI"/>
              </w:rPr>
              <w:t xml:space="preserve">3.b Zunanji strokovnjaki, ki so </w:t>
            </w:r>
            <w:r w:rsidRPr="00AE1F83">
              <w:rPr>
                <w:rFonts w:eastAsia="Times New Roman" w:cs="Arial"/>
                <w:b/>
                <w:szCs w:val="20"/>
                <w:lang w:eastAsia="sl-SI"/>
              </w:rPr>
              <w:t>sodelovali pri pripravi dela ali celotnega gradiva:</w:t>
            </w:r>
          </w:p>
        </w:tc>
      </w:tr>
      <w:tr w:rsidR="00AE1F83" w:rsidRPr="00AE1F83" w14:paraId="62070C9B" w14:textId="77777777" w:rsidTr="00BD6A1D">
        <w:tc>
          <w:tcPr>
            <w:tcW w:w="9163" w:type="dxa"/>
            <w:gridSpan w:val="4"/>
          </w:tcPr>
          <w:p w14:paraId="7ED8E646" w14:textId="728923E2" w:rsidR="00AE1F83" w:rsidRPr="00AE1F83" w:rsidRDefault="006627DB"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cs="Arial"/>
                <w:iCs/>
                <w:szCs w:val="20"/>
                <w:lang w:eastAsia="sl-SI"/>
              </w:rPr>
              <w:t>/</w:t>
            </w:r>
          </w:p>
        </w:tc>
      </w:tr>
      <w:tr w:rsidR="00AE1F83" w:rsidRPr="00AE1F83" w14:paraId="7264A9A5" w14:textId="77777777" w:rsidTr="00BD6A1D">
        <w:tc>
          <w:tcPr>
            <w:tcW w:w="9163" w:type="dxa"/>
            <w:gridSpan w:val="4"/>
          </w:tcPr>
          <w:p w14:paraId="437B75D8"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t>4. Predstavniki vlade, ki bodo sodelovali pri delu državnega zbora:</w:t>
            </w:r>
          </w:p>
        </w:tc>
      </w:tr>
      <w:tr w:rsidR="00AE1F83" w:rsidRPr="00AE1F83" w14:paraId="492DEBD4" w14:textId="77777777" w:rsidTr="00BD6A1D">
        <w:tc>
          <w:tcPr>
            <w:tcW w:w="9163" w:type="dxa"/>
            <w:gridSpan w:val="4"/>
          </w:tcPr>
          <w:p w14:paraId="35ABCA95"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Luka Mesec, minister za delo, družino, socialne zadeve in enake možnosti,</w:t>
            </w:r>
          </w:p>
          <w:p w14:paraId="1A878794"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Dan Juvan, državni sekretar, Ministrstvo za delo, družino, socialne zadeve in enake možnosti,</w:t>
            </w:r>
          </w:p>
          <w:p w14:paraId="5C68FD40"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Mojca Pršina, generalna direktorica Direktorata za trg dela in zaposlovanje, Ministrstvo za delo, družino, socialne zadeve in enake možnosti,</w:t>
            </w:r>
          </w:p>
          <w:p w14:paraId="1ACD1867" w14:textId="4E2E643B" w:rsidR="00AE1F83" w:rsidRPr="006627DB" w:rsidRDefault="002D1B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
                <w:szCs w:val="20"/>
                <w:lang w:eastAsia="sl-SI"/>
              </w:rPr>
            </w:pPr>
            <w:r>
              <w:rPr>
                <w:rFonts w:eastAsia="Times New Roman" w:cs="Arial"/>
                <w:bCs/>
                <w:szCs w:val="20"/>
                <w:lang w:eastAsia="sl-SI"/>
              </w:rPr>
              <w:t>Tomaž Kuralt</w:t>
            </w:r>
            <w:r w:rsidR="006627DB" w:rsidRPr="006627DB">
              <w:rPr>
                <w:rFonts w:eastAsia="Times New Roman" w:cs="Arial"/>
                <w:bCs/>
                <w:szCs w:val="20"/>
                <w:lang w:eastAsia="sl-SI"/>
              </w:rPr>
              <w:t xml:space="preserve">, </w:t>
            </w:r>
            <w:r>
              <w:rPr>
                <w:rFonts w:eastAsia="Times New Roman" w:cs="Arial"/>
                <w:bCs/>
                <w:szCs w:val="20"/>
                <w:lang w:eastAsia="sl-SI"/>
              </w:rPr>
              <w:t>S</w:t>
            </w:r>
            <w:r w:rsidR="006627DB" w:rsidRPr="006627DB">
              <w:rPr>
                <w:rFonts w:eastAsia="Times New Roman" w:cs="Arial"/>
                <w:bCs/>
                <w:szCs w:val="20"/>
                <w:lang w:eastAsia="sl-SI"/>
              </w:rPr>
              <w:t xml:space="preserve">ektor za delovne migracije, </w:t>
            </w:r>
            <w:r>
              <w:rPr>
                <w:rFonts w:eastAsia="Times New Roman" w:cs="Arial"/>
                <w:bCs/>
                <w:szCs w:val="20"/>
                <w:lang w:eastAsia="sl-SI"/>
              </w:rPr>
              <w:t>M</w:t>
            </w:r>
            <w:r w:rsidR="006627DB" w:rsidRPr="006627DB">
              <w:rPr>
                <w:rFonts w:eastAsia="Times New Roman" w:cs="Arial"/>
                <w:bCs/>
                <w:szCs w:val="20"/>
                <w:lang w:eastAsia="sl-SI"/>
              </w:rPr>
              <w:t>inistrstvo za delo, družino, socialne zadeve in enake možnosti.</w:t>
            </w:r>
          </w:p>
        </w:tc>
      </w:tr>
      <w:tr w:rsidR="00AE1F83" w:rsidRPr="00AE1F83" w14:paraId="4974F6F7" w14:textId="77777777" w:rsidTr="00BD6A1D">
        <w:tc>
          <w:tcPr>
            <w:tcW w:w="9163" w:type="dxa"/>
            <w:gridSpan w:val="4"/>
          </w:tcPr>
          <w:p w14:paraId="01BCF7A4"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5. Kratek povzetek gradiva:</w:t>
            </w:r>
          </w:p>
        </w:tc>
      </w:tr>
      <w:tr w:rsidR="00AE1F83" w:rsidRPr="00AE1F83" w14:paraId="72F45F0C" w14:textId="77777777" w:rsidTr="00BD6A1D">
        <w:tc>
          <w:tcPr>
            <w:tcW w:w="9163" w:type="dxa"/>
            <w:gridSpan w:val="4"/>
          </w:tcPr>
          <w:p w14:paraId="36B8FB36" w14:textId="02E953B9"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Določa se izjema od zahteve za oceno sorazmernosti, kadar se posebne zahteve v zvezi z regulacijo zadevnega poklica določijo v ločenem aktu Evropske Unije, ki državam članicam ne prepušča izbire glede točno določenega načina prenosa v nacionalno zakonodajo.</w:t>
            </w:r>
          </w:p>
          <w:p w14:paraId="718A1045" w14:textId="6A3D4F47"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Uvaja se obveznost izvedbe predhodnega preskusa sorazmernosti in primernosti predpisov za zagotovitev uresničitve zastavljenega cilja za spremembe obstoječih predpisov (do sedaj le za uvedbo novih predpisov).</w:t>
            </w:r>
            <w:r w:rsidR="00D575BF">
              <w:rPr>
                <w:rStyle w:val="AlineazaodstavkomZnak"/>
                <w:rFonts w:eastAsiaTheme="minorHAnsi"/>
                <w:color w:val="000000" w:themeColor="text1"/>
                <w:szCs w:val="20"/>
              </w:rPr>
              <w:t xml:space="preserve"> </w:t>
            </w:r>
            <w:r w:rsidR="00D575BF">
              <w:rPr>
                <w:rStyle w:val="AlineazaodstavkomZnak"/>
                <w:rFonts w:eastAsiaTheme="minorHAnsi"/>
                <w:color w:val="000000" w:themeColor="text1"/>
              </w:rPr>
              <w:t xml:space="preserve">Izpolnjevalo se bo test sorazmernosti. </w:t>
            </w:r>
          </w:p>
          <w:p w14:paraId="589F161C" w14:textId="77777777"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Jasno se določi zahteva, da mora biti obseg ocene sprememb obstoječih predpisov sorazmeren z naravo, vsebino in učinkom teh predpisov.</w:t>
            </w:r>
          </w:p>
          <w:p w14:paraId="6A201180" w14:textId="7BFFF33F"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Vzpostavlja se mehanizem za zagotavljanje učinkovitosti pravila o objektivni in neodvisni oceni sorazmernosti predpisov. Nacionalni koordinator in resorno ministrstvo bosta po novem podala mnenje glede objektivnosti in neodvisnosti </w:t>
            </w:r>
            <w:r w:rsidR="00D575BF">
              <w:rPr>
                <w:rStyle w:val="AlineazaodstavkomZnak"/>
                <w:rFonts w:eastAsiaTheme="minorHAnsi"/>
                <w:color w:val="000000" w:themeColor="text1"/>
                <w:szCs w:val="20"/>
              </w:rPr>
              <w:t>t</w:t>
            </w:r>
            <w:r w:rsidR="00D575BF">
              <w:rPr>
                <w:rStyle w:val="AlineazaodstavkomZnak"/>
                <w:rFonts w:eastAsiaTheme="minorHAnsi"/>
                <w:color w:val="000000" w:themeColor="text1"/>
              </w:rPr>
              <w:t>esta</w:t>
            </w:r>
            <w:r w:rsidRPr="00812F77">
              <w:rPr>
                <w:rStyle w:val="AlineazaodstavkomZnak"/>
                <w:rFonts w:eastAsiaTheme="minorHAnsi"/>
                <w:color w:val="000000" w:themeColor="text1"/>
                <w:szCs w:val="20"/>
              </w:rPr>
              <w:t xml:space="preserve"> sorazmernosti, ki bo obvezna sestavina predloga novega ali spremenjenega predpisa.</w:t>
            </w:r>
          </w:p>
          <w:p w14:paraId="12BC2E76" w14:textId="77777777" w:rsidR="00AE1F83"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Zagotovi se sistematičen in reden pregled sorazmernosti novih ali spremenjenih predpisov, ki omejujejo dostop do reguliranih poklicev ali njihovo opravljanje, po njihovem sprejetju. Po novem bo resorno ministrstvo pred sprejetjem novih ali spremenjenih predpisov v predlogu predpisa predstavilo tudi pregled skladnosti z načelom sorazmernosti glede na morebiten razvoj od zadnje uvedbe ali spremembe predpisa. </w:t>
            </w:r>
          </w:p>
          <w:p w14:paraId="273337E7" w14:textId="538DD77F" w:rsidR="00D575BF" w:rsidRPr="003C16C7" w:rsidRDefault="00D575BF" w:rsidP="00DB6A87">
            <w:pPr>
              <w:pStyle w:val="Odstavekseznama"/>
              <w:ind w:left="394" w:right="170"/>
              <w:jc w:val="both"/>
              <w:rPr>
                <w:rFonts w:eastAsiaTheme="minorHAnsi" w:cs="Arial"/>
                <w:color w:val="000000" w:themeColor="text1"/>
                <w:szCs w:val="20"/>
                <w:lang w:eastAsia="sl-SI"/>
              </w:rPr>
            </w:pPr>
          </w:p>
        </w:tc>
      </w:tr>
      <w:tr w:rsidR="00AE1F83" w:rsidRPr="00AE1F83" w14:paraId="2EE31807" w14:textId="77777777" w:rsidTr="00BD6A1D">
        <w:tc>
          <w:tcPr>
            <w:tcW w:w="9163" w:type="dxa"/>
            <w:gridSpan w:val="4"/>
          </w:tcPr>
          <w:p w14:paraId="23EF502A"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6. Presoja posledic za:</w:t>
            </w:r>
          </w:p>
        </w:tc>
      </w:tr>
      <w:tr w:rsidR="00AE1F83" w:rsidRPr="00AE1F83" w14:paraId="4E094BF0" w14:textId="77777777" w:rsidTr="00BD6A1D">
        <w:tc>
          <w:tcPr>
            <w:tcW w:w="1448" w:type="dxa"/>
          </w:tcPr>
          <w:p w14:paraId="591D83EE"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a)</w:t>
            </w:r>
          </w:p>
        </w:tc>
        <w:tc>
          <w:tcPr>
            <w:tcW w:w="5444" w:type="dxa"/>
            <w:gridSpan w:val="2"/>
          </w:tcPr>
          <w:p w14:paraId="5C5B34ED"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szCs w:val="20"/>
                <w:lang w:eastAsia="sl-SI"/>
              </w:rPr>
            </w:pPr>
            <w:r w:rsidRPr="00AE1F83">
              <w:rPr>
                <w:rFonts w:eastAsia="Times New Roman" w:cs="Arial"/>
                <w:szCs w:val="20"/>
                <w:lang w:eastAsia="sl-SI"/>
              </w:rPr>
              <w:t>javnofinančna sredstva nad 40.000 EUR v tekočem in naslednjih treh letih</w:t>
            </w:r>
          </w:p>
        </w:tc>
        <w:tc>
          <w:tcPr>
            <w:tcW w:w="2271" w:type="dxa"/>
            <w:vAlign w:val="center"/>
          </w:tcPr>
          <w:p w14:paraId="320A3E6B" w14:textId="274C037D"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2FA0F797" w14:textId="77777777" w:rsidTr="00BD6A1D">
        <w:tc>
          <w:tcPr>
            <w:tcW w:w="1448" w:type="dxa"/>
          </w:tcPr>
          <w:p w14:paraId="55B31173"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b)</w:t>
            </w:r>
          </w:p>
        </w:tc>
        <w:tc>
          <w:tcPr>
            <w:tcW w:w="5444" w:type="dxa"/>
            <w:gridSpan w:val="2"/>
          </w:tcPr>
          <w:p w14:paraId="51B14BC2"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bCs/>
                <w:szCs w:val="20"/>
                <w:lang w:eastAsia="sl-SI"/>
              </w:rPr>
              <w:t>usklajenost slovenskega pravnega reda s pravnim redom Evropske unije</w:t>
            </w:r>
          </w:p>
        </w:tc>
        <w:tc>
          <w:tcPr>
            <w:tcW w:w="2271" w:type="dxa"/>
            <w:vAlign w:val="center"/>
          </w:tcPr>
          <w:p w14:paraId="19B4294C" w14:textId="7B1815B6"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583C7C85" w14:textId="77777777" w:rsidTr="00BD6A1D">
        <w:tc>
          <w:tcPr>
            <w:tcW w:w="1448" w:type="dxa"/>
          </w:tcPr>
          <w:p w14:paraId="4D47316C"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c)</w:t>
            </w:r>
          </w:p>
        </w:tc>
        <w:tc>
          <w:tcPr>
            <w:tcW w:w="5444" w:type="dxa"/>
            <w:gridSpan w:val="2"/>
          </w:tcPr>
          <w:p w14:paraId="3F3FE6B5"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szCs w:val="20"/>
                <w:lang w:eastAsia="sl-SI"/>
              </w:rPr>
              <w:t>administrativne posledice</w:t>
            </w:r>
          </w:p>
        </w:tc>
        <w:tc>
          <w:tcPr>
            <w:tcW w:w="2271" w:type="dxa"/>
            <w:vAlign w:val="center"/>
          </w:tcPr>
          <w:p w14:paraId="11828BDE" w14:textId="7C6F9620"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DA</w:t>
            </w:r>
          </w:p>
        </w:tc>
      </w:tr>
      <w:tr w:rsidR="00AE1F83" w:rsidRPr="00AE1F83" w14:paraId="4EDC0264" w14:textId="77777777" w:rsidTr="00BD6A1D">
        <w:tc>
          <w:tcPr>
            <w:tcW w:w="1448" w:type="dxa"/>
          </w:tcPr>
          <w:p w14:paraId="2381CEFD"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č)</w:t>
            </w:r>
          </w:p>
        </w:tc>
        <w:tc>
          <w:tcPr>
            <w:tcW w:w="5444" w:type="dxa"/>
            <w:gridSpan w:val="2"/>
          </w:tcPr>
          <w:p w14:paraId="45EE7D20"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szCs w:val="20"/>
                <w:lang w:eastAsia="sl-SI"/>
              </w:rPr>
              <w:t>gospodarstvo, zlasti</w:t>
            </w:r>
            <w:r w:rsidRPr="00AE1F83">
              <w:rPr>
                <w:rFonts w:eastAsia="Times New Roman" w:cs="Arial"/>
                <w:bCs/>
                <w:szCs w:val="20"/>
                <w:lang w:eastAsia="sl-SI"/>
              </w:rPr>
              <w:t xml:space="preserve"> mala in srednja podjetja ter konkurenčnost podjetij</w:t>
            </w:r>
          </w:p>
        </w:tc>
        <w:tc>
          <w:tcPr>
            <w:tcW w:w="2271" w:type="dxa"/>
            <w:vAlign w:val="center"/>
          </w:tcPr>
          <w:p w14:paraId="69431DD2" w14:textId="3E20F34A"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14D550FF" w14:textId="77777777" w:rsidTr="00BD6A1D">
        <w:tc>
          <w:tcPr>
            <w:tcW w:w="1448" w:type="dxa"/>
          </w:tcPr>
          <w:p w14:paraId="69548EE4"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lastRenderedPageBreak/>
              <w:t>d)</w:t>
            </w:r>
          </w:p>
        </w:tc>
        <w:tc>
          <w:tcPr>
            <w:tcW w:w="5444" w:type="dxa"/>
            <w:gridSpan w:val="2"/>
          </w:tcPr>
          <w:p w14:paraId="6BFAB57D"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okolje, vključno s prostorskimi in varstvenimi vidiki</w:t>
            </w:r>
          </w:p>
        </w:tc>
        <w:tc>
          <w:tcPr>
            <w:tcW w:w="2271" w:type="dxa"/>
            <w:vAlign w:val="center"/>
          </w:tcPr>
          <w:p w14:paraId="0C11757F" w14:textId="39130B29"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12D2CA3E" w14:textId="77777777" w:rsidTr="00BD6A1D">
        <w:tc>
          <w:tcPr>
            <w:tcW w:w="1448" w:type="dxa"/>
          </w:tcPr>
          <w:p w14:paraId="56910188"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e)</w:t>
            </w:r>
          </w:p>
        </w:tc>
        <w:tc>
          <w:tcPr>
            <w:tcW w:w="5444" w:type="dxa"/>
            <w:gridSpan w:val="2"/>
          </w:tcPr>
          <w:p w14:paraId="13F48F68"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socialno področje</w:t>
            </w:r>
          </w:p>
        </w:tc>
        <w:tc>
          <w:tcPr>
            <w:tcW w:w="2271" w:type="dxa"/>
            <w:vAlign w:val="center"/>
          </w:tcPr>
          <w:p w14:paraId="282E49D2" w14:textId="45523E22"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609C9314" w14:textId="77777777" w:rsidTr="00BD6A1D">
        <w:tc>
          <w:tcPr>
            <w:tcW w:w="1448" w:type="dxa"/>
            <w:tcBorders>
              <w:bottom w:val="single" w:sz="4" w:space="0" w:color="auto"/>
            </w:tcBorders>
          </w:tcPr>
          <w:p w14:paraId="3BA574E8"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f)</w:t>
            </w:r>
          </w:p>
        </w:tc>
        <w:tc>
          <w:tcPr>
            <w:tcW w:w="5444" w:type="dxa"/>
            <w:gridSpan w:val="2"/>
            <w:tcBorders>
              <w:bottom w:val="single" w:sz="4" w:space="0" w:color="auto"/>
            </w:tcBorders>
          </w:tcPr>
          <w:p w14:paraId="5582AD97"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dokumente razvojnega načrtovanja:</w:t>
            </w:r>
          </w:p>
          <w:p w14:paraId="114A545F"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nacionalne dokumente razvojnega načrtovanja</w:t>
            </w:r>
          </w:p>
          <w:p w14:paraId="6B93842B"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razvojne politike na ravni programov po strukturi razvojne klasifikacije programskega proračuna</w:t>
            </w:r>
          </w:p>
          <w:p w14:paraId="154266A7"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razvojne dokumente Evropske unije in mednarodnih organizacij</w:t>
            </w:r>
          </w:p>
        </w:tc>
        <w:tc>
          <w:tcPr>
            <w:tcW w:w="2271" w:type="dxa"/>
            <w:tcBorders>
              <w:bottom w:val="single" w:sz="4" w:space="0" w:color="auto"/>
            </w:tcBorders>
            <w:vAlign w:val="center"/>
          </w:tcPr>
          <w:p w14:paraId="2F68C00E" w14:textId="7F266B26"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40ABBC0E" w14:textId="77777777" w:rsidTr="00BD6A1D">
        <w:tc>
          <w:tcPr>
            <w:tcW w:w="9163" w:type="dxa"/>
            <w:gridSpan w:val="4"/>
            <w:tcBorders>
              <w:top w:val="single" w:sz="4" w:space="0" w:color="auto"/>
              <w:left w:val="single" w:sz="4" w:space="0" w:color="auto"/>
              <w:bottom w:val="single" w:sz="4" w:space="0" w:color="auto"/>
              <w:right w:val="single" w:sz="4" w:space="0" w:color="auto"/>
            </w:tcBorders>
          </w:tcPr>
          <w:p w14:paraId="71C356BB" w14:textId="77777777" w:rsidR="00AE1F83" w:rsidRPr="00AE1F83" w:rsidRDefault="00AE1F83" w:rsidP="00AE1F83">
            <w:pPr>
              <w:widowControl w:val="0"/>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7.a Predstavitev ocene finančnih posledic nad 40.000 EUR:</w:t>
            </w:r>
          </w:p>
          <w:p w14:paraId="6DE3366C" w14:textId="77777777" w:rsidR="00AE1F83" w:rsidRPr="00AE1F83" w:rsidRDefault="00AE1F83" w:rsidP="00AE1F83">
            <w:pPr>
              <w:widowControl w:val="0"/>
              <w:suppressAutoHyphens/>
              <w:overflowPunct w:val="0"/>
              <w:autoSpaceDE w:val="0"/>
              <w:autoSpaceDN w:val="0"/>
              <w:adjustRightInd w:val="0"/>
              <w:spacing w:after="0" w:line="260" w:lineRule="exact"/>
              <w:textAlignment w:val="baseline"/>
              <w:outlineLvl w:val="3"/>
              <w:rPr>
                <w:rFonts w:eastAsia="Times New Roman" w:cs="Arial"/>
                <w:szCs w:val="20"/>
                <w:lang w:eastAsia="sl-SI"/>
              </w:rPr>
            </w:pPr>
            <w:r w:rsidRPr="00AE1F83">
              <w:rPr>
                <w:rFonts w:eastAsia="Times New Roman" w:cs="Arial"/>
                <w:szCs w:val="20"/>
                <w:lang w:eastAsia="sl-SI"/>
              </w:rPr>
              <w:t>(Samo če izberete DA pod točko 6.a.)</w:t>
            </w:r>
          </w:p>
        </w:tc>
      </w:tr>
    </w:tbl>
    <w:p w14:paraId="175A3171" w14:textId="77777777" w:rsidR="00AE1F83" w:rsidRPr="00AE1F83" w:rsidRDefault="00AE1F83" w:rsidP="00AE1F83">
      <w:pPr>
        <w:spacing w:after="0" w:line="260" w:lineRule="exact"/>
        <w:rPr>
          <w:rFonts w:eastAsia="Times New Roman"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AE1F83" w:rsidRPr="00AE1F83" w14:paraId="567579A3" w14:textId="77777777" w:rsidTr="0046500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7A27730C" w14:textId="77777777" w:rsidR="00AE1F83" w:rsidRPr="00AE1F83" w:rsidRDefault="00AE1F83" w:rsidP="00AE1F83">
            <w:pPr>
              <w:pageBreakBefore/>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lastRenderedPageBreak/>
              <w:t>I. Ocena finančnih posledic, ki niso načrtovane v sprejetem proračunu</w:t>
            </w:r>
          </w:p>
        </w:tc>
      </w:tr>
      <w:tr w:rsidR="00AE1F83" w:rsidRPr="00AE1F83" w14:paraId="7D5DFEC5" w14:textId="77777777" w:rsidTr="0046500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3C839CE" w14:textId="77777777" w:rsidR="00AE1F83" w:rsidRPr="00AE1F83" w:rsidRDefault="00AE1F83" w:rsidP="00AE1F83">
            <w:pPr>
              <w:widowControl w:val="0"/>
              <w:spacing w:after="0" w:line="260" w:lineRule="exact"/>
              <w:ind w:left="-122" w:right="-112"/>
              <w:jc w:val="center"/>
              <w:rPr>
                <w:rFonts w:eastAsia="Times New Roman"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35E7AA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A93A126"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C99F1CA"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48DDBB0F"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+ 3</w:t>
            </w:r>
          </w:p>
        </w:tc>
      </w:tr>
      <w:tr w:rsidR="00AE1F83" w:rsidRPr="00AE1F83" w14:paraId="0E857B3A"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A03C0FB"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D0F28F0"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9A24B2A"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22A6B25"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05D189A"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3CC29633"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1D52B27"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9E53929"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49CEBC93"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B2535B6"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D8A4694"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6CF47D62"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008F4E0"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2A700C1" w14:textId="77777777" w:rsidR="00AE1F83" w:rsidRPr="00AE1F83" w:rsidRDefault="00AE1F83" w:rsidP="00AE1F83">
            <w:pPr>
              <w:widowControl w:val="0"/>
              <w:spacing w:after="0" w:line="260" w:lineRule="exact"/>
              <w:jc w:val="center"/>
              <w:rPr>
                <w:rFonts w:eastAsia="Times New Roman"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BD4BB9D" w14:textId="77777777" w:rsidR="00AE1F83" w:rsidRPr="00AE1F83" w:rsidRDefault="00AE1F83" w:rsidP="00AE1F83">
            <w:pPr>
              <w:widowControl w:val="0"/>
              <w:spacing w:after="0" w:line="260" w:lineRule="exact"/>
              <w:jc w:val="center"/>
              <w:rPr>
                <w:rFonts w:eastAsia="Times New Roman"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B2E4529" w14:textId="77777777" w:rsidR="00AE1F83" w:rsidRPr="00AE1F83" w:rsidRDefault="00AE1F83" w:rsidP="00AE1F83">
            <w:pPr>
              <w:widowControl w:val="0"/>
              <w:spacing w:after="0" w:line="260" w:lineRule="exact"/>
              <w:jc w:val="center"/>
              <w:rPr>
                <w:rFonts w:eastAsia="Times New Roman"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920088A" w14:textId="77777777" w:rsidR="00AE1F83" w:rsidRPr="00AE1F83" w:rsidRDefault="00AE1F83" w:rsidP="00AE1F83">
            <w:pPr>
              <w:widowControl w:val="0"/>
              <w:spacing w:after="0" w:line="260" w:lineRule="exact"/>
              <w:jc w:val="center"/>
              <w:rPr>
                <w:rFonts w:eastAsia="Times New Roman" w:cs="Arial"/>
                <w:szCs w:val="20"/>
              </w:rPr>
            </w:pPr>
          </w:p>
        </w:tc>
      </w:tr>
      <w:tr w:rsidR="00AE1F83" w:rsidRPr="00AE1F83" w14:paraId="1C78CAC9" w14:textId="77777777" w:rsidTr="0046500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A7AFDFA"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B6E56E1" w14:textId="77777777" w:rsidR="00AE1F83" w:rsidRPr="00AE1F83" w:rsidRDefault="00AE1F83" w:rsidP="00AE1F83">
            <w:pPr>
              <w:widowControl w:val="0"/>
              <w:spacing w:after="0" w:line="260" w:lineRule="exact"/>
              <w:jc w:val="center"/>
              <w:rPr>
                <w:rFonts w:eastAsia="Times New Roman"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3307E7B5" w14:textId="77777777" w:rsidR="00AE1F83" w:rsidRPr="00AE1F83" w:rsidRDefault="00AE1F83" w:rsidP="00AE1F83">
            <w:pPr>
              <w:widowControl w:val="0"/>
              <w:spacing w:after="0" w:line="260" w:lineRule="exact"/>
              <w:jc w:val="center"/>
              <w:rPr>
                <w:rFonts w:eastAsia="Times New Roman"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150C8CB" w14:textId="77777777" w:rsidR="00AE1F83" w:rsidRPr="00AE1F83" w:rsidRDefault="00AE1F83" w:rsidP="00AE1F83">
            <w:pPr>
              <w:widowControl w:val="0"/>
              <w:spacing w:after="0" w:line="260" w:lineRule="exact"/>
              <w:jc w:val="center"/>
              <w:rPr>
                <w:rFonts w:eastAsia="Times New Roman"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333FCDF" w14:textId="77777777" w:rsidR="00AE1F83" w:rsidRPr="00AE1F83" w:rsidRDefault="00AE1F83" w:rsidP="00AE1F83">
            <w:pPr>
              <w:widowControl w:val="0"/>
              <w:spacing w:after="0" w:line="260" w:lineRule="exact"/>
              <w:jc w:val="center"/>
              <w:rPr>
                <w:rFonts w:eastAsia="Times New Roman" w:cs="Arial"/>
                <w:szCs w:val="20"/>
              </w:rPr>
            </w:pPr>
          </w:p>
        </w:tc>
      </w:tr>
      <w:tr w:rsidR="00AE1F83" w:rsidRPr="00AE1F83" w14:paraId="6501C106"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1083757"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33FF8E6"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83C3F70"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A5A61C9"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8663B67"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12A357E8" w14:textId="77777777" w:rsidTr="0046500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F56DE85" w14:textId="77777777" w:rsidR="00AE1F83" w:rsidRPr="00AE1F83" w:rsidRDefault="00AE1F83" w:rsidP="00AE1F83">
            <w:pPr>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t>II. Finančne posledice za državni proračun</w:t>
            </w:r>
          </w:p>
        </w:tc>
      </w:tr>
      <w:tr w:rsidR="00AE1F83" w:rsidRPr="00AE1F83" w14:paraId="28A0B8C1" w14:textId="77777777" w:rsidTr="0046500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F700C9D" w14:textId="77777777" w:rsidR="00AE1F83" w:rsidRPr="00AE1F83" w:rsidRDefault="00AE1F83" w:rsidP="00AE1F83">
            <w:pPr>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t>II.a Pravice porabe za izvedbo predlaganih rešitev so zagotovljene:</w:t>
            </w:r>
          </w:p>
        </w:tc>
      </w:tr>
      <w:tr w:rsidR="00AE1F83" w:rsidRPr="00AE1F83" w14:paraId="6D9F6DC5" w14:textId="77777777" w:rsidTr="0046500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38DC9629"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17978C4"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C1AB0D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6FE5C48"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3726FC07"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 + 1</w:t>
            </w:r>
          </w:p>
        </w:tc>
      </w:tr>
      <w:tr w:rsidR="00AE1F83" w:rsidRPr="00AE1F83" w14:paraId="49D1379A" w14:textId="77777777" w:rsidTr="0046500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18432331"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2A9D5C2"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87A4DD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7090D3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14BF3B5"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664814C1"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7A4EE86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036D95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33CA651"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8C51E63"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D2B6ED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3105055E" w14:textId="77777777" w:rsidTr="0046500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76512A78"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2D72F30" w14:textId="77777777" w:rsidR="00AE1F83" w:rsidRPr="00AE1F83" w:rsidRDefault="00AE1F83" w:rsidP="00AE1F83">
            <w:pPr>
              <w:widowControl w:val="0"/>
              <w:spacing w:after="0" w:line="260" w:lineRule="exact"/>
              <w:jc w:val="center"/>
              <w:rPr>
                <w:rFonts w:eastAsia="Times New Roman"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43A0600"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5EE6C94A" w14:textId="77777777" w:rsidTr="0046500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8ABB90C" w14:textId="77777777" w:rsidR="00AE1F83" w:rsidRPr="00AE1F83" w:rsidRDefault="00AE1F83" w:rsidP="00AE1F83">
            <w:pPr>
              <w:widowControl w:val="0"/>
              <w:tabs>
                <w:tab w:val="left" w:pos="234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II.b Manjkajoče pravice porabe bodo zagotovljene s prerazporeditvijo:</w:t>
            </w:r>
          </w:p>
        </w:tc>
      </w:tr>
      <w:tr w:rsidR="00AE1F83" w:rsidRPr="00AE1F83" w14:paraId="1F977B50" w14:textId="77777777" w:rsidTr="0046500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56C5041B"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F3B730C"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B97B24"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4B5B726"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A3FE095"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Znesek za t + 1 </w:t>
            </w:r>
          </w:p>
        </w:tc>
      </w:tr>
      <w:tr w:rsidR="00AE1F83" w:rsidRPr="00AE1F83" w14:paraId="0FA27F15"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116274F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92E1DD2"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93ABEF4"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DBC834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4056FE4"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16CE5BD7"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7F208D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B4A137F"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3DABE7C"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9CA829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901029E"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6A21C47D" w14:textId="77777777" w:rsidTr="0046500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05A604ED"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D17A5F4"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F4661C7"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29706E09" w14:textId="77777777" w:rsidTr="0046500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C7BEE44" w14:textId="77777777" w:rsidR="00AE1F83" w:rsidRPr="00AE1F83" w:rsidRDefault="00AE1F83" w:rsidP="00AE1F83">
            <w:pPr>
              <w:widowControl w:val="0"/>
              <w:tabs>
                <w:tab w:val="left" w:pos="234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II.c Načrtovana nadomestitev zmanjšanih prihodkov in povečanih odhodkov proračuna:</w:t>
            </w:r>
          </w:p>
        </w:tc>
      </w:tr>
      <w:tr w:rsidR="00AE1F83" w:rsidRPr="00AE1F83" w14:paraId="3295610A" w14:textId="77777777" w:rsidTr="0046500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93A261C"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6D4EE05"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1BBF43B"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Znesek za t + 1</w:t>
            </w:r>
          </w:p>
        </w:tc>
      </w:tr>
      <w:tr w:rsidR="00AE1F83" w:rsidRPr="00AE1F83" w14:paraId="6DF22BDA"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7B87BCD"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B721FAB"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435C5CE"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54DB1B05"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E8936FD"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10F7E3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A6A235A"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03A5F8FD"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4A87B3C"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E8CA6A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4E155D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71F5CD93"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14DAF18"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C42F37F"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F844FC9"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7D04465B"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7DDC6E65" w14:textId="77777777" w:rsidR="00AE1F83" w:rsidRPr="00AE1F83" w:rsidRDefault="00AE1F83" w:rsidP="00AE1F83">
            <w:pPr>
              <w:widowControl w:val="0"/>
              <w:spacing w:after="0" w:line="260" w:lineRule="exact"/>
              <w:rPr>
                <w:rFonts w:eastAsia="Times New Roman" w:cs="Arial"/>
                <w:b/>
                <w:szCs w:val="20"/>
              </w:rPr>
            </w:pPr>
          </w:p>
          <w:p w14:paraId="0C840B69" w14:textId="77777777" w:rsidR="00AE1F83" w:rsidRPr="00AE1F83" w:rsidRDefault="00AE1F83" w:rsidP="00AE1F83">
            <w:pPr>
              <w:widowControl w:val="0"/>
              <w:spacing w:after="0" w:line="260" w:lineRule="exact"/>
              <w:rPr>
                <w:rFonts w:eastAsia="Times New Roman" w:cs="Arial"/>
                <w:b/>
                <w:szCs w:val="20"/>
              </w:rPr>
            </w:pPr>
            <w:r w:rsidRPr="00AE1F83">
              <w:rPr>
                <w:rFonts w:eastAsia="Times New Roman" w:cs="Arial"/>
                <w:b/>
                <w:szCs w:val="20"/>
              </w:rPr>
              <w:t>OBRAZLOŽITEV:</w:t>
            </w:r>
          </w:p>
          <w:p w14:paraId="40B67238" w14:textId="77777777" w:rsidR="00AE1F83" w:rsidRPr="00AE1F83" w:rsidRDefault="00AE1F83" w:rsidP="00AE1F83">
            <w:pPr>
              <w:widowControl w:val="0"/>
              <w:numPr>
                <w:ilvl w:val="0"/>
                <w:numId w:val="1"/>
              </w:numPr>
              <w:suppressAutoHyphens/>
              <w:spacing w:after="0" w:line="260" w:lineRule="exact"/>
              <w:ind w:left="284" w:hanging="284"/>
              <w:jc w:val="both"/>
              <w:rPr>
                <w:rFonts w:eastAsia="Times New Roman" w:cs="Arial"/>
                <w:b/>
                <w:szCs w:val="20"/>
                <w:lang w:eastAsia="sl-SI"/>
              </w:rPr>
            </w:pPr>
            <w:r w:rsidRPr="00AE1F83">
              <w:rPr>
                <w:rFonts w:eastAsia="Times New Roman" w:cs="Arial"/>
                <w:b/>
                <w:szCs w:val="20"/>
                <w:lang w:eastAsia="sl-SI"/>
              </w:rPr>
              <w:t>Ocena finančnih posledic, ki niso načrtovane v sprejetem proračunu</w:t>
            </w:r>
          </w:p>
          <w:p w14:paraId="3248953A" w14:textId="77777777" w:rsidR="00AE1F83" w:rsidRPr="00AE1F83" w:rsidRDefault="00AE1F83" w:rsidP="00AE1F83">
            <w:pPr>
              <w:widowControl w:val="0"/>
              <w:spacing w:after="0" w:line="260" w:lineRule="exact"/>
              <w:ind w:left="360" w:hanging="76"/>
              <w:jc w:val="both"/>
              <w:rPr>
                <w:rFonts w:eastAsia="Times New Roman" w:cs="Arial"/>
                <w:szCs w:val="20"/>
                <w:lang w:eastAsia="sl-SI"/>
              </w:rPr>
            </w:pPr>
            <w:r w:rsidRPr="00AE1F83">
              <w:rPr>
                <w:rFonts w:eastAsia="Times New Roman" w:cs="Arial"/>
                <w:szCs w:val="20"/>
                <w:lang w:eastAsia="sl-SI"/>
              </w:rPr>
              <w:t>V zvezi s predlaganim vladnim gradivom se navedejo predvidene spremembe (povečanje, zmanjšanje):</w:t>
            </w:r>
          </w:p>
          <w:p w14:paraId="2591A578"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prihodkov državnega proračuna in občinskih proračunov,</w:t>
            </w:r>
          </w:p>
          <w:p w14:paraId="5F85A670"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odhodkov državnega proračuna, ki niso načrtovani na ukrepih oziroma projektih sprejetih proračunov,</w:t>
            </w:r>
          </w:p>
          <w:p w14:paraId="254EF938"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lastRenderedPageBreak/>
              <w:t>obveznosti za druga javnofinančna sredstva (drugi viri), ki niso načrtovana na ukrepih oziroma projektih sprejetih proračunov.</w:t>
            </w:r>
          </w:p>
          <w:p w14:paraId="61BBADB6" w14:textId="77777777" w:rsidR="00AE1F83" w:rsidRPr="00AE1F83" w:rsidRDefault="00AE1F83" w:rsidP="00AE1F83">
            <w:pPr>
              <w:widowControl w:val="0"/>
              <w:spacing w:after="0" w:line="260" w:lineRule="exact"/>
              <w:ind w:left="284"/>
              <w:rPr>
                <w:rFonts w:eastAsia="Times New Roman" w:cs="Arial"/>
                <w:szCs w:val="20"/>
                <w:lang w:eastAsia="sl-SI"/>
              </w:rPr>
            </w:pPr>
          </w:p>
          <w:p w14:paraId="78040D2F" w14:textId="77777777" w:rsidR="00AE1F83" w:rsidRPr="00AE1F83" w:rsidRDefault="00AE1F83" w:rsidP="00AE1F83">
            <w:pPr>
              <w:widowControl w:val="0"/>
              <w:numPr>
                <w:ilvl w:val="0"/>
                <w:numId w:val="1"/>
              </w:numPr>
              <w:suppressAutoHyphens/>
              <w:spacing w:after="0" w:line="260" w:lineRule="exact"/>
              <w:ind w:left="284" w:hanging="284"/>
              <w:jc w:val="both"/>
              <w:rPr>
                <w:rFonts w:eastAsia="Times New Roman" w:cs="Arial"/>
                <w:b/>
                <w:szCs w:val="20"/>
                <w:lang w:eastAsia="sl-SI"/>
              </w:rPr>
            </w:pPr>
            <w:r w:rsidRPr="00AE1F83">
              <w:rPr>
                <w:rFonts w:eastAsia="Times New Roman" w:cs="Arial"/>
                <w:b/>
                <w:szCs w:val="20"/>
                <w:lang w:eastAsia="sl-SI"/>
              </w:rPr>
              <w:t>Finančne posledice za državni proračun</w:t>
            </w:r>
          </w:p>
          <w:p w14:paraId="4E7ABDC2"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Prikazane morajo biti finančne posledice za državni proračun, ki so na proračunskih postavkah načrtovane v dinamiki projektov oziroma ukrepov:</w:t>
            </w:r>
          </w:p>
          <w:p w14:paraId="55CE94B7" w14:textId="77777777" w:rsidR="00AE1F83" w:rsidRPr="00AE1F83" w:rsidRDefault="00AE1F83" w:rsidP="00AE1F83">
            <w:pPr>
              <w:widowControl w:val="0"/>
              <w:suppressAutoHyphens/>
              <w:spacing w:after="0" w:line="260" w:lineRule="exact"/>
              <w:ind w:left="720"/>
              <w:jc w:val="both"/>
              <w:rPr>
                <w:rFonts w:eastAsia="Times New Roman" w:cs="Arial"/>
                <w:b/>
                <w:szCs w:val="20"/>
                <w:lang w:eastAsia="sl-SI"/>
              </w:rPr>
            </w:pPr>
            <w:r w:rsidRPr="00AE1F83">
              <w:rPr>
                <w:rFonts w:eastAsia="Times New Roman" w:cs="Arial"/>
                <w:b/>
                <w:szCs w:val="20"/>
                <w:lang w:eastAsia="sl-SI"/>
              </w:rPr>
              <w:t>II.a Pravice porabe za izvedbo predlaganih rešitev so zagotovljene:</w:t>
            </w:r>
          </w:p>
          <w:p w14:paraId="712C1721"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43804759"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proračunski uporabnik, ki bo financiral novi projekt oziroma ukrep,</w:t>
            </w:r>
          </w:p>
          <w:p w14:paraId="2B3DECA3"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 xml:space="preserve">projekt oziroma ukrep, s katerim se bodo dosegli cilji vladnega gradiva, in </w:t>
            </w:r>
          </w:p>
          <w:p w14:paraId="01ABF1C0"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proračunske postavke.</w:t>
            </w:r>
          </w:p>
          <w:p w14:paraId="3C65FFA2"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300CBC20" w14:textId="77777777" w:rsidR="00AE1F83" w:rsidRPr="00AE1F83" w:rsidRDefault="00AE1F83" w:rsidP="00AE1F83">
            <w:pPr>
              <w:widowControl w:val="0"/>
              <w:suppressAutoHyphens/>
              <w:spacing w:after="0" w:line="260" w:lineRule="exact"/>
              <w:ind w:left="714"/>
              <w:jc w:val="both"/>
              <w:rPr>
                <w:rFonts w:eastAsia="Times New Roman" w:cs="Arial"/>
                <w:b/>
                <w:szCs w:val="20"/>
                <w:lang w:eastAsia="sl-SI"/>
              </w:rPr>
            </w:pPr>
            <w:r w:rsidRPr="00AE1F83">
              <w:rPr>
                <w:rFonts w:eastAsia="Times New Roman" w:cs="Arial"/>
                <w:b/>
                <w:szCs w:val="20"/>
                <w:lang w:eastAsia="sl-SI"/>
              </w:rPr>
              <w:t>II.b Manjkajoče pravice porabe bodo zagotovljene s prerazporeditvijo:</w:t>
            </w:r>
          </w:p>
          <w:p w14:paraId="7399F309"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740D912F" w14:textId="77777777" w:rsidR="00AE1F83" w:rsidRPr="00AE1F83" w:rsidRDefault="00AE1F83" w:rsidP="00AE1F83">
            <w:pPr>
              <w:widowControl w:val="0"/>
              <w:suppressAutoHyphens/>
              <w:spacing w:after="0" w:line="260" w:lineRule="exact"/>
              <w:ind w:left="714"/>
              <w:jc w:val="both"/>
              <w:rPr>
                <w:rFonts w:eastAsia="Times New Roman" w:cs="Arial"/>
                <w:b/>
                <w:szCs w:val="20"/>
                <w:lang w:eastAsia="sl-SI"/>
              </w:rPr>
            </w:pPr>
            <w:r w:rsidRPr="00AE1F83">
              <w:rPr>
                <w:rFonts w:eastAsia="Times New Roman" w:cs="Arial"/>
                <w:b/>
                <w:szCs w:val="20"/>
                <w:lang w:eastAsia="sl-SI"/>
              </w:rPr>
              <w:t>II.c Načrtovana nadomestitev zmanjšanih prihodkov in povečanih odhodkov proračuna:</w:t>
            </w:r>
          </w:p>
          <w:p w14:paraId="4787AE16"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3B2E5F21" w14:textId="77777777" w:rsidR="00AE1F83" w:rsidRPr="00AE1F83" w:rsidRDefault="00AE1F83" w:rsidP="00AE1F83">
            <w:pPr>
              <w:widowControl w:val="0"/>
              <w:suppressAutoHyphens/>
              <w:overflowPunct w:val="0"/>
              <w:autoSpaceDE w:val="0"/>
              <w:autoSpaceDN w:val="0"/>
              <w:adjustRightInd w:val="0"/>
              <w:spacing w:after="0" w:line="260" w:lineRule="exact"/>
              <w:jc w:val="both"/>
              <w:textAlignment w:val="baseline"/>
              <w:rPr>
                <w:rFonts w:eastAsia="Times New Roman" w:cs="Arial"/>
                <w:b/>
                <w:bCs/>
                <w:spacing w:val="40"/>
                <w:szCs w:val="20"/>
                <w:lang w:eastAsia="sl-SI"/>
              </w:rPr>
            </w:pPr>
          </w:p>
        </w:tc>
      </w:tr>
      <w:tr w:rsidR="00AE1F83" w:rsidRPr="00AE1F83" w14:paraId="3A7D670C"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280C1B4E" w14:textId="77777777" w:rsidR="00AE1F83" w:rsidRPr="00AE1F83" w:rsidRDefault="00AE1F83" w:rsidP="00AE1F83">
            <w:pPr>
              <w:spacing w:after="0" w:line="260" w:lineRule="exact"/>
              <w:rPr>
                <w:rFonts w:eastAsia="Times New Roman" w:cs="Arial"/>
                <w:b/>
                <w:szCs w:val="20"/>
              </w:rPr>
            </w:pPr>
            <w:r w:rsidRPr="00AE1F83">
              <w:rPr>
                <w:rFonts w:eastAsia="Times New Roman" w:cs="Arial"/>
                <w:b/>
                <w:szCs w:val="20"/>
              </w:rPr>
              <w:lastRenderedPageBreak/>
              <w:t>7.b Predstavitev ocene finančnih posledic pod 40.000 EUR:</w:t>
            </w:r>
          </w:p>
          <w:p w14:paraId="738037C1" w14:textId="77777777" w:rsidR="00AE1F83" w:rsidRPr="00AE1F83" w:rsidRDefault="00AE1F83" w:rsidP="00AE1F83">
            <w:pPr>
              <w:spacing w:after="0" w:line="260" w:lineRule="exact"/>
              <w:rPr>
                <w:rFonts w:eastAsia="Times New Roman" w:cs="Arial"/>
                <w:szCs w:val="20"/>
              </w:rPr>
            </w:pPr>
            <w:r w:rsidRPr="00AE1F83">
              <w:rPr>
                <w:rFonts w:eastAsia="Times New Roman" w:cs="Arial"/>
                <w:szCs w:val="20"/>
              </w:rPr>
              <w:t>(Samo če izberete NE pod točko 6.a.)</w:t>
            </w:r>
          </w:p>
          <w:p w14:paraId="18E7DEB4" w14:textId="77777777" w:rsidR="00AE1F83" w:rsidRPr="00AE1F83" w:rsidRDefault="00AE1F83" w:rsidP="00AE1F83">
            <w:pPr>
              <w:spacing w:after="0" w:line="260" w:lineRule="exact"/>
              <w:rPr>
                <w:rFonts w:eastAsia="Times New Roman" w:cs="Arial"/>
                <w:b/>
                <w:szCs w:val="20"/>
              </w:rPr>
            </w:pPr>
            <w:r w:rsidRPr="00AE1F83">
              <w:rPr>
                <w:rFonts w:eastAsia="Times New Roman" w:cs="Arial"/>
                <w:b/>
                <w:szCs w:val="20"/>
              </w:rPr>
              <w:t>Kratka obrazložitev</w:t>
            </w:r>
          </w:p>
          <w:p w14:paraId="12574EF9" w14:textId="0A113DF7" w:rsidR="00AE1F83" w:rsidRPr="00AE1F83" w:rsidRDefault="00943944" w:rsidP="00AE1F83">
            <w:pPr>
              <w:spacing w:after="0" w:line="260" w:lineRule="exact"/>
              <w:rPr>
                <w:rFonts w:eastAsia="Times New Roman" w:cs="Arial"/>
                <w:b/>
                <w:szCs w:val="20"/>
              </w:rPr>
            </w:pPr>
            <w:r>
              <w:rPr>
                <w:rFonts w:eastAsia="Times New Roman" w:cs="Arial"/>
                <w:b/>
                <w:szCs w:val="20"/>
              </w:rPr>
              <w:t>/</w:t>
            </w:r>
          </w:p>
        </w:tc>
      </w:tr>
      <w:tr w:rsidR="00AE1F83" w:rsidRPr="00AE1F83" w14:paraId="7418FF64"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77E700DC" w14:textId="77777777" w:rsidR="00AE1F83" w:rsidRPr="00AE1F83" w:rsidRDefault="00AE1F83" w:rsidP="00AE1F83">
            <w:pPr>
              <w:spacing w:after="0" w:line="260" w:lineRule="exact"/>
              <w:rPr>
                <w:rFonts w:eastAsia="Times New Roman" w:cs="Arial"/>
                <w:b/>
                <w:szCs w:val="20"/>
              </w:rPr>
            </w:pPr>
            <w:r w:rsidRPr="00AE1F83">
              <w:rPr>
                <w:rFonts w:eastAsia="Times New Roman" w:cs="Arial"/>
                <w:b/>
                <w:szCs w:val="20"/>
              </w:rPr>
              <w:t>8. Predstavitev sodelovanja z združenji občin:</w:t>
            </w:r>
          </w:p>
        </w:tc>
      </w:tr>
      <w:tr w:rsidR="00AE1F83" w:rsidRPr="00AE1F83" w14:paraId="07D817CC"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7E0A88C0"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Vsebina predloženega gradiva (predpisa) vpliva na:</w:t>
            </w:r>
          </w:p>
          <w:p w14:paraId="752D1D77" w14:textId="77777777" w:rsidR="00AE1F83" w:rsidRPr="00AE1F83"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pristojnosti občin,</w:t>
            </w:r>
          </w:p>
          <w:p w14:paraId="5ED057D6" w14:textId="77777777" w:rsidR="00AE1F83" w:rsidRPr="00AE1F83"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delovanje občin,</w:t>
            </w:r>
          </w:p>
          <w:p w14:paraId="79C6A573" w14:textId="77777777" w:rsidR="00AE1F83" w:rsidRPr="00AE1F83" w:rsidRDefault="00AE1F83" w:rsidP="00FC7849">
            <w:pPr>
              <w:widowControl w:val="0"/>
              <w:numPr>
                <w:ilvl w:val="1"/>
                <w:numId w:val="4"/>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financiranje občin.</w:t>
            </w:r>
          </w:p>
          <w:p w14:paraId="54C61E84" w14:textId="77777777" w:rsidR="00AE1F83" w:rsidRPr="00AE1F83" w:rsidRDefault="00AE1F83" w:rsidP="00AE1F83">
            <w:pPr>
              <w:widowControl w:val="0"/>
              <w:overflowPunct w:val="0"/>
              <w:autoSpaceDE w:val="0"/>
              <w:autoSpaceDN w:val="0"/>
              <w:adjustRightInd w:val="0"/>
              <w:spacing w:after="0" w:line="260" w:lineRule="exact"/>
              <w:ind w:left="1440"/>
              <w:jc w:val="both"/>
              <w:textAlignment w:val="baseline"/>
              <w:rPr>
                <w:rFonts w:eastAsia="Times New Roman" w:cs="Arial"/>
                <w:iCs/>
                <w:szCs w:val="20"/>
                <w:lang w:eastAsia="sl-SI"/>
              </w:rPr>
            </w:pPr>
          </w:p>
        </w:tc>
        <w:tc>
          <w:tcPr>
            <w:tcW w:w="2431" w:type="dxa"/>
            <w:gridSpan w:val="2"/>
          </w:tcPr>
          <w:p w14:paraId="4F8DA3F7" w14:textId="114BEF34"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NE</w:t>
            </w:r>
          </w:p>
        </w:tc>
      </w:tr>
      <w:tr w:rsidR="00AE1F83" w:rsidRPr="00AE1F83" w14:paraId="3DF40634"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08159127"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Gradivo (predpis) je bilo poslano v mnenje: </w:t>
            </w:r>
          </w:p>
          <w:p w14:paraId="3E6E46CE" w14:textId="0FAADA42"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Skupnosti občin Slovenije SOS: NE</w:t>
            </w:r>
          </w:p>
          <w:p w14:paraId="279F2B2C" w14:textId="5B53689B"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Združenju občin Slovenije ZOS: NE</w:t>
            </w:r>
          </w:p>
          <w:p w14:paraId="204804C3" w14:textId="3C3059F2"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Združenju mestnih občin Slovenije ZMOS: NE</w:t>
            </w:r>
          </w:p>
          <w:p w14:paraId="05EB7526"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34F9F125"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Predlogi in pripombe združenj so bili upoštevani:</w:t>
            </w:r>
          </w:p>
          <w:p w14:paraId="73A4F713"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 celoti,</w:t>
            </w:r>
          </w:p>
          <w:p w14:paraId="1AA77D8E"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večinoma,</w:t>
            </w:r>
          </w:p>
          <w:p w14:paraId="2688688F"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delno,</w:t>
            </w:r>
          </w:p>
          <w:p w14:paraId="5A2003B9"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lastRenderedPageBreak/>
              <w:t>niso bili upoštevani.</w:t>
            </w:r>
          </w:p>
          <w:p w14:paraId="193BBEE1" w14:textId="77777777" w:rsidR="00AE1F83" w:rsidRPr="00AE1F83" w:rsidRDefault="00AE1F83" w:rsidP="00AE1F83">
            <w:pPr>
              <w:widowControl w:val="0"/>
              <w:overflowPunct w:val="0"/>
              <w:autoSpaceDE w:val="0"/>
              <w:autoSpaceDN w:val="0"/>
              <w:adjustRightInd w:val="0"/>
              <w:spacing w:after="0" w:line="260" w:lineRule="exact"/>
              <w:ind w:left="360"/>
              <w:jc w:val="both"/>
              <w:textAlignment w:val="baseline"/>
              <w:rPr>
                <w:rFonts w:eastAsia="Times New Roman" w:cs="Arial"/>
                <w:iCs/>
                <w:szCs w:val="20"/>
                <w:lang w:eastAsia="sl-SI"/>
              </w:rPr>
            </w:pPr>
          </w:p>
          <w:p w14:paraId="24167C15"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Bistveni predlogi in pripombe, ki niso bili upoštevani.</w:t>
            </w:r>
          </w:p>
          <w:p w14:paraId="0DA2E9E7"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AE1F83" w:rsidRPr="00AE1F83" w14:paraId="49ADDA1B"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559ED713"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lastRenderedPageBreak/>
              <w:t>9. Predstavitev sodelovanja javnosti:</w:t>
            </w:r>
          </w:p>
        </w:tc>
      </w:tr>
      <w:tr w:rsidR="00AE1F83" w:rsidRPr="00AE1F83" w14:paraId="2B1861C5"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2D950E5C"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szCs w:val="20"/>
                <w:lang w:eastAsia="sl-SI"/>
              </w:rPr>
            </w:pPr>
            <w:r w:rsidRPr="00AE1F83">
              <w:rPr>
                <w:rFonts w:eastAsia="Times New Roman" w:cs="Arial"/>
                <w:iCs/>
                <w:szCs w:val="20"/>
                <w:lang w:eastAsia="sl-SI"/>
              </w:rPr>
              <w:t>Gradivo je bilo predhodno objavljeno na spletni strani predlagatelja:</w:t>
            </w:r>
          </w:p>
        </w:tc>
        <w:tc>
          <w:tcPr>
            <w:tcW w:w="2431" w:type="dxa"/>
            <w:gridSpan w:val="2"/>
          </w:tcPr>
          <w:p w14:paraId="4A549D03" w14:textId="06D38089"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75681576"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616B88B3"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(Če je odgovor NE, navedite, zakaj ni bilo objavljeno.)</w:t>
            </w:r>
          </w:p>
        </w:tc>
      </w:tr>
      <w:tr w:rsidR="00AE1F83" w:rsidRPr="00AE1F83" w14:paraId="1037DE95"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350C5949"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(Če je odgovor DA, navedite:</w:t>
            </w:r>
          </w:p>
          <w:p w14:paraId="35CA2474" w14:textId="61187040"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Datum objave: </w:t>
            </w:r>
            <w:r w:rsidR="00467568">
              <w:rPr>
                <w:rFonts w:eastAsia="Times New Roman" w:cs="Arial"/>
                <w:iCs/>
                <w:szCs w:val="20"/>
                <w:lang w:eastAsia="sl-SI"/>
              </w:rPr>
              <w:t>30</w:t>
            </w:r>
            <w:r w:rsidR="00467568">
              <w:rPr>
                <w:rFonts w:eastAsia="Times New Roman"/>
                <w:iCs/>
              </w:rPr>
              <w:t>. 11. 2022</w:t>
            </w:r>
          </w:p>
          <w:p w14:paraId="26E5554D"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V razpravo so bili vključeni: </w:t>
            </w:r>
          </w:p>
          <w:p w14:paraId="470638AC"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nevladne organizacije, </w:t>
            </w:r>
          </w:p>
          <w:p w14:paraId="54B9062F"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predstavniki zainteresirane javnosti,</w:t>
            </w:r>
          </w:p>
          <w:p w14:paraId="592F21E6"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predstavniki strokovne javnosti.</w:t>
            </w:r>
          </w:p>
          <w:p w14:paraId="003452D2"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w:t>
            </w:r>
          </w:p>
          <w:p w14:paraId="7259E2BB"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Mnenja, predlogi in pripombe z navedbo predlagateljev </w:t>
            </w:r>
            <w:r w:rsidRPr="00AE1F83">
              <w:rPr>
                <w:rFonts w:eastAsia="Times New Roman" w:cs="Arial"/>
                <w:color w:val="000000"/>
                <w:szCs w:val="20"/>
                <w:lang w:eastAsia="sl-SI"/>
              </w:rPr>
              <w:t>(imen in priimkov fizičnih oseb, ki niso poslovni subjekti, ne navajajte</w:t>
            </w:r>
            <w:r w:rsidRPr="00AE1F83">
              <w:rPr>
                <w:rFonts w:eastAsia="Times New Roman" w:cs="Arial"/>
                <w:iCs/>
                <w:szCs w:val="20"/>
                <w:lang w:eastAsia="sl-SI"/>
              </w:rPr>
              <w:t>):</w:t>
            </w:r>
          </w:p>
          <w:p w14:paraId="7D5C12B9" w14:textId="01972BA8" w:rsid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1F728ECB" w14:textId="4BC9496A" w:rsidR="00467568" w:rsidRPr="00AE1F83" w:rsidRDefault="00467568"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bookmarkStart w:id="3" w:name="_Hlk128143097"/>
            <w:r>
              <w:rPr>
                <w:rFonts w:eastAsia="Times New Roman"/>
                <w:iCs/>
              </w:rPr>
              <w:t xml:space="preserve">Dne 6. 12. 2022 smo prejeli edini odziv na predlog novele </w:t>
            </w:r>
            <w:r w:rsidR="00943944" w:rsidRPr="001C565C">
              <w:rPr>
                <w:rFonts w:eastAsia="Times New Roman" w:cs="Arial"/>
                <w:iCs/>
                <w:szCs w:val="20"/>
                <w:lang w:eastAsia="sl-SI"/>
              </w:rPr>
              <w:t>Zakona o postopku priznavanja poklicnih kvalifikacij za opravljanje reguliranih poklicev</w:t>
            </w:r>
            <w:r>
              <w:rPr>
                <w:rFonts w:eastAsia="Times New Roman"/>
                <w:iCs/>
              </w:rPr>
              <w:t>: »</w:t>
            </w:r>
            <w:r>
              <w:rPr>
                <w:rFonts w:ascii="Helv" w:eastAsiaTheme="minorHAnsi" w:hAnsi="Helv" w:cs="Helv"/>
                <w:color w:val="000000"/>
                <w:szCs w:val="20"/>
              </w:rPr>
              <w:t xml:space="preserve">Zakon ne naslavlja problemov, ki jih želi uredba rešiti in poenostaviti dostop do reguliranih poklicev. Anomalije na tem področju še vedno ostajajo in zaradi nesmiselne regulacije propadajo cele panoge in v Sloveniji bodo regulirani poklici sami od sebe izumrli. Tipični primeri tovrstne regulacije so poklici: Borzni posrednik, kjer se zahteva, da oseba, ki pridobi licenco že eno leto dela to delo brez licence, enako za zavarovalniškega agenta. Na področju posredovanja nepremičnin pa nihče ne preverja izvedb osvežitvenih izobraževanj, zato so znanja predavateljev katastrofalna, zato posredniki delajo osnovne napake, o njihovi etiki pa škoda izgubljati besed, saj so ravnanja neustrezna. Na tak način je propadla celotna finančna industrija, saj je regulacija povzročila, da ni bilo vstopa novih kadrov, zato je potrebno nasloviti te težave. Podobna zgodba je pri zdravnikih, zdravstvenem osebju in se bo zaradi tega kmalu zlomil tudi zdravstveni sistem.«. </w:t>
            </w:r>
            <w:r>
              <w:rPr>
                <w:rFonts w:eastAsia="Times New Roman"/>
                <w:iCs/>
              </w:rPr>
              <w:t xml:space="preserve">  </w:t>
            </w:r>
          </w:p>
          <w:p w14:paraId="504735EC"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bookmarkEnd w:id="3"/>
          <w:p w14:paraId="56EC7C2B"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Upoštevani so bili:</w:t>
            </w:r>
          </w:p>
          <w:p w14:paraId="49646ADE"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 celoti,</w:t>
            </w:r>
          </w:p>
          <w:p w14:paraId="2C649A0C"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večinoma,</w:t>
            </w:r>
          </w:p>
          <w:p w14:paraId="2A767835"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delno,</w:t>
            </w:r>
          </w:p>
          <w:p w14:paraId="1DEE456C" w14:textId="77777777" w:rsidR="00AE1F83" w:rsidRPr="00A2177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b/>
                <w:bCs/>
                <w:iCs/>
                <w:szCs w:val="20"/>
                <w:lang w:eastAsia="sl-SI"/>
              </w:rPr>
            </w:pPr>
            <w:r w:rsidRPr="00A2177B">
              <w:rPr>
                <w:rFonts w:eastAsia="Times New Roman" w:cs="Arial"/>
                <w:b/>
                <w:bCs/>
                <w:iCs/>
                <w:szCs w:val="20"/>
                <w:u w:val="single"/>
                <w:lang w:eastAsia="sl-SI"/>
              </w:rPr>
              <w:t>niso bili upoštevani</w:t>
            </w:r>
            <w:r w:rsidRPr="00A2177B">
              <w:rPr>
                <w:rFonts w:eastAsia="Times New Roman" w:cs="Arial"/>
                <w:iCs/>
                <w:szCs w:val="20"/>
                <w:lang w:eastAsia="sl-SI"/>
              </w:rPr>
              <w:t>.</w:t>
            </w:r>
          </w:p>
          <w:p w14:paraId="58EA149A"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7254604" w14:textId="4D007D81" w:rsid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Bistvena mnenja, predlogi in pripombe, ki niso bili upoštevani, ter razlogi za neupoštevanje:</w:t>
            </w:r>
          </w:p>
          <w:p w14:paraId="26DB8965" w14:textId="4F329EC3" w:rsidR="00C143DA" w:rsidRDefault="00C143DA"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6D338D4" w14:textId="0390F975" w:rsidR="00AE1F83" w:rsidRPr="00AE1F83" w:rsidRDefault="00C143DA" w:rsidP="00891FA2">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cs="Arial"/>
                <w:iCs/>
                <w:szCs w:val="20"/>
                <w:lang w:eastAsia="sl-SI"/>
              </w:rPr>
              <w:t xml:space="preserve">Problemi, ki so omenjeni v mnenju fizične osebe, se ne morejo reševati z Zakonom </w:t>
            </w:r>
            <w:r w:rsidRPr="001C565C">
              <w:rPr>
                <w:rFonts w:eastAsia="Times New Roman" w:cs="Arial"/>
                <w:iCs/>
                <w:szCs w:val="20"/>
                <w:lang w:eastAsia="sl-SI"/>
              </w:rPr>
              <w:t>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w:t>
            </w:r>
            <w:r>
              <w:rPr>
                <w:rFonts w:eastAsia="Times New Roman" w:cs="Arial"/>
                <w:iCs/>
                <w:szCs w:val="20"/>
                <w:lang w:eastAsia="sl-SI"/>
              </w:rPr>
              <w:t>.</w:t>
            </w:r>
            <w:r w:rsidR="00891FA2">
              <w:rPr>
                <w:rFonts w:eastAsia="Times New Roman" w:cs="Arial"/>
                <w:iCs/>
                <w:szCs w:val="20"/>
                <w:lang w:eastAsia="sl-SI"/>
              </w:rPr>
              <w:t xml:space="preserve"> </w:t>
            </w:r>
          </w:p>
        </w:tc>
      </w:tr>
      <w:tr w:rsidR="00AE1F83" w:rsidRPr="00AE1F83" w14:paraId="6E0BA42E"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4A62AB22"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b/>
                <w:szCs w:val="20"/>
                <w:lang w:eastAsia="sl-SI"/>
              </w:rPr>
              <w:t>10. Pri pripravi gradiva so bile upoštevane zahteve iz Resolucije o normativni dejavnosti:</w:t>
            </w:r>
          </w:p>
        </w:tc>
        <w:tc>
          <w:tcPr>
            <w:tcW w:w="2431" w:type="dxa"/>
            <w:gridSpan w:val="2"/>
            <w:vAlign w:val="center"/>
          </w:tcPr>
          <w:p w14:paraId="464C0940" w14:textId="74947839"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3762C176"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4FA660F0"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t>11. Gradivo je uvrščeno v delovni program vlade:</w:t>
            </w:r>
          </w:p>
        </w:tc>
        <w:tc>
          <w:tcPr>
            <w:tcW w:w="2431" w:type="dxa"/>
            <w:gridSpan w:val="2"/>
            <w:vAlign w:val="center"/>
          </w:tcPr>
          <w:p w14:paraId="3CE1A424" w14:textId="7A7E9A8A"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NE</w:t>
            </w:r>
          </w:p>
        </w:tc>
      </w:tr>
      <w:tr w:rsidR="00AE1F83" w:rsidRPr="00AE1F83" w14:paraId="6D5B0893"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62A4912D" w14:textId="77777777" w:rsidR="00AE1F83" w:rsidRPr="00AE1F83" w:rsidRDefault="00AE1F83" w:rsidP="00AE1F83">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p>
          <w:p w14:paraId="26C7DA6E" w14:textId="00616642" w:rsidR="002F4B31" w:rsidRPr="00AE1F83" w:rsidRDefault="002F4B31" w:rsidP="002F4B31">
            <w:pPr>
              <w:widowControl w:val="0"/>
              <w:suppressAutoHyphens/>
              <w:overflowPunct w:val="0"/>
              <w:autoSpaceDE w:val="0"/>
              <w:autoSpaceDN w:val="0"/>
              <w:adjustRightInd w:val="0"/>
              <w:spacing w:after="0" w:line="260" w:lineRule="exact"/>
              <w:ind w:left="3400"/>
              <w:textAlignment w:val="baseline"/>
              <w:outlineLvl w:val="3"/>
              <w:rPr>
                <w:rFonts w:eastAsia="Times New Roman" w:cs="Arial"/>
                <w:szCs w:val="20"/>
                <w:lang w:eastAsia="sl-SI"/>
              </w:rPr>
            </w:pPr>
            <w:r>
              <w:rPr>
                <w:rFonts w:eastAsia="Times New Roman" w:cs="Arial"/>
                <w:b/>
                <w:szCs w:val="20"/>
                <w:lang w:eastAsia="sl-SI"/>
              </w:rPr>
              <w:t xml:space="preserve">                            Luka MESEC</w:t>
            </w:r>
          </w:p>
          <w:p w14:paraId="7B1EF2F1" w14:textId="73566044" w:rsidR="00AE1F83" w:rsidRPr="00AE1F83" w:rsidRDefault="002F4B31" w:rsidP="002F4B31">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r>
              <w:rPr>
                <w:rFonts w:eastAsia="Times New Roman" w:cs="Arial"/>
                <w:b/>
                <w:szCs w:val="20"/>
                <w:lang w:eastAsia="sl-SI"/>
              </w:rPr>
              <w:t xml:space="preserve">                            MINISTER</w:t>
            </w:r>
            <w:r w:rsidRPr="00AE1F83">
              <w:rPr>
                <w:rFonts w:eastAsia="Times New Roman" w:cs="Arial"/>
                <w:b/>
                <w:szCs w:val="20"/>
                <w:lang w:eastAsia="sl-SI"/>
              </w:rPr>
              <w:t xml:space="preserve"> </w:t>
            </w:r>
          </w:p>
        </w:tc>
      </w:tr>
    </w:tbl>
    <w:p w14:paraId="49511FC0" w14:textId="77777777" w:rsidR="002F4B31" w:rsidRDefault="002F4B31"/>
    <w:p w14:paraId="64EF43C7" w14:textId="04124493" w:rsidR="002F4B31" w:rsidRPr="00AD6652" w:rsidRDefault="002F4B31" w:rsidP="002F4B31">
      <w:pPr>
        <w:spacing w:line="260" w:lineRule="exact"/>
        <w:jc w:val="both"/>
        <w:rPr>
          <w:rFonts w:eastAsiaTheme="minorHAnsi" w:cs="Arial"/>
          <w:szCs w:val="20"/>
        </w:rPr>
      </w:pPr>
      <w:r w:rsidRPr="00AD6652">
        <w:rPr>
          <w:rFonts w:eastAsiaTheme="minorHAnsi" w:cs="Arial"/>
          <w:szCs w:val="20"/>
        </w:rPr>
        <w:t>Prilog</w:t>
      </w:r>
      <w:r w:rsidR="00943944">
        <w:rPr>
          <w:rFonts w:eastAsiaTheme="minorHAnsi" w:cs="Arial"/>
          <w:szCs w:val="20"/>
        </w:rPr>
        <w:t>a</w:t>
      </w:r>
      <w:r w:rsidRPr="00AD6652">
        <w:rPr>
          <w:rFonts w:eastAsiaTheme="minorHAnsi" w:cs="Arial"/>
          <w:szCs w:val="20"/>
        </w:rPr>
        <w:t>:</w:t>
      </w:r>
    </w:p>
    <w:p w14:paraId="4A080A66" w14:textId="4BDD5F71" w:rsidR="002F4B31" w:rsidRPr="00AD6652" w:rsidRDefault="00943944" w:rsidP="002F4B31">
      <w:pPr>
        <w:pStyle w:val="Odstavekseznama"/>
        <w:numPr>
          <w:ilvl w:val="0"/>
          <w:numId w:val="13"/>
        </w:numPr>
        <w:spacing w:line="260" w:lineRule="exact"/>
        <w:jc w:val="both"/>
      </w:pPr>
      <w:r>
        <w:rPr>
          <w:rFonts w:eastAsia="Times New Roman"/>
          <w:szCs w:val="24"/>
          <w:lang w:eastAsia="sl-SI"/>
        </w:rPr>
        <w:t xml:space="preserve">predlog </w:t>
      </w:r>
      <w:r w:rsidR="002F4B31" w:rsidRPr="00AD6652">
        <w:rPr>
          <w:rFonts w:eastAsia="Times New Roman"/>
          <w:szCs w:val="24"/>
          <w:lang w:eastAsia="sl-SI"/>
        </w:rPr>
        <w:t>sklep</w:t>
      </w:r>
      <w:r>
        <w:rPr>
          <w:rFonts w:eastAsia="Times New Roman"/>
          <w:szCs w:val="24"/>
          <w:lang w:eastAsia="sl-SI"/>
        </w:rPr>
        <w:t>a</w:t>
      </w:r>
    </w:p>
    <w:p w14:paraId="7A5033A1" w14:textId="77777777" w:rsidR="00943944" w:rsidRDefault="00943944" w:rsidP="002F4B31">
      <w:pPr>
        <w:spacing w:line="276" w:lineRule="auto"/>
        <w:jc w:val="right"/>
        <w:rPr>
          <w:rFonts w:cs="Arial"/>
          <w:bCs/>
          <w:szCs w:val="20"/>
        </w:rPr>
      </w:pPr>
    </w:p>
    <w:p w14:paraId="43EF3B0C" w14:textId="77777777" w:rsidR="00943944" w:rsidRDefault="00943944" w:rsidP="002F4B31">
      <w:pPr>
        <w:spacing w:line="276" w:lineRule="auto"/>
        <w:jc w:val="right"/>
        <w:rPr>
          <w:rFonts w:cs="Arial"/>
          <w:bCs/>
          <w:szCs w:val="20"/>
        </w:rPr>
      </w:pPr>
    </w:p>
    <w:p w14:paraId="04CBB3F1" w14:textId="71D999D3" w:rsidR="002F4B31" w:rsidRPr="00555BAB" w:rsidRDefault="002F4B31" w:rsidP="002F4B31">
      <w:pPr>
        <w:spacing w:line="276" w:lineRule="auto"/>
        <w:jc w:val="right"/>
        <w:rPr>
          <w:rFonts w:cs="Arial"/>
          <w:bCs/>
          <w:szCs w:val="20"/>
        </w:rPr>
      </w:pPr>
      <w:r w:rsidRPr="00555BAB">
        <w:rPr>
          <w:rFonts w:cs="Arial"/>
          <w:bCs/>
          <w:szCs w:val="20"/>
        </w:rPr>
        <w:lastRenderedPageBreak/>
        <w:t>PREDLOG SKLEPA</w:t>
      </w:r>
    </w:p>
    <w:p w14:paraId="6FD127B2" w14:textId="77777777" w:rsidR="002F4B31" w:rsidRPr="00555BAB" w:rsidRDefault="002F4B31" w:rsidP="002F4B31">
      <w:pPr>
        <w:keepLines/>
        <w:spacing w:line="264" w:lineRule="auto"/>
        <w:rPr>
          <w:rFonts w:cs="Arial"/>
          <w:szCs w:val="20"/>
        </w:rPr>
      </w:pPr>
      <w:r w:rsidRPr="00555BAB">
        <w:rPr>
          <w:rFonts w:cs="Arial"/>
          <w:szCs w:val="20"/>
        </w:rPr>
        <w:t>Številka:</w:t>
      </w:r>
    </w:p>
    <w:p w14:paraId="45ECCD87" w14:textId="77777777" w:rsidR="002F4B31" w:rsidRPr="00555BAB" w:rsidRDefault="002F4B31" w:rsidP="002F4B31">
      <w:pPr>
        <w:keepLines/>
        <w:spacing w:line="264" w:lineRule="auto"/>
        <w:rPr>
          <w:rFonts w:cs="Arial"/>
          <w:szCs w:val="20"/>
        </w:rPr>
      </w:pPr>
      <w:r w:rsidRPr="00555BAB">
        <w:rPr>
          <w:rFonts w:cs="Arial"/>
          <w:szCs w:val="20"/>
        </w:rPr>
        <w:t xml:space="preserve">Datum: </w:t>
      </w:r>
    </w:p>
    <w:p w14:paraId="2895833E" w14:textId="77777777" w:rsidR="002F4B31" w:rsidRPr="00555BAB" w:rsidRDefault="002F4B31" w:rsidP="002F4B31">
      <w:pPr>
        <w:suppressAutoHyphens/>
        <w:overflowPunct w:val="0"/>
        <w:autoSpaceDE w:val="0"/>
        <w:autoSpaceDN w:val="0"/>
        <w:adjustRightInd w:val="0"/>
        <w:spacing w:before="120" w:line="200" w:lineRule="exact"/>
        <w:textAlignment w:val="baseline"/>
        <w:outlineLvl w:val="0"/>
        <w:rPr>
          <w:rFonts w:cs="Arial"/>
          <w:szCs w:val="20"/>
        </w:rPr>
      </w:pPr>
    </w:p>
    <w:p w14:paraId="0AD8BB24" w14:textId="77777777" w:rsidR="002F4B31" w:rsidRPr="00555BAB" w:rsidRDefault="002F4B31" w:rsidP="002F4B31">
      <w:pPr>
        <w:suppressAutoHyphens/>
        <w:overflowPunct w:val="0"/>
        <w:autoSpaceDE w:val="0"/>
        <w:autoSpaceDN w:val="0"/>
        <w:adjustRightInd w:val="0"/>
        <w:spacing w:before="120" w:line="200" w:lineRule="exact"/>
        <w:textAlignment w:val="baseline"/>
        <w:outlineLvl w:val="0"/>
        <w:rPr>
          <w:rFonts w:cs="Arial"/>
          <w:szCs w:val="20"/>
        </w:rPr>
      </w:pPr>
    </w:p>
    <w:p w14:paraId="379010D9" w14:textId="36EB0D61" w:rsidR="002F4B31" w:rsidRPr="00555BAB" w:rsidRDefault="002F4B31" w:rsidP="002F4B31">
      <w:pPr>
        <w:overflowPunct w:val="0"/>
        <w:autoSpaceDE w:val="0"/>
        <w:autoSpaceDN w:val="0"/>
        <w:adjustRightInd w:val="0"/>
        <w:spacing w:before="60" w:after="120"/>
        <w:jc w:val="both"/>
        <w:textAlignment w:val="baseline"/>
        <w:rPr>
          <w:rFonts w:cs="Arial"/>
          <w:lang w:eastAsia="sl-SI"/>
        </w:rPr>
      </w:pPr>
      <w:r w:rsidRPr="00555BAB">
        <w:rPr>
          <w:rFonts w:cs="Arial"/>
          <w:lang w:eastAsia="sl-SI"/>
        </w:rPr>
        <w:t>Na podlagi drugega odstavka 2. člena Zakona o Vladi Republike Slovenije (Uradni list RS, št. 24/05 – uradno prečiščeno besedilo, 109/08, 38/10 – ZUKN, 8/12, 21/13, 47/13 – ZDU-1G, 65/14</w:t>
      </w:r>
      <w:r w:rsidR="00943944">
        <w:rPr>
          <w:rFonts w:cs="Arial"/>
          <w:lang w:eastAsia="sl-SI"/>
        </w:rPr>
        <w:t xml:space="preserve">, </w:t>
      </w:r>
      <w:r w:rsidRPr="00555BAB">
        <w:rPr>
          <w:rFonts w:cs="Arial"/>
          <w:lang w:eastAsia="sl-SI"/>
        </w:rPr>
        <w:t>55/17</w:t>
      </w:r>
      <w:r w:rsidR="00943944">
        <w:rPr>
          <w:rFonts w:cs="Arial"/>
          <w:lang w:eastAsia="sl-SI"/>
        </w:rPr>
        <w:t xml:space="preserve"> in 163/22</w:t>
      </w:r>
      <w:r w:rsidRPr="00555BAB">
        <w:rPr>
          <w:rFonts w:cs="Arial"/>
          <w:lang w:eastAsia="sl-SI"/>
        </w:rPr>
        <w:t>) je Vlada Republike Slovenije na .. seji dne ... sprejela</w:t>
      </w:r>
      <w:r>
        <w:rPr>
          <w:rFonts w:cs="Arial"/>
          <w:lang w:eastAsia="sl-SI"/>
        </w:rPr>
        <w:t xml:space="preserve"> naslednji</w:t>
      </w:r>
      <w:r w:rsidRPr="00555BAB">
        <w:rPr>
          <w:rFonts w:cs="Arial"/>
          <w:lang w:eastAsia="sl-SI"/>
        </w:rPr>
        <w:t xml:space="preserve"> </w:t>
      </w:r>
    </w:p>
    <w:p w14:paraId="2CE31439" w14:textId="77777777" w:rsidR="002F4B31" w:rsidRPr="00555BAB" w:rsidRDefault="002F4B31" w:rsidP="002F4B31">
      <w:pPr>
        <w:tabs>
          <w:tab w:val="left" w:pos="3402"/>
        </w:tabs>
        <w:jc w:val="both"/>
        <w:rPr>
          <w:rFonts w:cs="Arial"/>
          <w:szCs w:val="20"/>
        </w:rPr>
      </w:pPr>
    </w:p>
    <w:p w14:paraId="1E8B9BD0" w14:textId="77777777" w:rsidR="002F4B31" w:rsidRPr="00555BAB" w:rsidRDefault="002F4B31" w:rsidP="002F4B31">
      <w:pPr>
        <w:tabs>
          <w:tab w:val="left" w:pos="3402"/>
        </w:tabs>
        <w:jc w:val="both"/>
        <w:rPr>
          <w:rFonts w:cs="Arial"/>
          <w:szCs w:val="20"/>
        </w:rPr>
      </w:pPr>
    </w:p>
    <w:p w14:paraId="6CE52A84" w14:textId="77777777" w:rsidR="002F4B31" w:rsidRPr="00555BAB" w:rsidRDefault="002F4B31" w:rsidP="002F4B31">
      <w:pPr>
        <w:tabs>
          <w:tab w:val="left" w:pos="3402"/>
        </w:tabs>
        <w:jc w:val="center"/>
        <w:rPr>
          <w:rFonts w:cs="Arial"/>
          <w:szCs w:val="20"/>
        </w:rPr>
      </w:pPr>
      <w:r w:rsidRPr="00555BAB">
        <w:rPr>
          <w:rFonts w:cs="Arial"/>
          <w:szCs w:val="20"/>
        </w:rPr>
        <w:t>SKLEP</w:t>
      </w:r>
    </w:p>
    <w:p w14:paraId="2E9CED62" w14:textId="77777777" w:rsidR="002F4B31" w:rsidRPr="00555BAB" w:rsidRDefault="002F4B31" w:rsidP="002F4B31">
      <w:pPr>
        <w:tabs>
          <w:tab w:val="left" w:pos="3402"/>
        </w:tabs>
        <w:jc w:val="center"/>
        <w:rPr>
          <w:rFonts w:cs="Arial"/>
          <w:szCs w:val="20"/>
        </w:rPr>
      </w:pPr>
    </w:p>
    <w:p w14:paraId="554BA3F0" w14:textId="0F084E4E" w:rsidR="002F4B31" w:rsidRPr="00555BAB" w:rsidRDefault="002F4B31" w:rsidP="002F4B31">
      <w:pPr>
        <w:spacing w:line="240" w:lineRule="exact"/>
        <w:jc w:val="both"/>
        <w:rPr>
          <w:rFonts w:cs="Arial"/>
        </w:rPr>
      </w:pPr>
      <w:r w:rsidRPr="00555BAB">
        <w:rPr>
          <w:rFonts w:cs="Arial"/>
          <w:lang w:eastAsia="sl-SI"/>
        </w:rPr>
        <w:t xml:space="preserve">Vlada Republike Slovenije je določila besedilo </w:t>
      </w:r>
      <w:r>
        <w:rPr>
          <w:rFonts w:cs="Arial"/>
          <w:lang w:eastAsia="sl-SI"/>
        </w:rPr>
        <w:t xml:space="preserve">Predloga </w:t>
      </w:r>
      <w:r w:rsidRPr="002F4B31">
        <w:rPr>
          <w:rFonts w:cs="Arial"/>
          <w:lang w:eastAsia="sl-SI"/>
        </w:rPr>
        <w:t>Zakona o spremembah in dopolnitv</w:t>
      </w:r>
      <w:r w:rsidR="00AC4036">
        <w:rPr>
          <w:rFonts w:cs="Arial"/>
          <w:lang w:eastAsia="sl-SI"/>
        </w:rPr>
        <w:t>i</w:t>
      </w:r>
      <w:r w:rsidRPr="002F4B31">
        <w:rPr>
          <w:rFonts w:cs="Arial"/>
          <w:lang w:eastAsia="sl-SI"/>
        </w:rPr>
        <w:t xml:space="preserve"> Zakona o postopku priznavanja poklicnih kvalifikacij za opravljanje reguliranih poklicev </w:t>
      </w:r>
      <w:r w:rsidRPr="00555BAB">
        <w:rPr>
          <w:rFonts w:cs="Arial"/>
          <w:lang w:eastAsia="sl-SI"/>
        </w:rPr>
        <w:t>(EVA 202</w:t>
      </w:r>
      <w:r w:rsidR="00D575BF">
        <w:rPr>
          <w:rFonts w:cs="Arial"/>
          <w:lang w:eastAsia="sl-SI"/>
        </w:rPr>
        <w:t>3</w:t>
      </w:r>
      <w:r w:rsidRPr="00555BAB">
        <w:rPr>
          <w:rFonts w:cs="Arial"/>
          <w:lang w:eastAsia="sl-SI"/>
        </w:rPr>
        <w:t>-2</w:t>
      </w:r>
      <w:r>
        <w:rPr>
          <w:rFonts w:cs="Arial"/>
          <w:lang w:eastAsia="sl-SI"/>
        </w:rPr>
        <w:t>6</w:t>
      </w:r>
      <w:r w:rsidR="00D575BF">
        <w:rPr>
          <w:rFonts w:cs="Arial"/>
          <w:lang w:eastAsia="sl-SI"/>
        </w:rPr>
        <w:t>11</w:t>
      </w:r>
      <w:r w:rsidRPr="00555BAB">
        <w:rPr>
          <w:rFonts w:cs="Arial"/>
          <w:lang w:eastAsia="sl-SI"/>
        </w:rPr>
        <w:t>-00</w:t>
      </w:r>
      <w:r w:rsidR="00D575BF">
        <w:rPr>
          <w:rFonts w:cs="Arial"/>
          <w:lang w:eastAsia="sl-SI"/>
        </w:rPr>
        <w:t>1</w:t>
      </w:r>
      <w:r>
        <w:rPr>
          <w:rFonts w:cs="Arial"/>
          <w:lang w:eastAsia="sl-SI"/>
        </w:rPr>
        <w:t>4</w:t>
      </w:r>
      <w:r w:rsidRPr="00555BAB">
        <w:rPr>
          <w:rFonts w:cs="Arial"/>
          <w:lang w:eastAsia="sl-SI"/>
        </w:rPr>
        <w:t xml:space="preserve">) in ga pošlje Državnemu zboru v obravnavo po </w:t>
      </w:r>
      <w:r w:rsidR="00BB6454">
        <w:rPr>
          <w:rFonts w:cs="Arial"/>
          <w:lang w:eastAsia="sl-SI"/>
        </w:rPr>
        <w:t>skrajšanem</w:t>
      </w:r>
      <w:r w:rsidRPr="00555BAB">
        <w:rPr>
          <w:rFonts w:cs="Arial"/>
          <w:lang w:eastAsia="sl-SI"/>
        </w:rPr>
        <w:t xml:space="preserve"> postopku.</w:t>
      </w:r>
    </w:p>
    <w:p w14:paraId="51DD1823" w14:textId="77777777" w:rsidR="002F4B31" w:rsidRPr="00555BAB" w:rsidRDefault="002F4B31" w:rsidP="002F4B31">
      <w:pPr>
        <w:spacing w:line="240" w:lineRule="exact"/>
        <w:jc w:val="both"/>
        <w:rPr>
          <w:rFonts w:cs="Arial"/>
          <w:b/>
          <w:szCs w:val="20"/>
        </w:rPr>
      </w:pPr>
    </w:p>
    <w:p w14:paraId="29F3CA69" w14:textId="77777777" w:rsidR="002F4B31" w:rsidRPr="00555BAB" w:rsidRDefault="002F4B31" w:rsidP="002F4B31">
      <w:pPr>
        <w:spacing w:line="240" w:lineRule="exact"/>
        <w:jc w:val="both"/>
        <w:rPr>
          <w:rFonts w:cs="Arial"/>
          <w:b/>
          <w:szCs w:val="20"/>
        </w:rPr>
      </w:pPr>
    </w:p>
    <w:p w14:paraId="08A8F3DE" w14:textId="77777777" w:rsidR="002F4B31" w:rsidRPr="00555BAB" w:rsidRDefault="002F4B31" w:rsidP="002F4B31">
      <w:pPr>
        <w:jc w:val="both"/>
        <w:rPr>
          <w:rFonts w:cs="Arial"/>
          <w:szCs w:val="20"/>
          <w:lang w:eastAsia="sl-SI"/>
        </w:rPr>
      </w:pPr>
      <w:r w:rsidRPr="00555BAB">
        <w:rPr>
          <w:rFonts w:cs="Arial"/>
          <w:szCs w:val="20"/>
          <w:lang w:eastAsia="sl-SI"/>
        </w:rPr>
        <w:t xml:space="preserve">                                                                                                </w:t>
      </w:r>
      <w:r>
        <w:rPr>
          <w:rFonts w:cs="Arial"/>
          <w:szCs w:val="20"/>
          <w:lang w:eastAsia="sl-SI"/>
        </w:rPr>
        <w:t xml:space="preserve">  Barbara Kolenko Helbl</w:t>
      </w:r>
    </w:p>
    <w:p w14:paraId="54A03755" w14:textId="77777777" w:rsidR="002F4B31" w:rsidRPr="00555BAB" w:rsidRDefault="002F4B31" w:rsidP="002F4B31">
      <w:pPr>
        <w:pStyle w:val="Neotevilenodstavek"/>
        <w:spacing w:before="0" w:after="0" w:line="260" w:lineRule="exact"/>
        <w:rPr>
          <w:rFonts w:cs="Arial"/>
          <w:iCs/>
          <w:sz w:val="20"/>
          <w:szCs w:val="20"/>
          <w:lang w:val="sl-SI" w:eastAsia="sl-SI"/>
        </w:rPr>
      </w:pPr>
      <w:r w:rsidRPr="00555BAB">
        <w:rPr>
          <w:rFonts w:cs="Arial"/>
          <w:sz w:val="20"/>
          <w:szCs w:val="20"/>
          <w:lang w:val="sl-SI"/>
        </w:rPr>
        <w:t xml:space="preserve">                                                                                          </w:t>
      </w:r>
      <w:r>
        <w:rPr>
          <w:rFonts w:cs="Arial"/>
          <w:sz w:val="20"/>
          <w:szCs w:val="20"/>
          <w:lang w:val="sl-SI"/>
        </w:rPr>
        <w:t xml:space="preserve">  GENERALNA</w:t>
      </w:r>
      <w:r w:rsidRPr="00555BAB">
        <w:rPr>
          <w:rFonts w:cs="Arial"/>
          <w:sz w:val="20"/>
          <w:szCs w:val="20"/>
          <w:lang w:val="sl-SI"/>
        </w:rPr>
        <w:t xml:space="preserve"> SEKRETAR</w:t>
      </w:r>
      <w:r>
        <w:rPr>
          <w:rFonts w:cs="Arial"/>
          <w:sz w:val="20"/>
          <w:szCs w:val="20"/>
          <w:lang w:val="sl-SI"/>
        </w:rPr>
        <w:t>KA</w:t>
      </w:r>
    </w:p>
    <w:p w14:paraId="21778DC0" w14:textId="41216359" w:rsidR="002F4B31" w:rsidRDefault="002F4B31" w:rsidP="002F4B31">
      <w:pPr>
        <w:pStyle w:val="Neotevilenodstavek"/>
        <w:spacing w:before="0" w:after="0" w:line="260" w:lineRule="exact"/>
        <w:rPr>
          <w:rFonts w:cs="Arial"/>
          <w:iCs/>
          <w:sz w:val="20"/>
          <w:szCs w:val="20"/>
          <w:lang w:val="sl-SI" w:eastAsia="sl-SI"/>
        </w:rPr>
      </w:pPr>
    </w:p>
    <w:p w14:paraId="38ED2AB2" w14:textId="7D8BAE93" w:rsidR="00943944" w:rsidRDefault="00943944" w:rsidP="002F4B31">
      <w:pPr>
        <w:pStyle w:val="Neotevilenodstavek"/>
        <w:spacing w:before="0" w:after="0" w:line="260" w:lineRule="exact"/>
        <w:rPr>
          <w:rFonts w:cs="Arial"/>
          <w:iCs/>
          <w:sz w:val="20"/>
          <w:szCs w:val="20"/>
          <w:lang w:val="sl-SI" w:eastAsia="sl-SI"/>
        </w:rPr>
      </w:pPr>
    </w:p>
    <w:p w14:paraId="72B53B47" w14:textId="77777777" w:rsidR="00943944" w:rsidRDefault="00943944" w:rsidP="002F4B31">
      <w:pPr>
        <w:pStyle w:val="Neotevilenodstavek"/>
        <w:spacing w:before="0" w:after="0" w:line="260" w:lineRule="exact"/>
        <w:rPr>
          <w:rFonts w:cs="Arial"/>
          <w:iCs/>
          <w:sz w:val="20"/>
          <w:szCs w:val="20"/>
          <w:lang w:val="sl-SI" w:eastAsia="sl-SI"/>
        </w:rPr>
      </w:pPr>
    </w:p>
    <w:p w14:paraId="59F991AC" w14:textId="69093FC6" w:rsidR="00943944" w:rsidRPr="00555BAB" w:rsidRDefault="00943944" w:rsidP="002F4B31">
      <w:pPr>
        <w:pStyle w:val="Neotevilenodstavek"/>
        <w:spacing w:before="0" w:after="0" w:line="260" w:lineRule="exact"/>
        <w:rPr>
          <w:rFonts w:cs="Arial"/>
          <w:iCs/>
          <w:sz w:val="20"/>
          <w:szCs w:val="20"/>
          <w:lang w:val="sl-SI" w:eastAsia="sl-SI"/>
        </w:rPr>
      </w:pPr>
      <w:r>
        <w:rPr>
          <w:rFonts w:cs="Arial"/>
          <w:iCs/>
          <w:sz w:val="20"/>
          <w:szCs w:val="20"/>
          <w:lang w:val="sl-SI" w:eastAsia="sl-SI"/>
        </w:rPr>
        <w:t>Priloga:</w:t>
      </w:r>
    </w:p>
    <w:p w14:paraId="52069D73" w14:textId="726D0093" w:rsidR="00943944" w:rsidRDefault="00943944" w:rsidP="00943944">
      <w:pPr>
        <w:pStyle w:val="Odstavekseznama"/>
        <w:numPr>
          <w:ilvl w:val="0"/>
          <w:numId w:val="13"/>
        </w:numPr>
        <w:spacing w:line="260" w:lineRule="exact"/>
        <w:jc w:val="both"/>
      </w:pPr>
      <w:r>
        <w:rPr>
          <w:rFonts w:eastAsiaTheme="minorHAnsi" w:cstheme="minorBidi"/>
        </w:rPr>
        <w:t>P</w:t>
      </w:r>
      <w:r w:rsidRPr="00AD6652">
        <w:rPr>
          <w:rFonts w:eastAsiaTheme="minorHAnsi" w:cstheme="minorBidi"/>
        </w:rPr>
        <w:t xml:space="preserve">redlog </w:t>
      </w:r>
      <w:r w:rsidRPr="001C565C">
        <w:rPr>
          <w:rFonts w:eastAsia="Times New Roman" w:cs="Arial"/>
          <w:iCs/>
          <w:szCs w:val="20"/>
          <w:lang w:eastAsia="sl-SI"/>
        </w:rPr>
        <w:t>Zakona o spremembah in dopolnitv</w:t>
      </w:r>
      <w:r>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r>
        <w:rPr>
          <w:rFonts w:eastAsia="Times New Roman" w:cs="Arial"/>
          <w:iCs/>
          <w:szCs w:val="20"/>
          <w:lang w:eastAsia="sl-SI"/>
        </w:rPr>
        <w:t>(ZPPPK).</w:t>
      </w:r>
    </w:p>
    <w:p w14:paraId="0285B860" w14:textId="77777777" w:rsidR="002F4B31" w:rsidRPr="00555BAB" w:rsidRDefault="002F4B31" w:rsidP="002F4B31">
      <w:pPr>
        <w:pStyle w:val="Neotevilenodstavek"/>
        <w:spacing w:before="0" w:after="0" w:line="260" w:lineRule="exact"/>
        <w:rPr>
          <w:rFonts w:cs="Arial"/>
          <w:iCs/>
          <w:sz w:val="20"/>
          <w:szCs w:val="20"/>
          <w:lang w:val="sl-SI" w:eastAsia="sl-SI"/>
        </w:rPr>
      </w:pPr>
    </w:p>
    <w:p w14:paraId="43A9A14D" w14:textId="2F536A9D" w:rsidR="002F4B31" w:rsidRDefault="002F4B31" w:rsidP="002F4B31">
      <w:pPr>
        <w:pStyle w:val="Neotevilenodstavek"/>
        <w:spacing w:before="0" w:after="0" w:line="260" w:lineRule="exact"/>
        <w:rPr>
          <w:rFonts w:cs="Arial"/>
          <w:iCs/>
          <w:sz w:val="20"/>
          <w:szCs w:val="20"/>
          <w:lang w:val="sl-SI" w:eastAsia="sl-SI"/>
        </w:rPr>
      </w:pPr>
    </w:p>
    <w:p w14:paraId="2E2DE5CC" w14:textId="77777777" w:rsidR="00D575BF" w:rsidRPr="00555BAB" w:rsidRDefault="00D575BF" w:rsidP="002F4B31">
      <w:pPr>
        <w:pStyle w:val="Neotevilenodstavek"/>
        <w:spacing w:before="0" w:after="0" w:line="260" w:lineRule="exact"/>
        <w:rPr>
          <w:rFonts w:cs="Arial"/>
          <w:iCs/>
          <w:sz w:val="20"/>
          <w:szCs w:val="20"/>
          <w:lang w:val="sl-SI" w:eastAsia="sl-SI"/>
        </w:rPr>
      </w:pPr>
    </w:p>
    <w:p w14:paraId="56CED98B" w14:textId="77777777" w:rsidR="002F4B31" w:rsidRPr="00D97A35" w:rsidRDefault="002F4B31" w:rsidP="002F4B31">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Prejemniki:</w:t>
      </w:r>
    </w:p>
    <w:p w14:paraId="54C86F2F"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Služba Vlade Republike Slovenije za zakonodajo,</w:t>
      </w:r>
    </w:p>
    <w:p w14:paraId="285E31C5"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delo, družino, socialne zadeve in enake možnosti,</w:t>
      </w:r>
    </w:p>
    <w:p w14:paraId="40A82849"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finance,</w:t>
      </w:r>
    </w:p>
    <w:p w14:paraId="0E1E4A92"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gospodarstvo, turizem in šport</w:t>
      </w:r>
      <w:r>
        <w:rPr>
          <w:rFonts w:eastAsia="Times New Roman" w:cs="Arial"/>
          <w:iCs/>
          <w:szCs w:val="20"/>
          <w:lang w:eastAsia="sl-SI"/>
        </w:rPr>
        <w:t>,</w:t>
      </w:r>
    </w:p>
    <w:p w14:paraId="3B1F728B"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infrastrukturo,</w:t>
      </w:r>
    </w:p>
    <w:p w14:paraId="407A1E7B"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kmetijstvo, gozdarstvo in prehrano</w:t>
      </w:r>
      <w:r>
        <w:rPr>
          <w:rFonts w:eastAsia="Times New Roman" w:cs="Arial"/>
          <w:iCs/>
          <w:szCs w:val="20"/>
          <w:lang w:eastAsia="sl-SI"/>
        </w:rPr>
        <w:t>,</w:t>
      </w:r>
    </w:p>
    <w:p w14:paraId="27F02250"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kulturo</w:t>
      </w:r>
      <w:r>
        <w:rPr>
          <w:rFonts w:eastAsia="Times New Roman" w:cs="Arial"/>
          <w:iCs/>
          <w:szCs w:val="20"/>
          <w:lang w:eastAsia="sl-SI"/>
        </w:rPr>
        <w:t>,</w:t>
      </w:r>
    </w:p>
    <w:p w14:paraId="4261116F"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naravne vire in prostor</w:t>
      </w:r>
      <w:r>
        <w:rPr>
          <w:rFonts w:eastAsia="Times New Roman" w:cs="Arial"/>
          <w:iCs/>
          <w:szCs w:val="20"/>
          <w:lang w:eastAsia="sl-SI"/>
        </w:rPr>
        <w:t>,</w:t>
      </w:r>
    </w:p>
    <w:p w14:paraId="20E695E9"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notranje zadeve,</w:t>
      </w:r>
    </w:p>
    <w:p w14:paraId="4911C32B"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obrambo</w:t>
      </w:r>
      <w:r>
        <w:rPr>
          <w:rFonts w:eastAsia="Times New Roman" w:cs="Arial"/>
          <w:iCs/>
          <w:szCs w:val="20"/>
          <w:lang w:eastAsia="sl-SI"/>
        </w:rPr>
        <w:t>,</w:t>
      </w:r>
      <w:r>
        <w:t xml:space="preserve"> </w:t>
      </w:r>
    </w:p>
    <w:p w14:paraId="497912F3"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okolje, podnebje in energijo</w:t>
      </w:r>
      <w:r>
        <w:rPr>
          <w:rFonts w:eastAsia="Times New Roman" w:cs="Arial"/>
          <w:iCs/>
          <w:szCs w:val="20"/>
          <w:lang w:eastAsia="sl-SI"/>
        </w:rPr>
        <w:t>,</w:t>
      </w:r>
    </w:p>
    <w:p w14:paraId="44D8D54F"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pravosodje</w:t>
      </w:r>
      <w:r>
        <w:rPr>
          <w:rFonts w:eastAsia="Times New Roman" w:cs="Arial"/>
          <w:iCs/>
          <w:szCs w:val="20"/>
          <w:lang w:eastAsia="sl-SI"/>
        </w:rPr>
        <w:t>,</w:t>
      </w:r>
    </w:p>
    <w:p w14:paraId="4D7C1A28"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visoko šolstvo, znanost in inovacije</w:t>
      </w:r>
      <w:r>
        <w:rPr>
          <w:rFonts w:eastAsia="Times New Roman" w:cs="Arial"/>
          <w:iCs/>
          <w:szCs w:val="20"/>
          <w:lang w:eastAsia="sl-SI"/>
        </w:rPr>
        <w:t>,</w:t>
      </w:r>
    </w:p>
    <w:p w14:paraId="2D043DEF"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w:t>
      </w:r>
      <w:r>
        <w:t xml:space="preserve"> </w:t>
      </w:r>
      <w:r w:rsidRPr="00A167BE">
        <w:rPr>
          <w:rFonts w:eastAsia="Times New Roman" w:cs="Arial"/>
          <w:iCs/>
          <w:szCs w:val="20"/>
          <w:lang w:eastAsia="sl-SI"/>
        </w:rPr>
        <w:t>vzgojo in izobraževanje</w:t>
      </w:r>
      <w:r>
        <w:rPr>
          <w:rFonts w:eastAsia="Times New Roman" w:cs="Arial"/>
          <w:iCs/>
          <w:szCs w:val="20"/>
          <w:lang w:eastAsia="sl-SI"/>
        </w:rPr>
        <w:t>,</w:t>
      </w:r>
    </w:p>
    <w:p w14:paraId="36D40627" w14:textId="16C8C5A8" w:rsidR="00883692"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zdravje</w:t>
      </w:r>
      <w:r>
        <w:rPr>
          <w:rFonts w:eastAsia="Times New Roman" w:cs="Arial"/>
          <w:iCs/>
          <w:szCs w:val="20"/>
          <w:lang w:eastAsia="sl-SI"/>
        </w:rPr>
        <w:t>.</w:t>
      </w:r>
      <w:r w:rsidRPr="006627DB">
        <w:rPr>
          <w:rFonts w:eastAsia="Times New Roman" w:cs="Arial"/>
          <w:iCs/>
          <w:szCs w:val="20"/>
          <w:lang w:eastAsia="sl-SI"/>
        </w:rPr>
        <w:tab/>
      </w:r>
    </w:p>
    <w:tbl>
      <w:tblPr>
        <w:tblW w:w="10382" w:type="dxa"/>
        <w:tblLayout w:type="fixed"/>
        <w:tblLook w:val="04A0" w:firstRow="1" w:lastRow="0" w:firstColumn="1" w:lastColumn="0" w:noHBand="0" w:noVBand="1"/>
      </w:tblPr>
      <w:tblGrid>
        <w:gridCol w:w="9390"/>
        <w:gridCol w:w="391"/>
        <w:gridCol w:w="601"/>
      </w:tblGrid>
      <w:tr w:rsidR="003A0508" w:rsidRPr="00B24E36" w14:paraId="0C967B9B" w14:textId="77777777" w:rsidTr="00C06BED">
        <w:trPr>
          <w:gridAfter w:val="2"/>
          <w:wAfter w:w="992" w:type="dxa"/>
          <w:trHeight w:val="104"/>
        </w:trPr>
        <w:tc>
          <w:tcPr>
            <w:tcW w:w="9390" w:type="dxa"/>
          </w:tcPr>
          <w:p w14:paraId="4657E619" w14:textId="77777777" w:rsidR="003A0508" w:rsidRPr="00B24E36" w:rsidRDefault="003A0508" w:rsidP="00C06BED">
            <w:pPr>
              <w:pStyle w:val="Naslovpredpisa"/>
              <w:spacing w:before="0" w:after="0" w:line="260" w:lineRule="exact"/>
              <w:ind w:left="34" w:right="170"/>
              <w:jc w:val="both"/>
              <w:rPr>
                <w:sz w:val="20"/>
                <w:szCs w:val="20"/>
              </w:rPr>
            </w:pPr>
            <w:r w:rsidRPr="00B24E36">
              <w:rPr>
                <w:sz w:val="20"/>
                <w:szCs w:val="20"/>
              </w:rPr>
              <w:lastRenderedPageBreak/>
              <w:t xml:space="preserve">                                                                                                                                        PREDLOG</w:t>
            </w:r>
          </w:p>
          <w:p w14:paraId="3523354F" w14:textId="3607E488" w:rsidR="003A0508" w:rsidRPr="00B24E36" w:rsidRDefault="003A0508" w:rsidP="00C06BED">
            <w:pPr>
              <w:pStyle w:val="Naslovpredpisa"/>
              <w:spacing w:before="0" w:after="0" w:line="260" w:lineRule="exact"/>
              <w:ind w:left="34" w:right="170"/>
              <w:jc w:val="both"/>
              <w:rPr>
                <w:sz w:val="20"/>
                <w:szCs w:val="20"/>
              </w:rPr>
            </w:pPr>
            <w:r w:rsidRPr="00B24E36">
              <w:rPr>
                <w:sz w:val="20"/>
                <w:szCs w:val="20"/>
              </w:rPr>
              <w:t xml:space="preserve">                                                                                                              </w:t>
            </w:r>
            <w:r w:rsidRPr="0061114C">
              <w:rPr>
                <w:color w:val="FF0000"/>
                <w:sz w:val="20"/>
                <w:szCs w:val="20"/>
              </w:rPr>
              <w:t xml:space="preserve">             </w:t>
            </w:r>
            <w:r>
              <w:rPr>
                <w:color w:val="FF0000"/>
                <w:sz w:val="20"/>
                <w:szCs w:val="20"/>
              </w:rPr>
              <w:t xml:space="preserve">   </w:t>
            </w:r>
            <w:r w:rsidRPr="00F80D52">
              <w:rPr>
                <w:color w:val="000000" w:themeColor="text1"/>
                <w:sz w:val="20"/>
                <w:szCs w:val="20"/>
              </w:rPr>
              <w:t>EVA 202</w:t>
            </w:r>
            <w:r w:rsidR="00D575BF">
              <w:rPr>
                <w:color w:val="000000" w:themeColor="text1"/>
                <w:sz w:val="20"/>
                <w:szCs w:val="20"/>
              </w:rPr>
              <w:t>3</w:t>
            </w:r>
            <w:r w:rsidRPr="00F80D52">
              <w:rPr>
                <w:color w:val="000000" w:themeColor="text1"/>
                <w:sz w:val="20"/>
                <w:szCs w:val="20"/>
              </w:rPr>
              <w:t>-2611-001</w:t>
            </w:r>
            <w:r w:rsidR="00D575BF">
              <w:rPr>
                <w:color w:val="000000" w:themeColor="text1"/>
                <w:sz w:val="20"/>
                <w:szCs w:val="20"/>
              </w:rPr>
              <w:t>4</w:t>
            </w:r>
          </w:p>
          <w:p w14:paraId="22C0E494" w14:textId="77777777" w:rsidR="003A0508" w:rsidRPr="00B24E36" w:rsidRDefault="003A0508" w:rsidP="00C06BED">
            <w:pPr>
              <w:pStyle w:val="Naslovpredpisa"/>
              <w:spacing w:before="0" w:after="0" w:line="260" w:lineRule="exact"/>
              <w:ind w:left="34" w:right="170"/>
              <w:jc w:val="both"/>
              <w:rPr>
                <w:sz w:val="20"/>
                <w:szCs w:val="20"/>
              </w:rPr>
            </w:pPr>
          </w:p>
          <w:p w14:paraId="5D0DC32D" w14:textId="77777777" w:rsidR="003A0508" w:rsidRPr="00B24E36" w:rsidRDefault="003A0508" w:rsidP="00C06BED">
            <w:pPr>
              <w:pStyle w:val="Naslovpredpisa"/>
              <w:spacing w:before="0" w:after="0" w:line="260" w:lineRule="exact"/>
              <w:ind w:left="34" w:right="170"/>
              <w:jc w:val="both"/>
              <w:rPr>
                <w:sz w:val="20"/>
                <w:szCs w:val="20"/>
              </w:rPr>
            </w:pPr>
          </w:p>
          <w:p w14:paraId="74058523" w14:textId="4CB0C31A" w:rsidR="003A0508" w:rsidRPr="00B24E36" w:rsidRDefault="003A0508" w:rsidP="00C06BED">
            <w:pPr>
              <w:pStyle w:val="Naslovpredpisa"/>
              <w:spacing w:before="0" w:after="0" w:line="260" w:lineRule="exact"/>
              <w:ind w:left="34" w:right="170"/>
              <w:rPr>
                <w:sz w:val="20"/>
                <w:szCs w:val="20"/>
              </w:rPr>
            </w:pPr>
            <w:r w:rsidRPr="00B24E36">
              <w:rPr>
                <w:sz w:val="20"/>
                <w:szCs w:val="20"/>
              </w:rPr>
              <w:t>ZAKON O SPREMEMBAH IN DOPOLNITV</w:t>
            </w:r>
            <w:r w:rsidR="00AC4036">
              <w:rPr>
                <w:sz w:val="20"/>
                <w:szCs w:val="20"/>
              </w:rPr>
              <w:t>I</w:t>
            </w:r>
            <w:r w:rsidRPr="00B24E36">
              <w:rPr>
                <w:sz w:val="20"/>
                <w:szCs w:val="20"/>
              </w:rPr>
              <w:t xml:space="preserve"> ZAKONA O POSTOPKU PRIZNAVANJA POKLICNIH KVALIFIKACIJ ZA OPRAVLJANJE REGULIRANIH POKLICEV</w:t>
            </w:r>
          </w:p>
          <w:p w14:paraId="12D19038" w14:textId="77777777" w:rsidR="003A0508" w:rsidRPr="00B24E36" w:rsidRDefault="003A0508" w:rsidP="00C06BED">
            <w:pPr>
              <w:pStyle w:val="Naslovpredpisa"/>
              <w:spacing w:before="0" w:after="0" w:line="260" w:lineRule="exact"/>
              <w:ind w:left="34" w:right="170"/>
              <w:jc w:val="both"/>
              <w:rPr>
                <w:sz w:val="20"/>
                <w:szCs w:val="20"/>
              </w:rPr>
            </w:pPr>
          </w:p>
        </w:tc>
      </w:tr>
      <w:tr w:rsidR="003A0508" w:rsidRPr="00B24E36" w14:paraId="0ADD4DE5" w14:textId="77777777" w:rsidTr="00C06BED">
        <w:trPr>
          <w:trHeight w:val="104"/>
        </w:trPr>
        <w:tc>
          <w:tcPr>
            <w:tcW w:w="10382" w:type="dxa"/>
            <w:gridSpan w:val="3"/>
          </w:tcPr>
          <w:p w14:paraId="041092D3" w14:textId="77777777" w:rsidR="003A0508" w:rsidRPr="00B24E36" w:rsidRDefault="003A0508" w:rsidP="00C06BED">
            <w:pPr>
              <w:pStyle w:val="Poglavje"/>
              <w:spacing w:before="0" w:after="0" w:line="260" w:lineRule="exact"/>
              <w:ind w:left="34" w:right="170"/>
              <w:jc w:val="both"/>
              <w:rPr>
                <w:sz w:val="20"/>
                <w:szCs w:val="20"/>
              </w:rPr>
            </w:pPr>
            <w:r w:rsidRPr="00B24E36">
              <w:rPr>
                <w:sz w:val="20"/>
                <w:szCs w:val="20"/>
              </w:rPr>
              <w:t>I. UVOD</w:t>
            </w:r>
          </w:p>
        </w:tc>
      </w:tr>
      <w:tr w:rsidR="003A0508" w:rsidRPr="00B24E36" w14:paraId="5402A88F" w14:textId="77777777" w:rsidTr="00C06BED">
        <w:trPr>
          <w:gridAfter w:val="1"/>
          <w:wAfter w:w="601" w:type="dxa"/>
          <w:trHeight w:val="104"/>
        </w:trPr>
        <w:tc>
          <w:tcPr>
            <w:tcW w:w="9781" w:type="dxa"/>
            <w:gridSpan w:val="2"/>
          </w:tcPr>
          <w:p w14:paraId="6702083B"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1. OCENA STANJA IN RAZLOGI ZA SPREJEM PREDLOGA ZAKONA</w:t>
            </w:r>
          </w:p>
        </w:tc>
      </w:tr>
      <w:tr w:rsidR="003A0508" w:rsidRPr="00B24E36" w14:paraId="4657E337" w14:textId="77777777" w:rsidTr="00C06BED">
        <w:trPr>
          <w:gridAfter w:val="1"/>
          <w:wAfter w:w="601" w:type="dxa"/>
          <w:trHeight w:val="104"/>
        </w:trPr>
        <w:tc>
          <w:tcPr>
            <w:tcW w:w="9781" w:type="dxa"/>
            <w:gridSpan w:val="2"/>
          </w:tcPr>
          <w:p w14:paraId="050949B9" w14:textId="77777777" w:rsidR="003A0508" w:rsidRPr="00B24E36" w:rsidRDefault="003A0508" w:rsidP="00C06BED">
            <w:pPr>
              <w:pStyle w:val="Alineazaodstavkom"/>
              <w:numPr>
                <w:ilvl w:val="0"/>
                <w:numId w:val="0"/>
              </w:numPr>
              <w:spacing w:line="260" w:lineRule="exact"/>
              <w:ind w:left="34" w:right="170"/>
              <w:rPr>
                <w:bCs/>
                <w:sz w:val="20"/>
                <w:szCs w:val="20"/>
              </w:rPr>
            </w:pPr>
          </w:p>
          <w:p w14:paraId="505DF488" w14:textId="3439A233" w:rsidR="003A0508" w:rsidRPr="00B24E36" w:rsidRDefault="003A0508" w:rsidP="00C06BED">
            <w:pPr>
              <w:pStyle w:val="Alineazaodstavkom"/>
              <w:numPr>
                <w:ilvl w:val="0"/>
                <w:numId w:val="0"/>
              </w:numPr>
              <w:spacing w:line="276" w:lineRule="auto"/>
              <w:ind w:left="34" w:right="170"/>
              <w:rPr>
                <w:sz w:val="20"/>
                <w:szCs w:val="20"/>
              </w:rPr>
            </w:pPr>
            <w:r w:rsidRPr="00B24E36">
              <w:rPr>
                <w:bCs/>
                <w:sz w:val="20"/>
                <w:szCs w:val="20"/>
              </w:rPr>
              <w:t xml:space="preserve">Razlog za sprejetje </w:t>
            </w:r>
            <w:r w:rsidRPr="00B24E36">
              <w:rPr>
                <w:sz w:val="20"/>
                <w:szCs w:val="20"/>
              </w:rPr>
              <w:t>Zakona o spremembah in dopolnitv</w:t>
            </w:r>
            <w:r w:rsidR="00AC4036">
              <w:rPr>
                <w:sz w:val="20"/>
                <w:szCs w:val="20"/>
              </w:rPr>
              <w:t>i</w:t>
            </w:r>
            <w:r w:rsidRPr="00B24E36">
              <w:rPr>
                <w:sz w:val="20"/>
                <w:szCs w:val="20"/>
              </w:rPr>
              <w:t xml:space="preserve"> Zakona o postopku priznavanja poklicnih kvalifikacij za opravljanje reguliranih poklicev (Uradni list RS, št. 39/16</w:t>
            </w:r>
            <w:r>
              <w:rPr>
                <w:sz w:val="20"/>
                <w:szCs w:val="20"/>
              </w:rPr>
              <w:t xml:space="preserve">, </w:t>
            </w:r>
            <w:r w:rsidRPr="00B24E36">
              <w:rPr>
                <w:sz w:val="20"/>
                <w:szCs w:val="20"/>
              </w:rPr>
              <w:t>47/19</w:t>
            </w:r>
            <w:r>
              <w:rPr>
                <w:sz w:val="20"/>
                <w:szCs w:val="20"/>
              </w:rPr>
              <w:t xml:space="preserve"> in 92/21</w:t>
            </w:r>
            <w:r w:rsidRPr="00B24E36">
              <w:rPr>
                <w:sz w:val="20"/>
                <w:szCs w:val="20"/>
              </w:rPr>
              <w:t xml:space="preserve">; v nadaljnjem besedilu: ZPPPK) </w:t>
            </w:r>
            <w:r w:rsidRPr="00B24E36">
              <w:rPr>
                <w:color w:val="000000"/>
                <w:sz w:val="20"/>
                <w:szCs w:val="20"/>
              </w:rPr>
              <w:t xml:space="preserve">je </w:t>
            </w:r>
            <w:r>
              <w:rPr>
                <w:color w:val="000000"/>
                <w:sz w:val="20"/>
                <w:szCs w:val="20"/>
              </w:rPr>
              <w:t xml:space="preserve">pravilen </w:t>
            </w:r>
            <w:r w:rsidRPr="00B24E36">
              <w:rPr>
                <w:color w:val="000000"/>
                <w:sz w:val="20"/>
                <w:szCs w:val="20"/>
              </w:rPr>
              <w:t xml:space="preserve">prenos zakonodaje Evropske unije v nacionalni pravni red, in sicer </w:t>
            </w:r>
            <w:r w:rsidRPr="00B24E36">
              <w:rPr>
                <w:sz w:val="20"/>
                <w:szCs w:val="20"/>
              </w:rPr>
              <w:t>Direktive (EU) 2018/958 Evropskega parlamenta in Sveta z dne 28. junija 2018 o preskusu sorazmernosti pred sprejetjem nove regulacije poklicev (UL L št. 173 z dne 9. 7. 2018, str. 25; v nadaljnjem besedilu: direktiva). Določbe direktive se vsebinsko povezujejo z Direktivo Evropskega parlamenta in Sveta 2005/36/ES z dne 7. septembra 2005 o priznavanju poklicnih kvalifikacij, ki je prenesena v nacionalni pravni red z ZPPPK</w:t>
            </w:r>
            <w:r>
              <w:rPr>
                <w:sz w:val="20"/>
                <w:szCs w:val="20"/>
              </w:rPr>
              <w:t>,</w:t>
            </w:r>
            <w:r w:rsidRPr="00B24E36">
              <w:rPr>
                <w:sz w:val="20"/>
                <w:szCs w:val="20"/>
              </w:rPr>
              <w:t xml:space="preserve"> zato je bila sprejeta odločitev, da se ta dopolni in sistemsko uredi področje reguliranih poklicev v enem pravnem aktu.</w:t>
            </w:r>
          </w:p>
          <w:p w14:paraId="3F7AD355" w14:textId="77777777" w:rsidR="003A0508" w:rsidRPr="00B24E36" w:rsidRDefault="003A0508" w:rsidP="00C06BED">
            <w:pPr>
              <w:pStyle w:val="Alineazaodstavkom"/>
              <w:numPr>
                <w:ilvl w:val="0"/>
                <w:numId w:val="0"/>
              </w:numPr>
              <w:spacing w:line="276" w:lineRule="auto"/>
              <w:ind w:left="34" w:right="170"/>
              <w:rPr>
                <w:sz w:val="20"/>
                <w:szCs w:val="20"/>
              </w:rPr>
            </w:pPr>
          </w:p>
          <w:p w14:paraId="660A3A1F" w14:textId="77777777" w:rsidR="003A0508" w:rsidRPr="00B24E36" w:rsidRDefault="003A0508" w:rsidP="00C06BED">
            <w:pPr>
              <w:spacing w:line="276" w:lineRule="auto"/>
              <w:ind w:left="34" w:right="170"/>
              <w:jc w:val="both"/>
              <w:rPr>
                <w:rFonts w:eastAsia="Times New Roman" w:cs="Arial"/>
                <w:szCs w:val="20"/>
              </w:rPr>
            </w:pPr>
            <w:r w:rsidRPr="00B24E36">
              <w:rPr>
                <w:rFonts w:cs="Arial"/>
                <w:szCs w:val="20"/>
              </w:rPr>
              <w:t xml:space="preserve">Direktiva je bila sprejeta zaradi lažje uresničitve ciljev </w:t>
            </w:r>
            <w:r>
              <w:rPr>
                <w:rFonts w:cs="Arial"/>
                <w:szCs w:val="20"/>
              </w:rPr>
              <w:t xml:space="preserve">Evropske unije (v nadaljnjem besedilu: </w:t>
            </w:r>
            <w:r w:rsidRPr="00B24E36">
              <w:rPr>
                <w:rFonts w:cs="Arial"/>
                <w:szCs w:val="20"/>
              </w:rPr>
              <w:t>EU</w:t>
            </w:r>
            <w:r>
              <w:rPr>
                <w:rFonts w:cs="Arial"/>
                <w:szCs w:val="20"/>
              </w:rPr>
              <w:t>)</w:t>
            </w:r>
            <w:r w:rsidRPr="00B24E36">
              <w:rPr>
                <w:rFonts w:cs="Arial"/>
                <w:szCs w:val="20"/>
              </w:rPr>
              <w:t xml:space="preserve"> glede ustvarjanja gospodarske rasti in novih delovnih mest, zagotavljanja prostega gibanja strokovnjakov, izboljšanja okolja za podjetja in ponujanja izbire potrošnikom. Za uresničitev navedenih ciljev je po mnenju Evropske komisije </w:t>
            </w:r>
            <w:r>
              <w:rPr>
                <w:rFonts w:cs="Arial"/>
                <w:szCs w:val="20"/>
              </w:rPr>
              <w:t xml:space="preserve">(v nadaljnjem besedilu: Komisija) </w:t>
            </w:r>
            <w:r w:rsidRPr="00B24E36">
              <w:rPr>
                <w:rFonts w:cs="Arial"/>
                <w:szCs w:val="20"/>
              </w:rPr>
              <w:t>pomembno zagotoviti bolj poglobljen in pravičnejši enotni trg, na katerem imajo pomembno vlogo poklicne storitve</w:t>
            </w:r>
            <w:r>
              <w:rPr>
                <w:rFonts w:cs="Arial"/>
                <w:szCs w:val="20"/>
              </w:rPr>
              <w:t>,</w:t>
            </w:r>
            <w:r w:rsidRPr="00B24E36">
              <w:rPr>
                <w:rFonts w:cs="Arial"/>
                <w:szCs w:val="20"/>
              </w:rPr>
              <w:t xml:space="preserve"> zato je zagotavljanje optimalnega regulativnega okolja ključnega pomena. </w:t>
            </w:r>
            <w:r w:rsidRPr="00B24E36">
              <w:rPr>
                <w:rFonts w:eastAsia="Times New Roman" w:cs="Arial"/>
                <w:szCs w:val="20"/>
              </w:rPr>
              <w:t>Boljše delovanje enotnega trga zagotavlja državam članicam EU prednosti na nacionalni in svetovni ravni. Pomen storitvenega sektorja se v zadnjih desetletjih še naprej povečuje in danes storitve ustvarijo več kot 70</w:t>
            </w:r>
            <w:r>
              <w:rPr>
                <w:rFonts w:eastAsia="Times New Roman" w:cs="Arial"/>
                <w:szCs w:val="20"/>
              </w:rPr>
              <w:t> </w:t>
            </w:r>
            <w:r w:rsidRPr="00B24E36">
              <w:rPr>
                <w:rFonts w:eastAsia="Times New Roman" w:cs="Arial"/>
                <w:szCs w:val="20"/>
              </w:rPr>
              <w:t>% BDP EU. Več kot 70</w:t>
            </w:r>
            <w:r>
              <w:rPr>
                <w:rFonts w:eastAsia="Times New Roman" w:cs="Arial"/>
                <w:szCs w:val="20"/>
              </w:rPr>
              <w:t> </w:t>
            </w:r>
            <w:r w:rsidRPr="00B24E36">
              <w:rPr>
                <w:rFonts w:eastAsia="Times New Roman" w:cs="Arial"/>
                <w:szCs w:val="20"/>
              </w:rPr>
              <w:t>% delavcev v EU je zaposlenih v storitvah, kar je 10 odstotkov več kot v preostalem delu držav OECD</w:t>
            </w:r>
            <w:r>
              <w:rPr>
                <w:rFonts w:eastAsia="Times New Roman" w:cs="Arial"/>
                <w:szCs w:val="20"/>
              </w:rPr>
              <w:t>.</w:t>
            </w:r>
            <w:r w:rsidRPr="00B24E36">
              <w:rPr>
                <w:rStyle w:val="Sprotnaopomba-sklic"/>
                <w:rFonts w:eastAsia="Times New Roman" w:cs="Arial"/>
                <w:szCs w:val="20"/>
              </w:rPr>
              <w:footnoteReference w:id="1"/>
            </w:r>
            <w:r w:rsidRPr="00B24E36">
              <w:rPr>
                <w:rFonts w:eastAsia="Times New Roman" w:cs="Arial"/>
                <w:szCs w:val="20"/>
              </w:rPr>
              <w:t xml:space="preserve"> </w:t>
            </w:r>
          </w:p>
          <w:p w14:paraId="316493B9" w14:textId="77777777" w:rsidR="003A0508" w:rsidRPr="00B24E36" w:rsidRDefault="003A0508" w:rsidP="00C06BED">
            <w:pPr>
              <w:spacing w:line="276" w:lineRule="auto"/>
              <w:ind w:left="34" w:right="170"/>
              <w:jc w:val="both"/>
              <w:rPr>
                <w:rFonts w:cs="Arial"/>
                <w:szCs w:val="20"/>
              </w:rPr>
            </w:pPr>
            <w:r w:rsidRPr="00B24E36">
              <w:rPr>
                <w:rFonts w:cs="Arial"/>
                <w:szCs w:val="20"/>
              </w:rPr>
              <w:t>V Poročilu o delovanju enotnega trga 2019</w:t>
            </w:r>
            <w:r w:rsidRPr="00B24E36">
              <w:rPr>
                <w:rStyle w:val="Sprotnaopomba-sklic"/>
                <w:rFonts w:cs="Arial"/>
                <w:szCs w:val="20"/>
              </w:rPr>
              <w:footnoteReference w:id="2"/>
            </w:r>
            <w:r w:rsidRPr="00B24E36">
              <w:rPr>
                <w:rFonts w:cs="Arial"/>
                <w:szCs w:val="20"/>
              </w:rPr>
              <w:t xml:space="preserve">(v nadaljnjem besedilu: </w:t>
            </w:r>
            <w:r>
              <w:rPr>
                <w:rFonts w:cs="Arial"/>
                <w:szCs w:val="20"/>
              </w:rPr>
              <w:t>p</w:t>
            </w:r>
            <w:r w:rsidRPr="00B24E36">
              <w:rPr>
                <w:rFonts w:cs="Arial"/>
                <w:szCs w:val="20"/>
              </w:rPr>
              <w:t>oročilo) je poudarjeno, da je enotni trg med največjimi dosežki evropskega povezovanja in ima osrednjo vlogo pri soočanju z novimi izzivi, s katerimi se spopada EU. Poudarja pomen strukturnih reform na ravni držav članic za dobro delovanje enotnega trga, kajti številne strukturne ovire, ki preprečujejo, da bi izkoristili potencial enotnega trga, so posledica predpisov ali upravnih praks na nacionalni, regionalni ali lokalni ravni, kar poslabšuje poslovno okolje in podjetja odvrača od čezmejnega poslovanja.</w:t>
            </w:r>
            <w:r w:rsidRPr="00B24E36">
              <w:rPr>
                <w:szCs w:val="20"/>
              </w:rPr>
              <w:t xml:space="preserve"> </w:t>
            </w:r>
            <w:r w:rsidRPr="00B24E36">
              <w:rPr>
                <w:rFonts w:cs="Arial"/>
                <w:szCs w:val="20"/>
              </w:rPr>
              <w:t>Delovanje enotnega trga storitev ovira</w:t>
            </w:r>
            <w:r>
              <w:rPr>
                <w:rFonts w:cs="Arial"/>
                <w:szCs w:val="20"/>
              </w:rPr>
              <w:t>jo</w:t>
            </w:r>
            <w:r w:rsidRPr="00B24E36">
              <w:rPr>
                <w:rFonts w:cs="Arial"/>
                <w:szCs w:val="20"/>
              </w:rPr>
              <w:t xml:space="preserve"> tudi šibka konkurenca in neupravičene ali nesorazmerne regulativne omejitve, zlasti v nekaterih sektorjih (poslovnih storitvah, trgovini na drobno in gradbeništvu), kar je povezano z regulacijo poklicev in izvajanjem poklic</w:t>
            </w:r>
            <w:r>
              <w:rPr>
                <w:rFonts w:cs="Arial"/>
                <w:szCs w:val="20"/>
              </w:rPr>
              <w:t>n</w:t>
            </w:r>
            <w:r w:rsidRPr="00B24E36">
              <w:rPr>
                <w:rFonts w:cs="Arial"/>
                <w:szCs w:val="20"/>
              </w:rPr>
              <w:t xml:space="preserve">ih storitev. V </w:t>
            </w:r>
            <w:r>
              <w:rPr>
                <w:rFonts w:cs="Arial"/>
                <w:szCs w:val="20"/>
              </w:rPr>
              <w:t>p</w:t>
            </w:r>
            <w:r w:rsidRPr="00B24E36">
              <w:rPr>
                <w:rFonts w:cs="Arial"/>
                <w:szCs w:val="20"/>
              </w:rPr>
              <w:t>oročilu je ugotovljeno, da kljub rastočemu poslovanju z zagotavljanjem poklicnih storitev na enotnem trgu nacionalna ureditev še naprej ovira uspešnost delovanja enotnega trga. Omejevanje z nacionalnimi zahtevami za nekatere gospodarsko pomembne poklice kaže na velike razpršenosti po državah članicah. Asimetrije v mobilnosti visoko kvalificiranih strokovnjakov in raziskovalcev ovira</w:t>
            </w:r>
            <w:r>
              <w:rPr>
                <w:rFonts w:cs="Arial"/>
                <w:szCs w:val="20"/>
              </w:rPr>
              <w:t>jo</w:t>
            </w:r>
            <w:r w:rsidRPr="00B24E36">
              <w:rPr>
                <w:rFonts w:cs="Arial"/>
                <w:szCs w:val="20"/>
              </w:rPr>
              <w:t xml:space="preserve"> inovacije in naložbe v raziskave. Nacionalne reforme, katerih cilj je izboljšati in racionalizirati regulativni okvir za poklicne storitve, so do zdaj dosegl</w:t>
            </w:r>
            <w:r>
              <w:rPr>
                <w:rFonts w:cs="Arial"/>
                <w:szCs w:val="20"/>
              </w:rPr>
              <w:t>e</w:t>
            </w:r>
            <w:r w:rsidRPr="00B24E36">
              <w:rPr>
                <w:rFonts w:cs="Arial"/>
                <w:szCs w:val="20"/>
              </w:rPr>
              <w:t xml:space="preserve"> le omejen napredek. Rezultati kažejo, da strožji vstopni pogoji niso nujno povezani z višjo kakovostjo storitev. Strogi in omejevalni pogoji vstopa, na primer v obliki dovoljenj ali več upravnih zahtev, so pogosto predstavljeni kot upravičeni zaradi varstva potrošnikov in zagotavljanja visoke kakovosti storitev. Vendar pa </w:t>
            </w:r>
            <w:r>
              <w:rPr>
                <w:rFonts w:cs="Arial"/>
                <w:szCs w:val="20"/>
              </w:rPr>
              <w:t>izsledki</w:t>
            </w:r>
            <w:r w:rsidRPr="00B24E36">
              <w:rPr>
                <w:rFonts w:cs="Arial"/>
                <w:szCs w:val="20"/>
              </w:rPr>
              <w:t xml:space="preserve"> študij kažejo, da manj omejevalni pogoji dostopa niso nujno povezani z nižjo kakovostjo opravljenih storitev, kar se meri na primer z anketami o zadovoljstvu </w:t>
            </w:r>
            <w:r w:rsidRPr="00B24E36">
              <w:rPr>
                <w:rFonts w:cs="Arial"/>
                <w:szCs w:val="20"/>
              </w:rPr>
              <w:lastRenderedPageBreak/>
              <w:t xml:space="preserve">potrošnikov in drugimi kazalniki dobrega počutja. </w:t>
            </w:r>
            <w:r>
              <w:rPr>
                <w:rFonts w:cs="Arial"/>
                <w:szCs w:val="20"/>
              </w:rPr>
              <w:t>Prav</w:t>
            </w:r>
            <w:r w:rsidRPr="00B24E36">
              <w:rPr>
                <w:rFonts w:cs="Arial"/>
                <w:szCs w:val="20"/>
              </w:rPr>
              <w:t xml:space="preserve"> nasprotno, številne študije primerov kažejo pozitivno </w:t>
            </w:r>
            <w:r>
              <w:rPr>
                <w:rFonts w:cs="Arial"/>
                <w:szCs w:val="20"/>
              </w:rPr>
              <w:t>medsebojno odvisnost</w:t>
            </w:r>
            <w:r w:rsidRPr="00B24E36">
              <w:rPr>
                <w:rFonts w:cs="Arial"/>
                <w:szCs w:val="20"/>
              </w:rPr>
              <w:t xml:space="preserve"> med večjo ponudbo storitev in konkurenco ter kakovostjo</w:t>
            </w:r>
            <w:r>
              <w:rPr>
                <w:rFonts w:cs="Arial"/>
                <w:szCs w:val="20"/>
              </w:rPr>
              <w:t>.</w:t>
            </w:r>
            <w:r w:rsidRPr="00B24E36">
              <w:rPr>
                <w:rStyle w:val="Sprotnaopomba-sklic"/>
                <w:rFonts w:cs="Arial"/>
                <w:szCs w:val="20"/>
              </w:rPr>
              <w:footnoteReference w:id="3"/>
            </w:r>
            <w:r w:rsidRPr="00B24E36">
              <w:rPr>
                <w:szCs w:val="20"/>
              </w:rPr>
              <w:t xml:space="preserve"> </w:t>
            </w:r>
            <w:r w:rsidRPr="00B24E36">
              <w:rPr>
                <w:rFonts w:cs="Arial"/>
                <w:szCs w:val="20"/>
              </w:rPr>
              <w:t>Višje omejitve vplivajo tudi na čezmejno mobilnost strokovnjakov, ki povzročajo dodatne stroške tistim, ki prihajajo iz drugih držav članic. Odprava ovir pri visoko reguliranih poklicih in poklicnih storitvah bi pozitivno vplivala na dodano vrednost posameznega sektorja in zaposlenost, hkrati pa tudi z nižjimi cenami vložka imela pozitivne učinke na številne druge sektorje</w:t>
            </w:r>
            <w:r>
              <w:rPr>
                <w:rFonts w:cs="Arial"/>
                <w:szCs w:val="20"/>
              </w:rPr>
              <w:t>,</w:t>
            </w:r>
            <w:r w:rsidRPr="00B24E36">
              <w:rPr>
                <w:rFonts w:cs="Arial"/>
                <w:szCs w:val="20"/>
              </w:rPr>
              <w:t xml:space="preserve"> tako v </w:t>
            </w:r>
            <w:r>
              <w:rPr>
                <w:rFonts w:cs="Arial"/>
                <w:szCs w:val="20"/>
              </w:rPr>
              <w:t>RS</w:t>
            </w:r>
            <w:r w:rsidRPr="00B24E36">
              <w:rPr>
                <w:rFonts w:cs="Arial"/>
                <w:szCs w:val="20"/>
              </w:rPr>
              <w:t xml:space="preserve"> kot v drugih državah</w:t>
            </w:r>
            <w:r>
              <w:rPr>
                <w:rFonts w:cs="Arial"/>
                <w:szCs w:val="20"/>
              </w:rPr>
              <w:t xml:space="preserve"> članicah EU</w:t>
            </w:r>
            <w:r w:rsidRPr="00B24E36">
              <w:rPr>
                <w:rFonts w:cs="Arial"/>
                <w:szCs w:val="20"/>
              </w:rPr>
              <w:t xml:space="preserve">. V sklepih </w:t>
            </w:r>
            <w:r>
              <w:rPr>
                <w:rFonts w:cs="Arial"/>
                <w:szCs w:val="20"/>
              </w:rPr>
              <w:t>p</w:t>
            </w:r>
            <w:r w:rsidRPr="00B24E36">
              <w:rPr>
                <w:rFonts w:cs="Arial"/>
                <w:szCs w:val="20"/>
              </w:rPr>
              <w:t>oročila je tudi navedeno, da države članice</w:t>
            </w:r>
            <w:r>
              <w:rPr>
                <w:rFonts w:cs="Arial"/>
                <w:szCs w:val="20"/>
              </w:rPr>
              <w:t xml:space="preserve"> EU</w:t>
            </w:r>
            <w:r w:rsidRPr="00B24E36">
              <w:rPr>
                <w:rFonts w:cs="Arial"/>
                <w:szCs w:val="20"/>
              </w:rPr>
              <w:t xml:space="preserve"> lahko izboljšajo gospodarsko uspešnost enotnega trga za storitve tako, da zagotovijo ustrezne in sorazmerne regulativne omejitve, zato bi morale države članice zagotoviti, da ponudniki storitev in predpisi ne ustvarjajo neupravičenih ali nesorazmernih ovir, ki bi ovirale delovanje enotnega trga.</w:t>
            </w:r>
          </w:p>
          <w:p w14:paraId="7A83FF96" w14:textId="77777777" w:rsidR="003A0508" w:rsidRPr="00B24E36" w:rsidRDefault="003A0508" w:rsidP="00C06BED">
            <w:pPr>
              <w:spacing w:line="276" w:lineRule="auto"/>
              <w:ind w:left="34" w:right="170"/>
              <w:jc w:val="both"/>
              <w:rPr>
                <w:rFonts w:eastAsia="Times New Roman" w:cs="Arial"/>
                <w:szCs w:val="20"/>
              </w:rPr>
            </w:pPr>
            <w:r w:rsidRPr="00B24E36">
              <w:rPr>
                <w:rFonts w:cs="Arial"/>
                <w:szCs w:val="20"/>
              </w:rPr>
              <w:t xml:space="preserve">V okviru </w:t>
            </w:r>
            <w:r>
              <w:rPr>
                <w:rFonts w:cs="Arial"/>
                <w:szCs w:val="20"/>
              </w:rPr>
              <w:t>e</w:t>
            </w:r>
            <w:r w:rsidRPr="00B24E36">
              <w:rPr>
                <w:rFonts w:cs="Arial"/>
                <w:szCs w:val="20"/>
              </w:rPr>
              <w:t>vropskega semestra, ki ponuja pravni okvir za spremljanje in oceno uspešnosti enotnega trga ter omogoča skupno analizo različnih politik in ciljev na nacionalni ravni, ki so pomembni za uspešnost delovanja enotnega trga, je Republika Slovenija v preteklih letih velikokrat dobila priporočila za deregulacijo oziroma zmanjšanje števila reguliranih poklicev, ki je bil</w:t>
            </w:r>
            <w:r>
              <w:rPr>
                <w:rFonts w:cs="Arial"/>
                <w:szCs w:val="20"/>
              </w:rPr>
              <w:t>o</w:t>
            </w:r>
            <w:r w:rsidRPr="00B24E36">
              <w:rPr>
                <w:rFonts w:cs="Arial"/>
                <w:szCs w:val="20"/>
              </w:rPr>
              <w:t xml:space="preserve"> v preteklosti nad povprečjem EU. V Poročilu o Sloveniji za leto 2019</w:t>
            </w:r>
            <w:r w:rsidRPr="00B24E36">
              <w:rPr>
                <w:rStyle w:val="Sprotnaopomba-sklic"/>
                <w:rFonts w:cs="Arial"/>
                <w:szCs w:val="20"/>
              </w:rPr>
              <w:footnoteReference w:id="4"/>
            </w:r>
            <w:r w:rsidRPr="00B24E36">
              <w:rPr>
                <w:rFonts w:cs="Arial"/>
                <w:szCs w:val="20"/>
              </w:rPr>
              <w:t xml:space="preserve"> je posebej </w:t>
            </w:r>
            <w:r>
              <w:rPr>
                <w:rFonts w:cs="Arial"/>
                <w:szCs w:val="20"/>
              </w:rPr>
              <w:t>poudarjeno</w:t>
            </w:r>
            <w:r w:rsidRPr="00B24E36">
              <w:rPr>
                <w:rFonts w:cs="Arial"/>
                <w:szCs w:val="20"/>
              </w:rPr>
              <w:t xml:space="preserve">, da </w:t>
            </w:r>
            <w:r>
              <w:rPr>
                <w:rFonts w:cs="Arial"/>
                <w:szCs w:val="20"/>
              </w:rPr>
              <w:t xml:space="preserve">so </w:t>
            </w:r>
            <w:r w:rsidRPr="00B24E36">
              <w:rPr>
                <w:rFonts w:cs="Arial"/>
                <w:szCs w:val="20"/>
              </w:rPr>
              <w:t xml:space="preserve">regulativne omejitve, tudi pri ključnih poklicih, in upravno breme še vedno zaznani kot ovire za naložbe in veljajo za enega najbolj problematičnih dejavnikov pri poslovanju v Sloveniji. Trenutno je v državah članicah EU </w:t>
            </w:r>
            <w:r w:rsidRPr="00B24E36">
              <w:rPr>
                <w:rFonts w:eastAsia="Times New Roman" w:cs="Arial"/>
                <w:szCs w:val="20"/>
              </w:rPr>
              <w:t xml:space="preserve">glede na podatke, ki so jih države članice </w:t>
            </w:r>
            <w:r>
              <w:rPr>
                <w:rFonts w:eastAsia="Times New Roman" w:cs="Arial"/>
                <w:szCs w:val="20"/>
              </w:rPr>
              <w:t xml:space="preserve">EU </w:t>
            </w:r>
            <w:r w:rsidRPr="00B24E36">
              <w:rPr>
                <w:rFonts w:eastAsia="Times New Roman" w:cs="Arial"/>
                <w:szCs w:val="20"/>
              </w:rPr>
              <w:t>sporočile v evropsko zbirko reguliranih poklicev</w:t>
            </w:r>
            <w:r w:rsidRPr="00B24E36">
              <w:rPr>
                <w:rStyle w:val="Sprotnaopomba-sklic"/>
                <w:rFonts w:eastAsia="Times New Roman" w:cs="Arial"/>
                <w:szCs w:val="20"/>
              </w:rPr>
              <w:footnoteReference w:id="5"/>
            </w:r>
            <w:r w:rsidRPr="00B24E36">
              <w:rPr>
                <w:rFonts w:eastAsia="Times New Roman" w:cs="Arial"/>
                <w:szCs w:val="20"/>
              </w:rPr>
              <w:t>, več kot 5500 reguliranih poklicev</w:t>
            </w:r>
            <w:r w:rsidRPr="00B24E36">
              <w:rPr>
                <w:rFonts w:cs="Arial"/>
                <w:szCs w:val="20"/>
              </w:rPr>
              <w:t>.</w:t>
            </w:r>
            <w:r w:rsidRPr="00B24E36">
              <w:rPr>
                <w:rFonts w:eastAsia="Times New Roman" w:cs="Arial"/>
                <w:szCs w:val="20"/>
              </w:rPr>
              <w:t xml:space="preserve"> Med državami </w:t>
            </w:r>
            <w:r>
              <w:rPr>
                <w:rFonts w:eastAsia="Times New Roman" w:cs="Arial"/>
                <w:szCs w:val="20"/>
              </w:rPr>
              <w:t xml:space="preserve">članicami EU </w:t>
            </w:r>
            <w:r w:rsidRPr="00B24E36">
              <w:rPr>
                <w:rFonts w:eastAsia="Times New Roman" w:cs="Arial"/>
                <w:szCs w:val="20"/>
              </w:rPr>
              <w:t>obstajajo velike razlike, pri čemer je Litva priglasila le 77, Madžarska pa kar 502 reguliranih poklicev</w:t>
            </w:r>
            <w:r w:rsidRPr="00B24E36">
              <w:rPr>
                <w:rFonts w:cs="Arial"/>
                <w:szCs w:val="20"/>
              </w:rPr>
              <w:t>.</w:t>
            </w:r>
            <w:r w:rsidRPr="00B24E36">
              <w:rPr>
                <w:rFonts w:eastAsia="Times New Roman" w:cs="Arial"/>
                <w:szCs w:val="20"/>
              </w:rPr>
              <w:t xml:space="preserve"> V Sloveniji je trenutno 220 reguliranih poklicev, za katere velja Direktiva 2005/36/ES. Vendar te številke ne razkrivajo veliko o intenzivnosti ali sorazmernosti regulacije, njenem ekonomskem učinku ali značilnostih oseb, na katere vpliva. </w:t>
            </w:r>
          </w:p>
          <w:p w14:paraId="34F12676" w14:textId="77777777" w:rsidR="003A0508" w:rsidRPr="00B24E36" w:rsidRDefault="003A0508" w:rsidP="00C06BED">
            <w:pPr>
              <w:spacing w:line="276" w:lineRule="auto"/>
              <w:ind w:left="34" w:right="170"/>
              <w:jc w:val="both"/>
              <w:rPr>
                <w:rFonts w:eastAsia="Times New Roman" w:cs="Arial"/>
                <w:szCs w:val="20"/>
              </w:rPr>
            </w:pPr>
            <w:r w:rsidRPr="00B24E36">
              <w:rPr>
                <w:rFonts w:eastAsia="Times New Roman" w:cs="Arial"/>
                <w:szCs w:val="20"/>
              </w:rPr>
              <w:t>Komisija je v odziv na pomanjkanje podatkov o ekonomskem učinku regulacije poklicnih storitev naročila raziskavo</w:t>
            </w:r>
            <w:r w:rsidRPr="00B24E36">
              <w:rPr>
                <w:rStyle w:val="Sprotnaopomba-sklic"/>
                <w:rFonts w:eastAsia="Times New Roman" w:cs="Arial"/>
                <w:szCs w:val="20"/>
              </w:rPr>
              <w:footnoteReference w:id="6"/>
            </w:r>
            <w:r w:rsidRPr="00B24E36">
              <w:rPr>
                <w:rFonts w:eastAsia="Times New Roman" w:cs="Arial"/>
                <w:szCs w:val="20"/>
              </w:rPr>
              <w:t>, reprezentativno za celotno EU, da bi zagotovila podatke, potrebne za ugotavljanje razširjenosti in učinkov reguliranih poklicev</w:t>
            </w:r>
            <w:r w:rsidRPr="00B24E36">
              <w:rPr>
                <w:rFonts w:cs="Arial"/>
                <w:szCs w:val="20"/>
              </w:rPr>
              <w:t>.</w:t>
            </w:r>
            <w:r w:rsidRPr="00B24E36">
              <w:rPr>
                <w:rFonts w:eastAsia="Times New Roman" w:cs="Arial"/>
                <w:szCs w:val="20"/>
              </w:rPr>
              <w:t xml:space="preserve"> V okviru raziskave je bilo ugotovljeno, da regulacija neposredno vpliva na 22 % evropske delovne sile ali več kot 47 milijonov državljanov. Njena razširjenost se po Uniji razlikuje, in sicer od 14 % delovne sile na Danskem do 33 % v Nemčiji. Analiza ekonomskih učinkov regulacije kaže, da bi lahko, odvisno od poklica, določen poklic opravljalo od 3 % do 9 % več ljudi, če bi bile zahteve glede dostopa manj stroge. V raziskavi je bilo tudi ocenjeno, da regulacija vključuje skupen dodatek k plači v višini okoli 4 %, vendar z velikim</w:t>
            </w:r>
            <w:r>
              <w:rPr>
                <w:rFonts w:eastAsia="Times New Roman" w:cs="Arial"/>
                <w:szCs w:val="20"/>
              </w:rPr>
              <w:t>i</w:t>
            </w:r>
            <w:r w:rsidRPr="00B24E36">
              <w:rPr>
                <w:rFonts w:eastAsia="Times New Roman" w:cs="Arial"/>
                <w:szCs w:val="20"/>
              </w:rPr>
              <w:t xml:space="preserve"> razlikami med sektorji (do 19,2 % na nekaterih področjih)</w:t>
            </w:r>
            <w:r>
              <w:rPr>
                <w:rFonts w:eastAsia="Times New Roman" w:cs="Arial"/>
                <w:szCs w:val="20"/>
              </w:rPr>
              <w:t>.</w:t>
            </w:r>
            <w:r w:rsidRPr="00B24E36">
              <w:rPr>
                <w:rStyle w:val="Sprotnaopomba-sklic"/>
                <w:rFonts w:eastAsia="Times New Roman" w:cs="Arial"/>
                <w:szCs w:val="20"/>
              </w:rPr>
              <w:footnoteReference w:id="7"/>
            </w:r>
            <w:r w:rsidRPr="00B24E36">
              <w:rPr>
                <w:rFonts w:eastAsia="Times New Roman" w:cs="Arial"/>
                <w:szCs w:val="20"/>
              </w:rPr>
              <w:t xml:space="preserve"> To bi lahko povzročilo višje cene storitev za potrošnike. To se izraža v znatnih razlikah v plačah med poklicnimi skupinami in kaže, da lahko regulacija z rezerviranimi dejavnostmi znatno izkrivlja relativne plače. Kaže tudi, da regulacija poklicev prispeva k neenakosti plač na evropskem trgu dela, od česar imajo koristi zlasti osebe v najvišjem dohodkovnem razredu.</w:t>
            </w:r>
          </w:p>
          <w:p w14:paraId="225D5835" w14:textId="77777777" w:rsidR="003A0508" w:rsidRPr="00B24E36" w:rsidRDefault="003A0508" w:rsidP="00C06BED">
            <w:pPr>
              <w:spacing w:before="120" w:after="120" w:line="276" w:lineRule="auto"/>
              <w:ind w:left="34" w:right="170"/>
              <w:jc w:val="both"/>
              <w:rPr>
                <w:rFonts w:eastAsia="Times New Roman" w:cs="Arial"/>
                <w:szCs w:val="20"/>
              </w:rPr>
            </w:pPr>
            <w:r w:rsidRPr="00B24E36">
              <w:rPr>
                <w:rFonts w:eastAsia="Times New Roman" w:cs="Arial"/>
                <w:szCs w:val="20"/>
              </w:rPr>
              <w:t>Poleg tega številne študije, ki jih je nedavno naročila Komisija, kažejo, da bi bolj sorazmerna in razmeram na trgu prilagojena regulacija, npr. s sprostitvijo najbolj omejevalnih in neupravičenih zahtev, povzročila večjo tržno dinamiko, ki bi vodila predvsem v več odprtij trgov, več zagonskih podjetij in novih inovativnih storitev, ki bi jih na trg prinesli novi udeleženci</w:t>
            </w:r>
            <w:r w:rsidRPr="00B24E36">
              <w:rPr>
                <w:rFonts w:cs="Arial"/>
                <w:szCs w:val="20"/>
              </w:rPr>
              <w:t>.</w:t>
            </w:r>
            <w:r w:rsidRPr="00B24E36">
              <w:rPr>
                <w:rFonts w:eastAsia="Times New Roman" w:cs="Arial"/>
                <w:szCs w:val="20"/>
              </w:rPr>
              <w:t xml:space="preserve"> Zaradi nižjih stopenj dobička bi prinesla tudi koristi za potrošnike v smislu nižjih cen. Poleg tega je analiza potrdila, da bi manjše ovire omogočile večjo </w:t>
            </w:r>
            <w:r w:rsidRPr="00B24E36">
              <w:rPr>
                <w:rFonts w:eastAsia="Times New Roman" w:cs="Arial"/>
                <w:szCs w:val="20"/>
              </w:rPr>
              <w:lastRenderedPageBreak/>
              <w:t>učinkovitost sektorjev, za katere je značilna večja alokacijska učinkovitost</w:t>
            </w:r>
            <w:r w:rsidRPr="00B24E36">
              <w:rPr>
                <w:rFonts w:cs="Arial"/>
                <w:szCs w:val="20"/>
              </w:rPr>
              <w:t xml:space="preserve">. </w:t>
            </w:r>
            <w:r w:rsidRPr="00B24E36">
              <w:rPr>
                <w:rFonts w:eastAsia="Times New Roman" w:cs="Arial"/>
                <w:szCs w:val="20"/>
              </w:rPr>
              <w:t>Študije primerov reform na nacionalni ravni kažejo, kakšen učinek na sektor imajo lahko reforme pogojev za dostop do in opravljanje reguliranih poklicev. V Grčiji so reforme povzročile nižje cene za uporabnike storitev, npr. pravnih strokovnjakov, računovodij in davčnih svetovalcev, ki so bile liberalizirane z reformo, izvedeno leta 2011. Število turističnih vodnikov in pooblaščenih cenilcev se je leta 2014 več kot podvojilo v primerjavi z letnim povprečjem pred liberalizacijo</w:t>
            </w:r>
            <w:r w:rsidRPr="00B24E36">
              <w:rPr>
                <w:rFonts w:cs="Arial"/>
                <w:szCs w:val="20"/>
              </w:rPr>
              <w:t>.</w:t>
            </w:r>
            <w:r w:rsidRPr="00B24E36">
              <w:rPr>
                <w:rFonts w:eastAsia="Times New Roman" w:cs="Arial"/>
                <w:szCs w:val="20"/>
              </w:rPr>
              <w:t xml:space="preserve"> Na Poljskem se je z reformo regulacije pravnih storitev, ki je bila izvedena med letoma 2005 in 2014, število aktivnih odvetnikov in pravnih svetovalcev več kot podvojilo, zvišanje cen pravnih storitev pa je bilo manjše od povprečja. Podobno je reforma poklicev nepremičninskega posrednika in upravitelja nepremičnin povzročila večje ustanavljanje podjetij v sektorju</w:t>
            </w:r>
            <w:r w:rsidRPr="00B24E36">
              <w:rPr>
                <w:rFonts w:cs="Arial"/>
                <w:szCs w:val="20"/>
              </w:rPr>
              <w:t>.</w:t>
            </w:r>
            <w:r w:rsidRPr="00B24E36">
              <w:rPr>
                <w:rFonts w:eastAsia="Times New Roman" w:cs="Arial"/>
                <w:szCs w:val="20"/>
              </w:rPr>
              <w:t xml:space="preserve">  </w:t>
            </w:r>
          </w:p>
          <w:p w14:paraId="720DACD6"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Namreč, ker evropska zakonodaja ne vsebuje posebnih določb, ki bi harmonizirale zahteve glede dostopa do poklica ali njegovega opravljanja, ima vsaka država članica </w:t>
            </w:r>
            <w:r>
              <w:rPr>
                <w:rFonts w:cs="Arial"/>
                <w:szCs w:val="20"/>
              </w:rPr>
              <w:t xml:space="preserve">EU </w:t>
            </w:r>
            <w:r w:rsidRPr="00B24E36">
              <w:rPr>
                <w:rFonts w:cs="Arial"/>
                <w:szCs w:val="20"/>
              </w:rPr>
              <w:t xml:space="preserve">pravico, da odloči, katere poklice bo regulirala in </w:t>
            </w:r>
            <w:r>
              <w:rPr>
                <w:rFonts w:cs="Arial"/>
                <w:szCs w:val="20"/>
              </w:rPr>
              <w:t>kako</w:t>
            </w:r>
            <w:r w:rsidRPr="00B24E36">
              <w:rPr>
                <w:rFonts w:cs="Arial"/>
                <w:szCs w:val="20"/>
              </w:rPr>
              <w:t>. Izjeme so tisti poklici, ki so urejeni z evropsko področno zakonodajo (na področju letalstva, revizorji, vozniki, zavarovalni posredniki itd.). Razlogi za uvedbo določenih omejitev za dostop</w:t>
            </w:r>
            <w:r>
              <w:rPr>
                <w:rFonts w:cs="Arial"/>
                <w:szCs w:val="20"/>
              </w:rPr>
              <w:t xml:space="preserve"> do</w:t>
            </w:r>
            <w:r w:rsidRPr="00B24E36">
              <w:rPr>
                <w:rFonts w:cs="Arial"/>
                <w:szCs w:val="20"/>
              </w:rPr>
              <w:t xml:space="preserve"> </w:t>
            </w:r>
            <w:r>
              <w:rPr>
                <w:rFonts w:cs="Arial"/>
                <w:szCs w:val="20"/>
              </w:rPr>
              <w:t>reguliranih poklicev ali njihovega opravljanja</w:t>
            </w:r>
            <w:r w:rsidRPr="00B24E36">
              <w:rPr>
                <w:rFonts w:cs="Arial"/>
                <w:szCs w:val="20"/>
              </w:rPr>
              <w:t xml:space="preserve"> </w:t>
            </w:r>
            <w:r>
              <w:rPr>
                <w:rFonts w:cs="Arial"/>
                <w:szCs w:val="20"/>
              </w:rPr>
              <w:t>morajo biti utemeljeni z javnim</w:t>
            </w:r>
            <w:r w:rsidRPr="00B24E36">
              <w:rPr>
                <w:rFonts w:cs="Arial"/>
                <w:szCs w:val="20"/>
              </w:rPr>
              <w:t xml:space="preserve"> interes</w:t>
            </w:r>
            <w:r>
              <w:rPr>
                <w:rFonts w:cs="Arial"/>
                <w:szCs w:val="20"/>
              </w:rPr>
              <w:t>om, ki zajema</w:t>
            </w:r>
            <w:r w:rsidRPr="00B24E36">
              <w:rPr>
                <w:rFonts w:cs="Arial"/>
                <w:szCs w:val="20"/>
              </w:rPr>
              <w:t>: javno zdravje, javni red, ja</w:t>
            </w:r>
            <w:r>
              <w:rPr>
                <w:rFonts w:cs="Arial"/>
                <w:szCs w:val="20"/>
              </w:rPr>
              <w:t>vno varnost ali elemente javnega interesa,</w:t>
            </w:r>
            <w:r w:rsidRPr="00B24E36">
              <w:rPr>
                <w:rFonts w:cs="Arial"/>
                <w:szCs w:val="20"/>
              </w:rPr>
              <w:t xml:space="preserve"> priznan</w:t>
            </w:r>
            <w:r>
              <w:rPr>
                <w:rFonts w:cs="Arial"/>
                <w:szCs w:val="20"/>
              </w:rPr>
              <w:t>e</w:t>
            </w:r>
            <w:r w:rsidRPr="00B24E36">
              <w:rPr>
                <w:rFonts w:cs="Arial"/>
                <w:szCs w:val="20"/>
              </w:rPr>
              <w:t xml:space="preserve"> s sodno prakso Sodišča EU. </w:t>
            </w:r>
            <w:r w:rsidRPr="00B24E36">
              <w:rPr>
                <w:rFonts w:cs="Arial"/>
                <w:color w:val="000000"/>
                <w:szCs w:val="20"/>
              </w:rPr>
              <w:t xml:space="preserve">Regulacija poklicev oz. poklicnih dejavnosti ima tako pozitivne (zaščita državljanov) kot negativne učinke (zastarelost, preobsežnost, kar ovira inovacije) in je velikokrat utemeljena, velikokrat pa pravila, ki se sprejmejo, ne dosežejo svojega namena zaradi zastarelosti in neusklajenosti z enotnim trgom. Poklici so pogosto zelo regulirani, kar povzroča regulativna in upravna bremena na enotnem trgu, </w:t>
            </w:r>
            <w:r>
              <w:rPr>
                <w:rFonts w:cs="Arial"/>
                <w:color w:val="000000"/>
                <w:szCs w:val="20"/>
              </w:rPr>
              <w:t>to pa</w:t>
            </w:r>
            <w:r w:rsidRPr="00B24E36">
              <w:rPr>
                <w:rFonts w:cs="Arial"/>
                <w:color w:val="000000"/>
                <w:szCs w:val="20"/>
              </w:rPr>
              <w:t xml:space="preserve"> lahko posledično pomeni breme za strokovnjaka, podjetje in potrošnika. Ključni namen direktive in posledično spremembe ZPPPK je, da </w:t>
            </w:r>
            <w:r w:rsidRPr="00B24E36">
              <w:rPr>
                <w:rFonts w:cs="Arial"/>
                <w:szCs w:val="20"/>
              </w:rPr>
              <w:t>predlagatelji nove ali spremembe regulacije poklicev ob upoštevanju celotnega regulativnega okvira za zadevni poklic za vsak primer posebej proučijo, ali je treba omejiti začetek opravljanja in opravljanje poklicnih dejavnosti ter katere omejitve so najprimernejše za obravnavo posebnih vprašanj javnega interesa.</w:t>
            </w:r>
          </w:p>
          <w:p w14:paraId="11AC87CE" w14:textId="77777777" w:rsidR="003A0508" w:rsidRPr="00B24E36" w:rsidRDefault="003A0508" w:rsidP="00C06BED">
            <w:pPr>
              <w:spacing w:line="276" w:lineRule="auto"/>
              <w:ind w:left="34" w:right="170"/>
              <w:jc w:val="both"/>
              <w:rPr>
                <w:rFonts w:cs="Arial"/>
                <w:szCs w:val="20"/>
              </w:rPr>
            </w:pPr>
            <w:r w:rsidRPr="00B24E36">
              <w:rPr>
                <w:rFonts w:cs="Arial"/>
                <w:szCs w:val="20"/>
              </w:rPr>
              <w:t>Po ugotovitvah Komisije</w:t>
            </w:r>
            <w:r w:rsidRPr="00B24E36">
              <w:rPr>
                <w:rStyle w:val="Sprotnaopomba-sklic"/>
                <w:rFonts w:cs="Arial"/>
                <w:szCs w:val="20"/>
              </w:rPr>
              <w:footnoteReference w:id="8"/>
            </w:r>
            <w:r w:rsidRPr="00B24E36">
              <w:rPr>
                <w:rFonts w:cs="Arial"/>
                <w:szCs w:val="20"/>
              </w:rPr>
              <w:t xml:space="preserve"> </w:t>
            </w:r>
            <w:r>
              <w:rPr>
                <w:rFonts w:cs="Arial"/>
                <w:szCs w:val="20"/>
              </w:rPr>
              <w:t>pomeni</w:t>
            </w:r>
            <w:r w:rsidRPr="00B24E36">
              <w:rPr>
                <w:rFonts w:cs="Arial"/>
                <w:szCs w:val="20"/>
              </w:rPr>
              <w:t xml:space="preserve"> temeljno težavo način ocenjevanja potrebe po regulaciji in njenih učinkov na širše poslovno okolje ter da regulativne odločitve ne temeljijo vedno na tehtni in objektivni analizi. Poleg tega se kljub poglobljenim razpravam in smernicam, ki jih je do </w:t>
            </w:r>
            <w:r>
              <w:rPr>
                <w:rFonts w:cs="Arial"/>
                <w:szCs w:val="20"/>
              </w:rPr>
              <w:t>z</w:t>
            </w:r>
            <w:r w:rsidRPr="00B24E36">
              <w:rPr>
                <w:rFonts w:cs="Arial"/>
                <w:szCs w:val="20"/>
              </w:rPr>
              <w:t>daj zagotovila Komisija, novi omejevalni ukrepi še vedno uvajajo brez objektivne in celovite analize. Sedanji neenak nadzor regulacije poklicev v vsej EU negativno vpliva na opravljanje storitev in mobilnost strokovnjakov. Iz številnih študij je razvidno, kako lahko slabe regulativne odločitve izkrivljajo konkurenco z omejevanjem dostopa na trg, njihova posledica pa so lahko precej izgubljenih zaposlitvenih priložnosti, višje cene za potrošnike in oviranje prostega pretoka. Kar zadeva le ustvarjanje delovnih mest, je iz ene akademske študije</w:t>
            </w:r>
            <w:r w:rsidRPr="00B24E36">
              <w:rPr>
                <w:rStyle w:val="Sprotnaopomba-sklic"/>
                <w:rFonts w:cs="Arial"/>
                <w:szCs w:val="20"/>
              </w:rPr>
              <w:footnoteReference w:id="9"/>
            </w:r>
            <w:r w:rsidRPr="00B24E36">
              <w:rPr>
                <w:rFonts w:cs="Arial"/>
                <w:szCs w:val="20"/>
              </w:rPr>
              <w:t xml:space="preserve"> razvidno, da bi se lahko v EU z odpravo nepotrebnih in nesorazmernih predpisov ustvarilo približno 700 000 več delovnih mest.</w:t>
            </w:r>
          </w:p>
          <w:p w14:paraId="22E29945"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Da bi se izognili razdrobljenosti notranjega trga in odpravili ovire za začetek opravljanja in opravljanje nekaterih zaposlitvenih ali samozaposlitvenih dejavnosti, je bil z direktivo vzpostavljen skupni okvir, s katerim se želi preprečiti sprejetje nesorazmernih ukrepov držav članic. Skladno z navedenim je Komisija zaradi uvedbe večje jasnosti veljavnih meril, krepitve zanesljivosti, preglednosti in primerljivosti v vseh državah članicah sprejela direktivo, </w:t>
            </w:r>
            <w:r>
              <w:rPr>
                <w:rFonts w:cs="Arial"/>
                <w:szCs w:val="20"/>
              </w:rPr>
              <w:t xml:space="preserve">katere </w:t>
            </w:r>
            <w:r w:rsidRPr="00B24E36">
              <w:rPr>
                <w:rFonts w:cs="Arial"/>
                <w:szCs w:val="20"/>
              </w:rPr>
              <w:t>namen je določiti pravila za oceno sorazmernosti, ki jih bodo izvedle države članice oziroma predlagatelji pred uvedbo nove ali spremembo obstoječe regulacije poklicev.</w:t>
            </w:r>
          </w:p>
          <w:p w14:paraId="6A1E9EB7" w14:textId="77777777" w:rsidR="003A0508" w:rsidRPr="00B24E36" w:rsidRDefault="003A0508" w:rsidP="00C06BED">
            <w:pPr>
              <w:spacing w:line="276" w:lineRule="auto"/>
              <w:ind w:left="34" w:right="170"/>
              <w:jc w:val="both"/>
              <w:rPr>
                <w:rFonts w:cs="Arial"/>
                <w:szCs w:val="20"/>
              </w:rPr>
            </w:pPr>
            <w:r w:rsidRPr="00B24E36">
              <w:rPr>
                <w:rFonts w:cs="Arial"/>
                <w:szCs w:val="20"/>
              </w:rPr>
              <w:t>Ocena sorazmernosti je zasnovana tako, da podpira boljše regulativne prakse in njihove rezultate. Uporablja se za na nov</w:t>
            </w:r>
            <w:r>
              <w:rPr>
                <w:rFonts w:cs="Arial"/>
                <w:szCs w:val="20"/>
              </w:rPr>
              <w:t>o uvedene ali pregledane pogoje</w:t>
            </w:r>
            <w:r w:rsidRPr="00B24E36">
              <w:rPr>
                <w:rFonts w:cs="Arial"/>
                <w:szCs w:val="20"/>
              </w:rPr>
              <w:t xml:space="preserve"> </w:t>
            </w:r>
            <w:r>
              <w:rPr>
                <w:rFonts w:cs="Arial"/>
                <w:szCs w:val="20"/>
              </w:rPr>
              <w:t>glede dostopa do</w:t>
            </w:r>
            <w:r w:rsidRPr="00B24E36">
              <w:rPr>
                <w:rFonts w:cs="Arial"/>
                <w:szCs w:val="20"/>
              </w:rPr>
              <w:t xml:space="preserve"> reguliranega poklica</w:t>
            </w:r>
            <w:r>
              <w:rPr>
                <w:rFonts w:cs="Arial"/>
                <w:szCs w:val="20"/>
              </w:rPr>
              <w:t xml:space="preserve"> ali njegovega opravljanja</w:t>
            </w:r>
            <w:r w:rsidRPr="00B24E36">
              <w:rPr>
                <w:rFonts w:cs="Arial"/>
                <w:szCs w:val="20"/>
              </w:rPr>
              <w:t>. Upošteva sodno prakso So</w:t>
            </w:r>
            <w:r>
              <w:rPr>
                <w:rFonts w:cs="Arial"/>
                <w:szCs w:val="20"/>
              </w:rPr>
              <w:t>dišča EU glede sorazmernosti pogojev</w:t>
            </w:r>
            <w:r w:rsidRPr="00B24E36">
              <w:rPr>
                <w:rFonts w:cs="Arial"/>
                <w:szCs w:val="20"/>
              </w:rPr>
              <w:t>, omej</w:t>
            </w:r>
            <w:r>
              <w:rPr>
                <w:rFonts w:cs="Arial"/>
                <w:szCs w:val="20"/>
              </w:rPr>
              <w:t xml:space="preserve">itve dostopa do </w:t>
            </w:r>
            <w:r w:rsidRPr="00B24E36">
              <w:rPr>
                <w:rFonts w:cs="Arial"/>
                <w:szCs w:val="20"/>
              </w:rPr>
              <w:t>reguliranih poklicev</w:t>
            </w:r>
            <w:r>
              <w:rPr>
                <w:rFonts w:cs="Arial"/>
                <w:szCs w:val="20"/>
              </w:rPr>
              <w:t xml:space="preserve"> ali njihovega opravljanja</w:t>
            </w:r>
            <w:r w:rsidRPr="00B24E36">
              <w:rPr>
                <w:rFonts w:cs="Arial"/>
                <w:szCs w:val="20"/>
              </w:rPr>
              <w:t xml:space="preserve">, odločitev glede predmeta in načina regulacije pa prepušča državam članicam oziroma predlagateljem, pri čemer ta odločitev temelji na dokazih, pridobljenih s </w:t>
            </w:r>
            <w:r w:rsidRPr="00B24E36">
              <w:rPr>
                <w:rFonts w:cs="Arial"/>
                <w:szCs w:val="20"/>
              </w:rPr>
              <w:lastRenderedPageBreak/>
              <w:t>temeljito, pregledno in objektivno oceno. Prednosti za strokovnjake, potrošnike in javne uprave izhajajo zlasti iz dejstva, da bodo pravila za oceno sorazmernosti preprečila sprejemanje nesorazmernih pravil in tako zagotovila boljšo regulacijo poklicev.</w:t>
            </w:r>
          </w:p>
          <w:p w14:paraId="33BBCA97"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0B7C3B1F" w14:textId="77777777" w:rsidTr="00C06BED">
        <w:trPr>
          <w:gridAfter w:val="1"/>
          <w:wAfter w:w="601" w:type="dxa"/>
          <w:trHeight w:val="104"/>
        </w:trPr>
        <w:tc>
          <w:tcPr>
            <w:tcW w:w="9781" w:type="dxa"/>
            <w:gridSpan w:val="2"/>
          </w:tcPr>
          <w:p w14:paraId="34B47F16"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lastRenderedPageBreak/>
              <w:t>2. CILJI, NAČELA IN POGLAVITNE REŠITVE PREDLOGA ZAKONA</w:t>
            </w:r>
          </w:p>
        </w:tc>
      </w:tr>
      <w:tr w:rsidR="003A0508" w:rsidRPr="00B24E36" w14:paraId="47C44B1F" w14:textId="77777777" w:rsidTr="00C06BED">
        <w:trPr>
          <w:gridAfter w:val="1"/>
          <w:wAfter w:w="601" w:type="dxa"/>
          <w:trHeight w:val="104"/>
        </w:trPr>
        <w:tc>
          <w:tcPr>
            <w:tcW w:w="9781" w:type="dxa"/>
            <w:gridSpan w:val="2"/>
          </w:tcPr>
          <w:p w14:paraId="37F4DCB8" w14:textId="77777777" w:rsidR="003A0508" w:rsidRPr="00B24E36" w:rsidRDefault="003A0508" w:rsidP="00C06BED">
            <w:pPr>
              <w:pStyle w:val="Oddelek"/>
              <w:numPr>
                <w:ilvl w:val="0"/>
                <w:numId w:val="0"/>
              </w:numPr>
              <w:spacing w:before="0" w:after="0" w:line="260" w:lineRule="exact"/>
              <w:ind w:left="34" w:right="170"/>
              <w:jc w:val="both"/>
              <w:rPr>
                <w:sz w:val="20"/>
                <w:szCs w:val="20"/>
              </w:rPr>
            </w:pPr>
          </w:p>
        </w:tc>
      </w:tr>
      <w:tr w:rsidR="003A0508" w:rsidRPr="00B24E36" w14:paraId="423F8311" w14:textId="77777777" w:rsidTr="00C06BED">
        <w:trPr>
          <w:gridAfter w:val="1"/>
          <w:wAfter w:w="601" w:type="dxa"/>
          <w:trHeight w:val="104"/>
        </w:trPr>
        <w:tc>
          <w:tcPr>
            <w:tcW w:w="9781" w:type="dxa"/>
            <w:gridSpan w:val="2"/>
          </w:tcPr>
          <w:p w14:paraId="5082BAA7"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2.1 Cilji</w:t>
            </w:r>
          </w:p>
        </w:tc>
      </w:tr>
      <w:tr w:rsidR="003A0508" w:rsidRPr="00B24E36" w14:paraId="374D0561" w14:textId="77777777" w:rsidTr="00C06BED">
        <w:trPr>
          <w:gridAfter w:val="1"/>
          <w:wAfter w:w="601" w:type="dxa"/>
          <w:trHeight w:val="104"/>
        </w:trPr>
        <w:tc>
          <w:tcPr>
            <w:tcW w:w="9781" w:type="dxa"/>
            <w:gridSpan w:val="2"/>
          </w:tcPr>
          <w:p w14:paraId="1993FA52" w14:textId="77777777" w:rsidR="003A0508" w:rsidRPr="00B24E36" w:rsidRDefault="003A0508" w:rsidP="00C06BED">
            <w:pPr>
              <w:pStyle w:val="Neotevilenodstavek"/>
              <w:spacing w:before="0" w:after="0" w:line="260" w:lineRule="exact"/>
              <w:ind w:left="34" w:right="170"/>
              <w:rPr>
                <w:sz w:val="20"/>
                <w:szCs w:val="20"/>
              </w:rPr>
            </w:pPr>
          </w:p>
          <w:p w14:paraId="5CF6D8C7" w14:textId="77777777" w:rsidR="003A0508" w:rsidRPr="00B24E36" w:rsidRDefault="003A0508" w:rsidP="00C06BED">
            <w:pPr>
              <w:pStyle w:val="Neotevilenodstavek"/>
              <w:spacing w:before="0" w:after="0" w:line="260" w:lineRule="exact"/>
              <w:ind w:left="34" w:right="170"/>
              <w:rPr>
                <w:sz w:val="20"/>
                <w:szCs w:val="20"/>
              </w:rPr>
            </w:pPr>
            <w:r w:rsidRPr="00B24E36">
              <w:rPr>
                <w:sz w:val="20"/>
                <w:szCs w:val="20"/>
              </w:rPr>
              <w:t>Glavni cilj je uskladitev zakona z evropsko zakonodajo, in sicer direktivo, ki uvaja splošna pravila za izvedbo ocene sorazmernosti pred spreje</w:t>
            </w:r>
            <w:r>
              <w:rPr>
                <w:sz w:val="20"/>
                <w:szCs w:val="20"/>
              </w:rPr>
              <w:t>tjem</w:t>
            </w:r>
            <w:r w:rsidRPr="00B24E36">
              <w:rPr>
                <w:sz w:val="20"/>
                <w:szCs w:val="20"/>
              </w:rPr>
              <w:t xml:space="preserve"> zakonov ali drugih predpisov, ki urejajo dos</w:t>
            </w:r>
            <w:r>
              <w:rPr>
                <w:sz w:val="20"/>
                <w:szCs w:val="20"/>
              </w:rPr>
              <w:t xml:space="preserve">top do </w:t>
            </w:r>
            <w:r w:rsidRPr="00B24E36">
              <w:rPr>
                <w:sz w:val="20"/>
                <w:szCs w:val="20"/>
              </w:rPr>
              <w:t>reguliranih poklicev</w:t>
            </w:r>
            <w:r>
              <w:rPr>
                <w:sz w:val="20"/>
                <w:szCs w:val="20"/>
              </w:rPr>
              <w:t xml:space="preserve"> ali njihovega opravljanja</w:t>
            </w:r>
            <w:r w:rsidRPr="00B24E36">
              <w:rPr>
                <w:sz w:val="20"/>
                <w:szCs w:val="20"/>
              </w:rPr>
              <w:t xml:space="preserve">. </w:t>
            </w:r>
            <w:r>
              <w:rPr>
                <w:sz w:val="20"/>
                <w:szCs w:val="20"/>
              </w:rPr>
              <w:t>S prenosom</w:t>
            </w:r>
            <w:r w:rsidRPr="00B24E36">
              <w:rPr>
                <w:sz w:val="20"/>
                <w:szCs w:val="20"/>
              </w:rPr>
              <w:t xml:space="preserve"> direktive sledi tudi Republika Slovenija ciljem EU, s katerimi želi zagotoviti večjo jasnost, objektivnost, preglednost in primerljivost reguliranja dostopa do in opravljanje poklicev, z uvedbo enotnih meril za oceno sorazmernosti, da bi se preprečila nadaljnja obremenitev in razdrobljenost notranjega trga. Ključni cilj predloga je preprečevanje sprejetja nesorazmernih ukrepov, ki bi povzročil</w:t>
            </w:r>
            <w:r>
              <w:rPr>
                <w:sz w:val="20"/>
                <w:szCs w:val="20"/>
              </w:rPr>
              <w:t>i</w:t>
            </w:r>
            <w:r w:rsidRPr="00B24E36">
              <w:rPr>
                <w:sz w:val="20"/>
                <w:szCs w:val="20"/>
              </w:rPr>
              <w:t xml:space="preserve"> regulativna in upravna bremena.</w:t>
            </w:r>
          </w:p>
          <w:p w14:paraId="04E744F4" w14:textId="77777777" w:rsidR="003A0508" w:rsidRPr="00B24E36" w:rsidRDefault="003A0508" w:rsidP="00C06BED">
            <w:pPr>
              <w:pStyle w:val="Neotevilenodstavek"/>
              <w:spacing w:before="0" w:after="0" w:line="260" w:lineRule="exact"/>
              <w:ind w:left="34" w:right="170"/>
              <w:rPr>
                <w:sz w:val="20"/>
                <w:szCs w:val="20"/>
              </w:rPr>
            </w:pPr>
          </w:p>
        </w:tc>
      </w:tr>
      <w:tr w:rsidR="003A0508" w:rsidRPr="00B24E36" w14:paraId="35F3D981" w14:textId="77777777" w:rsidTr="00C06BED">
        <w:trPr>
          <w:gridAfter w:val="1"/>
          <w:wAfter w:w="601" w:type="dxa"/>
          <w:trHeight w:val="104"/>
        </w:trPr>
        <w:tc>
          <w:tcPr>
            <w:tcW w:w="9781" w:type="dxa"/>
            <w:gridSpan w:val="2"/>
          </w:tcPr>
          <w:p w14:paraId="20D431AF"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2.2 Načela</w:t>
            </w:r>
          </w:p>
          <w:p w14:paraId="0782B914"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3D02F814" w14:textId="77777777" w:rsidR="003A0508" w:rsidRPr="00B24E36" w:rsidRDefault="003A0508" w:rsidP="00C06BED">
            <w:pPr>
              <w:ind w:left="34" w:right="170"/>
              <w:jc w:val="both"/>
              <w:rPr>
                <w:rFonts w:cs="Arial"/>
                <w:szCs w:val="20"/>
                <w:lang w:eastAsia="sl-SI"/>
              </w:rPr>
            </w:pPr>
            <w:r w:rsidRPr="00B24E36">
              <w:rPr>
                <w:rFonts w:cs="Arial"/>
                <w:szCs w:val="20"/>
              </w:rPr>
              <w:t>Osnovno načelo je sledenje smernicam in direktivam EU; uvedba obveznosti upoštevanja načela sorazmernosti pri pripravi zakonov in prepisov, ki u</w:t>
            </w:r>
            <w:r>
              <w:rPr>
                <w:rFonts w:cs="Arial"/>
                <w:szCs w:val="20"/>
              </w:rPr>
              <w:t>rejajo dostop do reguliranih poklicev in njihovo opravljanje,</w:t>
            </w:r>
            <w:r w:rsidRPr="00B24E36">
              <w:rPr>
                <w:rFonts w:cs="Arial"/>
                <w:szCs w:val="20"/>
              </w:rPr>
              <w:t xml:space="preserve"> kar posledično vpliva na odpravo nepotrebnih upravnih bremen. </w:t>
            </w:r>
            <w:r w:rsidRPr="00B24E36">
              <w:rPr>
                <w:rFonts w:cs="Arial"/>
                <w:szCs w:val="20"/>
                <w:lang w:eastAsia="sl-SI"/>
              </w:rPr>
              <w:t xml:space="preserve">Predlog s spremembami in dopolnitvami zakona uresničuje načelo pravne jasnosti z jasno določenimi in razumljivimi določbami, ki omogočajo izvajanje določb evropske zakonodaje v državi. </w:t>
            </w:r>
          </w:p>
        </w:tc>
      </w:tr>
      <w:tr w:rsidR="003A0508" w:rsidRPr="00B24E36" w14:paraId="04DE7E85" w14:textId="77777777" w:rsidTr="00C06BED">
        <w:trPr>
          <w:gridAfter w:val="1"/>
          <w:wAfter w:w="601" w:type="dxa"/>
          <w:trHeight w:val="104"/>
        </w:trPr>
        <w:tc>
          <w:tcPr>
            <w:tcW w:w="9781" w:type="dxa"/>
            <w:gridSpan w:val="2"/>
          </w:tcPr>
          <w:p w14:paraId="66EBF337" w14:textId="77777777" w:rsidR="003A0508" w:rsidRPr="00B24E36" w:rsidRDefault="003A0508" w:rsidP="00C06BED">
            <w:pPr>
              <w:pStyle w:val="Neotevilenodstavek"/>
              <w:spacing w:before="0" w:after="0" w:line="260" w:lineRule="exact"/>
              <w:ind w:left="34" w:right="170"/>
              <w:rPr>
                <w:sz w:val="20"/>
                <w:szCs w:val="20"/>
              </w:rPr>
            </w:pPr>
          </w:p>
        </w:tc>
      </w:tr>
      <w:tr w:rsidR="003A0508" w:rsidRPr="00B24E36" w14:paraId="63750181" w14:textId="77777777" w:rsidTr="00C06BED">
        <w:trPr>
          <w:gridAfter w:val="1"/>
          <w:wAfter w:w="601" w:type="dxa"/>
          <w:trHeight w:val="104"/>
        </w:trPr>
        <w:tc>
          <w:tcPr>
            <w:tcW w:w="9781" w:type="dxa"/>
            <w:gridSpan w:val="2"/>
          </w:tcPr>
          <w:p w14:paraId="66A85941"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2.3 Poglavitne rešitve</w:t>
            </w:r>
          </w:p>
        </w:tc>
      </w:tr>
      <w:tr w:rsidR="003A0508" w:rsidRPr="00B24E36" w14:paraId="5215BBD0" w14:textId="77777777" w:rsidTr="00C06BED">
        <w:trPr>
          <w:gridAfter w:val="1"/>
          <w:wAfter w:w="601" w:type="dxa"/>
          <w:trHeight w:val="314"/>
        </w:trPr>
        <w:tc>
          <w:tcPr>
            <w:tcW w:w="9781" w:type="dxa"/>
            <w:gridSpan w:val="2"/>
          </w:tcPr>
          <w:p w14:paraId="1AC7AB79" w14:textId="77777777" w:rsidR="003A0508" w:rsidRDefault="003A0508" w:rsidP="00C06BED">
            <w:pPr>
              <w:pStyle w:val="Alineazatoko"/>
              <w:tabs>
                <w:tab w:val="clear" w:pos="720"/>
              </w:tabs>
              <w:spacing w:line="260" w:lineRule="exact"/>
              <w:ind w:left="34" w:right="170" w:firstLine="0"/>
              <w:rPr>
                <w:color w:val="000000" w:themeColor="text1"/>
                <w:sz w:val="20"/>
                <w:szCs w:val="20"/>
              </w:rPr>
            </w:pPr>
          </w:p>
          <w:p w14:paraId="790A133A" w14:textId="77777777" w:rsidR="003A0508" w:rsidRPr="00812F77" w:rsidRDefault="003A0508" w:rsidP="003A0508">
            <w:pPr>
              <w:pStyle w:val="rkovnatokazaodstavkom"/>
              <w:numPr>
                <w:ilvl w:val="0"/>
                <w:numId w:val="20"/>
              </w:numPr>
              <w:rPr>
                <w:color w:val="000000" w:themeColor="text1"/>
                <w:sz w:val="20"/>
                <w:szCs w:val="20"/>
              </w:rPr>
            </w:pPr>
            <w:r w:rsidRPr="00812F77">
              <w:rPr>
                <w:color w:val="000000" w:themeColor="text1"/>
                <w:sz w:val="20"/>
                <w:szCs w:val="20"/>
              </w:rPr>
              <w:t>Predstavitev predlaganih rešitev:</w:t>
            </w:r>
          </w:p>
          <w:p w14:paraId="129082D9" w14:textId="77777777" w:rsidR="003A0508" w:rsidRPr="00812F77" w:rsidRDefault="003A0508" w:rsidP="00C06BED">
            <w:pPr>
              <w:pStyle w:val="Alineazatoko"/>
              <w:tabs>
                <w:tab w:val="clear" w:pos="720"/>
              </w:tabs>
              <w:spacing w:line="260" w:lineRule="exact"/>
              <w:ind w:left="34" w:right="170" w:firstLine="0"/>
              <w:rPr>
                <w:color w:val="000000" w:themeColor="text1"/>
                <w:sz w:val="20"/>
                <w:szCs w:val="20"/>
              </w:rPr>
            </w:pPr>
          </w:p>
          <w:p w14:paraId="4CF86C2A" w14:textId="77777777" w:rsidR="003A0508" w:rsidRPr="00812F77" w:rsidRDefault="003A0508" w:rsidP="00C06BED">
            <w:pPr>
              <w:ind w:left="34" w:right="170"/>
              <w:jc w:val="both"/>
              <w:rPr>
                <w:rStyle w:val="AlineazaodstavkomZnak"/>
                <w:rFonts w:eastAsiaTheme="minorHAnsi"/>
                <w:color w:val="000000" w:themeColor="text1"/>
                <w:szCs w:val="20"/>
              </w:rPr>
            </w:pPr>
            <w:r w:rsidRPr="00812F77">
              <w:rPr>
                <w:rFonts w:cs="Arial"/>
                <w:color w:val="000000" w:themeColor="text1"/>
                <w:szCs w:val="20"/>
              </w:rPr>
              <w:t xml:space="preserve">Poglavitne rešitve predloga zakona so predlagane z namenom uskladitve nacionalne zakonodaje z </w:t>
            </w:r>
            <w:r w:rsidRPr="00812F77">
              <w:rPr>
                <w:rStyle w:val="AlineazaodstavkomZnak"/>
                <w:rFonts w:eastAsiaTheme="minorHAnsi"/>
                <w:color w:val="000000" w:themeColor="text1"/>
                <w:szCs w:val="20"/>
              </w:rPr>
              <w:t>evropsko zakonodajo:</w:t>
            </w:r>
          </w:p>
          <w:p w14:paraId="21433A12"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Določa se izjema od zahteve za oceno sorazmernosti, kadar se posebne zahteve v zvezi z regulacijo zadevnega poklica določijo v ločenem aktu Evropske Unije, ki državam članicam ne prepušča izbire glede točno določenega načina prenosa v nacionalno zakonodajo.</w:t>
            </w:r>
          </w:p>
          <w:p w14:paraId="2B177C4A"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Uvaja se obveznost izvedbe predhodnega preskusa sorazmernosti in primernosti predpisov za zagotovitev uresničitve zastavljenega cilja za spremembe obstoječih predpisov (do sedaj le za uvedbo novih predpisov).</w:t>
            </w:r>
            <w:r>
              <w:rPr>
                <w:rStyle w:val="AlineazaodstavkomZnak"/>
                <w:rFonts w:eastAsiaTheme="minorHAnsi"/>
                <w:color w:val="000000" w:themeColor="text1"/>
                <w:szCs w:val="20"/>
              </w:rPr>
              <w:t xml:space="preserve"> </w:t>
            </w:r>
            <w:r>
              <w:rPr>
                <w:rStyle w:val="AlineazaodstavkomZnak"/>
                <w:rFonts w:eastAsiaTheme="minorHAnsi"/>
                <w:color w:val="000000" w:themeColor="text1"/>
              </w:rPr>
              <w:t xml:space="preserve">Izpolnjevalo se bo test sorazmernosti. </w:t>
            </w:r>
          </w:p>
          <w:p w14:paraId="3F07DBC1"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Jasno se določi zahteva, da mora biti obseg ocene sprememb obstoječih predpisov sorazmeren z naravo, vsebino in učinkom teh predpisov.</w:t>
            </w:r>
          </w:p>
          <w:p w14:paraId="2B864FC9"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Vzpostavlja se mehanizem za zagotavljanje učinkovitosti pravila o objektivni in neodvisni oceni sorazmernosti predpisov. Nacionalni koordinator in resorno ministrstvo bosta po novem podala mnenje glede objektivnosti in neodvisnosti </w:t>
            </w:r>
            <w:r>
              <w:rPr>
                <w:rStyle w:val="AlineazaodstavkomZnak"/>
                <w:rFonts w:eastAsiaTheme="minorHAnsi"/>
                <w:color w:val="000000" w:themeColor="text1"/>
                <w:szCs w:val="20"/>
              </w:rPr>
              <w:t>t</w:t>
            </w:r>
            <w:r>
              <w:rPr>
                <w:rStyle w:val="AlineazaodstavkomZnak"/>
                <w:rFonts w:eastAsiaTheme="minorHAnsi"/>
                <w:color w:val="000000" w:themeColor="text1"/>
              </w:rPr>
              <w:t>esta</w:t>
            </w:r>
            <w:r w:rsidRPr="00812F77">
              <w:rPr>
                <w:rStyle w:val="AlineazaodstavkomZnak"/>
                <w:rFonts w:eastAsiaTheme="minorHAnsi"/>
                <w:color w:val="000000" w:themeColor="text1"/>
                <w:szCs w:val="20"/>
              </w:rPr>
              <w:t xml:space="preserve"> sorazmernosti, ki bo obvezna sestavina predloga novega ali spremenjenega predpisa.</w:t>
            </w:r>
          </w:p>
          <w:p w14:paraId="5AAF8F3C" w14:textId="77777777" w:rsidR="001943CF"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Zagotovi se sistematičen in reden pregled sorazmernosti novih ali spremenjenih predpisov, ki omejujejo dostop do reguliranih poklicev ali njihovo opravljanje, po njihovem sprejetju. Po novem bo resorno ministrstvo pred sprejetjem novih ali spremenjenih predpisov v predlogu predpisa predstavilo tudi pregled skladnosti z načelom sorazmernosti glede na morebiten razvoj od zadnje uvedbe ali spremembe predpisa. </w:t>
            </w:r>
          </w:p>
          <w:p w14:paraId="7AA8257F" w14:textId="77777777" w:rsidR="003A0508" w:rsidRPr="00812F77" w:rsidRDefault="003A0508" w:rsidP="003A0508">
            <w:pPr>
              <w:pStyle w:val="rkovnatokazaodstavkom"/>
              <w:numPr>
                <w:ilvl w:val="0"/>
                <w:numId w:val="20"/>
              </w:numPr>
              <w:spacing w:line="260" w:lineRule="exact"/>
              <w:ind w:right="170"/>
              <w:rPr>
                <w:rFonts w:cs="Arial"/>
                <w:color w:val="000000" w:themeColor="text1"/>
                <w:sz w:val="20"/>
                <w:szCs w:val="20"/>
              </w:rPr>
            </w:pPr>
            <w:r w:rsidRPr="00812F77">
              <w:rPr>
                <w:rFonts w:cs="Arial"/>
                <w:color w:val="000000" w:themeColor="text1"/>
                <w:sz w:val="20"/>
                <w:szCs w:val="20"/>
              </w:rPr>
              <w:t>Način reševanja:</w:t>
            </w:r>
          </w:p>
          <w:p w14:paraId="1FB36290" w14:textId="77777777" w:rsidR="003A0508" w:rsidRPr="00812F77" w:rsidRDefault="003A0508" w:rsidP="00C06BED">
            <w:pPr>
              <w:pStyle w:val="rkovnatokazaodstavkom"/>
              <w:ind w:left="34" w:right="170"/>
              <w:rPr>
                <w:rFonts w:cs="Arial"/>
                <w:color w:val="000000" w:themeColor="text1"/>
                <w:sz w:val="20"/>
                <w:szCs w:val="20"/>
              </w:rPr>
            </w:pPr>
          </w:p>
          <w:p w14:paraId="3FD8F7AB" w14:textId="77777777" w:rsidR="003A0508" w:rsidRDefault="003A0508" w:rsidP="00C06BED">
            <w:pPr>
              <w:ind w:left="34" w:right="170"/>
              <w:jc w:val="both"/>
              <w:rPr>
                <w:rFonts w:eastAsia="Times New Roman" w:cs="Arial"/>
                <w:color w:val="000000" w:themeColor="text1"/>
                <w:szCs w:val="20"/>
                <w:lang w:eastAsia="sl-SI"/>
              </w:rPr>
            </w:pPr>
            <w:r w:rsidRPr="00812F77">
              <w:rPr>
                <w:rFonts w:cs="Arial"/>
                <w:color w:val="000000" w:themeColor="text1"/>
                <w:szCs w:val="20"/>
              </w:rPr>
              <w:t xml:space="preserve">Merila, ki jih bo morala vsebovati izjava pri pripravi predloga </w:t>
            </w:r>
            <w:r w:rsidRPr="00812F77">
              <w:rPr>
                <w:rFonts w:eastAsia="Times New Roman" w:cs="Arial"/>
                <w:color w:val="000000" w:themeColor="text1"/>
                <w:szCs w:val="20"/>
                <w:lang w:eastAsia="sl-SI"/>
              </w:rPr>
              <w:t>sprememb zakona ali drugih predpisov, ki omejujejo dostop do reguliranega poklica ali njegovo opravljanje, so določena z zakonom.</w:t>
            </w:r>
          </w:p>
          <w:p w14:paraId="01A22E4C" w14:textId="77777777" w:rsidR="003A0508" w:rsidRPr="00812F77" w:rsidRDefault="003A0508" w:rsidP="00C06BED">
            <w:pPr>
              <w:ind w:left="34" w:right="170"/>
              <w:jc w:val="both"/>
              <w:rPr>
                <w:rFonts w:eastAsia="Times New Roman" w:cs="Arial"/>
                <w:color w:val="000000" w:themeColor="text1"/>
                <w:szCs w:val="20"/>
                <w:lang w:eastAsia="sl-SI"/>
              </w:rPr>
            </w:pPr>
          </w:p>
          <w:p w14:paraId="45D6BE8D" w14:textId="77777777" w:rsidR="003A0508" w:rsidRPr="00812F77" w:rsidRDefault="003A0508" w:rsidP="003A0508">
            <w:pPr>
              <w:pStyle w:val="rkovnatokazaodstavkom"/>
              <w:numPr>
                <w:ilvl w:val="0"/>
                <w:numId w:val="20"/>
              </w:numPr>
              <w:spacing w:line="260" w:lineRule="exact"/>
              <w:ind w:right="170"/>
              <w:rPr>
                <w:rFonts w:cs="Arial"/>
                <w:color w:val="000000" w:themeColor="text1"/>
                <w:sz w:val="20"/>
                <w:szCs w:val="20"/>
              </w:rPr>
            </w:pPr>
            <w:r w:rsidRPr="00812F77">
              <w:rPr>
                <w:rFonts w:cs="Arial"/>
                <w:color w:val="000000" w:themeColor="text1"/>
                <w:sz w:val="20"/>
                <w:szCs w:val="20"/>
              </w:rPr>
              <w:t>Normativna usklajenost predloga zakona:</w:t>
            </w:r>
          </w:p>
          <w:p w14:paraId="5A58EFC1" w14:textId="77777777" w:rsidR="003A0508" w:rsidRPr="00812F77" w:rsidRDefault="003A0508" w:rsidP="00C06BED">
            <w:pPr>
              <w:pStyle w:val="rkovnatokazaodstavkom"/>
              <w:spacing w:line="260" w:lineRule="exact"/>
              <w:ind w:left="34" w:right="170"/>
              <w:rPr>
                <w:rFonts w:cs="Arial"/>
                <w:color w:val="000000" w:themeColor="text1"/>
                <w:sz w:val="20"/>
                <w:szCs w:val="20"/>
              </w:rPr>
            </w:pPr>
          </w:p>
          <w:p w14:paraId="20F29DD3" w14:textId="77777777" w:rsidR="003A0508" w:rsidRPr="00812F77" w:rsidRDefault="003A0508" w:rsidP="00C06BED">
            <w:pPr>
              <w:pStyle w:val="rkovnatokazaodstavkom"/>
              <w:spacing w:line="260" w:lineRule="exact"/>
              <w:ind w:left="34" w:right="170"/>
              <w:rPr>
                <w:rFonts w:eastAsia="Times New Roman" w:cs="Arial"/>
                <w:color w:val="000000" w:themeColor="text1"/>
                <w:sz w:val="20"/>
                <w:szCs w:val="20"/>
              </w:rPr>
            </w:pPr>
            <w:r w:rsidRPr="00812F77">
              <w:rPr>
                <w:rFonts w:eastAsia="Times New Roman" w:cs="Arial"/>
                <w:color w:val="000000" w:themeColor="text1"/>
                <w:sz w:val="20"/>
                <w:szCs w:val="20"/>
              </w:rPr>
              <w:t>Novela zakona je usklajena z veljavnim pravnim redom in s pravnim redom Evropske unije.</w:t>
            </w:r>
            <w:r w:rsidRPr="00812F77">
              <w:rPr>
                <w:color w:val="000000" w:themeColor="text1"/>
                <w:sz w:val="20"/>
                <w:szCs w:val="20"/>
              </w:rPr>
              <w:t xml:space="preserve"> </w:t>
            </w:r>
            <w:r w:rsidRPr="00812F77">
              <w:rPr>
                <w:rFonts w:eastAsia="Times New Roman" w:cs="Arial"/>
                <w:color w:val="000000" w:themeColor="text1"/>
                <w:sz w:val="20"/>
                <w:szCs w:val="20"/>
              </w:rPr>
              <w:t xml:space="preserve">S tem zakonom se v pravni red Republike Slovenije prenaša </w:t>
            </w:r>
            <w:r w:rsidRPr="00812F77">
              <w:rPr>
                <w:color w:val="000000" w:themeColor="text1"/>
                <w:sz w:val="20"/>
                <w:szCs w:val="20"/>
              </w:rPr>
              <w:t>Direktiva (EU) 2018/958 Evropskega parlamenta in Sveta z dne 28. junija 2018 o preskusu sorazmernosti pred sprejetjem nove regulacije poklicev (UL L št. 173 z dne 9. 7. 2018, str. 25).</w:t>
            </w:r>
          </w:p>
          <w:p w14:paraId="169D71E9" w14:textId="77777777" w:rsidR="003A0508" w:rsidRPr="00812F77" w:rsidRDefault="003A0508" w:rsidP="00C06BED">
            <w:pPr>
              <w:pStyle w:val="rkovnatokazaodstavkom"/>
              <w:spacing w:line="260" w:lineRule="exact"/>
              <w:ind w:left="1069" w:right="170"/>
              <w:rPr>
                <w:rFonts w:cs="Arial"/>
                <w:color w:val="000000" w:themeColor="text1"/>
                <w:sz w:val="20"/>
                <w:szCs w:val="20"/>
              </w:rPr>
            </w:pPr>
          </w:p>
          <w:p w14:paraId="3127AB59" w14:textId="77777777" w:rsidR="003A0508" w:rsidRPr="00812F77" w:rsidRDefault="003A0508" w:rsidP="00C06BED">
            <w:pPr>
              <w:pStyle w:val="rkovnatokazaodstavkom"/>
              <w:spacing w:line="260" w:lineRule="exact"/>
              <w:ind w:left="709" w:right="170"/>
              <w:rPr>
                <w:rFonts w:cs="Arial"/>
                <w:color w:val="000000" w:themeColor="text1"/>
                <w:sz w:val="20"/>
                <w:szCs w:val="20"/>
              </w:rPr>
            </w:pPr>
            <w:r w:rsidRPr="00812F77">
              <w:rPr>
                <w:rFonts w:cs="Arial"/>
                <w:color w:val="000000" w:themeColor="text1"/>
                <w:sz w:val="20"/>
                <w:szCs w:val="20"/>
              </w:rPr>
              <w:t>č)   Usklajenost predloga zakona:</w:t>
            </w:r>
          </w:p>
          <w:p w14:paraId="59E5358B" w14:textId="77777777" w:rsidR="003A0508" w:rsidRPr="00812F77" w:rsidRDefault="003A0508" w:rsidP="00C06BED">
            <w:pPr>
              <w:pStyle w:val="rkovnatokazaodstavkom"/>
              <w:spacing w:line="260" w:lineRule="exact"/>
              <w:ind w:left="34" w:right="170" w:hanging="318"/>
              <w:rPr>
                <w:rFonts w:cs="Arial"/>
                <w:color w:val="000000" w:themeColor="text1"/>
                <w:sz w:val="20"/>
                <w:szCs w:val="20"/>
              </w:rPr>
            </w:pPr>
          </w:p>
          <w:p w14:paraId="494408E3" w14:textId="77777777" w:rsidR="003A0508" w:rsidRPr="00812F77" w:rsidRDefault="003A0508" w:rsidP="00C06BED">
            <w:pPr>
              <w:ind w:left="34" w:right="170"/>
              <w:jc w:val="both"/>
              <w:rPr>
                <w:color w:val="000000" w:themeColor="text1"/>
                <w:szCs w:val="20"/>
              </w:rPr>
            </w:pPr>
            <w:r w:rsidRPr="00812F77">
              <w:rPr>
                <w:rFonts w:eastAsia="Times New Roman" w:cs="Arial"/>
                <w:color w:val="000000" w:themeColor="text1"/>
                <w:szCs w:val="20"/>
                <w:lang w:eastAsia="sl-SI"/>
              </w:rPr>
              <w:t xml:space="preserve">Ministrstva so bila seznanjena s sprejetjem direktive. </w:t>
            </w:r>
          </w:p>
        </w:tc>
      </w:tr>
      <w:tr w:rsidR="003A0508" w:rsidRPr="00B24E36" w14:paraId="40152EBD" w14:textId="77777777" w:rsidTr="00C06BED">
        <w:trPr>
          <w:gridAfter w:val="1"/>
          <w:wAfter w:w="601" w:type="dxa"/>
          <w:trHeight w:val="104"/>
        </w:trPr>
        <w:tc>
          <w:tcPr>
            <w:tcW w:w="9781" w:type="dxa"/>
            <w:gridSpan w:val="2"/>
          </w:tcPr>
          <w:p w14:paraId="26D3021E"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lastRenderedPageBreak/>
              <w:t>3. OCENA FINANČNIH POSLEDIC PREDLOGA ZAKONA ZA DRŽAVNI PRORAČUN IN DRUGA JAVNA FINANČNA SREDSTVA</w:t>
            </w:r>
          </w:p>
          <w:p w14:paraId="0804ED6D" w14:textId="77777777" w:rsidR="003A0508" w:rsidRPr="00B24E36" w:rsidRDefault="003A0508" w:rsidP="00C06BED">
            <w:pPr>
              <w:pStyle w:val="Oddelek"/>
              <w:numPr>
                <w:ilvl w:val="0"/>
                <w:numId w:val="0"/>
              </w:numPr>
              <w:spacing w:before="0" w:after="0" w:line="260" w:lineRule="exact"/>
              <w:ind w:left="34" w:right="170"/>
              <w:jc w:val="both"/>
              <w:rPr>
                <w:sz w:val="20"/>
                <w:szCs w:val="20"/>
              </w:rPr>
            </w:pPr>
          </w:p>
        </w:tc>
      </w:tr>
      <w:tr w:rsidR="003A0508" w:rsidRPr="00B24E36" w14:paraId="403FB03D" w14:textId="77777777" w:rsidTr="00C06BED">
        <w:trPr>
          <w:gridAfter w:val="1"/>
          <w:wAfter w:w="601" w:type="dxa"/>
          <w:trHeight w:val="104"/>
        </w:trPr>
        <w:tc>
          <w:tcPr>
            <w:tcW w:w="9781" w:type="dxa"/>
            <w:gridSpan w:val="2"/>
          </w:tcPr>
          <w:p w14:paraId="07AECEB9" w14:textId="77777777" w:rsidR="003A0508" w:rsidRPr="00B24E36" w:rsidRDefault="003A0508" w:rsidP="00C06BED">
            <w:pPr>
              <w:pStyle w:val="Alineazaodstavkom"/>
              <w:numPr>
                <w:ilvl w:val="0"/>
                <w:numId w:val="0"/>
              </w:numPr>
              <w:spacing w:line="288" w:lineRule="auto"/>
              <w:ind w:left="34" w:right="170"/>
              <w:rPr>
                <w:sz w:val="20"/>
                <w:szCs w:val="20"/>
              </w:rPr>
            </w:pPr>
            <w:r w:rsidRPr="00B24E36">
              <w:rPr>
                <w:sz w:val="20"/>
                <w:szCs w:val="20"/>
              </w:rPr>
              <w:t>Predlog zakona nima finančnih posledic za državni proračun in druga javnofinančna sredstva.</w:t>
            </w:r>
          </w:p>
          <w:p w14:paraId="583D3C50"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7D5E9FC8" w14:textId="77777777" w:rsidTr="00C06BED">
        <w:trPr>
          <w:gridAfter w:val="1"/>
          <w:wAfter w:w="601" w:type="dxa"/>
          <w:trHeight w:val="104"/>
        </w:trPr>
        <w:tc>
          <w:tcPr>
            <w:tcW w:w="9781" w:type="dxa"/>
            <w:gridSpan w:val="2"/>
          </w:tcPr>
          <w:p w14:paraId="6658F291"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4. NAVEDBA, DA SO SREDSTVA ZA IZVAJANJE ZAKONA V DRŽAVNEM PRORAČUNU ZAGOTOVLJENA, ČE PREDLOG ZAKONA PREDVIDEVA PORABO PRORAČUNSKIH SREDSTEV V OBDOBJU, ZA KATERO JE BIL DRŽAVNI PRORAČUN ŽE SPREJET</w:t>
            </w:r>
          </w:p>
        </w:tc>
      </w:tr>
      <w:tr w:rsidR="003A0508" w:rsidRPr="00B24E36" w14:paraId="4D631014" w14:textId="77777777" w:rsidTr="00C06BED">
        <w:trPr>
          <w:gridAfter w:val="1"/>
          <w:wAfter w:w="601" w:type="dxa"/>
          <w:trHeight w:val="104"/>
        </w:trPr>
        <w:tc>
          <w:tcPr>
            <w:tcW w:w="9781" w:type="dxa"/>
            <w:gridSpan w:val="2"/>
          </w:tcPr>
          <w:p w14:paraId="3224A635" w14:textId="77777777" w:rsidR="003A0508" w:rsidRPr="00B24E36" w:rsidRDefault="003A0508" w:rsidP="00C06BED">
            <w:pPr>
              <w:pStyle w:val="Alineazaodstavkom"/>
              <w:numPr>
                <w:ilvl w:val="0"/>
                <w:numId w:val="0"/>
              </w:numPr>
              <w:spacing w:line="260" w:lineRule="exact"/>
              <w:ind w:left="34" w:right="170"/>
              <w:rPr>
                <w:sz w:val="20"/>
                <w:szCs w:val="20"/>
              </w:rPr>
            </w:pPr>
          </w:p>
          <w:p w14:paraId="4308FE1E" w14:textId="77777777" w:rsidR="003A0508" w:rsidRPr="00B24E36" w:rsidRDefault="003A0508" w:rsidP="00C06BED">
            <w:pPr>
              <w:pStyle w:val="Alineazaodstavkom"/>
              <w:numPr>
                <w:ilvl w:val="0"/>
                <w:numId w:val="0"/>
              </w:numPr>
              <w:spacing w:line="260" w:lineRule="exact"/>
              <w:ind w:left="34" w:right="170"/>
              <w:rPr>
                <w:sz w:val="20"/>
                <w:szCs w:val="20"/>
              </w:rPr>
            </w:pPr>
            <w:r w:rsidRPr="00B24E36">
              <w:rPr>
                <w:sz w:val="20"/>
                <w:szCs w:val="20"/>
              </w:rPr>
              <w:t>Predlog zakona ne predvideva porabe proračunskih sredstev.</w:t>
            </w:r>
          </w:p>
          <w:p w14:paraId="4B09ADF3"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20AB9675" w14:textId="77777777" w:rsidTr="00C06BED">
        <w:trPr>
          <w:gridAfter w:val="1"/>
          <w:wAfter w:w="601" w:type="dxa"/>
          <w:trHeight w:val="104"/>
        </w:trPr>
        <w:tc>
          <w:tcPr>
            <w:tcW w:w="9781" w:type="dxa"/>
            <w:gridSpan w:val="2"/>
          </w:tcPr>
          <w:p w14:paraId="6C6CB012"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5. PRIKAZ UREDITVE V DRUGIH PRAVNIH SISTEMIH IN PRILAGOJENOSTI PREDLAGANE UREDITVE PRAVU EVROPSKE UNIJE</w:t>
            </w:r>
          </w:p>
        </w:tc>
      </w:tr>
      <w:tr w:rsidR="003A0508" w:rsidRPr="00B24E36" w14:paraId="3EC3707D" w14:textId="77777777" w:rsidTr="00C06BED">
        <w:trPr>
          <w:gridAfter w:val="1"/>
          <w:wAfter w:w="601" w:type="dxa"/>
          <w:trHeight w:val="104"/>
        </w:trPr>
        <w:tc>
          <w:tcPr>
            <w:tcW w:w="9781" w:type="dxa"/>
            <w:gridSpan w:val="2"/>
          </w:tcPr>
          <w:p w14:paraId="71B7B9FA" w14:textId="77777777" w:rsidR="003A0508" w:rsidRPr="00B24E36" w:rsidRDefault="003A0508" w:rsidP="00C06BED">
            <w:pPr>
              <w:pStyle w:val="Alineazaodstavkom"/>
              <w:numPr>
                <w:ilvl w:val="0"/>
                <w:numId w:val="0"/>
              </w:numPr>
              <w:spacing w:line="276" w:lineRule="auto"/>
              <w:ind w:left="34" w:right="170"/>
              <w:rPr>
                <w:b/>
                <w:sz w:val="20"/>
                <w:szCs w:val="20"/>
              </w:rPr>
            </w:pPr>
          </w:p>
          <w:p w14:paraId="3066A3DB"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Predlog sprememb in dopolnitev zakona je usklajen z evropskim pravnim redom, in sicer prenaša Direktivo (EU) 2018/958 Evropskega parlamenta in Sveta z dne 28. junija 2018 o preskusu sorazmernosti pred sprejetjem nove regulacije poklicev (UL L št. 173 z dne 9. 7. 2018, str. 25; v nadaljnjem besedilu: direktiva). </w:t>
            </w:r>
          </w:p>
          <w:p w14:paraId="6CA8E218"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Luksemburg</w:t>
            </w:r>
          </w:p>
          <w:p w14:paraId="25F6B53F"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w:t>
            </w:r>
            <w:r>
              <w:rPr>
                <w:sz w:val="20"/>
                <w:szCs w:val="20"/>
              </w:rPr>
              <w:t>s</w:t>
            </w:r>
            <w:r w:rsidRPr="00B24E36">
              <w:rPr>
                <w:sz w:val="20"/>
                <w:szCs w:val="20"/>
              </w:rPr>
              <w:t xml:space="preserve">o prenesli s posebnim zakonom, s katerim želijo zagotoviti pravno jasnost. Pripravili </w:t>
            </w:r>
            <w:r>
              <w:rPr>
                <w:sz w:val="20"/>
                <w:szCs w:val="20"/>
              </w:rPr>
              <w:t>s</w:t>
            </w:r>
            <w:r w:rsidRPr="00B24E36">
              <w:rPr>
                <w:sz w:val="20"/>
                <w:szCs w:val="20"/>
              </w:rPr>
              <w:t xml:space="preserve">o obrazce za pristojne organe, poklicna združenja pa </w:t>
            </w:r>
            <w:r>
              <w:rPr>
                <w:sz w:val="20"/>
                <w:szCs w:val="20"/>
              </w:rPr>
              <w:t>s</w:t>
            </w:r>
            <w:r w:rsidRPr="00B24E36">
              <w:rPr>
                <w:sz w:val="20"/>
                <w:szCs w:val="20"/>
              </w:rPr>
              <w:t xml:space="preserve">o </w:t>
            </w:r>
            <w:r>
              <w:rPr>
                <w:sz w:val="20"/>
                <w:szCs w:val="20"/>
              </w:rPr>
              <w:t>odgovorna</w:t>
            </w:r>
            <w:r w:rsidRPr="00B24E36">
              <w:rPr>
                <w:sz w:val="20"/>
                <w:szCs w:val="20"/>
              </w:rPr>
              <w:t xml:space="preserve"> za pripravo ocene sorazmernosti pred uvedbo novih ali spremembo predpisov, ki regulirajo poklice, </w:t>
            </w:r>
            <w:r>
              <w:rPr>
                <w:sz w:val="20"/>
                <w:szCs w:val="20"/>
              </w:rPr>
              <w:t>ki jo</w:t>
            </w:r>
            <w:r w:rsidRPr="00B24E36">
              <w:rPr>
                <w:sz w:val="20"/>
                <w:szCs w:val="20"/>
              </w:rPr>
              <w:t xml:space="preserve"> mora</w:t>
            </w:r>
            <w:r>
              <w:rPr>
                <w:sz w:val="20"/>
                <w:szCs w:val="20"/>
              </w:rPr>
              <w:t>jo</w:t>
            </w:r>
            <w:r w:rsidRPr="00B24E36">
              <w:rPr>
                <w:sz w:val="20"/>
                <w:szCs w:val="20"/>
              </w:rPr>
              <w:t xml:space="preserve"> posredovati nacionalni kontaktni točki</w:t>
            </w:r>
            <w:r>
              <w:rPr>
                <w:sz w:val="20"/>
                <w:szCs w:val="20"/>
              </w:rPr>
              <w:t xml:space="preserve"> v presojo glede</w:t>
            </w:r>
            <w:r w:rsidRPr="00B24E36">
              <w:rPr>
                <w:sz w:val="20"/>
                <w:szCs w:val="20"/>
              </w:rPr>
              <w:t xml:space="preserve"> ustreznost</w:t>
            </w:r>
            <w:r>
              <w:rPr>
                <w:sz w:val="20"/>
                <w:szCs w:val="20"/>
              </w:rPr>
              <w:t>i</w:t>
            </w:r>
            <w:r w:rsidRPr="00B24E36">
              <w:rPr>
                <w:sz w:val="20"/>
                <w:szCs w:val="20"/>
              </w:rPr>
              <w:t xml:space="preserve"> in objektivnost</w:t>
            </w:r>
            <w:r>
              <w:rPr>
                <w:sz w:val="20"/>
                <w:szCs w:val="20"/>
              </w:rPr>
              <w:t>i</w:t>
            </w:r>
            <w:r w:rsidRPr="00B24E36">
              <w:rPr>
                <w:sz w:val="20"/>
                <w:szCs w:val="20"/>
              </w:rPr>
              <w:t>.</w:t>
            </w:r>
          </w:p>
          <w:p w14:paraId="0493F58D" w14:textId="77777777" w:rsidR="003A0508" w:rsidRPr="00B24E36" w:rsidRDefault="003A0508" w:rsidP="00C06BED">
            <w:pPr>
              <w:pStyle w:val="Alineazaodstavkom"/>
              <w:numPr>
                <w:ilvl w:val="0"/>
                <w:numId w:val="0"/>
              </w:numPr>
              <w:spacing w:line="276" w:lineRule="auto"/>
              <w:ind w:left="34" w:right="170"/>
              <w:rPr>
                <w:sz w:val="20"/>
                <w:szCs w:val="20"/>
              </w:rPr>
            </w:pPr>
          </w:p>
          <w:p w14:paraId="3B3FD686"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Avstrija</w:t>
            </w:r>
          </w:p>
          <w:p w14:paraId="1B15A447"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w:t>
            </w:r>
            <w:r>
              <w:rPr>
                <w:sz w:val="20"/>
                <w:szCs w:val="20"/>
              </w:rPr>
              <w:t>s</w:t>
            </w:r>
            <w:r w:rsidRPr="00B24E36">
              <w:rPr>
                <w:sz w:val="20"/>
                <w:szCs w:val="20"/>
              </w:rPr>
              <w:t xml:space="preserve">o prenesli z zakonom, </w:t>
            </w:r>
            <w:r>
              <w:rPr>
                <w:sz w:val="20"/>
                <w:szCs w:val="20"/>
              </w:rPr>
              <w:t>ki</w:t>
            </w:r>
            <w:r w:rsidRPr="00B24E36">
              <w:rPr>
                <w:sz w:val="20"/>
                <w:szCs w:val="20"/>
              </w:rPr>
              <w:t xml:space="preserve"> </w:t>
            </w:r>
            <w:r>
              <w:rPr>
                <w:sz w:val="20"/>
                <w:szCs w:val="20"/>
              </w:rPr>
              <w:t>ima</w:t>
            </w:r>
            <w:r w:rsidRPr="00B24E36">
              <w:rPr>
                <w:sz w:val="20"/>
                <w:szCs w:val="20"/>
              </w:rPr>
              <w:t xml:space="preserve"> prilogo z vprašanji, na katera mora</w:t>
            </w:r>
            <w:r>
              <w:rPr>
                <w:sz w:val="20"/>
                <w:szCs w:val="20"/>
              </w:rPr>
              <w:t>jo</w:t>
            </w:r>
            <w:r w:rsidRPr="00B24E36">
              <w:rPr>
                <w:sz w:val="20"/>
                <w:szCs w:val="20"/>
              </w:rPr>
              <w:t xml:space="preserve"> odgovoriti predlagatelji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w:t>
            </w:r>
            <w:r w:rsidRPr="00B24E36">
              <w:rPr>
                <w:sz w:val="20"/>
                <w:szCs w:val="20"/>
              </w:rPr>
              <w:t xml:space="preserve">. Proces ocene sorazmernosti </w:t>
            </w:r>
            <w:r>
              <w:rPr>
                <w:sz w:val="20"/>
                <w:szCs w:val="20"/>
              </w:rPr>
              <w:t>je</w:t>
            </w:r>
            <w:r w:rsidRPr="00B24E36">
              <w:rPr>
                <w:sz w:val="20"/>
                <w:szCs w:val="20"/>
              </w:rPr>
              <w:t xml:space="preserve"> elektronsko podprt in mora biti opravljen v zakonodajnem postopku pred javno razpravo.</w:t>
            </w:r>
          </w:p>
          <w:p w14:paraId="284C0A37" w14:textId="77777777" w:rsidR="003A0508" w:rsidRPr="00B24E36" w:rsidRDefault="003A0508" w:rsidP="00C06BED">
            <w:pPr>
              <w:pStyle w:val="Alineazaodstavkom"/>
              <w:numPr>
                <w:ilvl w:val="0"/>
                <w:numId w:val="0"/>
              </w:numPr>
              <w:spacing w:line="276" w:lineRule="auto"/>
              <w:ind w:left="34" w:right="170"/>
              <w:rPr>
                <w:sz w:val="20"/>
                <w:szCs w:val="20"/>
              </w:rPr>
            </w:pPr>
          </w:p>
          <w:p w14:paraId="0830B255"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Litva</w:t>
            </w:r>
          </w:p>
          <w:p w14:paraId="4F360BE5"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V Litvi </w:t>
            </w:r>
            <w:r>
              <w:rPr>
                <w:sz w:val="20"/>
                <w:szCs w:val="20"/>
              </w:rPr>
              <w:t>s</w:t>
            </w:r>
            <w:r w:rsidRPr="00B24E36">
              <w:rPr>
                <w:sz w:val="20"/>
                <w:szCs w:val="20"/>
              </w:rPr>
              <w:t xml:space="preserve">o direktivo prenesli s horizontalnim zakonom, podrobnosti glede ocene sorazmernosti pa </w:t>
            </w:r>
            <w:r>
              <w:rPr>
                <w:sz w:val="20"/>
                <w:szCs w:val="20"/>
              </w:rPr>
              <w:t>s</w:t>
            </w:r>
            <w:r w:rsidRPr="00B24E36">
              <w:rPr>
                <w:sz w:val="20"/>
                <w:szCs w:val="20"/>
              </w:rPr>
              <w:t>o uredili s podzakonskimi akti. Zaradi ustrezne</w:t>
            </w:r>
            <w:r>
              <w:rPr>
                <w:sz w:val="20"/>
                <w:szCs w:val="20"/>
              </w:rPr>
              <w:t>ga izvajanja</w:t>
            </w:r>
            <w:r w:rsidRPr="00B24E36">
              <w:rPr>
                <w:sz w:val="20"/>
                <w:szCs w:val="20"/>
              </w:rPr>
              <w:t xml:space="preserve"> pravil glede ocene sorazmernosti </w:t>
            </w:r>
            <w:r>
              <w:rPr>
                <w:sz w:val="20"/>
                <w:szCs w:val="20"/>
              </w:rPr>
              <w:t>s</w:t>
            </w:r>
            <w:r w:rsidRPr="00B24E36">
              <w:rPr>
                <w:sz w:val="20"/>
                <w:szCs w:val="20"/>
              </w:rPr>
              <w:t>o pripravili posebna navodila in usposabljanja za predlagatelje sprememb zakonov, ki se nanaša</w:t>
            </w:r>
            <w:r>
              <w:rPr>
                <w:sz w:val="20"/>
                <w:szCs w:val="20"/>
              </w:rPr>
              <w:t>jo</w:t>
            </w:r>
            <w:r w:rsidRPr="00B24E36">
              <w:rPr>
                <w:sz w:val="20"/>
                <w:szCs w:val="20"/>
              </w:rPr>
              <w:t xml:space="preserve"> na spremembe regulacije poklicev.</w:t>
            </w:r>
          </w:p>
          <w:p w14:paraId="67731FB0" w14:textId="77777777" w:rsidR="003A0508" w:rsidRPr="00B24E36" w:rsidRDefault="003A0508" w:rsidP="00C06BED">
            <w:pPr>
              <w:pStyle w:val="Alineazaodstavkom"/>
              <w:numPr>
                <w:ilvl w:val="0"/>
                <w:numId w:val="0"/>
              </w:numPr>
              <w:spacing w:line="276" w:lineRule="auto"/>
              <w:ind w:left="34" w:right="170"/>
              <w:rPr>
                <w:sz w:val="20"/>
                <w:szCs w:val="20"/>
              </w:rPr>
            </w:pPr>
          </w:p>
          <w:p w14:paraId="4693986D"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Danska</w:t>
            </w:r>
          </w:p>
          <w:p w14:paraId="274B603F"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Na Danskem je za prenos direktive v nacionalni pravni red</w:t>
            </w:r>
            <w:r>
              <w:rPr>
                <w:sz w:val="20"/>
                <w:szCs w:val="20"/>
              </w:rPr>
              <w:t xml:space="preserve"> pristojno</w:t>
            </w:r>
            <w:r w:rsidRPr="00B24E36">
              <w:rPr>
                <w:sz w:val="20"/>
                <w:szCs w:val="20"/>
              </w:rPr>
              <w:t xml:space="preserve"> ministrstvo</w:t>
            </w:r>
            <w:r>
              <w:rPr>
                <w:sz w:val="20"/>
                <w:szCs w:val="20"/>
              </w:rPr>
              <w:t>,</w:t>
            </w:r>
            <w:r w:rsidRPr="00B24E36">
              <w:rPr>
                <w:sz w:val="20"/>
                <w:szCs w:val="20"/>
              </w:rPr>
              <w:t xml:space="preserve"> pristojno za izobraževanje in znanost. Za prenos direktive so pripravili poseben zakon, v katerem je določeno, da bodo za izvedbo ocen sorazmernosti odgovorna ministrstva, </w:t>
            </w:r>
            <w:r>
              <w:rPr>
                <w:sz w:val="20"/>
                <w:szCs w:val="20"/>
              </w:rPr>
              <w:t>ki</w:t>
            </w:r>
            <w:r w:rsidRPr="00B24E36">
              <w:rPr>
                <w:sz w:val="20"/>
                <w:szCs w:val="20"/>
              </w:rPr>
              <w:t xml:space="preserve"> regulirajo poklice. </w:t>
            </w:r>
          </w:p>
          <w:p w14:paraId="11B811C7" w14:textId="77777777" w:rsidR="003A0508" w:rsidRDefault="003A0508" w:rsidP="00C06BED">
            <w:pPr>
              <w:pStyle w:val="Alineazaodstavkom"/>
              <w:numPr>
                <w:ilvl w:val="0"/>
                <w:numId w:val="0"/>
              </w:numPr>
              <w:spacing w:line="276" w:lineRule="auto"/>
              <w:ind w:left="34" w:right="170"/>
              <w:rPr>
                <w:sz w:val="20"/>
                <w:szCs w:val="20"/>
              </w:rPr>
            </w:pPr>
          </w:p>
          <w:p w14:paraId="5D8EBE4E" w14:textId="77777777" w:rsidR="003A0508" w:rsidRDefault="003A0508" w:rsidP="00C06BED">
            <w:pPr>
              <w:pStyle w:val="Alineazaodstavkom"/>
              <w:numPr>
                <w:ilvl w:val="0"/>
                <w:numId w:val="0"/>
              </w:numPr>
              <w:spacing w:line="276" w:lineRule="auto"/>
              <w:ind w:left="34" w:right="170"/>
              <w:rPr>
                <w:sz w:val="20"/>
                <w:szCs w:val="20"/>
              </w:rPr>
            </w:pPr>
          </w:p>
          <w:p w14:paraId="4827AD52" w14:textId="77777777" w:rsidR="003A0508" w:rsidRPr="00B24E36" w:rsidRDefault="003A0508" w:rsidP="00C06BED">
            <w:pPr>
              <w:pStyle w:val="Alineazaodstavkom"/>
              <w:numPr>
                <w:ilvl w:val="0"/>
                <w:numId w:val="0"/>
              </w:numPr>
              <w:spacing w:line="276" w:lineRule="auto"/>
              <w:ind w:left="34" w:right="170"/>
              <w:rPr>
                <w:sz w:val="20"/>
                <w:szCs w:val="20"/>
              </w:rPr>
            </w:pPr>
          </w:p>
          <w:p w14:paraId="35310DB6"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Italija</w:t>
            </w:r>
          </w:p>
          <w:p w14:paraId="35E7E0AD"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Direktiva </w:t>
            </w:r>
            <w:r>
              <w:rPr>
                <w:sz w:val="20"/>
                <w:szCs w:val="20"/>
              </w:rPr>
              <w:t>je</w:t>
            </w:r>
            <w:r w:rsidRPr="00B24E36">
              <w:rPr>
                <w:sz w:val="20"/>
                <w:szCs w:val="20"/>
              </w:rPr>
              <w:t xml:space="preserve"> prenes</w:t>
            </w:r>
            <w:r>
              <w:rPr>
                <w:sz w:val="20"/>
                <w:szCs w:val="20"/>
              </w:rPr>
              <w:t>en</w:t>
            </w:r>
            <w:r w:rsidRPr="00B24E36">
              <w:rPr>
                <w:sz w:val="20"/>
                <w:szCs w:val="20"/>
              </w:rPr>
              <w:t>a z zakonom, izvedbeni pravni akt pa določa</w:t>
            </w:r>
            <w:r>
              <w:rPr>
                <w:sz w:val="20"/>
                <w:szCs w:val="20"/>
              </w:rPr>
              <w:t xml:space="preserve"> </w:t>
            </w:r>
            <w:r w:rsidRPr="00B24E36">
              <w:rPr>
                <w:sz w:val="20"/>
                <w:szCs w:val="20"/>
              </w:rPr>
              <w:t xml:space="preserve">podrobna pravila postopka za izvedbo ocene sorazmernosti, </w:t>
            </w:r>
            <w:r>
              <w:rPr>
                <w:sz w:val="20"/>
                <w:szCs w:val="20"/>
              </w:rPr>
              <w:t>ki ga</w:t>
            </w:r>
            <w:r w:rsidRPr="00B24E36">
              <w:rPr>
                <w:sz w:val="20"/>
                <w:szCs w:val="20"/>
              </w:rPr>
              <w:t xml:space="preserve"> mora</w:t>
            </w:r>
            <w:r>
              <w:rPr>
                <w:sz w:val="20"/>
                <w:szCs w:val="20"/>
              </w:rPr>
              <w:t>jo</w:t>
            </w:r>
            <w:r w:rsidRPr="00B24E36">
              <w:rPr>
                <w:sz w:val="20"/>
                <w:szCs w:val="20"/>
              </w:rPr>
              <w:t xml:space="preserve"> upoštevati regulatorji oziroma predlagatelji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w:t>
            </w:r>
            <w:r w:rsidRPr="00B24E36">
              <w:rPr>
                <w:sz w:val="20"/>
                <w:szCs w:val="20"/>
              </w:rPr>
              <w:t xml:space="preserve">. Vzpostavljena </w:t>
            </w:r>
            <w:r>
              <w:rPr>
                <w:sz w:val="20"/>
                <w:szCs w:val="20"/>
              </w:rPr>
              <w:t>je</w:t>
            </w:r>
            <w:r w:rsidRPr="00B24E36">
              <w:rPr>
                <w:sz w:val="20"/>
                <w:szCs w:val="20"/>
              </w:rPr>
              <w:t xml:space="preserve"> enotna metodologija za oceno sorazmernosti, </w:t>
            </w:r>
            <w:r>
              <w:rPr>
                <w:sz w:val="20"/>
                <w:szCs w:val="20"/>
              </w:rPr>
              <w:t>ki</w:t>
            </w:r>
            <w:r w:rsidRPr="00B24E36">
              <w:rPr>
                <w:sz w:val="20"/>
                <w:szCs w:val="20"/>
              </w:rPr>
              <w:t xml:space="preserve"> mora biti opravljena v zakonodajnem postopku, v </w:t>
            </w:r>
            <w:r>
              <w:rPr>
                <w:sz w:val="20"/>
                <w:szCs w:val="20"/>
              </w:rPr>
              <w:t>obdobju</w:t>
            </w:r>
            <w:r w:rsidRPr="00B24E36">
              <w:rPr>
                <w:sz w:val="20"/>
                <w:szCs w:val="20"/>
              </w:rPr>
              <w:t xml:space="preserve"> posvetovanja oziroma javne razprave.</w:t>
            </w:r>
            <w:r>
              <w:rPr>
                <w:sz w:val="20"/>
                <w:szCs w:val="20"/>
              </w:rPr>
              <w:t xml:space="preserve"> Za presojo ustreznosti ocene sorazmernosti je ustanovljena neodvisna skupina.</w:t>
            </w:r>
          </w:p>
          <w:p w14:paraId="1BA3135C" w14:textId="77777777" w:rsidR="003A0508" w:rsidRPr="00B24E36" w:rsidRDefault="003A0508" w:rsidP="00C06BED">
            <w:pPr>
              <w:pStyle w:val="Alineazaodstavkom"/>
              <w:numPr>
                <w:ilvl w:val="0"/>
                <w:numId w:val="0"/>
              </w:numPr>
              <w:spacing w:line="276" w:lineRule="auto"/>
              <w:ind w:right="170"/>
              <w:rPr>
                <w:sz w:val="20"/>
                <w:szCs w:val="20"/>
              </w:rPr>
            </w:pPr>
          </w:p>
          <w:p w14:paraId="5A2A60F9" w14:textId="77777777" w:rsidR="003A0508" w:rsidRDefault="003A0508" w:rsidP="00C06BED">
            <w:pPr>
              <w:pStyle w:val="Alineazaodstavkom"/>
              <w:numPr>
                <w:ilvl w:val="0"/>
                <w:numId w:val="0"/>
              </w:numPr>
              <w:spacing w:line="276" w:lineRule="auto"/>
              <w:ind w:left="34" w:right="170"/>
              <w:rPr>
                <w:b/>
                <w:sz w:val="20"/>
                <w:szCs w:val="20"/>
              </w:rPr>
            </w:pPr>
            <w:r w:rsidRPr="00B24E36">
              <w:rPr>
                <w:b/>
                <w:sz w:val="20"/>
                <w:szCs w:val="20"/>
              </w:rPr>
              <w:t>Nizozemska</w:t>
            </w:r>
          </w:p>
          <w:p w14:paraId="26D72546" w14:textId="77777777" w:rsidR="003A0508" w:rsidRDefault="003A0508" w:rsidP="00C06BED">
            <w:pPr>
              <w:pStyle w:val="Alineazaodstavkom"/>
              <w:numPr>
                <w:ilvl w:val="0"/>
                <w:numId w:val="0"/>
              </w:numPr>
              <w:spacing w:line="276" w:lineRule="auto"/>
              <w:ind w:left="34" w:right="170"/>
              <w:rPr>
                <w:sz w:val="20"/>
                <w:szCs w:val="20"/>
              </w:rPr>
            </w:pPr>
            <w:r w:rsidRPr="00B24E36">
              <w:rPr>
                <w:sz w:val="20"/>
                <w:szCs w:val="20"/>
              </w:rPr>
              <w:t xml:space="preserve">Pri pripravi predlogov predpisov že uporabljajo integrirani okvir presoje, </w:t>
            </w:r>
            <w:r>
              <w:rPr>
                <w:sz w:val="20"/>
                <w:szCs w:val="20"/>
              </w:rPr>
              <w:t>ki</w:t>
            </w:r>
            <w:r w:rsidRPr="00B24E36">
              <w:rPr>
                <w:sz w:val="20"/>
                <w:szCs w:val="20"/>
              </w:rPr>
              <w:t xml:space="preserve"> vsebuje merila, katera morajo upoštevati odločevalci oziroma predlagatelji politik. Omenjeni okvir </w:t>
            </w:r>
            <w:r>
              <w:rPr>
                <w:sz w:val="20"/>
                <w:szCs w:val="20"/>
              </w:rPr>
              <w:t>je bil</w:t>
            </w:r>
            <w:r w:rsidRPr="00B24E36">
              <w:rPr>
                <w:sz w:val="20"/>
                <w:szCs w:val="20"/>
              </w:rPr>
              <w:t xml:space="preserve"> dopolnjen v delu, ki se nanaša na regulirane poklice z zahtevami iz direktive. </w:t>
            </w:r>
          </w:p>
          <w:p w14:paraId="26BDA8BA" w14:textId="77777777" w:rsidR="003A0508" w:rsidRPr="00297B6B" w:rsidRDefault="003A0508" w:rsidP="00C06BED">
            <w:pPr>
              <w:pStyle w:val="Alineazaodstavkom"/>
              <w:numPr>
                <w:ilvl w:val="0"/>
                <w:numId w:val="0"/>
              </w:numPr>
              <w:spacing w:line="276" w:lineRule="auto"/>
              <w:ind w:left="34" w:right="170"/>
              <w:rPr>
                <w:b/>
                <w:sz w:val="20"/>
                <w:szCs w:val="20"/>
              </w:rPr>
            </w:pPr>
          </w:p>
          <w:p w14:paraId="54FEA72F"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Hrvaška</w:t>
            </w:r>
          </w:p>
          <w:p w14:paraId="48609815"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so prenesli z dopolnitvijo in spremembo zakona, ki ureja postopek priznavanja poklicnih kvalifikacij za opravljanje reguliranih poklicev. Predlagatelji sprememb predpisov, ki urejajo poklice, bodo morali priložiti k predlogu teh sprememb izjavo o oceni pogojev, ki omogoča presojo skladnosti z načelom sorazmernosti v skladu </w:t>
            </w:r>
            <w:r>
              <w:rPr>
                <w:sz w:val="20"/>
                <w:szCs w:val="20"/>
              </w:rPr>
              <w:t>z</w:t>
            </w:r>
            <w:r w:rsidRPr="00B24E36">
              <w:rPr>
                <w:sz w:val="20"/>
                <w:szCs w:val="20"/>
              </w:rPr>
              <w:t xml:space="preserve"> merili iz direktive</w:t>
            </w:r>
            <w:r>
              <w:rPr>
                <w:sz w:val="20"/>
                <w:szCs w:val="20"/>
              </w:rPr>
              <w:t>,</w:t>
            </w:r>
            <w:r w:rsidRPr="00B24E36">
              <w:rPr>
                <w:sz w:val="20"/>
                <w:szCs w:val="20"/>
              </w:rPr>
              <w:t xml:space="preserve"> in </w:t>
            </w:r>
            <w:r>
              <w:rPr>
                <w:sz w:val="20"/>
                <w:szCs w:val="20"/>
              </w:rPr>
              <w:t xml:space="preserve">pripraviti </w:t>
            </w:r>
            <w:r w:rsidRPr="00B24E36">
              <w:rPr>
                <w:sz w:val="20"/>
                <w:szCs w:val="20"/>
              </w:rPr>
              <w:t>utemeljitev, iz katere izhaja upravičenost omejevanja.</w:t>
            </w:r>
          </w:p>
          <w:p w14:paraId="3CB72795" w14:textId="77777777" w:rsidR="003A0508" w:rsidRPr="00B24E36" w:rsidRDefault="003A0508" w:rsidP="00C06BED">
            <w:pPr>
              <w:pStyle w:val="Alineazaodstavkom"/>
              <w:numPr>
                <w:ilvl w:val="0"/>
                <w:numId w:val="0"/>
              </w:numPr>
              <w:spacing w:line="276" w:lineRule="auto"/>
              <w:ind w:left="34" w:right="170"/>
              <w:rPr>
                <w:sz w:val="20"/>
                <w:szCs w:val="20"/>
              </w:rPr>
            </w:pPr>
          </w:p>
          <w:p w14:paraId="21B838BB" w14:textId="4405CC79" w:rsidR="002F1E2F" w:rsidRPr="00D85224" w:rsidRDefault="002F1E2F" w:rsidP="002F1E2F">
            <w:pPr>
              <w:pStyle w:val="Odstavekseznama"/>
              <w:numPr>
                <w:ilvl w:val="0"/>
                <w:numId w:val="22"/>
              </w:numPr>
              <w:spacing w:line="260" w:lineRule="exact"/>
              <w:jc w:val="both"/>
              <w:rPr>
                <w:rFonts w:eastAsiaTheme="minorHAnsi" w:cstheme="minorBidi"/>
                <w:b/>
                <w:bCs/>
              </w:rPr>
            </w:pPr>
            <w:r w:rsidRPr="00D85224">
              <w:rPr>
                <w:rFonts w:eastAsiaTheme="minorHAnsi" w:cstheme="minorBidi"/>
                <w:b/>
                <w:bCs/>
              </w:rPr>
              <w:t>Korelacijska tabela– izvoz iz baze RPS</w:t>
            </w:r>
          </w:p>
          <w:p w14:paraId="597663AE" w14:textId="68B29036" w:rsidR="003A0508" w:rsidRDefault="001C70D0" w:rsidP="00C06BED">
            <w:pPr>
              <w:pStyle w:val="Odstavekseznama1"/>
              <w:spacing w:line="276" w:lineRule="auto"/>
              <w:ind w:left="34" w:right="170"/>
              <w:jc w:val="both"/>
              <w:rPr>
                <w:rFonts w:ascii="Arial" w:hAnsi="Arial" w:cs="Arial"/>
                <w:sz w:val="20"/>
                <w:szCs w:val="20"/>
              </w:rPr>
            </w:pPr>
            <w:r>
              <w:rPr>
                <w:noProof/>
              </w:rPr>
              <w:lastRenderedPageBreak/>
              <w:drawing>
                <wp:inline distT="0" distB="0" distL="0" distR="0" wp14:anchorId="48310835" wp14:editId="5C05E1C1">
                  <wp:extent cx="6073775" cy="7860030"/>
                  <wp:effectExtent l="0" t="0" r="317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775" cy="7860030"/>
                          </a:xfrm>
                          <a:prstGeom prst="rect">
                            <a:avLst/>
                          </a:prstGeom>
                          <a:noFill/>
                          <a:ln>
                            <a:noFill/>
                          </a:ln>
                        </pic:spPr>
                      </pic:pic>
                    </a:graphicData>
                  </a:graphic>
                </wp:inline>
              </w:drawing>
            </w:r>
          </w:p>
          <w:p w14:paraId="329CD779" w14:textId="77777777" w:rsidR="00492AE5" w:rsidRDefault="00492AE5" w:rsidP="008817B7">
            <w:pPr>
              <w:pStyle w:val="Odstavekseznama1"/>
              <w:spacing w:line="276" w:lineRule="auto"/>
              <w:ind w:left="34" w:right="170"/>
              <w:jc w:val="both"/>
              <w:rPr>
                <w:rFonts w:ascii="Arial" w:hAnsi="Arial" w:cs="Arial"/>
                <w:sz w:val="20"/>
                <w:szCs w:val="20"/>
              </w:rPr>
            </w:pPr>
          </w:p>
          <w:p w14:paraId="7F8E61C7" w14:textId="77777777" w:rsidR="00492AE5" w:rsidRDefault="00492AE5" w:rsidP="008817B7">
            <w:pPr>
              <w:pStyle w:val="Odstavekseznama1"/>
              <w:spacing w:line="276" w:lineRule="auto"/>
              <w:ind w:left="34" w:right="170"/>
              <w:jc w:val="both"/>
              <w:rPr>
                <w:rFonts w:ascii="Arial" w:hAnsi="Arial" w:cs="Arial"/>
                <w:sz w:val="20"/>
                <w:szCs w:val="20"/>
              </w:rPr>
            </w:pPr>
          </w:p>
          <w:p w14:paraId="3D068906" w14:textId="0EFAADA0" w:rsidR="003A0508" w:rsidRPr="00B24E36" w:rsidRDefault="001C70D0" w:rsidP="008817B7">
            <w:pPr>
              <w:pStyle w:val="Odstavekseznama1"/>
              <w:spacing w:line="276" w:lineRule="auto"/>
              <w:ind w:left="34" w:right="170"/>
              <w:jc w:val="both"/>
              <w:rPr>
                <w:rFonts w:ascii="Arial" w:hAnsi="Arial" w:cs="Arial"/>
                <w:sz w:val="20"/>
                <w:szCs w:val="20"/>
              </w:rPr>
            </w:pPr>
            <w:r>
              <w:rPr>
                <w:noProof/>
              </w:rPr>
              <w:lastRenderedPageBreak/>
              <w:drawing>
                <wp:inline distT="0" distB="0" distL="0" distR="0" wp14:anchorId="6756A355" wp14:editId="16E29F01">
                  <wp:extent cx="6073775" cy="7860030"/>
                  <wp:effectExtent l="0" t="0" r="3175"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3775" cy="7860030"/>
                          </a:xfrm>
                          <a:prstGeom prst="rect">
                            <a:avLst/>
                          </a:prstGeom>
                          <a:noFill/>
                          <a:ln>
                            <a:noFill/>
                          </a:ln>
                        </pic:spPr>
                      </pic:pic>
                    </a:graphicData>
                  </a:graphic>
                </wp:inline>
              </w:drawing>
            </w:r>
          </w:p>
        </w:tc>
      </w:tr>
      <w:tr w:rsidR="003A0508" w:rsidRPr="00B24E36" w14:paraId="275BE524" w14:textId="77777777" w:rsidTr="00C06BED">
        <w:trPr>
          <w:gridAfter w:val="1"/>
          <w:wAfter w:w="601" w:type="dxa"/>
          <w:trHeight w:val="104"/>
        </w:trPr>
        <w:tc>
          <w:tcPr>
            <w:tcW w:w="9781" w:type="dxa"/>
            <w:gridSpan w:val="2"/>
          </w:tcPr>
          <w:p w14:paraId="4FD87BE2"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3143926F"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51C4250D"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43106176"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6ABF45EC" w14:textId="6CCE57EF" w:rsidR="003A0508" w:rsidRPr="00B24E36" w:rsidRDefault="003A0508" w:rsidP="00C06BED">
            <w:pPr>
              <w:pStyle w:val="Oddelek"/>
              <w:numPr>
                <w:ilvl w:val="0"/>
                <w:numId w:val="0"/>
              </w:numPr>
              <w:tabs>
                <w:tab w:val="left" w:pos="270"/>
              </w:tabs>
              <w:spacing w:before="0" w:after="0" w:line="260" w:lineRule="exact"/>
              <w:ind w:right="170"/>
              <w:jc w:val="both"/>
              <w:rPr>
                <w:sz w:val="20"/>
                <w:szCs w:val="20"/>
              </w:rPr>
            </w:pPr>
            <w:r w:rsidRPr="00B24E36">
              <w:rPr>
                <w:sz w:val="20"/>
                <w:szCs w:val="20"/>
              </w:rPr>
              <w:lastRenderedPageBreak/>
              <w:t>6. PRESOJA POSLEDIC, KI JIH BO IMEL SPREJEM ZAKONA</w:t>
            </w:r>
          </w:p>
          <w:p w14:paraId="46EA58C2" w14:textId="77777777" w:rsidR="003A0508" w:rsidRPr="00B24E36" w:rsidRDefault="003A0508" w:rsidP="00C06BED">
            <w:pPr>
              <w:pStyle w:val="Oddelek"/>
              <w:numPr>
                <w:ilvl w:val="0"/>
                <w:numId w:val="0"/>
              </w:numPr>
              <w:tabs>
                <w:tab w:val="left" w:pos="270"/>
              </w:tabs>
              <w:spacing w:before="0" w:after="0" w:line="260" w:lineRule="exact"/>
              <w:ind w:left="34" w:right="170"/>
              <w:jc w:val="both"/>
              <w:rPr>
                <w:sz w:val="20"/>
                <w:szCs w:val="20"/>
              </w:rPr>
            </w:pPr>
          </w:p>
        </w:tc>
      </w:tr>
      <w:tr w:rsidR="003A0508" w:rsidRPr="00B24E36" w14:paraId="04626B6B" w14:textId="77777777" w:rsidTr="00C06BED">
        <w:trPr>
          <w:gridAfter w:val="1"/>
          <w:wAfter w:w="601" w:type="dxa"/>
          <w:trHeight w:val="104"/>
        </w:trPr>
        <w:tc>
          <w:tcPr>
            <w:tcW w:w="9781" w:type="dxa"/>
            <w:gridSpan w:val="2"/>
          </w:tcPr>
          <w:p w14:paraId="0B7267AE"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lastRenderedPageBreak/>
              <w:t xml:space="preserve">6.1 Presoja administrativnih posledic </w:t>
            </w:r>
          </w:p>
          <w:p w14:paraId="3F002A45"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 xml:space="preserve">a) v postopkih oziroma poslovanju javne uprave ali pravosodnih organov: </w:t>
            </w:r>
          </w:p>
        </w:tc>
      </w:tr>
      <w:tr w:rsidR="003A0508" w:rsidRPr="00B24E36" w14:paraId="4749E46B" w14:textId="77777777" w:rsidTr="00C06BED">
        <w:trPr>
          <w:gridAfter w:val="1"/>
          <w:wAfter w:w="601" w:type="dxa"/>
          <w:trHeight w:val="104"/>
        </w:trPr>
        <w:tc>
          <w:tcPr>
            <w:tcW w:w="9781" w:type="dxa"/>
            <w:gridSpan w:val="2"/>
          </w:tcPr>
          <w:p w14:paraId="4EBF8CE3" w14:textId="77777777" w:rsidR="003A0508" w:rsidRPr="00B24E36" w:rsidRDefault="003A0508" w:rsidP="00C06BED">
            <w:pPr>
              <w:ind w:left="34" w:right="170"/>
              <w:jc w:val="both"/>
              <w:rPr>
                <w:rFonts w:cs="Arial"/>
                <w:szCs w:val="20"/>
              </w:rPr>
            </w:pPr>
          </w:p>
          <w:p w14:paraId="258CAFF7" w14:textId="77777777" w:rsidR="003A0508" w:rsidRPr="00B24E36" w:rsidRDefault="003A0508" w:rsidP="00C06BED">
            <w:pPr>
              <w:pStyle w:val="Neotevilenodstavek"/>
              <w:spacing w:before="0" w:after="0" w:line="260" w:lineRule="exact"/>
              <w:ind w:left="34" w:right="170"/>
              <w:rPr>
                <w:sz w:val="20"/>
                <w:szCs w:val="20"/>
              </w:rPr>
            </w:pPr>
            <w:r w:rsidRPr="003C3008">
              <w:rPr>
                <w:sz w:val="20"/>
                <w:szCs w:val="20"/>
              </w:rPr>
              <w:t>Sprejetje zakona</w:t>
            </w:r>
            <w:r w:rsidRPr="00B24E36">
              <w:rPr>
                <w:sz w:val="20"/>
                <w:szCs w:val="20"/>
              </w:rPr>
              <w:t xml:space="preserve"> bo imel</w:t>
            </w:r>
            <w:r>
              <w:rPr>
                <w:sz w:val="20"/>
                <w:szCs w:val="20"/>
              </w:rPr>
              <w:t>o</w:t>
            </w:r>
            <w:r w:rsidRPr="00B24E36">
              <w:rPr>
                <w:sz w:val="20"/>
                <w:szCs w:val="20"/>
              </w:rPr>
              <w:t xml:space="preserve"> pozitivne učinke na javno upravo z zagotovitvijo boljšega pravnega urejanja s preprečevanjem sprejemanja nesorazmernih ukrepov v primeru </w:t>
            </w:r>
            <w:r>
              <w:rPr>
                <w:sz w:val="20"/>
                <w:szCs w:val="20"/>
              </w:rPr>
              <w:t xml:space="preserve">dostopa do </w:t>
            </w:r>
            <w:r w:rsidRPr="00B24E36">
              <w:rPr>
                <w:sz w:val="20"/>
                <w:szCs w:val="20"/>
              </w:rPr>
              <w:t>reguliranih poklicev</w:t>
            </w:r>
            <w:r>
              <w:rPr>
                <w:sz w:val="20"/>
                <w:szCs w:val="20"/>
              </w:rPr>
              <w:t xml:space="preserve"> in njihovega opravljanja</w:t>
            </w:r>
            <w:r w:rsidRPr="00B24E36">
              <w:rPr>
                <w:sz w:val="20"/>
                <w:szCs w:val="20"/>
              </w:rPr>
              <w:t xml:space="preserve">. </w:t>
            </w:r>
            <w:r>
              <w:rPr>
                <w:sz w:val="20"/>
                <w:szCs w:val="20"/>
              </w:rPr>
              <w:t>Zakon nalaga nove obveznosti predlagateljem</w:t>
            </w:r>
            <w:r w:rsidRPr="00B24E36">
              <w:rPr>
                <w:sz w:val="20"/>
                <w:szCs w:val="20"/>
              </w:rPr>
              <w:t xml:space="preserve">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 Predlagatelji bodo morali predhodno pripraviti oceno sorazmernosti o novih predlaganih ukrepih, ki pa jo lahko pripravijo sami ali drug organ. Priprava predhodne ocene sorazmernosti ukrepov, vezanih na regulacijo poklicev, se uvaja na podlagi evropske zakonodaje, s katero se želi preprečiti sprejetje</w:t>
            </w:r>
            <w:r w:rsidRPr="00B24E36">
              <w:rPr>
                <w:sz w:val="20"/>
                <w:szCs w:val="20"/>
              </w:rPr>
              <w:t xml:space="preserve"> nesorazmernih ukrepov, ki bi povzročil</w:t>
            </w:r>
            <w:r>
              <w:rPr>
                <w:sz w:val="20"/>
                <w:szCs w:val="20"/>
              </w:rPr>
              <w:t>i</w:t>
            </w:r>
            <w:r w:rsidRPr="00B24E36">
              <w:rPr>
                <w:sz w:val="20"/>
                <w:szCs w:val="20"/>
              </w:rPr>
              <w:t xml:space="preserve"> </w:t>
            </w:r>
            <w:r>
              <w:rPr>
                <w:sz w:val="20"/>
                <w:szCs w:val="20"/>
              </w:rPr>
              <w:t xml:space="preserve">dodatna </w:t>
            </w:r>
            <w:r w:rsidRPr="00B24E36">
              <w:rPr>
                <w:sz w:val="20"/>
                <w:szCs w:val="20"/>
              </w:rPr>
              <w:t>regulativna in upravna bremena.</w:t>
            </w:r>
          </w:p>
          <w:p w14:paraId="214765DB" w14:textId="77777777" w:rsidR="003A0508" w:rsidRPr="00B24E36" w:rsidRDefault="003A0508" w:rsidP="00C06BED">
            <w:pPr>
              <w:ind w:left="34" w:right="170"/>
              <w:jc w:val="both"/>
              <w:rPr>
                <w:szCs w:val="20"/>
              </w:rPr>
            </w:pPr>
          </w:p>
          <w:p w14:paraId="4B1B5534" w14:textId="77777777" w:rsidR="003A0508" w:rsidRPr="00B24E36" w:rsidRDefault="003A0508" w:rsidP="00C06BED">
            <w:pPr>
              <w:pStyle w:val="rkovnatokazaodstavkom"/>
              <w:spacing w:line="260" w:lineRule="exact"/>
              <w:ind w:left="34" w:right="170"/>
              <w:rPr>
                <w:rFonts w:cs="Arial"/>
                <w:b/>
                <w:sz w:val="20"/>
                <w:szCs w:val="20"/>
              </w:rPr>
            </w:pPr>
            <w:r w:rsidRPr="00B24E36">
              <w:rPr>
                <w:rFonts w:cs="Arial"/>
                <w:b/>
                <w:sz w:val="20"/>
                <w:szCs w:val="20"/>
              </w:rPr>
              <w:t>b) pri obveznostih strank do javne uprave ali pravosodnih organov:</w:t>
            </w:r>
          </w:p>
          <w:p w14:paraId="72A09324" w14:textId="77777777" w:rsidR="003A0508" w:rsidRPr="00B24E36" w:rsidRDefault="003A0508" w:rsidP="00C06BED">
            <w:pPr>
              <w:pStyle w:val="Alineazaodstavkom"/>
              <w:numPr>
                <w:ilvl w:val="0"/>
                <w:numId w:val="0"/>
              </w:numPr>
              <w:spacing w:line="260" w:lineRule="exact"/>
              <w:ind w:left="34" w:right="170"/>
              <w:rPr>
                <w:sz w:val="20"/>
                <w:szCs w:val="20"/>
              </w:rPr>
            </w:pPr>
          </w:p>
          <w:p w14:paraId="1539B176" w14:textId="77777777" w:rsidR="003A0508" w:rsidRPr="00B24E36" w:rsidRDefault="003A0508" w:rsidP="00C06BED">
            <w:pPr>
              <w:pStyle w:val="Alineazaodstavkom"/>
              <w:numPr>
                <w:ilvl w:val="0"/>
                <w:numId w:val="0"/>
              </w:numPr>
              <w:spacing w:line="260" w:lineRule="exact"/>
              <w:ind w:left="34" w:right="170"/>
              <w:rPr>
                <w:sz w:val="20"/>
                <w:szCs w:val="20"/>
              </w:rPr>
            </w:pPr>
            <w:r w:rsidRPr="00B24E36">
              <w:rPr>
                <w:sz w:val="20"/>
                <w:szCs w:val="20"/>
              </w:rPr>
              <w:t>Spreje</w:t>
            </w:r>
            <w:r>
              <w:rPr>
                <w:sz w:val="20"/>
                <w:szCs w:val="20"/>
              </w:rPr>
              <w:t>tje</w:t>
            </w:r>
            <w:r w:rsidRPr="00B24E36">
              <w:rPr>
                <w:sz w:val="20"/>
                <w:szCs w:val="20"/>
              </w:rPr>
              <w:t xml:space="preserve"> zakona</w:t>
            </w:r>
            <w:r w:rsidRPr="00B24E36" w:rsidDel="007A36F0">
              <w:rPr>
                <w:sz w:val="20"/>
                <w:szCs w:val="20"/>
              </w:rPr>
              <w:t xml:space="preserve"> </w:t>
            </w:r>
            <w:r w:rsidRPr="00B24E36">
              <w:rPr>
                <w:sz w:val="20"/>
                <w:szCs w:val="20"/>
              </w:rPr>
              <w:t>bo posredno pozitivno vplival</w:t>
            </w:r>
            <w:r>
              <w:rPr>
                <w:sz w:val="20"/>
                <w:szCs w:val="20"/>
              </w:rPr>
              <w:t>o</w:t>
            </w:r>
            <w:r w:rsidRPr="00B24E36">
              <w:rPr>
                <w:sz w:val="20"/>
                <w:szCs w:val="20"/>
              </w:rPr>
              <w:t xml:space="preserve"> na področje, kajti pravni okvir za presojo ocene sorazmernosti bo preprečeval sprejetje nepotrebnih upravnih bremen, kar bo vplivalo na stranke pri ur</w:t>
            </w:r>
            <w:r>
              <w:rPr>
                <w:sz w:val="20"/>
                <w:szCs w:val="20"/>
              </w:rPr>
              <w:t>ejanju dostopa do reguliranih poklicev ali njihovega opravljanja</w:t>
            </w:r>
            <w:r w:rsidRPr="00B24E36">
              <w:rPr>
                <w:sz w:val="20"/>
                <w:szCs w:val="20"/>
              </w:rPr>
              <w:t xml:space="preserve">. </w:t>
            </w:r>
          </w:p>
          <w:p w14:paraId="6159A633"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61142F94" w14:textId="77777777" w:rsidTr="00C06BED">
        <w:trPr>
          <w:gridAfter w:val="1"/>
          <w:wAfter w:w="601" w:type="dxa"/>
          <w:trHeight w:val="104"/>
        </w:trPr>
        <w:tc>
          <w:tcPr>
            <w:tcW w:w="9781" w:type="dxa"/>
            <w:gridSpan w:val="2"/>
          </w:tcPr>
          <w:p w14:paraId="78CCBA4E"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6.2 Presoja posledic za okolje, vključno s prostorskimi in varstvenimi vidiki, in sicer za:</w:t>
            </w:r>
          </w:p>
        </w:tc>
      </w:tr>
      <w:tr w:rsidR="003A0508" w:rsidRPr="00B24E36" w14:paraId="0887EF6A" w14:textId="77777777" w:rsidTr="00C06BED">
        <w:trPr>
          <w:gridAfter w:val="1"/>
          <w:wAfter w:w="601" w:type="dxa"/>
          <w:trHeight w:val="104"/>
        </w:trPr>
        <w:tc>
          <w:tcPr>
            <w:tcW w:w="9781" w:type="dxa"/>
            <w:gridSpan w:val="2"/>
          </w:tcPr>
          <w:p w14:paraId="5E723AAC" w14:textId="77777777" w:rsidR="003A0508" w:rsidRPr="00B24E36" w:rsidRDefault="003A0508" w:rsidP="00C06BED">
            <w:pPr>
              <w:pStyle w:val="Alineazatoko"/>
              <w:spacing w:line="260" w:lineRule="exact"/>
              <w:ind w:left="34" w:right="170" w:firstLine="0"/>
              <w:rPr>
                <w:sz w:val="20"/>
                <w:szCs w:val="20"/>
              </w:rPr>
            </w:pPr>
          </w:p>
          <w:p w14:paraId="5F41C6A1" w14:textId="77777777" w:rsidR="003A0508" w:rsidRPr="00B24E36" w:rsidRDefault="003A0508" w:rsidP="00C06BED">
            <w:pPr>
              <w:pStyle w:val="Alineazatoko"/>
              <w:spacing w:line="260" w:lineRule="exact"/>
              <w:ind w:left="34" w:right="170" w:firstLine="0"/>
              <w:rPr>
                <w:sz w:val="20"/>
                <w:szCs w:val="20"/>
              </w:rPr>
            </w:pPr>
            <w:r w:rsidRPr="00B24E36">
              <w:rPr>
                <w:sz w:val="20"/>
                <w:szCs w:val="20"/>
              </w:rPr>
              <w:t>Spreje</w:t>
            </w:r>
            <w:r>
              <w:rPr>
                <w:sz w:val="20"/>
                <w:szCs w:val="20"/>
              </w:rPr>
              <w:t>tje</w:t>
            </w:r>
            <w:r w:rsidRPr="00B24E36">
              <w:rPr>
                <w:sz w:val="20"/>
                <w:szCs w:val="20"/>
              </w:rPr>
              <w:t xml:space="preserve"> zakona ne vpliva na okolje, ki vključuje prostorske in varstvene vidike.</w:t>
            </w:r>
          </w:p>
          <w:p w14:paraId="796DE8C6" w14:textId="77777777" w:rsidR="003A0508" w:rsidRPr="00B24E36" w:rsidRDefault="003A0508" w:rsidP="00C06BED">
            <w:pPr>
              <w:pStyle w:val="Alineazatoko"/>
              <w:spacing w:line="260" w:lineRule="exact"/>
              <w:ind w:left="34" w:right="170" w:firstLine="0"/>
              <w:rPr>
                <w:sz w:val="20"/>
                <w:szCs w:val="20"/>
              </w:rPr>
            </w:pPr>
          </w:p>
        </w:tc>
      </w:tr>
      <w:tr w:rsidR="003A0508" w:rsidRPr="00B24E36" w14:paraId="13DA4676" w14:textId="77777777" w:rsidTr="00C06BED">
        <w:trPr>
          <w:gridAfter w:val="1"/>
          <w:wAfter w:w="601" w:type="dxa"/>
          <w:trHeight w:val="104"/>
        </w:trPr>
        <w:tc>
          <w:tcPr>
            <w:tcW w:w="9781" w:type="dxa"/>
            <w:gridSpan w:val="2"/>
          </w:tcPr>
          <w:p w14:paraId="61F8762B"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6.3 Presoja posledic za gospodarstvo, in sicer za:</w:t>
            </w:r>
          </w:p>
        </w:tc>
      </w:tr>
      <w:tr w:rsidR="003A0508" w:rsidRPr="00B24E36" w14:paraId="1B0435EA" w14:textId="77777777" w:rsidTr="00C06BED">
        <w:trPr>
          <w:gridAfter w:val="1"/>
          <w:wAfter w:w="601" w:type="dxa"/>
          <w:trHeight w:val="104"/>
        </w:trPr>
        <w:tc>
          <w:tcPr>
            <w:tcW w:w="9781" w:type="dxa"/>
            <w:gridSpan w:val="2"/>
          </w:tcPr>
          <w:p w14:paraId="37CDD37E" w14:textId="77777777" w:rsidR="003A0508" w:rsidRPr="00B24E36" w:rsidRDefault="003A0508" w:rsidP="00C06BED">
            <w:pPr>
              <w:pStyle w:val="Alineazatoko"/>
              <w:tabs>
                <w:tab w:val="clear" w:pos="720"/>
              </w:tabs>
              <w:spacing w:line="260" w:lineRule="exact"/>
              <w:ind w:left="34" w:right="170" w:firstLine="0"/>
              <w:rPr>
                <w:sz w:val="20"/>
                <w:szCs w:val="20"/>
              </w:rPr>
            </w:pPr>
          </w:p>
          <w:p w14:paraId="6E374C35" w14:textId="77777777" w:rsidR="003A0508" w:rsidRPr="00B24E36" w:rsidRDefault="003A0508" w:rsidP="00C06BED">
            <w:pPr>
              <w:pStyle w:val="Alineazatoko"/>
              <w:tabs>
                <w:tab w:val="clear" w:pos="720"/>
              </w:tabs>
              <w:spacing w:line="260" w:lineRule="exact"/>
              <w:ind w:left="34" w:right="170" w:firstLine="0"/>
              <w:rPr>
                <w:sz w:val="20"/>
                <w:szCs w:val="20"/>
              </w:rPr>
            </w:pPr>
            <w:r w:rsidRPr="00B24E36">
              <w:rPr>
                <w:sz w:val="20"/>
                <w:szCs w:val="20"/>
              </w:rPr>
              <w:t>Spreje</w:t>
            </w:r>
            <w:r>
              <w:rPr>
                <w:sz w:val="20"/>
                <w:szCs w:val="20"/>
              </w:rPr>
              <w:t>tje</w:t>
            </w:r>
            <w:r w:rsidRPr="00B24E36">
              <w:rPr>
                <w:sz w:val="20"/>
                <w:szCs w:val="20"/>
              </w:rPr>
              <w:t xml:space="preserve"> zakona</w:t>
            </w:r>
            <w:r w:rsidRPr="00B24E36" w:rsidDel="008F3264">
              <w:rPr>
                <w:sz w:val="20"/>
                <w:szCs w:val="20"/>
              </w:rPr>
              <w:t xml:space="preserve"> </w:t>
            </w:r>
            <w:r w:rsidRPr="00B24E36">
              <w:rPr>
                <w:sz w:val="20"/>
                <w:szCs w:val="20"/>
              </w:rPr>
              <w:t>bo imel</w:t>
            </w:r>
            <w:r>
              <w:rPr>
                <w:sz w:val="20"/>
                <w:szCs w:val="20"/>
              </w:rPr>
              <w:t>o</w:t>
            </w:r>
            <w:r w:rsidRPr="00B24E36">
              <w:rPr>
                <w:sz w:val="20"/>
                <w:szCs w:val="20"/>
              </w:rPr>
              <w:t xml:space="preserve"> pozitivne posledice na gospodarstvo, in sicer s preprečevanjem sprejemanja nesorazmernih ukrepov v primeru dostopa do </w:t>
            </w:r>
            <w:r>
              <w:rPr>
                <w:sz w:val="20"/>
                <w:szCs w:val="20"/>
              </w:rPr>
              <w:t>reguliranih poklicev ali njihovega opravljanja</w:t>
            </w:r>
            <w:r w:rsidRPr="00B24E36">
              <w:rPr>
                <w:sz w:val="20"/>
                <w:szCs w:val="20"/>
              </w:rPr>
              <w:t xml:space="preserve">. V primeru sprememb zakonov ali drugih predpisov, ki omejujejo dostop do </w:t>
            </w:r>
            <w:r>
              <w:rPr>
                <w:sz w:val="20"/>
                <w:szCs w:val="20"/>
              </w:rPr>
              <w:t>reguliranih poklicev ali njihovo opravljanje</w:t>
            </w:r>
            <w:r w:rsidRPr="00B24E36">
              <w:rPr>
                <w:sz w:val="20"/>
                <w:szCs w:val="20"/>
              </w:rPr>
              <w:t xml:space="preserve">, bo </w:t>
            </w:r>
            <w:r>
              <w:rPr>
                <w:sz w:val="20"/>
                <w:szCs w:val="20"/>
              </w:rPr>
              <w:t>treba</w:t>
            </w:r>
            <w:r w:rsidRPr="00B24E36">
              <w:rPr>
                <w:sz w:val="20"/>
                <w:szCs w:val="20"/>
              </w:rPr>
              <w:t xml:space="preserve"> opraviti predhodno oceno sorazmernosti in pripraviti utemeljitev, iz katere izhaja upravičenost omejevanja pravice do izbire poklica. Omejevanje dostopa do </w:t>
            </w:r>
            <w:r>
              <w:rPr>
                <w:sz w:val="20"/>
                <w:szCs w:val="20"/>
              </w:rPr>
              <w:t>reguliranih poklicev ali njihovega opravljanja</w:t>
            </w:r>
            <w:r w:rsidRPr="00B24E36">
              <w:rPr>
                <w:sz w:val="20"/>
                <w:szCs w:val="20"/>
              </w:rPr>
              <w:t xml:space="preserve"> je neposredno povezano z opravljanjem dejavnosti strokovnjakov in izvajanjem storitev na notranjem trgu EU</w:t>
            </w:r>
            <w:r>
              <w:rPr>
                <w:sz w:val="20"/>
                <w:szCs w:val="20"/>
              </w:rPr>
              <w:t>,</w:t>
            </w:r>
            <w:r w:rsidRPr="00B24E36">
              <w:rPr>
                <w:sz w:val="20"/>
                <w:szCs w:val="20"/>
              </w:rPr>
              <w:t xml:space="preserve"> zato lahko nesorazmerna in neutemeljena regulacija pomeni veliko oviro za enotni trg storitev in negativn</w:t>
            </w:r>
            <w:r>
              <w:rPr>
                <w:sz w:val="20"/>
                <w:szCs w:val="20"/>
              </w:rPr>
              <w:t>o vpliva na gospodarstvo. S</w:t>
            </w:r>
            <w:r w:rsidRPr="00B24E36">
              <w:rPr>
                <w:sz w:val="20"/>
                <w:szCs w:val="20"/>
              </w:rPr>
              <w:t xml:space="preserve">labe regulativne odločitve izkrivljajo konkurenco z omejevanjem dostopa na trg, njihova posledica pa so lahko precej izgubljenih zaposlitvenih priložnosti, višje cene za potrošnike in oviranje prostega pretoka. Dokazano je, da ima regulacija poklicev posredno </w:t>
            </w:r>
            <w:r w:rsidRPr="00B24E36">
              <w:rPr>
                <w:color w:val="000000"/>
                <w:sz w:val="20"/>
                <w:szCs w:val="20"/>
              </w:rPr>
              <w:t xml:space="preserve">učinke na konkurenčnost, podjetništvo, </w:t>
            </w:r>
            <w:r>
              <w:rPr>
                <w:color w:val="000000"/>
                <w:sz w:val="20"/>
                <w:szCs w:val="20"/>
              </w:rPr>
              <w:t>prožnost</w:t>
            </w:r>
            <w:r w:rsidRPr="00B24E36">
              <w:rPr>
                <w:color w:val="000000"/>
                <w:sz w:val="20"/>
                <w:szCs w:val="20"/>
              </w:rPr>
              <w:t xml:space="preserve"> trga dela, varstvo potrošnikov, mobilnost delovne sile in čezmejno opravljanje storitev. </w:t>
            </w:r>
            <w:r w:rsidRPr="00B24E36">
              <w:rPr>
                <w:sz w:val="20"/>
                <w:szCs w:val="20"/>
              </w:rPr>
              <w:t>Zahteva po objektivni, celoviti in primerljivi oceni sorazmernosti regulacij bo zagotovila boljše regulativne odločitve s preprečevanjem nesorazmernih regulativnih ovir v vseh sektorjih.</w:t>
            </w:r>
          </w:p>
          <w:p w14:paraId="5A737960"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6EC3DA6F" w14:textId="77777777" w:rsidTr="00C06BED">
        <w:trPr>
          <w:gridAfter w:val="1"/>
          <w:wAfter w:w="601" w:type="dxa"/>
          <w:trHeight w:val="104"/>
        </w:trPr>
        <w:tc>
          <w:tcPr>
            <w:tcW w:w="9781" w:type="dxa"/>
            <w:gridSpan w:val="2"/>
          </w:tcPr>
          <w:p w14:paraId="0B9503EA"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6.4 Presoja posledic za socialno področje, in sicer za:</w:t>
            </w:r>
          </w:p>
        </w:tc>
      </w:tr>
      <w:tr w:rsidR="003A0508" w:rsidRPr="00B24E36" w14:paraId="4C3D9BC4" w14:textId="77777777" w:rsidTr="00C06BED">
        <w:trPr>
          <w:gridAfter w:val="1"/>
          <w:wAfter w:w="601" w:type="dxa"/>
          <w:trHeight w:val="104"/>
        </w:trPr>
        <w:tc>
          <w:tcPr>
            <w:tcW w:w="9781" w:type="dxa"/>
            <w:gridSpan w:val="2"/>
          </w:tcPr>
          <w:p w14:paraId="6A9FB787" w14:textId="77777777" w:rsidR="003A0508" w:rsidRPr="00B24E36" w:rsidRDefault="003A0508" w:rsidP="00C06BED">
            <w:pPr>
              <w:pStyle w:val="Alineazatoko"/>
              <w:tabs>
                <w:tab w:val="clear" w:pos="720"/>
              </w:tabs>
              <w:spacing w:line="260" w:lineRule="exact"/>
              <w:ind w:left="34" w:right="170" w:firstLine="0"/>
              <w:rPr>
                <w:sz w:val="20"/>
                <w:szCs w:val="20"/>
              </w:rPr>
            </w:pPr>
          </w:p>
          <w:p w14:paraId="0C50A2C4" w14:textId="77777777" w:rsidR="003A0508" w:rsidRPr="00B24E36" w:rsidRDefault="003A0508" w:rsidP="00C06BED">
            <w:pPr>
              <w:pStyle w:val="Alineazatoko"/>
              <w:tabs>
                <w:tab w:val="clear" w:pos="720"/>
              </w:tabs>
              <w:spacing w:line="260" w:lineRule="exact"/>
              <w:ind w:left="34" w:right="170" w:firstLine="0"/>
              <w:rPr>
                <w:sz w:val="20"/>
                <w:szCs w:val="20"/>
              </w:rPr>
            </w:pPr>
            <w:r w:rsidRPr="00B24E36">
              <w:rPr>
                <w:sz w:val="20"/>
                <w:szCs w:val="20"/>
              </w:rPr>
              <w:t>Sprejetje predloga zakona</w:t>
            </w:r>
            <w:r w:rsidRPr="00B24E36" w:rsidDel="008F3264">
              <w:rPr>
                <w:sz w:val="20"/>
                <w:szCs w:val="20"/>
              </w:rPr>
              <w:t xml:space="preserve"> </w:t>
            </w:r>
            <w:r w:rsidRPr="00B24E36">
              <w:rPr>
                <w:sz w:val="20"/>
                <w:szCs w:val="20"/>
              </w:rPr>
              <w:t xml:space="preserve">bo imelo pozitivne posledice na tem področju, ker regulacija poklicev neposredno vpliva na omejevanje zaposlovanja strokovnjakov. Namreč nesorazmerne in omejevalne regulativne odločitve vplivajo na manj </w:t>
            </w:r>
            <w:r>
              <w:rPr>
                <w:sz w:val="20"/>
                <w:szCs w:val="20"/>
              </w:rPr>
              <w:t>prožen</w:t>
            </w:r>
            <w:r w:rsidRPr="00B24E36">
              <w:rPr>
                <w:sz w:val="20"/>
                <w:szCs w:val="20"/>
              </w:rPr>
              <w:t xml:space="preserve"> trg dela</w:t>
            </w:r>
            <w:r>
              <w:rPr>
                <w:sz w:val="20"/>
                <w:szCs w:val="20"/>
              </w:rPr>
              <w:t>,</w:t>
            </w:r>
            <w:r w:rsidRPr="00B24E36">
              <w:rPr>
                <w:sz w:val="20"/>
                <w:szCs w:val="20"/>
              </w:rPr>
              <w:t xml:space="preserve"> zato je pomemb</w:t>
            </w:r>
            <w:r>
              <w:rPr>
                <w:sz w:val="20"/>
                <w:szCs w:val="20"/>
              </w:rPr>
              <w:t>no</w:t>
            </w:r>
            <w:r w:rsidRPr="00B24E36">
              <w:rPr>
                <w:sz w:val="20"/>
                <w:szCs w:val="20"/>
              </w:rPr>
              <w:t xml:space="preserve"> </w:t>
            </w:r>
            <w:r>
              <w:rPr>
                <w:sz w:val="20"/>
                <w:szCs w:val="20"/>
              </w:rPr>
              <w:t>merilo</w:t>
            </w:r>
            <w:r w:rsidRPr="00B24E36">
              <w:rPr>
                <w:sz w:val="20"/>
                <w:szCs w:val="20"/>
              </w:rPr>
              <w:t xml:space="preserve"> pri pripravi ocene sorazmernosti regulacij tudi vpliv na trg dela in zaposlovanje.</w:t>
            </w:r>
          </w:p>
          <w:p w14:paraId="0C810230"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3B91B531" w14:textId="77777777" w:rsidTr="00C06BED">
        <w:trPr>
          <w:gridAfter w:val="1"/>
          <w:wAfter w:w="601" w:type="dxa"/>
          <w:trHeight w:val="104"/>
        </w:trPr>
        <w:tc>
          <w:tcPr>
            <w:tcW w:w="9781" w:type="dxa"/>
            <w:gridSpan w:val="2"/>
          </w:tcPr>
          <w:p w14:paraId="728D8E1C"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6.5 Presoja posledic za dokumente razvojnega načrtovanja, in sicer za:</w:t>
            </w:r>
          </w:p>
        </w:tc>
      </w:tr>
      <w:tr w:rsidR="003A0508" w:rsidRPr="00B24E36" w14:paraId="3523111F" w14:textId="77777777" w:rsidTr="00C06BED">
        <w:trPr>
          <w:gridAfter w:val="1"/>
          <w:wAfter w:w="601" w:type="dxa"/>
          <w:trHeight w:val="104"/>
        </w:trPr>
        <w:tc>
          <w:tcPr>
            <w:tcW w:w="9781" w:type="dxa"/>
            <w:gridSpan w:val="2"/>
          </w:tcPr>
          <w:p w14:paraId="5FE0FDBA" w14:textId="77777777" w:rsidR="003A0508" w:rsidRPr="00B24E36" w:rsidRDefault="003A0508" w:rsidP="00C06BED">
            <w:pPr>
              <w:pStyle w:val="Oddelek"/>
              <w:numPr>
                <w:ilvl w:val="0"/>
                <w:numId w:val="0"/>
              </w:numPr>
              <w:ind w:left="34" w:right="170"/>
              <w:jc w:val="both"/>
              <w:rPr>
                <w:b w:val="0"/>
                <w:sz w:val="20"/>
                <w:szCs w:val="20"/>
              </w:rPr>
            </w:pPr>
            <w:r w:rsidRPr="00B24E36">
              <w:rPr>
                <w:b w:val="0"/>
                <w:sz w:val="20"/>
                <w:szCs w:val="20"/>
              </w:rPr>
              <w:t>Spreje</w:t>
            </w:r>
            <w:r>
              <w:rPr>
                <w:b w:val="0"/>
                <w:sz w:val="20"/>
                <w:szCs w:val="20"/>
              </w:rPr>
              <w:t>tje</w:t>
            </w:r>
            <w:r w:rsidRPr="00B24E36">
              <w:rPr>
                <w:b w:val="0"/>
                <w:sz w:val="20"/>
                <w:szCs w:val="20"/>
              </w:rPr>
              <w:t xml:space="preserve"> zakona ne vpliva na dokumente razvojnega načrtovanja.</w:t>
            </w:r>
          </w:p>
          <w:p w14:paraId="5572BC1C" w14:textId="77777777" w:rsidR="003A0508" w:rsidRPr="00B24E36" w:rsidRDefault="003A0508" w:rsidP="00C06BED">
            <w:pPr>
              <w:pStyle w:val="Alineazatoko"/>
              <w:tabs>
                <w:tab w:val="clear" w:pos="720"/>
              </w:tabs>
              <w:spacing w:line="260" w:lineRule="exact"/>
              <w:ind w:left="34" w:right="170" w:firstLine="0"/>
              <w:rPr>
                <w:sz w:val="20"/>
                <w:szCs w:val="20"/>
              </w:rPr>
            </w:pPr>
          </w:p>
          <w:p w14:paraId="2DA75B76" w14:textId="77777777" w:rsidR="003A0508" w:rsidRPr="00B24E36" w:rsidRDefault="003A0508" w:rsidP="00C06BED">
            <w:pPr>
              <w:pStyle w:val="Alineazaodstavkom"/>
              <w:numPr>
                <w:ilvl w:val="0"/>
                <w:numId w:val="0"/>
              </w:numPr>
              <w:spacing w:line="260" w:lineRule="exact"/>
              <w:ind w:left="34" w:right="170"/>
              <w:rPr>
                <w:b/>
                <w:sz w:val="20"/>
                <w:szCs w:val="20"/>
              </w:rPr>
            </w:pPr>
            <w:r w:rsidRPr="00B24E36">
              <w:rPr>
                <w:b/>
                <w:sz w:val="20"/>
                <w:szCs w:val="20"/>
              </w:rPr>
              <w:lastRenderedPageBreak/>
              <w:t>6.6 Presoja posledic za druga področja</w:t>
            </w:r>
          </w:p>
          <w:p w14:paraId="086C76D1" w14:textId="77777777" w:rsidR="003A0508" w:rsidRPr="00B24E36" w:rsidRDefault="003A0508" w:rsidP="00C06BED">
            <w:pPr>
              <w:pStyle w:val="Alineazaodstavkom"/>
              <w:numPr>
                <w:ilvl w:val="0"/>
                <w:numId w:val="0"/>
              </w:numPr>
              <w:spacing w:line="260" w:lineRule="exact"/>
              <w:ind w:left="34" w:right="170"/>
              <w:rPr>
                <w:sz w:val="20"/>
                <w:szCs w:val="20"/>
              </w:rPr>
            </w:pPr>
          </w:p>
          <w:p w14:paraId="4416E533" w14:textId="77777777" w:rsidR="003A0508" w:rsidRPr="00B24E36" w:rsidRDefault="003A0508" w:rsidP="00C06BED">
            <w:pPr>
              <w:pStyle w:val="Alineazaodstavkom"/>
              <w:numPr>
                <w:ilvl w:val="0"/>
                <w:numId w:val="0"/>
              </w:numPr>
              <w:spacing w:line="260" w:lineRule="exact"/>
              <w:ind w:left="34" w:right="170"/>
              <w:rPr>
                <w:sz w:val="20"/>
                <w:szCs w:val="20"/>
              </w:rPr>
            </w:pPr>
            <w:r w:rsidRPr="00BF03A7">
              <w:rPr>
                <w:sz w:val="20"/>
                <w:szCs w:val="20"/>
              </w:rPr>
              <w:t>Sprejetje zakona</w:t>
            </w:r>
            <w:r w:rsidRPr="00B24E36">
              <w:rPr>
                <w:sz w:val="20"/>
                <w:szCs w:val="20"/>
              </w:rPr>
              <w:t xml:space="preserve"> ne bo imel</w:t>
            </w:r>
            <w:r>
              <w:rPr>
                <w:sz w:val="20"/>
                <w:szCs w:val="20"/>
              </w:rPr>
              <w:t>o</w:t>
            </w:r>
            <w:r w:rsidRPr="00B24E36">
              <w:rPr>
                <w:sz w:val="20"/>
                <w:szCs w:val="20"/>
              </w:rPr>
              <w:t xml:space="preserve"> drugih posledic.</w:t>
            </w:r>
          </w:p>
          <w:p w14:paraId="3D63B4FD" w14:textId="77777777" w:rsidR="003A0508" w:rsidRPr="00B24E36" w:rsidRDefault="003A0508" w:rsidP="00C06BED">
            <w:pPr>
              <w:pStyle w:val="Alineazaodstavkom"/>
              <w:numPr>
                <w:ilvl w:val="0"/>
                <w:numId w:val="0"/>
              </w:numPr>
              <w:spacing w:line="260" w:lineRule="exact"/>
              <w:ind w:left="34" w:right="170"/>
              <w:rPr>
                <w:b/>
                <w:sz w:val="20"/>
                <w:szCs w:val="20"/>
              </w:rPr>
            </w:pPr>
          </w:p>
        </w:tc>
      </w:tr>
      <w:tr w:rsidR="003A0508" w:rsidRPr="00B24E36" w14:paraId="53F697A5" w14:textId="77777777" w:rsidTr="00C06BED">
        <w:trPr>
          <w:gridAfter w:val="1"/>
          <w:wAfter w:w="601" w:type="dxa"/>
          <w:trHeight w:val="104"/>
        </w:trPr>
        <w:tc>
          <w:tcPr>
            <w:tcW w:w="9781" w:type="dxa"/>
            <w:gridSpan w:val="2"/>
          </w:tcPr>
          <w:p w14:paraId="1D54A97B"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lastRenderedPageBreak/>
              <w:t>6.7 Izvajanje sprejetega predpisa:</w:t>
            </w:r>
          </w:p>
        </w:tc>
      </w:tr>
      <w:tr w:rsidR="003A0508" w:rsidRPr="00B24E36" w14:paraId="77D785D9" w14:textId="77777777" w:rsidTr="00C06BED">
        <w:trPr>
          <w:gridAfter w:val="1"/>
          <w:wAfter w:w="601" w:type="dxa"/>
          <w:trHeight w:val="104"/>
        </w:trPr>
        <w:tc>
          <w:tcPr>
            <w:tcW w:w="9781" w:type="dxa"/>
            <w:gridSpan w:val="2"/>
          </w:tcPr>
          <w:p w14:paraId="3624651E" w14:textId="77777777" w:rsidR="003A0508" w:rsidRPr="00B24E36" w:rsidRDefault="003A0508" w:rsidP="003A0508">
            <w:pPr>
              <w:pStyle w:val="rkovnatokazaodstavkom"/>
              <w:numPr>
                <w:ilvl w:val="0"/>
                <w:numId w:val="18"/>
              </w:numPr>
              <w:spacing w:line="260" w:lineRule="exact"/>
              <w:ind w:left="34" w:right="170"/>
              <w:rPr>
                <w:rFonts w:cs="Arial"/>
                <w:sz w:val="20"/>
                <w:szCs w:val="20"/>
              </w:rPr>
            </w:pPr>
            <w:r w:rsidRPr="00B24E36">
              <w:rPr>
                <w:rFonts w:cs="Arial"/>
                <w:sz w:val="20"/>
                <w:szCs w:val="20"/>
              </w:rPr>
              <w:t>Predstavitev sprejetega zakona:</w:t>
            </w:r>
          </w:p>
          <w:p w14:paraId="2D47F103" w14:textId="77777777" w:rsidR="003A0508" w:rsidRPr="00B24E36" w:rsidRDefault="003A0508" w:rsidP="00C06BED">
            <w:pPr>
              <w:pStyle w:val="Oddelek"/>
              <w:numPr>
                <w:ilvl w:val="0"/>
                <w:numId w:val="0"/>
              </w:numPr>
              <w:ind w:left="34" w:right="170"/>
              <w:jc w:val="both"/>
              <w:rPr>
                <w:b w:val="0"/>
                <w:sz w:val="20"/>
                <w:szCs w:val="20"/>
              </w:rPr>
            </w:pPr>
            <w:r w:rsidRPr="00B24E36">
              <w:rPr>
                <w:b w:val="0"/>
                <w:sz w:val="20"/>
                <w:szCs w:val="20"/>
              </w:rPr>
              <w:t>Sprejeti zakon bo objavljen v Uradnem listu RS ter na spletnih straneh predlagatelja.</w:t>
            </w:r>
          </w:p>
          <w:p w14:paraId="3BF5D403" w14:textId="77777777" w:rsidR="003A0508" w:rsidRPr="00B24E36" w:rsidRDefault="003A0508" w:rsidP="003A0508">
            <w:pPr>
              <w:pStyle w:val="Oddelek"/>
              <w:numPr>
                <w:ilvl w:val="0"/>
                <w:numId w:val="18"/>
              </w:numPr>
              <w:ind w:left="34" w:right="170"/>
              <w:jc w:val="both"/>
              <w:rPr>
                <w:b w:val="0"/>
                <w:sz w:val="20"/>
                <w:szCs w:val="20"/>
              </w:rPr>
            </w:pPr>
            <w:r w:rsidRPr="00B24E36">
              <w:rPr>
                <w:b w:val="0"/>
                <w:sz w:val="20"/>
                <w:szCs w:val="20"/>
              </w:rPr>
              <w:t>Spremljanje izvajanja sprejetega predpisa:</w:t>
            </w:r>
          </w:p>
          <w:p w14:paraId="60D33B59" w14:textId="77777777" w:rsidR="003A0508" w:rsidRPr="00B24E36" w:rsidRDefault="003A0508" w:rsidP="00C06BED">
            <w:pPr>
              <w:pStyle w:val="Alineazatoko"/>
              <w:spacing w:line="260" w:lineRule="exact"/>
              <w:ind w:left="34" w:right="170" w:firstLine="0"/>
              <w:rPr>
                <w:bCs/>
                <w:sz w:val="20"/>
                <w:szCs w:val="20"/>
              </w:rPr>
            </w:pPr>
          </w:p>
          <w:p w14:paraId="2298B161" w14:textId="77777777" w:rsidR="003A0508" w:rsidRPr="00B24E36" w:rsidRDefault="003A0508" w:rsidP="00C06BED">
            <w:pPr>
              <w:pStyle w:val="Alineazatoko"/>
              <w:spacing w:line="260" w:lineRule="exact"/>
              <w:ind w:left="34" w:right="170" w:firstLine="0"/>
              <w:rPr>
                <w:bCs/>
                <w:sz w:val="20"/>
                <w:szCs w:val="20"/>
              </w:rPr>
            </w:pPr>
            <w:r w:rsidRPr="00B24E36">
              <w:rPr>
                <w:bCs/>
                <w:sz w:val="20"/>
                <w:szCs w:val="20"/>
              </w:rPr>
              <w:t>Izvajanje predpisa bo spremljalo ministrstvo, pristojno za delo.</w:t>
            </w:r>
          </w:p>
          <w:p w14:paraId="56D9AD3B"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766B6932" w14:textId="77777777" w:rsidTr="00C06BED">
        <w:trPr>
          <w:gridAfter w:val="1"/>
          <w:wAfter w:w="601" w:type="dxa"/>
          <w:trHeight w:val="104"/>
        </w:trPr>
        <w:tc>
          <w:tcPr>
            <w:tcW w:w="9781" w:type="dxa"/>
            <w:gridSpan w:val="2"/>
          </w:tcPr>
          <w:p w14:paraId="2236D8BC"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6.8 Druge pomembne okoliščine v zvezi z vprašanji, ki jih ureja predlog zakona</w:t>
            </w:r>
          </w:p>
          <w:p w14:paraId="2D25645D" w14:textId="77777777" w:rsidR="003A0508" w:rsidRPr="00B24E36" w:rsidRDefault="003A0508" w:rsidP="00C06BED">
            <w:pPr>
              <w:pStyle w:val="Alineazaodstavkom"/>
              <w:numPr>
                <w:ilvl w:val="0"/>
                <w:numId w:val="0"/>
              </w:numPr>
              <w:spacing w:line="260" w:lineRule="exact"/>
              <w:ind w:left="34" w:right="170"/>
              <w:rPr>
                <w:sz w:val="20"/>
                <w:szCs w:val="20"/>
              </w:rPr>
            </w:pPr>
          </w:p>
          <w:p w14:paraId="0E8802E1" w14:textId="77777777" w:rsidR="003A0508" w:rsidRPr="00B24E36" w:rsidRDefault="003A0508" w:rsidP="00C06BED">
            <w:pPr>
              <w:pStyle w:val="Odsek"/>
              <w:numPr>
                <w:ilvl w:val="0"/>
                <w:numId w:val="0"/>
              </w:numPr>
              <w:tabs>
                <w:tab w:val="left" w:pos="285"/>
              </w:tabs>
              <w:spacing w:before="0" w:after="0" w:line="260" w:lineRule="exact"/>
              <w:ind w:left="34" w:right="170"/>
              <w:jc w:val="both"/>
              <w:rPr>
                <w:sz w:val="20"/>
                <w:szCs w:val="20"/>
              </w:rPr>
            </w:pPr>
            <w:r w:rsidRPr="00B24E36">
              <w:rPr>
                <w:sz w:val="20"/>
                <w:szCs w:val="20"/>
              </w:rPr>
              <w:t>7. PRIKAZ SODELOVANJA JAVNOSTI PRI PRIPRAVI PREDLOGA ZAKONA:</w:t>
            </w:r>
          </w:p>
          <w:p w14:paraId="3E774C18" w14:textId="77777777" w:rsidR="00DB6A87" w:rsidRDefault="00DB6A87" w:rsidP="00DB6A87">
            <w:pPr>
              <w:widowControl w:val="0"/>
              <w:overflowPunct w:val="0"/>
              <w:autoSpaceDE w:val="0"/>
              <w:autoSpaceDN w:val="0"/>
              <w:adjustRightInd w:val="0"/>
              <w:spacing w:after="0" w:line="260" w:lineRule="exact"/>
              <w:jc w:val="both"/>
              <w:textAlignment w:val="baseline"/>
              <w:rPr>
                <w:rFonts w:eastAsia="Times New Roman"/>
                <w:iCs/>
              </w:rPr>
            </w:pPr>
          </w:p>
          <w:p w14:paraId="4F4DC8CD" w14:textId="5A13A394" w:rsidR="00DB6A87" w:rsidRPr="00AE1F83" w:rsidRDefault="00DB6A87" w:rsidP="00DB6A87">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iCs/>
              </w:rPr>
              <w:t xml:space="preserve">Dne 6. 12. 2022 smo prejeli edini odziv na predlog novele </w:t>
            </w:r>
            <w:r w:rsidRPr="001C565C">
              <w:rPr>
                <w:rFonts w:eastAsia="Times New Roman" w:cs="Arial"/>
                <w:iCs/>
                <w:szCs w:val="20"/>
                <w:lang w:eastAsia="sl-SI"/>
              </w:rPr>
              <w:t>Zakona o postopku priznavanja poklicnih kvalifikacij za opravljanje reguliranih poklicev</w:t>
            </w:r>
            <w:r>
              <w:rPr>
                <w:rFonts w:eastAsia="Times New Roman"/>
                <w:iCs/>
              </w:rPr>
              <w:t>: »</w:t>
            </w:r>
            <w:r>
              <w:rPr>
                <w:rFonts w:ascii="Helv" w:eastAsiaTheme="minorHAnsi" w:hAnsi="Helv" w:cs="Helv"/>
                <w:color w:val="000000"/>
                <w:szCs w:val="20"/>
              </w:rPr>
              <w:t xml:space="preserve">Zakon ne naslavlja problemov, ki jih želi uredba rešiti in poenostaviti dostop do reguliranih poklicev. Anomalije na tem področju še vedno ostajajo in zaradi nesmiselne regulacije propadajo cele panoge in v Sloveniji bodo regulirani poklici sami od sebe izumrli. Tipični primeri tovrstne regulacije so poklici: Borzni posrednik, kjer se zahteva, da oseba, ki pridobi licenco že eno leto dela to delo brez licence, enako za zavarovalniškega agenta. Na področju posredovanja nepremičnin pa nihče ne preverja izvedb osvežitvenih izobraževanj, zato so znanja predavateljev katastrofalna, zato posredniki delajo osnovne napake, o njihovi etiki pa škoda izgubljati besed, saj so ravnanja neustrezna. Na tak način je propadla celotna finančna industrija, saj je regulacija povzročila, da ni bilo vstopa novih kadrov, zato je potrebno nasloviti te težave. Podobna zgodba je pri zdravnikih, zdravstvenem osebju in se bo zaradi tega kmalu zlomil tudi zdravstveni sistem.«. </w:t>
            </w:r>
            <w:r>
              <w:rPr>
                <w:rFonts w:eastAsia="Times New Roman"/>
                <w:iCs/>
              </w:rPr>
              <w:t xml:space="preserve">  </w:t>
            </w:r>
          </w:p>
          <w:p w14:paraId="761D38A9" w14:textId="77777777" w:rsidR="00DB6A87" w:rsidRPr="00AE1F83" w:rsidRDefault="00DB6A87" w:rsidP="00DB6A87">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EC14489" w14:textId="77777777" w:rsidR="003A0508" w:rsidRPr="00B24E36" w:rsidRDefault="003A0508" w:rsidP="00DB6A87">
            <w:pPr>
              <w:pStyle w:val="rkovnatokazaodstavkom"/>
              <w:spacing w:line="260" w:lineRule="exact"/>
              <w:ind w:right="170"/>
              <w:rPr>
                <w:rFonts w:cs="Arial"/>
                <w:color w:val="000000"/>
                <w:sz w:val="20"/>
                <w:szCs w:val="20"/>
              </w:rPr>
            </w:pPr>
          </w:p>
          <w:p w14:paraId="476EF756" w14:textId="77777777" w:rsidR="003A0508" w:rsidRPr="00B24E36" w:rsidRDefault="003A0508" w:rsidP="00C06BED">
            <w:pPr>
              <w:pStyle w:val="rkovnatokazaodstavkom"/>
              <w:spacing w:line="260" w:lineRule="exact"/>
              <w:ind w:left="34" w:right="170"/>
              <w:rPr>
                <w:rFonts w:cs="Arial"/>
                <w:b/>
                <w:sz w:val="20"/>
                <w:szCs w:val="20"/>
              </w:rPr>
            </w:pPr>
            <w:r w:rsidRPr="00B24E36">
              <w:rPr>
                <w:rFonts w:cs="Arial"/>
                <w:b/>
                <w:sz w:val="20"/>
                <w:szCs w:val="20"/>
              </w:rPr>
              <w:t>8. PODATEK O ZUNANJEM STROKOVNJAKU</w:t>
            </w:r>
            <w:r w:rsidRPr="00B24E36">
              <w:rPr>
                <w:rFonts w:cs="Arial"/>
                <w:b/>
                <w:color w:val="000000"/>
                <w:sz w:val="20"/>
                <w:szCs w:val="20"/>
                <w:shd w:val="clear" w:color="auto" w:fill="FFFFFF"/>
              </w:rPr>
              <w:t>OZIROMA PRAVNI OSEBI, KI JE SODELOVALA PRI PRIPRAVI PREDLOGA ZAKONA</w:t>
            </w:r>
            <w:r w:rsidRPr="00B24E36">
              <w:rPr>
                <w:rFonts w:cs="Arial"/>
                <w:b/>
                <w:sz w:val="20"/>
                <w:szCs w:val="20"/>
              </w:rPr>
              <w:t>, IN ZNESKU PLAČILA ZA TA NAMEN:</w:t>
            </w:r>
          </w:p>
          <w:p w14:paraId="07138798" w14:textId="497FC0E7" w:rsidR="003A0508" w:rsidRPr="00B24E36" w:rsidRDefault="00E45F95" w:rsidP="00C06BED">
            <w:pPr>
              <w:pStyle w:val="rkovnatokazaodstavkom"/>
              <w:spacing w:line="260" w:lineRule="exact"/>
              <w:ind w:left="34" w:right="170"/>
              <w:rPr>
                <w:rFonts w:cs="Arial"/>
                <w:sz w:val="20"/>
                <w:szCs w:val="20"/>
              </w:rPr>
            </w:pPr>
            <w:r>
              <w:rPr>
                <w:rFonts w:cs="Arial"/>
                <w:sz w:val="20"/>
                <w:szCs w:val="20"/>
              </w:rPr>
              <w:t xml:space="preserve">Pri </w:t>
            </w:r>
            <w:r w:rsidRPr="00E45F95">
              <w:rPr>
                <w:rFonts w:cs="Arial"/>
                <w:sz w:val="20"/>
                <w:szCs w:val="20"/>
              </w:rPr>
              <w:t xml:space="preserve">pripravi zakona </w:t>
            </w:r>
            <w:r>
              <w:rPr>
                <w:rFonts w:cs="Arial"/>
                <w:sz w:val="20"/>
                <w:szCs w:val="20"/>
              </w:rPr>
              <w:t xml:space="preserve">ni </w:t>
            </w:r>
            <w:r w:rsidRPr="00E45F95">
              <w:rPr>
                <w:rFonts w:cs="Arial"/>
                <w:sz w:val="20"/>
                <w:szCs w:val="20"/>
              </w:rPr>
              <w:t xml:space="preserve">sodelovala </w:t>
            </w:r>
            <w:r w:rsidR="0039007E">
              <w:rPr>
                <w:rFonts w:cs="Arial"/>
                <w:sz w:val="20"/>
                <w:szCs w:val="20"/>
              </w:rPr>
              <w:t xml:space="preserve">nobena </w:t>
            </w:r>
            <w:r w:rsidRPr="00E45F95">
              <w:rPr>
                <w:rFonts w:cs="Arial"/>
                <w:sz w:val="20"/>
                <w:szCs w:val="20"/>
              </w:rPr>
              <w:t>pravna ali fizična oseba.</w:t>
            </w:r>
          </w:p>
          <w:p w14:paraId="13459489"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6F5FF5BA" w14:textId="77777777" w:rsidR="003A0508" w:rsidRPr="00B24E36" w:rsidRDefault="003A0508" w:rsidP="00C06BED">
            <w:pPr>
              <w:pStyle w:val="Odsek"/>
              <w:numPr>
                <w:ilvl w:val="0"/>
                <w:numId w:val="0"/>
              </w:numPr>
              <w:tabs>
                <w:tab w:val="left" w:pos="180"/>
                <w:tab w:val="left" w:pos="345"/>
                <w:tab w:val="left" w:pos="555"/>
              </w:tabs>
              <w:spacing w:before="0" w:after="0" w:line="260" w:lineRule="exact"/>
              <w:ind w:left="34" w:right="170"/>
              <w:jc w:val="both"/>
              <w:rPr>
                <w:sz w:val="20"/>
                <w:szCs w:val="20"/>
              </w:rPr>
            </w:pPr>
            <w:r w:rsidRPr="00B24E36">
              <w:rPr>
                <w:sz w:val="20"/>
                <w:szCs w:val="20"/>
              </w:rPr>
              <w:t>9. NAVEDBA, KATERI PREDSTAVNIKI PREDLAGATELJA BODO SODELOVALI PRI DELU DRŽAVNEGA ZBORA IN DELOVNIH TELES</w:t>
            </w:r>
          </w:p>
          <w:p w14:paraId="4F62D5FB" w14:textId="77777777" w:rsidR="003A0508" w:rsidRPr="00B24E36" w:rsidRDefault="003A0508" w:rsidP="003A0508">
            <w:pPr>
              <w:pStyle w:val="Neotevilenodstavek"/>
              <w:numPr>
                <w:ilvl w:val="0"/>
                <w:numId w:val="19"/>
              </w:numPr>
              <w:ind w:right="170"/>
              <w:rPr>
                <w:iCs/>
                <w:sz w:val="20"/>
                <w:szCs w:val="20"/>
              </w:rPr>
            </w:pPr>
            <w:r>
              <w:rPr>
                <w:sz w:val="20"/>
                <w:szCs w:val="20"/>
              </w:rPr>
              <w:t>Luka Mesec</w:t>
            </w:r>
            <w:r w:rsidRPr="00B24E36">
              <w:rPr>
                <w:iCs/>
                <w:sz w:val="20"/>
                <w:szCs w:val="20"/>
              </w:rPr>
              <w:t xml:space="preserve">, minister, </w:t>
            </w:r>
          </w:p>
          <w:p w14:paraId="1DB7F04D" w14:textId="77777777" w:rsidR="003A0508" w:rsidRPr="00B24E36" w:rsidRDefault="003A0508" w:rsidP="003A0508">
            <w:pPr>
              <w:pStyle w:val="Neotevilenodstavek"/>
              <w:numPr>
                <w:ilvl w:val="0"/>
                <w:numId w:val="19"/>
              </w:numPr>
              <w:ind w:right="170"/>
              <w:rPr>
                <w:iCs/>
                <w:sz w:val="20"/>
                <w:szCs w:val="20"/>
              </w:rPr>
            </w:pPr>
            <w:r>
              <w:rPr>
                <w:iCs/>
                <w:sz w:val="20"/>
                <w:szCs w:val="20"/>
              </w:rPr>
              <w:t>Dan Juvan</w:t>
            </w:r>
            <w:r w:rsidRPr="00B24E36">
              <w:rPr>
                <w:iCs/>
                <w:sz w:val="20"/>
                <w:szCs w:val="20"/>
              </w:rPr>
              <w:t>, državn</w:t>
            </w:r>
            <w:r>
              <w:rPr>
                <w:iCs/>
                <w:sz w:val="20"/>
                <w:szCs w:val="20"/>
              </w:rPr>
              <w:t>i</w:t>
            </w:r>
            <w:r w:rsidRPr="00B24E36">
              <w:rPr>
                <w:iCs/>
                <w:sz w:val="20"/>
                <w:szCs w:val="20"/>
              </w:rPr>
              <w:t xml:space="preserve"> sekretar, </w:t>
            </w:r>
          </w:p>
          <w:p w14:paraId="348A85F3" w14:textId="77777777" w:rsidR="003A0508" w:rsidRPr="00B24E36" w:rsidRDefault="003A0508" w:rsidP="003A0508">
            <w:pPr>
              <w:pStyle w:val="Neotevilenodstavek"/>
              <w:numPr>
                <w:ilvl w:val="0"/>
                <w:numId w:val="19"/>
              </w:numPr>
              <w:ind w:right="170"/>
              <w:rPr>
                <w:iCs/>
                <w:sz w:val="20"/>
                <w:szCs w:val="20"/>
              </w:rPr>
            </w:pPr>
            <w:r>
              <w:rPr>
                <w:iCs/>
                <w:sz w:val="20"/>
                <w:szCs w:val="20"/>
              </w:rPr>
              <w:t>Mojca Pršina, generalna direktorica</w:t>
            </w:r>
            <w:r w:rsidRPr="00B24E36">
              <w:rPr>
                <w:iCs/>
                <w:sz w:val="20"/>
                <w:szCs w:val="20"/>
              </w:rPr>
              <w:t xml:space="preserve"> Direktorata za trg dela in zaposlovanje, </w:t>
            </w:r>
          </w:p>
          <w:p w14:paraId="6970C55C" w14:textId="22853F26" w:rsidR="002F1E2F" w:rsidRPr="00DB6A87" w:rsidRDefault="002D1BDB" w:rsidP="00DB6A87">
            <w:pPr>
              <w:pStyle w:val="Neotevilenodstavek"/>
              <w:numPr>
                <w:ilvl w:val="0"/>
                <w:numId w:val="19"/>
              </w:numPr>
              <w:ind w:right="170"/>
              <w:rPr>
                <w:iCs/>
                <w:sz w:val="20"/>
                <w:szCs w:val="20"/>
              </w:rPr>
            </w:pPr>
            <w:r>
              <w:rPr>
                <w:iCs/>
                <w:sz w:val="20"/>
                <w:szCs w:val="20"/>
                <w:lang w:val="sl-SI"/>
              </w:rPr>
              <w:t xml:space="preserve">Tomaž Kuralt, </w:t>
            </w:r>
            <w:r w:rsidRPr="00B24E36">
              <w:rPr>
                <w:iCs/>
                <w:sz w:val="20"/>
                <w:szCs w:val="20"/>
              </w:rPr>
              <w:t xml:space="preserve">Sektor za </w:t>
            </w:r>
            <w:r>
              <w:rPr>
                <w:iCs/>
                <w:sz w:val="20"/>
                <w:szCs w:val="20"/>
              </w:rPr>
              <w:t>delovne migracije</w:t>
            </w:r>
            <w:r>
              <w:rPr>
                <w:iCs/>
                <w:sz w:val="20"/>
                <w:szCs w:val="20"/>
                <w:lang w:val="sl-SI"/>
              </w:rPr>
              <w:t>.</w:t>
            </w:r>
          </w:p>
          <w:p w14:paraId="6E8CF907" w14:textId="77777777" w:rsidR="002F1E2F" w:rsidRPr="00B24E36" w:rsidRDefault="002F1E2F" w:rsidP="00C06BED">
            <w:pPr>
              <w:pStyle w:val="Odsek"/>
              <w:numPr>
                <w:ilvl w:val="0"/>
                <w:numId w:val="0"/>
              </w:numPr>
              <w:spacing w:before="0" w:after="0" w:line="260" w:lineRule="exact"/>
              <w:ind w:left="34" w:right="170"/>
              <w:jc w:val="both"/>
              <w:rPr>
                <w:sz w:val="20"/>
                <w:szCs w:val="20"/>
              </w:rPr>
            </w:pPr>
          </w:p>
          <w:p w14:paraId="615049D8"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602DDCA0"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77D7D3E5" w14:textId="77777777" w:rsidR="003A0508" w:rsidRDefault="003A0508" w:rsidP="00C06BED">
            <w:pPr>
              <w:pStyle w:val="Odsek"/>
              <w:numPr>
                <w:ilvl w:val="0"/>
                <w:numId w:val="0"/>
              </w:numPr>
              <w:spacing w:before="0" w:after="0" w:line="260" w:lineRule="exact"/>
              <w:ind w:right="170"/>
              <w:jc w:val="both"/>
              <w:rPr>
                <w:sz w:val="20"/>
                <w:szCs w:val="20"/>
              </w:rPr>
            </w:pPr>
          </w:p>
          <w:p w14:paraId="2AD7EEDE" w14:textId="0B17A1A9" w:rsidR="008817B7" w:rsidRDefault="008817B7" w:rsidP="00C06BED">
            <w:pPr>
              <w:pStyle w:val="Odsek"/>
              <w:numPr>
                <w:ilvl w:val="0"/>
                <w:numId w:val="0"/>
              </w:numPr>
              <w:spacing w:before="0" w:after="0" w:line="260" w:lineRule="exact"/>
              <w:ind w:right="170"/>
              <w:jc w:val="both"/>
              <w:rPr>
                <w:sz w:val="20"/>
                <w:szCs w:val="20"/>
              </w:rPr>
            </w:pPr>
          </w:p>
          <w:p w14:paraId="24A18E10" w14:textId="64D3C218" w:rsidR="008817B7" w:rsidRDefault="008817B7" w:rsidP="00C06BED">
            <w:pPr>
              <w:pStyle w:val="Odsek"/>
              <w:numPr>
                <w:ilvl w:val="0"/>
                <w:numId w:val="0"/>
              </w:numPr>
              <w:spacing w:before="0" w:after="0" w:line="260" w:lineRule="exact"/>
              <w:ind w:right="170"/>
              <w:jc w:val="both"/>
              <w:rPr>
                <w:sz w:val="20"/>
                <w:szCs w:val="20"/>
              </w:rPr>
            </w:pPr>
          </w:p>
          <w:p w14:paraId="2AC9FB18" w14:textId="21B2A289" w:rsidR="008817B7" w:rsidRDefault="008817B7" w:rsidP="00C06BED">
            <w:pPr>
              <w:pStyle w:val="Odsek"/>
              <w:numPr>
                <w:ilvl w:val="0"/>
                <w:numId w:val="0"/>
              </w:numPr>
              <w:spacing w:before="0" w:after="0" w:line="260" w:lineRule="exact"/>
              <w:ind w:right="170"/>
              <w:jc w:val="both"/>
              <w:rPr>
                <w:sz w:val="20"/>
                <w:szCs w:val="20"/>
              </w:rPr>
            </w:pPr>
          </w:p>
          <w:p w14:paraId="5D121AF0" w14:textId="77777777" w:rsidR="008817B7" w:rsidRDefault="008817B7" w:rsidP="00C06BED">
            <w:pPr>
              <w:pStyle w:val="Odsek"/>
              <w:numPr>
                <w:ilvl w:val="0"/>
                <w:numId w:val="0"/>
              </w:numPr>
              <w:spacing w:before="0" w:after="0" w:line="260" w:lineRule="exact"/>
              <w:ind w:right="170"/>
              <w:jc w:val="both"/>
              <w:rPr>
                <w:sz w:val="20"/>
                <w:szCs w:val="20"/>
              </w:rPr>
            </w:pPr>
          </w:p>
          <w:p w14:paraId="5A75DB50" w14:textId="4B2378A3" w:rsidR="008817B7" w:rsidRPr="00B24E36" w:rsidRDefault="008817B7" w:rsidP="00C06BED">
            <w:pPr>
              <w:pStyle w:val="Odsek"/>
              <w:numPr>
                <w:ilvl w:val="0"/>
                <w:numId w:val="0"/>
              </w:numPr>
              <w:spacing w:before="0" w:after="0" w:line="260" w:lineRule="exact"/>
              <w:ind w:right="170"/>
              <w:jc w:val="both"/>
              <w:rPr>
                <w:sz w:val="20"/>
                <w:szCs w:val="20"/>
              </w:rPr>
            </w:pPr>
          </w:p>
        </w:tc>
      </w:tr>
    </w:tbl>
    <w:p w14:paraId="706B39C6" w14:textId="77777777" w:rsidR="003A0508" w:rsidRDefault="003A0508" w:rsidP="003A0508">
      <w:pPr>
        <w:pStyle w:val="Poglavje"/>
        <w:ind w:right="170"/>
        <w:jc w:val="both"/>
      </w:pPr>
    </w:p>
    <w:p w14:paraId="0989F610" w14:textId="09D80088" w:rsidR="003F1D85" w:rsidRPr="002B5281" w:rsidRDefault="003F1D85" w:rsidP="003F1D85">
      <w:pPr>
        <w:suppressAutoHyphens/>
        <w:overflowPunct w:val="0"/>
        <w:autoSpaceDE w:val="0"/>
        <w:autoSpaceDN w:val="0"/>
        <w:adjustRightInd w:val="0"/>
        <w:spacing w:before="360" w:after="60" w:line="200" w:lineRule="exact"/>
        <w:ind w:right="170"/>
        <w:jc w:val="both"/>
        <w:textAlignment w:val="baseline"/>
        <w:outlineLvl w:val="3"/>
        <w:rPr>
          <w:rFonts w:eastAsia="Times New Roman" w:cs="Arial"/>
          <w:b/>
          <w:lang w:eastAsia="sl-SI"/>
        </w:rPr>
      </w:pPr>
      <w:r w:rsidRPr="002B5281">
        <w:rPr>
          <w:rFonts w:eastAsia="Times New Roman" w:cs="Arial"/>
          <w:b/>
          <w:lang w:eastAsia="sl-SI"/>
        </w:rPr>
        <w:lastRenderedPageBreak/>
        <w:t xml:space="preserve">II. BESEDILO </w:t>
      </w:r>
      <w:r>
        <w:rPr>
          <w:rFonts w:eastAsia="Times New Roman" w:cs="Arial"/>
          <w:b/>
          <w:lang w:eastAsia="sl-SI"/>
        </w:rPr>
        <w:t>Č</w:t>
      </w:r>
      <w:r w:rsidRPr="002B5281">
        <w:rPr>
          <w:rFonts w:eastAsia="Times New Roman" w:cs="Arial"/>
          <w:b/>
          <w:lang w:eastAsia="sl-SI"/>
        </w:rPr>
        <w:t>LENOV</w:t>
      </w:r>
    </w:p>
    <w:p w14:paraId="0CB18AB3" w14:textId="77777777" w:rsidR="003F1D85" w:rsidRDefault="003F1D85" w:rsidP="003F1D85">
      <w:pPr>
        <w:spacing w:after="0" w:line="240" w:lineRule="auto"/>
        <w:rPr>
          <w:rFonts w:eastAsia="Times New Roman" w:cs="Arial"/>
          <w:szCs w:val="20"/>
        </w:rPr>
      </w:pPr>
    </w:p>
    <w:p w14:paraId="1222A210" w14:textId="77777777" w:rsidR="003F1D85" w:rsidRPr="002B5281" w:rsidRDefault="003F1D85" w:rsidP="003F1D85">
      <w:pPr>
        <w:spacing w:after="0" w:line="240" w:lineRule="auto"/>
        <w:rPr>
          <w:rFonts w:eastAsia="Times New Roman" w:cs="Arial"/>
          <w:szCs w:val="20"/>
        </w:rPr>
      </w:pPr>
    </w:p>
    <w:p w14:paraId="55AFF9A8" w14:textId="77777777" w:rsidR="003F1D85" w:rsidRPr="002B5281" w:rsidRDefault="003F1D85" w:rsidP="003F1D85">
      <w:pPr>
        <w:spacing w:after="0" w:line="240" w:lineRule="auto"/>
        <w:ind w:left="360"/>
        <w:jc w:val="center"/>
        <w:rPr>
          <w:rFonts w:eastAsia="Times New Roman" w:cs="Arial"/>
          <w:b/>
          <w:szCs w:val="20"/>
        </w:rPr>
      </w:pPr>
      <w:r w:rsidRPr="002B5281">
        <w:rPr>
          <w:rFonts w:eastAsia="Times New Roman" w:cs="Arial"/>
          <w:b/>
          <w:szCs w:val="20"/>
        </w:rPr>
        <w:t>1. člen</w:t>
      </w:r>
    </w:p>
    <w:p w14:paraId="5B098490" w14:textId="77777777" w:rsidR="003F1D85" w:rsidRPr="002B5281" w:rsidRDefault="003F1D85" w:rsidP="003F1D85">
      <w:pPr>
        <w:tabs>
          <w:tab w:val="left" w:pos="2860"/>
        </w:tabs>
        <w:spacing w:after="0" w:line="240" w:lineRule="auto"/>
        <w:ind w:left="360"/>
        <w:rPr>
          <w:rFonts w:eastAsia="Times New Roman" w:cs="Arial"/>
          <w:b/>
          <w:szCs w:val="20"/>
        </w:rPr>
      </w:pPr>
      <w:r w:rsidRPr="002B5281">
        <w:rPr>
          <w:rFonts w:eastAsia="Times New Roman" w:cs="Arial"/>
          <w:b/>
          <w:szCs w:val="20"/>
        </w:rPr>
        <w:tab/>
      </w:r>
    </w:p>
    <w:p w14:paraId="172F5CAF" w14:textId="77777777" w:rsidR="003F1D85" w:rsidRDefault="003F1D85" w:rsidP="003F1D85">
      <w:pPr>
        <w:spacing w:after="0" w:line="240" w:lineRule="auto"/>
        <w:rPr>
          <w:rFonts w:eastAsia="Times New Roman" w:cs="Arial"/>
          <w:szCs w:val="20"/>
        </w:rPr>
      </w:pPr>
      <w:r w:rsidRPr="002B5281">
        <w:rPr>
          <w:rFonts w:eastAsia="Times New Roman" w:cs="Arial"/>
          <w:szCs w:val="20"/>
        </w:rPr>
        <w:t>V</w:t>
      </w:r>
      <w:r>
        <w:rPr>
          <w:rFonts w:eastAsia="Times New Roman" w:cs="Arial"/>
          <w:szCs w:val="20"/>
        </w:rPr>
        <w:t xml:space="preserve"> </w:t>
      </w:r>
      <w:r w:rsidRPr="002A2716">
        <w:rPr>
          <w:rFonts w:eastAsia="Times New Roman" w:cs="Arial"/>
          <w:szCs w:val="20"/>
        </w:rPr>
        <w:t>Zakon</w:t>
      </w:r>
      <w:r>
        <w:rPr>
          <w:rFonts w:eastAsia="Times New Roman" w:cs="Arial"/>
          <w:szCs w:val="20"/>
        </w:rPr>
        <w:t>u</w:t>
      </w:r>
      <w:r w:rsidRPr="002A2716">
        <w:rPr>
          <w:rFonts w:eastAsia="Times New Roman" w:cs="Arial"/>
          <w:szCs w:val="20"/>
        </w:rPr>
        <w:t xml:space="preserve"> o postopku priznavanja poklicnih kvalifikacij za opravljanje reguliranih poklicev (Uradni list RS, št. 39/16, 47/19 in 92/21)</w:t>
      </w:r>
      <w:r w:rsidRPr="002B5281">
        <w:rPr>
          <w:rFonts w:eastAsia="Times New Roman" w:cs="Arial"/>
          <w:szCs w:val="20"/>
        </w:rPr>
        <w:t xml:space="preserve"> </w:t>
      </w:r>
      <w:r>
        <w:rPr>
          <w:rFonts w:eastAsia="Times New Roman" w:cs="Arial"/>
          <w:szCs w:val="20"/>
        </w:rPr>
        <w:t>se v petem odstavku 2. člena črta besedilo »</w:t>
      </w:r>
      <w:r w:rsidRPr="000932D3">
        <w:rPr>
          <w:rFonts w:eastAsia="Times New Roman" w:cs="Arial"/>
          <w:szCs w:val="20"/>
        </w:rPr>
        <w:t>ter pri regulaciji poklicev, ki so urejeni s predpisi Evropske unije</w:t>
      </w:r>
      <w:r>
        <w:rPr>
          <w:rFonts w:eastAsia="Times New Roman" w:cs="Arial"/>
          <w:szCs w:val="20"/>
        </w:rPr>
        <w:t xml:space="preserve">«. </w:t>
      </w:r>
    </w:p>
    <w:p w14:paraId="0F036D49" w14:textId="77777777" w:rsidR="003F1D85" w:rsidRDefault="003F1D85" w:rsidP="003F1D85">
      <w:pPr>
        <w:spacing w:after="0" w:line="240" w:lineRule="auto"/>
        <w:rPr>
          <w:rFonts w:eastAsia="Times New Roman" w:cs="Arial"/>
          <w:szCs w:val="20"/>
        </w:rPr>
      </w:pPr>
    </w:p>
    <w:p w14:paraId="1184367B" w14:textId="1E6930B4" w:rsidR="003F1D85" w:rsidRDefault="003F1D85" w:rsidP="003F1D85">
      <w:pPr>
        <w:spacing w:after="0" w:line="240" w:lineRule="auto"/>
        <w:rPr>
          <w:rFonts w:eastAsia="Times New Roman" w:cs="Arial"/>
          <w:szCs w:val="20"/>
        </w:rPr>
      </w:pPr>
      <w:r>
        <w:rPr>
          <w:rFonts w:eastAsia="Times New Roman" w:cs="Arial"/>
          <w:szCs w:val="20"/>
        </w:rPr>
        <w:t>Doda se nov</w:t>
      </w:r>
      <w:r w:rsidR="00B3668B">
        <w:rPr>
          <w:rFonts w:eastAsia="Times New Roman" w:cs="Arial"/>
          <w:szCs w:val="20"/>
        </w:rPr>
        <w:t>,</w:t>
      </w:r>
      <w:r>
        <w:rPr>
          <w:rFonts w:eastAsia="Times New Roman" w:cs="Arial"/>
          <w:szCs w:val="20"/>
        </w:rPr>
        <w:t xml:space="preserve"> šesti</w:t>
      </w:r>
      <w:r w:rsidRPr="002B5281">
        <w:rPr>
          <w:rFonts w:eastAsia="Times New Roman" w:cs="Arial"/>
          <w:szCs w:val="20"/>
        </w:rPr>
        <w:t xml:space="preserve"> odstavek</w:t>
      </w:r>
      <w:r>
        <w:rPr>
          <w:rFonts w:eastAsia="Times New Roman" w:cs="Arial"/>
          <w:szCs w:val="20"/>
        </w:rPr>
        <w:t xml:space="preserve">, ki </w:t>
      </w:r>
      <w:r w:rsidRPr="002B5281">
        <w:rPr>
          <w:rFonts w:eastAsia="Times New Roman" w:cs="Arial"/>
          <w:szCs w:val="20"/>
        </w:rPr>
        <w:t>se glasi:</w:t>
      </w:r>
    </w:p>
    <w:p w14:paraId="182ABF90" w14:textId="77777777" w:rsidR="003F1D85" w:rsidRPr="002B5281" w:rsidRDefault="003F1D85" w:rsidP="003F1D85">
      <w:pPr>
        <w:spacing w:after="0" w:line="240" w:lineRule="auto"/>
        <w:rPr>
          <w:rFonts w:eastAsia="Times New Roman" w:cs="Arial"/>
          <w:szCs w:val="20"/>
        </w:rPr>
      </w:pPr>
    </w:p>
    <w:p w14:paraId="3B03B79A" w14:textId="77777777" w:rsidR="003F1D85" w:rsidRPr="002B5281" w:rsidRDefault="003F1D85" w:rsidP="003F1D85">
      <w:pPr>
        <w:spacing w:after="0" w:line="240" w:lineRule="auto"/>
        <w:jc w:val="both"/>
        <w:rPr>
          <w:rFonts w:eastAsia="Times New Roman" w:cs="Arial"/>
          <w:szCs w:val="20"/>
          <w:lang w:eastAsia="sl-SI"/>
        </w:rPr>
      </w:pPr>
      <w:r w:rsidRPr="002B5281">
        <w:rPr>
          <w:rFonts w:eastAsia="Times New Roman" w:cs="Arial"/>
          <w:szCs w:val="20"/>
          <w:lang w:eastAsia="sl-SI"/>
        </w:rPr>
        <w:t>»(</w:t>
      </w:r>
      <w:r>
        <w:rPr>
          <w:rFonts w:eastAsia="Times New Roman" w:cs="Arial"/>
          <w:szCs w:val="20"/>
          <w:lang w:eastAsia="sl-SI"/>
        </w:rPr>
        <w:t>6</w:t>
      </w:r>
      <w:r w:rsidRPr="002B5281">
        <w:rPr>
          <w:rFonts w:eastAsia="Times New Roman" w:cs="Arial"/>
          <w:szCs w:val="20"/>
          <w:lang w:eastAsia="sl-SI"/>
        </w:rPr>
        <w:t xml:space="preserve">) Določbe tega zakona se ne uporabljajo, kadar se posebne zahteve v zvezi z regulacijo  posameznega poklica določijo v ločenem aktu Evropske Unije, ki državam </w:t>
      </w:r>
      <w:r>
        <w:rPr>
          <w:rFonts w:eastAsia="Times New Roman" w:cs="Arial"/>
          <w:szCs w:val="20"/>
          <w:lang w:eastAsia="sl-SI"/>
        </w:rPr>
        <w:t>pogodbenicam</w:t>
      </w:r>
      <w:r w:rsidRPr="002B5281">
        <w:rPr>
          <w:rFonts w:eastAsia="Times New Roman" w:cs="Arial"/>
          <w:szCs w:val="20"/>
          <w:lang w:eastAsia="sl-SI"/>
        </w:rPr>
        <w:t xml:space="preserve"> ne dopušča izbire glede točno določenega načina prenosa v nacionalno pravo.«. </w:t>
      </w:r>
    </w:p>
    <w:p w14:paraId="18A762F1" w14:textId="77777777" w:rsidR="003F1D85" w:rsidRPr="002B5281" w:rsidRDefault="003F1D85" w:rsidP="003F1D85">
      <w:pPr>
        <w:spacing w:after="0" w:line="240" w:lineRule="auto"/>
        <w:jc w:val="both"/>
        <w:rPr>
          <w:rFonts w:eastAsia="Times New Roman" w:cs="Arial"/>
          <w:szCs w:val="20"/>
          <w:lang w:eastAsia="sl-SI"/>
        </w:rPr>
      </w:pPr>
    </w:p>
    <w:p w14:paraId="688B82C7" w14:textId="77777777" w:rsidR="003F1D85" w:rsidRPr="002B5281" w:rsidRDefault="003F1D85" w:rsidP="003F1D85">
      <w:pPr>
        <w:spacing w:after="0" w:line="240" w:lineRule="auto"/>
        <w:jc w:val="both"/>
        <w:rPr>
          <w:rFonts w:eastAsia="Times New Roman" w:cs="Arial"/>
          <w:szCs w:val="20"/>
        </w:rPr>
      </w:pPr>
    </w:p>
    <w:p w14:paraId="4B24F438" w14:textId="77777777" w:rsidR="003F1D85" w:rsidRPr="002B5281" w:rsidRDefault="003F1D85" w:rsidP="003F1D85">
      <w:pPr>
        <w:spacing w:after="0" w:line="240" w:lineRule="auto"/>
        <w:ind w:left="360"/>
        <w:jc w:val="center"/>
        <w:rPr>
          <w:rFonts w:eastAsia="Times New Roman" w:cs="Arial"/>
          <w:b/>
          <w:szCs w:val="20"/>
        </w:rPr>
      </w:pPr>
      <w:r w:rsidRPr="002B5281">
        <w:rPr>
          <w:rFonts w:eastAsia="Times New Roman" w:cs="Arial"/>
          <w:b/>
          <w:szCs w:val="20"/>
        </w:rPr>
        <w:t>2. člen</w:t>
      </w:r>
    </w:p>
    <w:p w14:paraId="63B9DFB5" w14:textId="77777777" w:rsidR="003F1D85" w:rsidRPr="002B5281" w:rsidRDefault="003F1D85" w:rsidP="003F1D85">
      <w:pPr>
        <w:spacing w:after="0" w:line="240" w:lineRule="auto"/>
        <w:rPr>
          <w:rFonts w:eastAsia="Times New Roman" w:cs="Arial"/>
          <w:b/>
          <w:szCs w:val="20"/>
        </w:rPr>
      </w:pPr>
    </w:p>
    <w:p w14:paraId="6CC81B03" w14:textId="77777777" w:rsidR="003F1D85" w:rsidRDefault="003F1D85" w:rsidP="003F1D85">
      <w:pPr>
        <w:spacing w:after="0" w:line="240" w:lineRule="auto"/>
        <w:rPr>
          <w:rFonts w:eastAsia="Times New Roman" w:cs="Arial"/>
          <w:szCs w:val="20"/>
        </w:rPr>
      </w:pPr>
      <w:r w:rsidRPr="002B5281">
        <w:rPr>
          <w:rFonts w:eastAsia="Times New Roman" w:cs="Arial"/>
          <w:szCs w:val="20"/>
        </w:rPr>
        <w:t xml:space="preserve">54.a člen se </w:t>
      </w:r>
      <w:r>
        <w:rPr>
          <w:rFonts w:eastAsia="Times New Roman" w:cs="Arial"/>
          <w:szCs w:val="20"/>
        </w:rPr>
        <w:t xml:space="preserve">spremeni </w:t>
      </w:r>
      <w:r w:rsidRPr="002B5281">
        <w:rPr>
          <w:rFonts w:eastAsia="Times New Roman" w:cs="Arial"/>
          <w:szCs w:val="20"/>
        </w:rPr>
        <w:t>tako, da se glasi:</w:t>
      </w:r>
    </w:p>
    <w:p w14:paraId="53C13062" w14:textId="77777777" w:rsidR="003F1D85" w:rsidRDefault="003F1D85" w:rsidP="003F1D85">
      <w:pPr>
        <w:spacing w:after="0" w:line="240" w:lineRule="auto"/>
        <w:rPr>
          <w:rFonts w:eastAsia="Times New Roman" w:cs="Arial"/>
          <w:szCs w:val="20"/>
        </w:rPr>
      </w:pPr>
    </w:p>
    <w:p w14:paraId="356A07D4" w14:textId="77777777" w:rsidR="003F1D85" w:rsidRPr="002A2716" w:rsidRDefault="003F1D85" w:rsidP="003F1D85">
      <w:pPr>
        <w:spacing w:after="0" w:line="240" w:lineRule="auto"/>
        <w:jc w:val="center"/>
        <w:rPr>
          <w:rFonts w:eastAsia="Times New Roman" w:cs="Arial"/>
          <w:b/>
          <w:bCs/>
          <w:szCs w:val="20"/>
        </w:rPr>
      </w:pPr>
      <w:r w:rsidRPr="002A2716">
        <w:rPr>
          <w:rFonts w:eastAsia="Times New Roman" w:cs="Arial"/>
          <w:b/>
          <w:bCs/>
          <w:szCs w:val="20"/>
        </w:rPr>
        <w:t>»54.a člen</w:t>
      </w:r>
    </w:p>
    <w:p w14:paraId="3FBB1CE4" w14:textId="77777777" w:rsidR="003F1D85" w:rsidRPr="002A2716" w:rsidRDefault="003F1D85" w:rsidP="003F1D85">
      <w:pPr>
        <w:spacing w:after="0" w:line="240" w:lineRule="auto"/>
        <w:jc w:val="center"/>
        <w:rPr>
          <w:rFonts w:eastAsia="Times New Roman" w:cs="Arial"/>
          <w:b/>
          <w:bCs/>
          <w:szCs w:val="20"/>
        </w:rPr>
      </w:pPr>
      <w:r w:rsidRPr="002A2716">
        <w:rPr>
          <w:rFonts w:eastAsia="Times New Roman" w:cs="Arial"/>
          <w:b/>
          <w:bCs/>
          <w:szCs w:val="20"/>
        </w:rPr>
        <w:t>(predhodna ocena novih ukrepov in spremljanje)</w:t>
      </w:r>
    </w:p>
    <w:p w14:paraId="08503E9C" w14:textId="77777777" w:rsidR="003F1D85" w:rsidRDefault="003F1D85" w:rsidP="003F1D85">
      <w:pPr>
        <w:spacing w:after="0" w:line="240" w:lineRule="auto"/>
        <w:rPr>
          <w:rFonts w:eastAsia="Times New Roman" w:cs="Arial"/>
          <w:szCs w:val="20"/>
        </w:rPr>
      </w:pPr>
    </w:p>
    <w:p w14:paraId="097E89BE" w14:textId="77777777" w:rsidR="003F1D85" w:rsidRDefault="003F1D85" w:rsidP="003F1D85">
      <w:pPr>
        <w:spacing w:after="0" w:line="240" w:lineRule="auto"/>
        <w:jc w:val="both"/>
        <w:rPr>
          <w:rFonts w:eastAsia="Times New Roman" w:cs="Arial"/>
          <w:bCs/>
          <w:szCs w:val="20"/>
        </w:rPr>
      </w:pPr>
      <w:r w:rsidRPr="002B5281">
        <w:rPr>
          <w:rFonts w:eastAsia="Times New Roman" w:cs="Arial"/>
          <w:bCs/>
          <w:szCs w:val="20"/>
        </w:rPr>
        <w:t xml:space="preserve">(1) Pred uvedbo novih ali spremembo obstoječih zakonov ali drugih predpisov, ki omejujejo dostop do ali opravljanje reguliranih poklicev, se oceni njihovo sorazmernost v skladu z določbami tega zakona. </w:t>
      </w:r>
    </w:p>
    <w:p w14:paraId="5676F1CC" w14:textId="77777777" w:rsidR="003F1D85" w:rsidRDefault="003F1D85" w:rsidP="003F1D85">
      <w:pPr>
        <w:spacing w:after="0" w:line="240" w:lineRule="auto"/>
        <w:jc w:val="both"/>
        <w:rPr>
          <w:rFonts w:eastAsia="Times New Roman" w:cs="Arial"/>
          <w:bCs/>
          <w:szCs w:val="20"/>
        </w:rPr>
      </w:pPr>
    </w:p>
    <w:p w14:paraId="2C270CA8" w14:textId="7DAD7772" w:rsidR="003F1D85" w:rsidRPr="006E413C"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bCs/>
          <w:sz w:val="20"/>
          <w:szCs w:val="20"/>
        </w:rPr>
        <w:t xml:space="preserve">(2) </w:t>
      </w:r>
      <w:r w:rsidRPr="00385D0D">
        <w:rPr>
          <w:rFonts w:ascii="Arial" w:hAnsi="Arial" w:cs="Arial"/>
          <w:color w:val="000000"/>
          <w:sz w:val="20"/>
          <w:szCs w:val="20"/>
        </w:rPr>
        <w:t xml:space="preserve">Predlagatelj sprememb </w:t>
      </w:r>
      <w:r w:rsidRPr="002B5281">
        <w:rPr>
          <w:rFonts w:ascii="Arial" w:hAnsi="Arial" w:cs="Arial"/>
          <w:bCs/>
          <w:sz w:val="20"/>
          <w:szCs w:val="20"/>
        </w:rPr>
        <w:t>obstoječih zakonov ali drugih predpisov, ki omejujejo dostop do ali opravljanje reguliranih poklicev</w:t>
      </w:r>
      <w:r>
        <w:rPr>
          <w:rFonts w:ascii="Arial" w:hAnsi="Arial" w:cs="Arial"/>
          <w:bCs/>
          <w:sz w:val="20"/>
          <w:szCs w:val="20"/>
        </w:rPr>
        <w:t>, izpolni test sorazmernosti</w:t>
      </w:r>
      <w:r w:rsidR="00B77DB9">
        <w:rPr>
          <w:rFonts w:ascii="Arial" w:hAnsi="Arial" w:cs="Arial"/>
          <w:bCs/>
          <w:sz w:val="20"/>
          <w:szCs w:val="20"/>
        </w:rPr>
        <w:t xml:space="preserve">. </w:t>
      </w:r>
      <w:r w:rsidR="006E413C" w:rsidRPr="006E413C">
        <w:rPr>
          <w:rFonts w:ascii="Arial" w:hAnsi="Arial" w:cs="Arial"/>
          <w:sz w:val="20"/>
          <w:szCs w:val="20"/>
        </w:rPr>
        <w:t xml:space="preserve">Obrazec testa sorazmernosti določi </w:t>
      </w:r>
      <w:r w:rsidR="00387FA3">
        <w:rPr>
          <w:rFonts w:ascii="Arial" w:hAnsi="Arial" w:cs="Arial"/>
          <w:sz w:val="20"/>
          <w:szCs w:val="20"/>
        </w:rPr>
        <w:t>V</w:t>
      </w:r>
      <w:r w:rsidR="006E413C" w:rsidRPr="006E413C">
        <w:rPr>
          <w:rFonts w:ascii="Arial" w:hAnsi="Arial" w:cs="Arial"/>
          <w:sz w:val="20"/>
          <w:szCs w:val="20"/>
        </w:rPr>
        <w:t>lada</w:t>
      </w:r>
      <w:r w:rsidR="00387FA3">
        <w:rPr>
          <w:rFonts w:ascii="Arial" w:hAnsi="Arial" w:cs="Arial"/>
          <w:sz w:val="20"/>
          <w:szCs w:val="20"/>
        </w:rPr>
        <w:t xml:space="preserve"> Republike Slovenije</w:t>
      </w:r>
      <w:r w:rsidR="00B77DB9">
        <w:rPr>
          <w:rFonts w:ascii="Arial" w:hAnsi="Arial" w:cs="Arial"/>
          <w:sz w:val="20"/>
          <w:szCs w:val="20"/>
        </w:rPr>
        <w:t>.</w:t>
      </w:r>
      <w:r w:rsidRPr="006E413C">
        <w:rPr>
          <w:rFonts w:ascii="Arial" w:hAnsi="Arial" w:cs="Arial"/>
          <w:bCs/>
          <w:sz w:val="20"/>
          <w:szCs w:val="20"/>
        </w:rPr>
        <w:t xml:space="preserve"> </w:t>
      </w:r>
    </w:p>
    <w:p w14:paraId="711D51EF"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0CDD33EA"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(3) </w:t>
      </w:r>
      <w:r w:rsidRPr="00385D0D">
        <w:rPr>
          <w:rFonts w:ascii="Arial" w:hAnsi="Arial" w:cs="Arial"/>
          <w:color w:val="000000"/>
          <w:sz w:val="20"/>
          <w:szCs w:val="20"/>
        </w:rPr>
        <w:t xml:space="preserve">Predlagatelj vsakemu predlogu zakona ali predlogu drugega predpisa iz prvega odstavka tega člena priloži </w:t>
      </w:r>
      <w:r>
        <w:rPr>
          <w:rFonts w:ascii="Arial" w:hAnsi="Arial" w:cs="Arial"/>
          <w:color w:val="000000"/>
          <w:sz w:val="20"/>
          <w:szCs w:val="20"/>
        </w:rPr>
        <w:t xml:space="preserve">test sorazmernosti </w:t>
      </w:r>
      <w:r w:rsidRPr="00385D0D">
        <w:rPr>
          <w:rFonts w:ascii="Arial" w:hAnsi="Arial" w:cs="Arial"/>
          <w:color w:val="000000"/>
          <w:sz w:val="20"/>
          <w:szCs w:val="20"/>
        </w:rPr>
        <w:t>iz prejšnjega odstavka, ki omogoča presojo skladnosti z načelom sorazmernosti v skladu s 54.č členom tega zakona in vsebuje utemeljitev, iz katere izhaja upravičenost omejevanja.</w:t>
      </w:r>
      <w:r w:rsidRPr="00145E9E">
        <w:rPr>
          <w:rFonts w:ascii="Arial" w:hAnsi="Arial" w:cs="Arial"/>
          <w:color w:val="000000"/>
          <w:sz w:val="20"/>
          <w:szCs w:val="20"/>
        </w:rPr>
        <w:t xml:space="preserve"> </w:t>
      </w:r>
      <w:r>
        <w:rPr>
          <w:rFonts w:ascii="Arial" w:hAnsi="Arial" w:cs="Arial"/>
          <w:color w:val="000000"/>
          <w:sz w:val="20"/>
          <w:szCs w:val="20"/>
        </w:rPr>
        <w:t>U</w:t>
      </w:r>
      <w:r w:rsidRPr="00385D0D">
        <w:rPr>
          <w:rFonts w:ascii="Arial" w:hAnsi="Arial" w:cs="Arial"/>
          <w:color w:val="000000"/>
          <w:sz w:val="20"/>
          <w:szCs w:val="20"/>
        </w:rPr>
        <w:t xml:space="preserve">poštevajo </w:t>
      </w:r>
      <w:r>
        <w:rPr>
          <w:rFonts w:ascii="Arial" w:hAnsi="Arial" w:cs="Arial"/>
          <w:color w:val="000000"/>
          <w:sz w:val="20"/>
          <w:szCs w:val="20"/>
        </w:rPr>
        <w:t xml:space="preserve">se predvsem </w:t>
      </w:r>
      <w:r w:rsidRPr="00385D0D">
        <w:rPr>
          <w:rFonts w:ascii="Arial" w:hAnsi="Arial" w:cs="Arial"/>
          <w:color w:val="000000"/>
          <w:sz w:val="20"/>
          <w:szCs w:val="20"/>
        </w:rPr>
        <w:t>narava, vsebina in učinek zakona ali drugega predpisa</w:t>
      </w:r>
      <w:r>
        <w:rPr>
          <w:rFonts w:ascii="Arial" w:hAnsi="Arial" w:cs="Arial"/>
          <w:color w:val="000000"/>
          <w:sz w:val="20"/>
          <w:szCs w:val="20"/>
        </w:rPr>
        <w:t xml:space="preserve">, </w:t>
      </w:r>
      <w:r w:rsidRPr="002B5281">
        <w:rPr>
          <w:rFonts w:ascii="Arial" w:hAnsi="Arial" w:cs="Arial"/>
          <w:bCs/>
          <w:sz w:val="20"/>
          <w:szCs w:val="20"/>
        </w:rPr>
        <w:t>ki omejujejo dostop do ali opravljanje reguliranih poklicev</w:t>
      </w:r>
      <w:r>
        <w:rPr>
          <w:rFonts w:ascii="Arial" w:hAnsi="Arial" w:cs="Arial"/>
          <w:bCs/>
          <w:sz w:val="20"/>
          <w:szCs w:val="20"/>
        </w:rPr>
        <w:t xml:space="preserve">. Test sorazmernosti </w:t>
      </w:r>
      <w:r w:rsidRPr="00145E9E">
        <w:rPr>
          <w:rFonts w:ascii="Arial" w:hAnsi="Arial" w:cs="Arial"/>
          <w:bCs/>
          <w:sz w:val="20"/>
          <w:szCs w:val="20"/>
        </w:rPr>
        <w:t>se izvede objektivno in neodvisno.</w:t>
      </w:r>
    </w:p>
    <w:p w14:paraId="1D1D55AD"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096C9422" w14:textId="77777777" w:rsidR="003F1D85" w:rsidRPr="00385D0D"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(4) </w:t>
      </w:r>
      <w:r w:rsidRPr="00145E9E">
        <w:rPr>
          <w:rFonts w:ascii="Arial" w:hAnsi="Arial" w:cs="Arial"/>
          <w:color w:val="000000"/>
          <w:sz w:val="20"/>
          <w:szCs w:val="20"/>
        </w:rPr>
        <w:t>Razlogi za domnevo, da je zakon ali drug predpis</w:t>
      </w:r>
      <w:r w:rsidRPr="002B5281">
        <w:rPr>
          <w:rFonts w:ascii="Arial" w:hAnsi="Arial" w:cs="Arial"/>
          <w:bCs/>
          <w:sz w:val="20"/>
          <w:szCs w:val="20"/>
        </w:rPr>
        <w:t xml:space="preserve">, ki omejujejo dostop do ali opravljanje reguliranih poklicev, </w:t>
      </w:r>
      <w:r w:rsidRPr="00145E9E">
        <w:rPr>
          <w:rFonts w:ascii="Arial" w:hAnsi="Arial" w:cs="Arial"/>
          <w:color w:val="000000"/>
          <w:sz w:val="20"/>
          <w:szCs w:val="20"/>
        </w:rPr>
        <w:t>utemeljen in sorazmeren, se podprejo s kvalitativnimi in, kadar je to mogoče in ustrezno, kvantitativnimi elementi.</w:t>
      </w:r>
      <w:r>
        <w:rPr>
          <w:rFonts w:ascii="Arial" w:hAnsi="Arial" w:cs="Arial"/>
          <w:color w:val="000000"/>
          <w:sz w:val="20"/>
          <w:szCs w:val="20"/>
        </w:rPr>
        <w:t xml:space="preserve"> </w:t>
      </w:r>
    </w:p>
    <w:p w14:paraId="257B9E5E" w14:textId="77777777" w:rsidR="003F1D85" w:rsidRPr="002B5281" w:rsidRDefault="003F1D85" w:rsidP="003F1D85">
      <w:pPr>
        <w:spacing w:after="0" w:line="240" w:lineRule="auto"/>
        <w:jc w:val="both"/>
        <w:rPr>
          <w:rFonts w:eastAsia="Times New Roman" w:cs="Arial"/>
          <w:szCs w:val="20"/>
          <w:lang w:eastAsia="sl-SI"/>
        </w:rPr>
      </w:pPr>
    </w:p>
    <w:p w14:paraId="1277309A" w14:textId="02CC4F1F" w:rsidR="003F1D85" w:rsidRPr="002B5281" w:rsidRDefault="003F1D85" w:rsidP="003F1D85">
      <w:pPr>
        <w:spacing w:after="0" w:line="240" w:lineRule="auto"/>
        <w:jc w:val="both"/>
        <w:rPr>
          <w:rFonts w:eastAsia="Times New Roman" w:cs="Arial"/>
          <w:szCs w:val="20"/>
          <w:lang w:eastAsia="sl-SI"/>
        </w:rPr>
      </w:pPr>
      <w:r>
        <w:rPr>
          <w:rFonts w:eastAsia="Times New Roman" w:cs="Arial"/>
          <w:szCs w:val="20"/>
          <w:lang w:eastAsia="sl-SI"/>
        </w:rPr>
        <w:t xml:space="preserve">(5) </w:t>
      </w:r>
      <w:r w:rsidRPr="002B5281">
        <w:rPr>
          <w:rFonts w:eastAsia="Times New Roman" w:cs="Arial"/>
          <w:szCs w:val="20"/>
        </w:rPr>
        <w:t>Pred sprejetjem novih oziroma pred sprejetjem spremembe veljavnih zakonov ali drugih predpisov, ki urejajo dostop do reguliranih poklicev ali njihovo opravljanje</w:t>
      </w:r>
      <w:r w:rsidRPr="002B5281">
        <w:rPr>
          <w:rFonts w:eastAsia="Times New Roman" w:cs="Arial"/>
          <w:szCs w:val="20"/>
          <w:lang w:eastAsia="sl-SI"/>
        </w:rPr>
        <w:t>, nacionalni koordinator iz 51. člena tega zakona</w:t>
      </w:r>
      <w:r>
        <w:rPr>
          <w:rFonts w:eastAsia="Times New Roman" w:cs="Arial"/>
          <w:szCs w:val="20"/>
          <w:lang w:eastAsia="sl-SI"/>
        </w:rPr>
        <w:t>,</w:t>
      </w:r>
      <w:r w:rsidRPr="002B5281">
        <w:rPr>
          <w:rFonts w:eastAsia="Times New Roman" w:cs="Arial"/>
          <w:szCs w:val="20"/>
          <w:lang w:eastAsia="sl-SI"/>
        </w:rPr>
        <w:t xml:space="preserve"> in ministrstvo, pristojno za posamezen reguliran poklic ali dejavnost, podata mnenje glede objektivnosti in neodvisnosti </w:t>
      </w:r>
      <w:r>
        <w:rPr>
          <w:rFonts w:eastAsia="Times New Roman" w:cs="Arial"/>
          <w:szCs w:val="20"/>
          <w:lang w:eastAsia="sl-SI"/>
        </w:rPr>
        <w:t>testa</w:t>
      </w:r>
      <w:r w:rsidRPr="002B5281">
        <w:rPr>
          <w:rFonts w:eastAsia="Times New Roman" w:cs="Arial"/>
          <w:szCs w:val="20"/>
          <w:lang w:eastAsia="sl-SI"/>
        </w:rPr>
        <w:t xml:space="preserve"> sorazmernosti. </w:t>
      </w:r>
      <w:r w:rsidR="00B77DB9">
        <w:rPr>
          <w:rFonts w:eastAsia="Times New Roman" w:cs="Arial"/>
          <w:szCs w:val="20"/>
          <w:lang w:eastAsia="sl-SI"/>
        </w:rPr>
        <w:t>M</w:t>
      </w:r>
      <w:r>
        <w:rPr>
          <w:rFonts w:eastAsia="Times New Roman" w:cs="Arial"/>
          <w:szCs w:val="20"/>
          <w:lang w:eastAsia="sl-SI"/>
        </w:rPr>
        <w:t xml:space="preserve">nenje </w:t>
      </w:r>
      <w:r w:rsidR="00B77DB9">
        <w:rPr>
          <w:rFonts w:eastAsia="Times New Roman" w:cs="Arial"/>
          <w:szCs w:val="20"/>
          <w:lang w:eastAsia="sl-SI"/>
        </w:rPr>
        <w:t xml:space="preserve">se </w:t>
      </w:r>
      <w:r>
        <w:rPr>
          <w:rFonts w:eastAsia="Times New Roman" w:cs="Arial"/>
          <w:szCs w:val="20"/>
          <w:lang w:eastAsia="sl-SI"/>
        </w:rPr>
        <w:t xml:space="preserve">poda v fazi medresorskega usklajevanja, ko se nacionalni koordinator </w:t>
      </w:r>
      <w:r w:rsidRPr="002B5281">
        <w:rPr>
          <w:rFonts w:eastAsia="Times New Roman" w:cs="Arial"/>
          <w:szCs w:val="20"/>
          <w:lang w:eastAsia="sl-SI"/>
        </w:rPr>
        <w:t>iz 51. člena tega zakona</w:t>
      </w:r>
      <w:r>
        <w:rPr>
          <w:rFonts w:eastAsia="Times New Roman" w:cs="Arial"/>
          <w:szCs w:val="20"/>
          <w:lang w:eastAsia="sl-SI"/>
        </w:rPr>
        <w:t xml:space="preserve"> tudi seznani s testom sorazmernosti. </w:t>
      </w:r>
    </w:p>
    <w:p w14:paraId="01903D1F" w14:textId="77777777" w:rsidR="003F1D85" w:rsidRPr="002B5281" w:rsidRDefault="003F1D85" w:rsidP="003F1D85">
      <w:pPr>
        <w:spacing w:after="0" w:line="240" w:lineRule="auto"/>
        <w:rPr>
          <w:rFonts w:eastAsia="Times New Roman" w:cs="Arial"/>
          <w:szCs w:val="20"/>
        </w:rPr>
      </w:pPr>
    </w:p>
    <w:p w14:paraId="15857215" w14:textId="14082BC9"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w:t>
      </w:r>
      <w:r>
        <w:rPr>
          <w:rFonts w:eastAsia="Times New Roman" w:cs="Arial"/>
          <w:szCs w:val="20"/>
        </w:rPr>
        <w:t>6</w:t>
      </w:r>
      <w:r w:rsidRPr="002B5281">
        <w:rPr>
          <w:rFonts w:eastAsia="Times New Roman" w:cs="Arial"/>
          <w:szCs w:val="20"/>
        </w:rPr>
        <w:t>) Po sprejetju novih ali spremenjenih zakonov ali drugih predpisov, ki omejujejo dostop do ali opravljanje reguliranih poklicev, ministrstvo, pristojno za posamezen reguliran poklic ali dejavnost, spremlja njihovo skladnost z načelom sorazmernosti, pri čemer ustrezno upoštevajo razvoj</w:t>
      </w:r>
      <w:r>
        <w:rPr>
          <w:rFonts w:eastAsia="Times New Roman" w:cs="Arial"/>
          <w:szCs w:val="20"/>
        </w:rPr>
        <w:t xml:space="preserve"> reguliranega poklica,</w:t>
      </w:r>
      <w:r w:rsidRPr="002B5281">
        <w:rPr>
          <w:rFonts w:eastAsia="Times New Roman" w:cs="Arial"/>
          <w:szCs w:val="20"/>
        </w:rPr>
        <w:t xml:space="preserve"> ki je nastal po sprejetju zadevnih zakonov ali drugih predpisov. Ministrstvo, pristojno za posamezen reguliran poklic ali dejavnost, pred sprejetjem novih ali spremenjenih zakonov ali drugih predpisov, ki omejujejo dostop do ali opravljanje reguliranih poklicev, v predlogu novega ali spremenjenega predpisa predstavi tudi pregled skladnosti z načelom sorazmernosti glede na morebiten razvoj od zadnje uvedbe ali spremembe predpisa.«.   </w:t>
      </w:r>
    </w:p>
    <w:p w14:paraId="3B763C5D" w14:textId="77777777" w:rsidR="003F1D85" w:rsidRDefault="003F1D85" w:rsidP="003F1D85">
      <w:pPr>
        <w:spacing w:after="0" w:line="240" w:lineRule="auto"/>
        <w:rPr>
          <w:rFonts w:eastAsia="Times New Roman" w:cs="Arial"/>
          <w:szCs w:val="20"/>
        </w:rPr>
      </w:pPr>
    </w:p>
    <w:p w14:paraId="41F68B9F" w14:textId="12719827" w:rsidR="003F1D85" w:rsidRDefault="003F1D85" w:rsidP="003F1D85">
      <w:pPr>
        <w:spacing w:after="0" w:line="240" w:lineRule="auto"/>
        <w:rPr>
          <w:rFonts w:eastAsia="Times New Roman" w:cs="Arial"/>
          <w:szCs w:val="20"/>
        </w:rPr>
      </w:pPr>
    </w:p>
    <w:p w14:paraId="2AE6C3B8" w14:textId="77777777" w:rsidR="0052374A" w:rsidRDefault="0052374A" w:rsidP="003F1D85">
      <w:pPr>
        <w:spacing w:after="0" w:line="240" w:lineRule="auto"/>
        <w:rPr>
          <w:rFonts w:eastAsia="Times New Roman" w:cs="Arial"/>
          <w:szCs w:val="20"/>
        </w:rPr>
      </w:pPr>
    </w:p>
    <w:p w14:paraId="1B3F1747" w14:textId="77777777" w:rsidR="00B77DB9" w:rsidRPr="002B5281" w:rsidRDefault="00B77DB9" w:rsidP="003F1D85">
      <w:pPr>
        <w:spacing w:after="0" w:line="240" w:lineRule="auto"/>
        <w:rPr>
          <w:rFonts w:eastAsia="Times New Roman" w:cs="Arial"/>
          <w:szCs w:val="20"/>
        </w:rPr>
      </w:pPr>
    </w:p>
    <w:p w14:paraId="2A572E07" w14:textId="77777777" w:rsidR="003F1D85" w:rsidRPr="002B5281" w:rsidRDefault="003F1D85" w:rsidP="003F1D85">
      <w:pPr>
        <w:spacing w:after="0" w:line="240" w:lineRule="auto"/>
        <w:ind w:left="360"/>
        <w:jc w:val="center"/>
        <w:rPr>
          <w:rFonts w:eastAsia="Times New Roman" w:cs="Arial"/>
          <w:b/>
          <w:szCs w:val="20"/>
          <w:lang w:eastAsia="sl-SI"/>
        </w:rPr>
      </w:pPr>
      <w:r w:rsidRPr="002B5281">
        <w:rPr>
          <w:rFonts w:eastAsia="Times New Roman" w:cs="Arial"/>
          <w:b/>
          <w:szCs w:val="20"/>
          <w:lang w:eastAsia="sl-SI"/>
        </w:rPr>
        <w:lastRenderedPageBreak/>
        <w:t>3. člen</w:t>
      </w:r>
    </w:p>
    <w:p w14:paraId="6D8D7F28" w14:textId="77777777" w:rsidR="003F1D85" w:rsidRPr="002B5281" w:rsidRDefault="003F1D85" w:rsidP="003F1D85">
      <w:pPr>
        <w:spacing w:after="0" w:line="240" w:lineRule="auto"/>
        <w:ind w:left="360"/>
        <w:rPr>
          <w:rFonts w:eastAsia="Times New Roman" w:cs="Arial"/>
          <w:szCs w:val="20"/>
        </w:rPr>
      </w:pPr>
    </w:p>
    <w:p w14:paraId="68541FB5" w14:textId="32502C5D" w:rsidR="003F1D85" w:rsidRDefault="003F1D85" w:rsidP="003F1D85">
      <w:pPr>
        <w:spacing w:after="0" w:line="240" w:lineRule="auto"/>
        <w:jc w:val="both"/>
        <w:rPr>
          <w:rFonts w:eastAsia="Times New Roman" w:cs="Arial"/>
          <w:szCs w:val="20"/>
        </w:rPr>
      </w:pPr>
      <w:r w:rsidRPr="002B5281">
        <w:rPr>
          <w:rFonts w:eastAsia="Times New Roman" w:cs="Arial"/>
          <w:szCs w:val="20"/>
        </w:rPr>
        <w:t xml:space="preserve">V 54.č členu se prvi </w:t>
      </w:r>
      <w:r w:rsidR="0015725F">
        <w:rPr>
          <w:rFonts w:eastAsia="Times New Roman" w:cs="Arial"/>
          <w:szCs w:val="20"/>
        </w:rPr>
        <w:t xml:space="preserve">in drugi </w:t>
      </w:r>
      <w:r w:rsidRPr="002B5281">
        <w:rPr>
          <w:rFonts w:eastAsia="Times New Roman" w:cs="Arial"/>
          <w:szCs w:val="20"/>
        </w:rPr>
        <w:t>odstavek spremeni</w:t>
      </w:r>
      <w:r w:rsidR="0015725F">
        <w:rPr>
          <w:rFonts w:eastAsia="Times New Roman" w:cs="Arial"/>
          <w:szCs w:val="20"/>
        </w:rPr>
        <w:t>ta</w:t>
      </w:r>
      <w:r w:rsidRPr="002B5281">
        <w:rPr>
          <w:rFonts w:eastAsia="Times New Roman" w:cs="Arial"/>
          <w:szCs w:val="20"/>
        </w:rPr>
        <w:t xml:space="preserve"> tako, da se glasi</w:t>
      </w:r>
      <w:r w:rsidR="0015725F">
        <w:rPr>
          <w:rFonts w:eastAsia="Times New Roman" w:cs="Arial"/>
          <w:szCs w:val="20"/>
        </w:rPr>
        <w:t>ta</w:t>
      </w:r>
      <w:r w:rsidRPr="002B5281">
        <w:rPr>
          <w:rFonts w:eastAsia="Times New Roman" w:cs="Arial"/>
          <w:szCs w:val="20"/>
        </w:rPr>
        <w:t>:</w:t>
      </w:r>
    </w:p>
    <w:p w14:paraId="7E515E75" w14:textId="77777777" w:rsidR="003F1D85" w:rsidRPr="002B5281" w:rsidRDefault="003F1D85" w:rsidP="003F1D85">
      <w:pPr>
        <w:spacing w:after="0" w:line="240" w:lineRule="auto"/>
        <w:jc w:val="both"/>
        <w:rPr>
          <w:rFonts w:eastAsia="Times New Roman" w:cs="Arial"/>
          <w:szCs w:val="20"/>
        </w:rPr>
      </w:pPr>
    </w:p>
    <w:p w14:paraId="12A1AA70" w14:textId="730411BB"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w:t>
      </w:r>
      <w:r w:rsidR="00B3668B">
        <w:rPr>
          <w:rFonts w:eastAsia="Times New Roman" w:cs="Arial"/>
          <w:szCs w:val="20"/>
        </w:rPr>
        <w:t>(1)</w:t>
      </w:r>
      <w:r w:rsidR="0015725F">
        <w:rPr>
          <w:rFonts w:eastAsia="Times New Roman" w:cs="Arial"/>
          <w:szCs w:val="20"/>
        </w:rPr>
        <w:t xml:space="preserve"> </w:t>
      </w:r>
      <w:r w:rsidRPr="002B5281">
        <w:rPr>
          <w:rFonts w:eastAsia="Times New Roman" w:cs="Arial"/>
          <w:szCs w:val="20"/>
        </w:rPr>
        <w:t xml:space="preserve">Pred sprejetjem novih oziroma pred sprejetjem spremembe veljavnih zakonov ali drugih predpisov, ki urejajo dostop do reguliranih poklicev ali njihovo opravljanje, </w:t>
      </w:r>
      <w:r>
        <w:rPr>
          <w:rFonts w:eastAsia="Times New Roman" w:cs="Arial"/>
          <w:szCs w:val="20"/>
        </w:rPr>
        <w:t xml:space="preserve">pripravljavec predpisa </w:t>
      </w:r>
      <w:r w:rsidRPr="002B5281">
        <w:rPr>
          <w:rFonts w:eastAsia="Times New Roman" w:cs="Arial"/>
          <w:szCs w:val="20"/>
        </w:rPr>
        <w:t>zagotovi, da so ti primerni za zagotovitev uresničitve javnega interesa in ne presegajo tistega, kar je potrebno za uresničitev javnega interesa.</w:t>
      </w:r>
    </w:p>
    <w:p w14:paraId="5F144EF2" w14:textId="77777777" w:rsidR="003F1D85" w:rsidRDefault="003F1D85" w:rsidP="003F1D85">
      <w:pPr>
        <w:spacing w:after="0" w:line="240" w:lineRule="auto"/>
        <w:rPr>
          <w:rFonts w:eastAsia="Times New Roman" w:cs="Arial"/>
          <w:szCs w:val="20"/>
        </w:rPr>
      </w:pPr>
    </w:p>
    <w:p w14:paraId="1F91055C" w14:textId="77777777" w:rsidR="003F1D85" w:rsidRDefault="003F1D85" w:rsidP="003F1D85">
      <w:pPr>
        <w:tabs>
          <w:tab w:val="left" w:pos="9072"/>
        </w:tabs>
        <w:spacing w:after="0" w:line="240" w:lineRule="auto"/>
        <w:ind w:left="34"/>
        <w:jc w:val="both"/>
        <w:rPr>
          <w:rFonts w:eastAsia="Times New Roman" w:cs="Arial"/>
          <w:szCs w:val="20"/>
          <w:lang w:eastAsia="sl-SI"/>
        </w:rPr>
      </w:pPr>
    </w:p>
    <w:p w14:paraId="19876FD8" w14:textId="09B07B9A" w:rsidR="003F1D85" w:rsidRPr="000932D3" w:rsidRDefault="003F1D85" w:rsidP="003F1D85">
      <w:pPr>
        <w:tabs>
          <w:tab w:val="left" w:pos="9072"/>
        </w:tabs>
        <w:spacing w:after="0" w:line="240" w:lineRule="auto"/>
        <w:ind w:left="34"/>
        <w:jc w:val="both"/>
        <w:rPr>
          <w:rFonts w:eastAsia="Times New Roman" w:cs="Arial"/>
          <w:szCs w:val="20"/>
          <w:lang w:eastAsia="sl-SI"/>
        </w:rPr>
      </w:pPr>
      <w:r w:rsidRPr="000932D3">
        <w:rPr>
          <w:rFonts w:eastAsia="Times New Roman" w:cs="Arial"/>
          <w:szCs w:val="20"/>
          <w:lang w:eastAsia="sl-SI"/>
        </w:rPr>
        <w:t xml:space="preserve">(2) Pri </w:t>
      </w:r>
      <w:r>
        <w:rPr>
          <w:rFonts w:eastAsia="Times New Roman" w:cs="Arial"/>
          <w:szCs w:val="20"/>
          <w:lang w:eastAsia="sl-SI"/>
        </w:rPr>
        <w:t xml:space="preserve">izpolnjevanju testa sorazmernosti </w:t>
      </w:r>
      <w:r w:rsidRPr="000932D3">
        <w:rPr>
          <w:rFonts w:eastAsia="Times New Roman" w:cs="Arial"/>
          <w:szCs w:val="20"/>
          <w:lang w:eastAsia="sl-SI"/>
        </w:rPr>
        <w:t>o oceni pogojev, ki omejujejo dostop do reguliranega poklica ali njegovo opravljanje, se pred sprejetjem zakonov ali drugih predpisov upoštevajo:</w:t>
      </w:r>
    </w:p>
    <w:p w14:paraId="7BDA67A3"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narava tveganj, povezanih z javnim interesom, zlasti tveganj za prejemnike storitev, vključno s potrošniki, za strokovnjake ali za tretje osebe;</w:t>
      </w:r>
    </w:p>
    <w:p w14:paraId="04C6E4EF"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ali obstoječa posebna ali splošna pravila, kot so tista, vsebovana v predpisih o varnosti proizvodov ali varstvu potrošnikov, ne zadoščajo za dosego javnega interesa;</w:t>
      </w:r>
    </w:p>
    <w:p w14:paraId="5D495D18"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primernost pogojev, ki zagotavljajo dosledno in sistematično uresničevanje javnega interesa in obravnavajo ugotovljena tveganja podobno kot v primerljivih dejavnostih;</w:t>
      </w:r>
    </w:p>
    <w:p w14:paraId="62854B5E"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učinek na prosti pretok oseb in storitev v Evropski uniji, na izbiro potrošnikov in kakovost ponujenih storitev;</w:t>
      </w:r>
    </w:p>
    <w:p w14:paraId="2EA93356"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ocena možnosti, da se za uresničitev javnega interesa uporabijo manj omejevalna sredstva, kot je omejevanje dostopa, zlasti če so omejevalna sredstva utemeljena le z varstvom potrošnikov in če so ugotovljena tveganja omejena na odnos med strokovnjakom in potrošnikom, zaradi česar nimajo negativnega vpliva na tretje osebe;</w:t>
      </w:r>
    </w:p>
    <w:p w14:paraId="2C232A15"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učinek novih ali spremenjenih pogojev, kadar se uporabljajo skupaj z drugimi pogoji, ki omejujejo dostop do reguliranega poklica ali njegovo opravljanje, zlasti pa, kako skupaj prispevajo k uresničitvi istega elementa javnega interesa, pri čemer se upošteva, da so ti učinki lahko pozitivni ali negativni, zlasti pa:</w:t>
      </w:r>
    </w:p>
    <w:p w14:paraId="5C12382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pridržane dejavnosti, zaščiten poklicni naziv ali katero koli drugo obliko regulacije v skladu s 15. točko 3. člena tega zakona;</w:t>
      </w:r>
    </w:p>
    <w:p w14:paraId="4201FA4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obveznost stalnega strokovnega izpopolnjevanja;</w:t>
      </w:r>
    </w:p>
    <w:p w14:paraId="60EC41A6"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pravila v zvezi z organizacijo poklica, poklicno etiko in nadzorom;</w:t>
      </w:r>
    </w:p>
    <w:p w14:paraId="629F69C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obvezno članstvo v poklicni organizaciji ali strokovnem združenju ali sisteme registracij ali dovoljenj, zlasti kadar navedene zahteve pomenijo, da je treba imeti posebno poklicno kvalifikacijo;</w:t>
      </w:r>
    </w:p>
    <w:p w14:paraId="18AAB7EA"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kvantitativne omejitve, zlasti pogoji, ki omejujejo število dovoljenj za opravljanje dejavnosti ali določajo najnižje ali najvišje število zaposlenih, vodstvenih delavcev ali zastopnikov, ki imajo posebne poklicne kvalifikacije;</w:t>
      </w:r>
    </w:p>
    <w:p w14:paraId="685E48B3"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posebni pogoji glede pravne oblike ali pogoji, ki se nanašajo na lastniški delež ali vodenje podjetja, če so neposredno povezani z opravljanjem reguliranega poklica;</w:t>
      </w:r>
    </w:p>
    <w:p w14:paraId="0417D9D1"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ozemeljske omejitve, vključno kadar se določen poklic na delih ozemlja države članice regulira drugače kakor na drugih delih;</w:t>
      </w:r>
    </w:p>
    <w:p w14:paraId="220BD1C9"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ki omejujejo skupno opravljanje poklica ali partnerstvo, in pravila glede nezdružljivosti;</w:t>
      </w:r>
    </w:p>
    <w:p w14:paraId="3A7BE1F7"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ki se nanašajo na zavarovalno kritje ali druge načine osebnega ali kolektivnega zavarovanja v zvezi s poklicno odgovornostjo;</w:t>
      </w:r>
    </w:p>
    <w:p w14:paraId="3D988152"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znanja jezika v obsegu, potrebnem za opravljanje poklica;</w:t>
      </w:r>
    </w:p>
    <w:p w14:paraId="1EA5F04C"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določene najnižje oziroma najvišje tarife;</w:t>
      </w:r>
    </w:p>
    <w:p w14:paraId="5F004E5A" w14:textId="4AA1160E"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oglaševanja.«</w:t>
      </w:r>
      <w:r w:rsidR="0015725F">
        <w:rPr>
          <w:rFonts w:eastAsia="Times New Roman" w:cs="Arial"/>
          <w:szCs w:val="20"/>
          <w:lang w:eastAsia="sl-SI"/>
        </w:rPr>
        <w:t>.</w:t>
      </w:r>
    </w:p>
    <w:p w14:paraId="29CABC1F" w14:textId="77777777" w:rsidR="003F1D85" w:rsidRDefault="003F1D85" w:rsidP="003F1D85">
      <w:pPr>
        <w:spacing w:after="0" w:line="240" w:lineRule="auto"/>
        <w:rPr>
          <w:rFonts w:eastAsia="Times New Roman" w:cs="Arial"/>
          <w:szCs w:val="20"/>
        </w:rPr>
      </w:pPr>
    </w:p>
    <w:p w14:paraId="619FBA8A" w14:textId="77777777" w:rsidR="003F1D85" w:rsidRDefault="003F1D85" w:rsidP="003F1D85">
      <w:pPr>
        <w:spacing w:after="0" w:line="240" w:lineRule="auto"/>
        <w:rPr>
          <w:rFonts w:eastAsia="Times New Roman" w:cs="Arial"/>
          <w:szCs w:val="20"/>
        </w:rPr>
      </w:pPr>
    </w:p>
    <w:p w14:paraId="050B1BA7" w14:textId="77777777" w:rsidR="003F1D85" w:rsidRDefault="003F1D85" w:rsidP="003F1D85">
      <w:pPr>
        <w:spacing w:after="0" w:line="240" w:lineRule="auto"/>
        <w:jc w:val="both"/>
        <w:rPr>
          <w:rFonts w:eastAsia="Times New Roman" w:cs="Arial"/>
          <w:szCs w:val="20"/>
          <w:lang w:eastAsia="sl-SI"/>
        </w:rPr>
      </w:pPr>
    </w:p>
    <w:p w14:paraId="16309489" w14:textId="77777777" w:rsidR="003F1D85" w:rsidRPr="002B5281" w:rsidRDefault="003F1D85" w:rsidP="003F1D85">
      <w:pPr>
        <w:spacing w:after="0" w:line="240" w:lineRule="auto"/>
        <w:rPr>
          <w:rFonts w:eastAsia="Times New Roman" w:cs="Arial"/>
          <w:szCs w:val="20"/>
        </w:rPr>
      </w:pPr>
    </w:p>
    <w:p w14:paraId="60BF0E74" w14:textId="6CC88D3A" w:rsidR="003F1D85" w:rsidRDefault="006E413C" w:rsidP="003F1D85">
      <w:pPr>
        <w:spacing w:after="0" w:line="240" w:lineRule="auto"/>
        <w:ind w:left="360"/>
        <w:jc w:val="center"/>
        <w:rPr>
          <w:rFonts w:eastAsia="Times New Roman" w:cs="Arial"/>
          <w:b/>
          <w:bCs/>
          <w:szCs w:val="20"/>
        </w:rPr>
      </w:pPr>
      <w:r>
        <w:rPr>
          <w:rFonts w:eastAsia="Times New Roman" w:cs="Arial"/>
          <w:b/>
          <w:bCs/>
          <w:szCs w:val="20"/>
        </w:rPr>
        <w:t>PREHODNA IN</w:t>
      </w:r>
      <w:r w:rsidR="005C305C">
        <w:rPr>
          <w:rFonts w:eastAsia="Times New Roman" w:cs="Arial"/>
          <w:b/>
          <w:bCs/>
          <w:szCs w:val="20"/>
        </w:rPr>
        <w:t xml:space="preserve"> </w:t>
      </w:r>
      <w:r w:rsidR="003F1D85" w:rsidRPr="002B5281">
        <w:rPr>
          <w:rFonts w:eastAsia="Times New Roman" w:cs="Arial"/>
          <w:b/>
          <w:bCs/>
          <w:szCs w:val="20"/>
        </w:rPr>
        <w:t>KONČNA DOLOČBA</w:t>
      </w:r>
    </w:p>
    <w:p w14:paraId="64DEDDAF" w14:textId="68C99723" w:rsidR="006E413C" w:rsidRDefault="006E413C" w:rsidP="003F1D85">
      <w:pPr>
        <w:spacing w:after="0" w:line="240" w:lineRule="auto"/>
        <w:ind w:left="360"/>
        <w:jc w:val="center"/>
        <w:rPr>
          <w:rFonts w:eastAsia="Times New Roman" w:cs="Arial"/>
          <w:b/>
          <w:bCs/>
          <w:szCs w:val="20"/>
        </w:rPr>
      </w:pPr>
    </w:p>
    <w:p w14:paraId="18B7FFB2" w14:textId="51679D20" w:rsidR="006E413C" w:rsidRDefault="006E413C" w:rsidP="003F1D85">
      <w:pPr>
        <w:spacing w:after="0" w:line="240" w:lineRule="auto"/>
        <w:ind w:left="360"/>
        <w:jc w:val="center"/>
        <w:rPr>
          <w:rFonts w:eastAsia="Times New Roman" w:cs="Arial"/>
          <w:b/>
          <w:bCs/>
          <w:szCs w:val="20"/>
        </w:rPr>
      </w:pPr>
      <w:r>
        <w:rPr>
          <w:rFonts w:eastAsia="Times New Roman" w:cs="Arial"/>
          <w:b/>
          <w:bCs/>
          <w:szCs w:val="20"/>
        </w:rPr>
        <w:t>4. člen</w:t>
      </w:r>
    </w:p>
    <w:p w14:paraId="4C7E8208" w14:textId="77777777" w:rsidR="006E413C" w:rsidRPr="00B77DB9" w:rsidRDefault="006E413C" w:rsidP="006E413C">
      <w:pPr>
        <w:spacing w:after="0" w:line="240" w:lineRule="auto"/>
        <w:ind w:left="360"/>
        <w:jc w:val="both"/>
        <w:rPr>
          <w:rFonts w:eastAsia="Times New Roman" w:cs="Arial"/>
          <w:szCs w:val="20"/>
        </w:rPr>
      </w:pPr>
    </w:p>
    <w:p w14:paraId="2BCAD50D" w14:textId="61806164" w:rsidR="005C305C" w:rsidRPr="00B77DB9" w:rsidRDefault="00B77DB9" w:rsidP="00B77DB9">
      <w:pPr>
        <w:spacing w:after="0" w:line="240" w:lineRule="auto"/>
        <w:jc w:val="both"/>
        <w:rPr>
          <w:rFonts w:eastAsia="Times New Roman" w:cs="Arial"/>
          <w:szCs w:val="20"/>
        </w:rPr>
      </w:pPr>
      <w:r>
        <w:rPr>
          <w:rFonts w:eastAsia="Times New Roman" w:cs="Arial"/>
          <w:szCs w:val="20"/>
        </w:rPr>
        <w:t xml:space="preserve">Vlada </w:t>
      </w:r>
      <w:r w:rsidR="00387FA3">
        <w:rPr>
          <w:rFonts w:eastAsia="Times New Roman" w:cs="Arial"/>
          <w:szCs w:val="20"/>
        </w:rPr>
        <w:t xml:space="preserve">Republike Slovenije </w:t>
      </w:r>
      <w:r>
        <w:rPr>
          <w:rFonts w:eastAsia="Times New Roman" w:cs="Arial"/>
          <w:szCs w:val="20"/>
        </w:rPr>
        <w:t>določi o</w:t>
      </w:r>
      <w:r w:rsidR="005C305C" w:rsidRPr="00B77DB9">
        <w:rPr>
          <w:rFonts w:eastAsia="Times New Roman" w:cs="Arial"/>
          <w:szCs w:val="20"/>
        </w:rPr>
        <w:t xml:space="preserve">brazec iz </w:t>
      </w:r>
      <w:r>
        <w:rPr>
          <w:rFonts w:eastAsia="Times New Roman" w:cs="Arial"/>
          <w:szCs w:val="20"/>
        </w:rPr>
        <w:t>drugega</w:t>
      </w:r>
      <w:r w:rsidR="005C305C" w:rsidRPr="00B77DB9">
        <w:rPr>
          <w:rFonts w:eastAsia="Times New Roman" w:cs="Arial"/>
          <w:szCs w:val="20"/>
        </w:rPr>
        <w:t xml:space="preserve"> odstav</w:t>
      </w:r>
      <w:r>
        <w:rPr>
          <w:rFonts w:eastAsia="Times New Roman" w:cs="Arial"/>
          <w:szCs w:val="20"/>
        </w:rPr>
        <w:t>ka</w:t>
      </w:r>
      <w:r w:rsidR="005C305C" w:rsidRPr="00B77DB9">
        <w:rPr>
          <w:rFonts w:eastAsia="Times New Roman" w:cs="Arial"/>
          <w:szCs w:val="20"/>
        </w:rPr>
        <w:t xml:space="preserve"> novega 54</w:t>
      </w:r>
      <w:r w:rsidR="006E413C">
        <w:rPr>
          <w:rFonts w:eastAsia="Times New Roman" w:cs="Arial"/>
          <w:szCs w:val="20"/>
        </w:rPr>
        <w:t>.</w:t>
      </w:r>
      <w:r w:rsidR="005C305C" w:rsidRPr="00B77DB9">
        <w:rPr>
          <w:rFonts w:eastAsia="Times New Roman" w:cs="Arial"/>
          <w:szCs w:val="20"/>
        </w:rPr>
        <w:t xml:space="preserve">a člena </w:t>
      </w:r>
      <w:r w:rsidR="00492B77">
        <w:rPr>
          <w:rFonts w:eastAsia="Times New Roman" w:cs="Arial"/>
          <w:szCs w:val="20"/>
        </w:rPr>
        <w:t xml:space="preserve">zakona </w:t>
      </w:r>
      <w:r w:rsidR="005C305C" w:rsidRPr="00B77DB9">
        <w:rPr>
          <w:rFonts w:eastAsia="Times New Roman" w:cs="Arial"/>
          <w:szCs w:val="20"/>
        </w:rPr>
        <w:t xml:space="preserve">v </w:t>
      </w:r>
      <w:r>
        <w:rPr>
          <w:rFonts w:eastAsia="Times New Roman" w:cs="Arial"/>
          <w:szCs w:val="20"/>
        </w:rPr>
        <w:t>treh mesecih</w:t>
      </w:r>
      <w:r w:rsidR="005C305C" w:rsidRPr="00B77DB9">
        <w:rPr>
          <w:rFonts w:eastAsia="Times New Roman" w:cs="Arial"/>
          <w:szCs w:val="20"/>
        </w:rPr>
        <w:t xml:space="preserve"> od </w:t>
      </w:r>
      <w:r w:rsidR="006E413C">
        <w:rPr>
          <w:rFonts w:eastAsia="Times New Roman" w:cs="Arial"/>
          <w:szCs w:val="20"/>
        </w:rPr>
        <w:t>uveljavitve</w:t>
      </w:r>
      <w:r w:rsidR="005C305C" w:rsidRPr="00B77DB9">
        <w:rPr>
          <w:rFonts w:eastAsia="Times New Roman" w:cs="Arial"/>
          <w:szCs w:val="20"/>
        </w:rPr>
        <w:t xml:space="preserve"> tega zakona.</w:t>
      </w:r>
    </w:p>
    <w:p w14:paraId="1C9A6B4F" w14:textId="77777777" w:rsidR="003F1D85" w:rsidRPr="002B5281" w:rsidRDefault="003F1D85" w:rsidP="003F1D85">
      <w:pPr>
        <w:spacing w:after="0" w:line="240" w:lineRule="auto"/>
        <w:ind w:left="360"/>
        <w:jc w:val="center"/>
        <w:rPr>
          <w:rFonts w:eastAsia="Times New Roman" w:cs="Arial"/>
          <w:b/>
          <w:bCs/>
          <w:szCs w:val="20"/>
        </w:rPr>
      </w:pPr>
    </w:p>
    <w:p w14:paraId="6B137024" w14:textId="71A50271" w:rsidR="003F1D85" w:rsidRPr="002B5281" w:rsidRDefault="00B5748A" w:rsidP="003F1D85">
      <w:pPr>
        <w:spacing w:after="0" w:line="240" w:lineRule="auto"/>
        <w:ind w:left="360"/>
        <w:jc w:val="center"/>
        <w:rPr>
          <w:rFonts w:eastAsia="Times New Roman" w:cs="Arial"/>
          <w:b/>
          <w:szCs w:val="20"/>
          <w:lang w:eastAsia="sl-SI"/>
        </w:rPr>
      </w:pPr>
      <w:r>
        <w:rPr>
          <w:rFonts w:eastAsia="Times New Roman" w:cs="Arial"/>
          <w:b/>
          <w:szCs w:val="20"/>
          <w:lang w:eastAsia="sl-SI"/>
        </w:rPr>
        <w:lastRenderedPageBreak/>
        <w:t>5</w:t>
      </w:r>
      <w:r w:rsidR="003F1D85" w:rsidRPr="002B5281">
        <w:rPr>
          <w:rFonts w:eastAsia="Times New Roman" w:cs="Arial"/>
          <w:b/>
          <w:szCs w:val="20"/>
          <w:lang w:eastAsia="sl-SI"/>
        </w:rPr>
        <w:t xml:space="preserve">. člen </w:t>
      </w:r>
    </w:p>
    <w:p w14:paraId="63C208FE" w14:textId="77777777" w:rsidR="003F1D85" w:rsidRPr="002B5281" w:rsidRDefault="003F1D85" w:rsidP="003F1D85">
      <w:pPr>
        <w:spacing w:after="0" w:line="240" w:lineRule="auto"/>
        <w:ind w:left="360"/>
        <w:jc w:val="center"/>
        <w:rPr>
          <w:rFonts w:eastAsia="Times New Roman" w:cs="Arial"/>
          <w:b/>
          <w:szCs w:val="20"/>
          <w:lang w:eastAsia="sl-SI"/>
        </w:rPr>
      </w:pPr>
      <w:r w:rsidRPr="002B5281">
        <w:rPr>
          <w:rFonts w:eastAsia="Times New Roman" w:cs="Arial"/>
          <w:b/>
          <w:szCs w:val="20"/>
          <w:lang w:eastAsia="sl-SI"/>
        </w:rPr>
        <w:t>(začetek veljavnosti)</w:t>
      </w:r>
    </w:p>
    <w:p w14:paraId="25DFD21D" w14:textId="77777777" w:rsidR="003F1D85" w:rsidRPr="002B5281" w:rsidRDefault="003F1D85" w:rsidP="003F1D85">
      <w:pPr>
        <w:spacing w:after="0" w:line="240" w:lineRule="auto"/>
        <w:ind w:left="360"/>
        <w:jc w:val="center"/>
        <w:rPr>
          <w:rFonts w:eastAsia="Times New Roman" w:cs="Arial"/>
          <w:szCs w:val="20"/>
          <w:lang w:eastAsia="sl-SI"/>
        </w:rPr>
      </w:pPr>
    </w:p>
    <w:p w14:paraId="168C7436" w14:textId="2E762DEB" w:rsidR="003F1D85" w:rsidRDefault="003F1D85" w:rsidP="003F1D85">
      <w:pPr>
        <w:spacing w:after="0" w:line="240" w:lineRule="auto"/>
        <w:ind w:left="34"/>
        <w:rPr>
          <w:rFonts w:eastAsia="Times New Roman" w:cs="Arial"/>
          <w:szCs w:val="20"/>
        </w:rPr>
      </w:pPr>
      <w:r w:rsidRPr="002B5281">
        <w:rPr>
          <w:rFonts w:eastAsia="Times New Roman" w:cs="Arial"/>
          <w:szCs w:val="20"/>
        </w:rPr>
        <w:t>Ta zakon začne veljati petnajsti dan po objavi v Uradnem listu Republike Slovenije</w:t>
      </w:r>
      <w:r w:rsidR="005C305C">
        <w:rPr>
          <w:rFonts w:eastAsia="Times New Roman" w:cs="Arial"/>
          <w:szCs w:val="20"/>
        </w:rPr>
        <w:t xml:space="preserve">, </w:t>
      </w:r>
      <w:r w:rsidR="00B77DB9">
        <w:rPr>
          <w:rFonts w:eastAsia="Times New Roman" w:cs="Arial"/>
          <w:szCs w:val="20"/>
        </w:rPr>
        <w:t>uporabljati</w:t>
      </w:r>
      <w:r w:rsidR="005C305C">
        <w:rPr>
          <w:rFonts w:eastAsia="Times New Roman" w:cs="Arial"/>
          <w:szCs w:val="20"/>
        </w:rPr>
        <w:t xml:space="preserve"> pa se </w:t>
      </w:r>
      <w:r w:rsidR="00B77DB9">
        <w:rPr>
          <w:rFonts w:eastAsia="Times New Roman" w:cs="Arial"/>
          <w:szCs w:val="20"/>
        </w:rPr>
        <w:t xml:space="preserve">začne tri mesece </w:t>
      </w:r>
      <w:r w:rsidR="00492B77">
        <w:rPr>
          <w:rFonts w:eastAsia="Times New Roman" w:cs="Arial"/>
          <w:szCs w:val="20"/>
        </w:rPr>
        <w:t xml:space="preserve">od </w:t>
      </w:r>
      <w:r w:rsidR="00B77DB9">
        <w:rPr>
          <w:rFonts w:eastAsia="Times New Roman" w:cs="Arial"/>
          <w:szCs w:val="20"/>
        </w:rPr>
        <w:t>uveljavitv</w:t>
      </w:r>
      <w:r w:rsidR="00492B77">
        <w:rPr>
          <w:rFonts w:eastAsia="Times New Roman" w:cs="Arial"/>
          <w:szCs w:val="20"/>
        </w:rPr>
        <w:t>e</w:t>
      </w:r>
      <w:r w:rsidR="00B77DB9">
        <w:rPr>
          <w:rFonts w:eastAsia="Times New Roman" w:cs="Arial"/>
          <w:szCs w:val="20"/>
        </w:rPr>
        <w:t xml:space="preserve"> tega zakona.</w:t>
      </w:r>
    </w:p>
    <w:p w14:paraId="2552EEA5" w14:textId="77777777" w:rsidR="003F1D85" w:rsidRDefault="003F1D85" w:rsidP="003F1D85">
      <w:pPr>
        <w:spacing w:after="0" w:line="240" w:lineRule="auto"/>
        <w:ind w:left="360"/>
        <w:rPr>
          <w:rFonts w:eastAsia="Times New Roman" w:cs="Arial"/>
          <w:szCs w:val="20"/>
        </w:rPr>
      </w:pPr>
    </w:p>
    <w:p w14:paraId="7999FE2A" w14:textId="77777777" w:rsidR="003F1D85" w:rsidRDefault="003F1D85" w:rsidP="003F1D85">
      <w:pPr>
        <w:spacing w:after="0" w:line="240" w:lineRule="auto"/>
        <w:ind w:left="360"/>
        <w:rPr>
          <w:rFonts w:eastAsia="Times New Roman" w:cs="Arial"/>
          <w:szCs w:val="20"/>
          <w:lang w:eastAsia="sl-SI"/>
        </w:rPr>
      </w:pPr>
    </w:p>
    <w:p w14:paraId="23B88360" w14:textId="77777777" w:rsidR="003F1D85" w:rsidRDefault="003F1D85" w:rsidP="003F1D85">
      <w:pPr>
        <w:spacing w:after="0" w:line="240" w:lineRule="auto"/>
        <w:ind w:left="360"/>
        <w:rPr>
          <w:rFonts w:eastAsia="Times New Roman" w:cs="Arial"/>
          <w:szCs w:val="20"/>
          <w:lang w:eastAsia="sl-SI"/>
        </w:rPr>
      </w:pPr>
    </w:p>
    <w:p w14:paraId="7894C5ED" w14:textId="77777777" w:rsidR="003F1D85" w:rsidRDefault="003F1D85" w:rsidP="003F1D85">
      <w:pPr>
        <w:spacing w:after="0" w:line="240" w:lineRule="auto"/>
        <w:ind w:left="360"/>
        <w:rPr>
          <w:rFonts w:eastAsia="Times New Roman" w:cs="Arial"/>
          <w:szCs w:val="20"/>
          <w:lang w:eastAsia="sl-SI"/>
        </w:rPr>
      </w:pPr>
    </w:p>
    <w:p w14:paraId="7E79FCF2" w14:textId="77777777" w:rsidR="003F1D85" w:rsidRDefault="003F1D85" w:rsidP="003F1D85">
      <w:pPr>
        <w:spacing w:after="0" w:line="240" w:lineRule="auto"/>
        <w:ind w:left="360"/>
        <w:rPr>
          <w:rFonts w:eastAsia="Times New Roman" w:cs="Arial"/>
          <w:szCs w:val="20"/>
          <w:lang w:eastAsia="sl-SI"/>
        </w:rPr>
      </w:pPr>
    </w:p>
    <w:p w14:paraId="28E9C6D4" w14:textId="77777777" w:rsidR="003F1D85" w:rsidRDefault="003F1D85" w:rsidP="003F1D85">
      <w:pPr>
        <w:spacing w:after="0" w:line="240" w:lineRule="auto"/>
        <w:ind w:left="360"/>
        <w:rPr>
          <w:rFonts w:eastAsia="Times New Roman" w:cs="Arial"/>
          <w:szCs w:val="20"/>
          <w:lang w:eastAsia="sl-SI"/>
        </w:rPr>
      </w:pPr>
    </w:p>
    <w:p w14:paraId="2B7D70AF" w14:textId="06CC4965" w:rsidR="003F1D85" w:rsidRDefault="003F1D85" w:rsidP="00B77DB9">
      <w:pPr>
        <w:spacing w:after="0" w:line="240" w:lineRule="auto"/>
        <w:ind w:left="360"/>
        <w:rPr>
          <w:rFonts w:eastAsia="Times New Roman" w:cs="Arial"/>
          <w:szCs w:val="20"/>
          <w:lang w:eastAsia="sl-SI"/>
        </w:rPr>
      </w:pPr>
    </w:p>
    <w:p w14:paraId="0658AFDC" w14:textId="77777777" w:rsidR="003F1D85" w:rsidRDefault="003F1D85" w:rsidP="003F1D85">
      <w:pPr>
        <w:spacing w:after="0" w:line="240" w:lineRule="auto"/>
        <w:ind w:left="360"/>
        <w:rPr>
          <w:rFonts w:eastAsia="Times New Roman" w:cs="Arial"/>
          <w:szCs w:val="20"/>
          <w:lang w:eastAsia="sl-SI"/>
        </w:rPr>
      </w:pPr>
    </w:p>
    <w:p w14:paraId="135F4CF0" w14:textId="77777777" w:rsidR="003F1D85" w:rsidRDefault="003F1D85" w:rsidP="003F1D85">
      <w:pPr>
        <w:spacing w:after="0" w:line="240" w:lineRule="auto"/>
        <w:ind w:left="360"/>
        <w:rPr>
          <w:rFonts w:eastAsia="Times New Roman" w:cs="Arial"/>
          <w:szCs w:val="20"/>
          <w:lang w:eastAsia="sl-SI"/>
        </w:rPr>
      </w:pPr>
    </w:p>
    <w:p w14:paraId="4A1747A3" w14:textId="77777777" w:rsidR="003F1D85" w:rsidRDefault="003F1D85" w:rsidP="003F1D85">
      <w:pPr>
        <w:spacing w:after="0" w:line="240" w:lineRule="auto"/>
        <w:ind w:left="360"/>
        <w:rPr>
          <w:rFonts w:eastAsia="Times New Roman" w:cs="Arial"/>
          <w:szCs w:val="20"/>
          <w:lang w:eastAsia="sl-SI"/>
        </w:rPr>
      </w:pPr>
    </w:p>
    <w:p w14:paraId="7A2417BF" w14:textId="77777777" w:rsidR="003F1D85" w:rsidRDefault="003F1D85" w:rsidP="003F1D85">
      <w:pPr>
        <w:spacing w:after="0" w:line="240" w:lineRule="auto"/>
        <w:ind w:left="360"/>
        <w:rPr>
          <w:rFonts w:eastAsia="Times New Roman" w:cs="Arial"/>
          <w:szCs w:val="20"/>
          <w:lang w:eastAsia="sl-SI"/>
        </w:rPr>
      </w:pPr>
    </w:p>
    <w:p w14:paraId="55AFEAEE" w14:textId="77777777" w:rsidR="003F1D85" w:rsidRDefault="003F1D85" w:rsidP="003F1D85">
      <w:pPr>
        <w:spacing w:after="0" w:line="240" w:lineRule="auto"/>
        <w:ind w:left="360"/>
        <w:rPr>
          <w:rFonts w:eastAsia="Times New Roman" w:cs="Arial"/>
          <w:szCs w:val="20"/>
          <w:lang w:eastAsia="sl-SI"/>
        </w:rPr>
      </w:pPr>
    </w:p>
    <w:p w14:paraId="58D47FB5" w14:textId="77777777" w:rsidR="003F1D85" w:rsidRDefault="003F1D85" w:rsidP="003F1D85">
      <w:pPr>
        <w:spacing w:after="0" w:line="240" w:lineRule="auto"/>
        <w:ind w:left="360"/>
        <w:rPr>
          <w:rFonts w:eastAsia="Times New Roman" w:cs="Arial"/>
          <w:szCs w:val="20"/>
          <w:lang w:eastAsia="sl-SI"/>
        </w:rPr>
      </w:pPr>
    </w:p>
    <w:p w14:paraId="6B341506" w14:textId="77777777" w:rsidR="003F1D85" w:rsidRDefault="003F1D85" w:rsidP="003F1D85">
      <w:pPr>
        <w:spacing w:after="0" w:line="240" w:lineRule="auto"/>
        <w:ind w:left="360"/>
        <w:rPr>
          <w:rFonts w:eastAsia="Times New Roman" w:cs="Arial"/>
          <w:szCs w:val="20"/>
          <w:lang w:eastAsia="sl-SI"/>
        </w:rPr>
      </w:pPr>
    </w:p>
    <w:p w14:paraId="481771F4" w14:textId="77777777" w:rsidR="003F1D85" w:rsidRDefault="003F1D85" w:rsidP="003F1D85">
      <w:pPr>
        <w:spacing w:after="0" w:line="240" w:lineRule="auto"/>
        <w:ind w:left="360"/>
        <w:rPr>
          <w:rFonts w:eastAsia="Times New Roman" w:cs="Arial"/>
          <w:szCs w:val="20"/>
          <w:lang w:eastAsia="sl-SI"/>
        </w:rPr>
      </w:pPr>
    </w:p>
    <w:p w14:paraId="467B7156" w14:textId="77777777" w:rsidR="003F1D85" w:rsidRDefault="003F1D85" w:rsidP="003F1D85">
      <w:pPr>
        <w:spacing w:after="0" w:line="240" w:lineRule="auto"/>
        <w:ind w:left="360"/>
        <w:rPr>
          <w:rFonts w:eastAsia="Times New Roman" w:cs="Arial"/>
          <w:szCs w:val="20"/>
          <w:lang w:eastAsia="sl-SI"/>
        </w:rPr>
      </w:pPr>
    </w:p>
    <w:p w14:paraId="08B7C5F7" w14:textId="77777777" w:rsidR="003F1D85" w:rsidRDefault="003F1D85" w:rsidP="003F1D85">
      <w:pPr>
        <w:spacing w:after="0" w:line="240" w:lineRule="auto"/>
        <w:ind w:left="360"/>
        <w:rPr>
          <w:rFonts w:eastAsia="Times New Roman" w:cs="Arial"/>
          <w:szCs w:val="20"/>
          <w:lang w:eastAsia="sl-SI"/>
        </w:rPr>
      </w:pPr>
    </w:p>
    <w:p w14:paraId="0D32406B" w14:textId="77777777" w:rsidR="003F1D85" w:rsidRDefault="003F1D85" w:rsidP="003F1D85">
      <w:pPr>
        <w:spacing w:after="0" w:line="240" w:lineRule="auto"/>
        <w:ind w:left="360"/>
        <w:rPr>
          <w:rFonts w:eastAsia="Times New Roman" w:cs="Arial"/>
          <w:szCs w:val="20"/>
          <w:lang w:eastAsia="sl-SI"/>
        </w:rPr>
      </w:pPr>
    </w:p>
    <w:p w14:paraId="5BDDF860" w14:textId="77777777" w:rsidR="003F1D85" w:rsidRDefault="003F1D85" w:rsidP="003F1D85">
      <w:pPr>
        <w:spacing w:after="0" w:line="240" w:lineRule="auto"/>
        <w:ind w:left="360"/>
        <w:rPr>
          <w:rFonts w:eastAsia="Times New Roman" w:cs="Arial"/>
          <w:szCs w:val="20"/>
          <w:lang w:eastAsia="sl-SI"/>
        </w:rPr>
      </w:pPr>
    </w:p>
    <w:p w14:paraId="6D8E5ADB" w14:textId="77777777" w:rsidR="003F1D85" w:rsidRDefault="003F1D85" w:rsidP="003F1D85">
      <w:pPr>
        <w:spacing w:after="0" w:line="240" w:lineRule="auto"/>
        <w:ind w:left="360"/>
        <w:rPr>
          <w:rFonts w:eastAsia="Times New Roman" w:cs="Arial"/>
          <w:szCs w:val="20"/>
          <w:lang w:eastAsia="sl-SI"/>
        </w:rPr>
      </w:pPr>
    </w:p>
    <w:p w14:paraId="0940778D" w14:textId="77777777" w:rsidR="003F1D85" w:rsidRDefault="003F1D85" w:rsidP="003F1D85">
      <w:pPr>
        <w:spacing w:after="0" w:line="240" w:lineRule="auto"/>
        <w:ind w:left="360"/>
        <w:rPr>
          <w:rFonts w:eastAsia="Times New Roman" w:cs="Arial"/>
          <w:szCs w:val="20"/>
          <w:lang w:eastAsia="sl-SI"/>
        </w:rPr>
      </w:pPr>
    </w:p>
    <w:p w14:paraId="09371698" w14:textId="77777777" w:rsidR="003F1D85" w:rsidRDefault="003F1D85" w:rsidP="003F1D85">
      <w:pPr>
        <w:spacing w:after="0" w:line="240" w:lineRule="auto"/>
        <w:ind w:left="360"/>
        <w:rPr>
          <w:rFonts w:eastAsia="Times New Roman" w:cs="Arial"/>
          <w:szCs w:val="20"/>
          <w:lang w:eastAsia="sl-SI"/>
        </w:rPr>
      </w:pPr>
    </w:p>
    <w:p w14:paraId="216A8BCE" w14:textId="77777777" w:rsidR="003F1D85" w:rsidRDefault="003F1D85" w:rsidP="003F1D85">
      <w:pPr>
        <w:spacing w:after="0" w:line="240" w:lineRule="auto"/>
        <w:ind w:left="360"/>
        <w:rPr>
          <w:rFonts w:eastAsia="Times New Roman" w:cs="Arial"/>
          <w:szCs w:val="20"/>
          <w:lang w:eastAsia="sl-SI"/>
        </w:rPr>
      </w:pPr>
    </w:p>
    <w:p w14:paraId="0F82155C" w14:textId="77777777" w:rsidR="003F1D85" w:rsidRDefault="003F1D85" w:rsidP="003F1D85">
      <w:pPr>
        <w:spacing w:after="0" w:line="240" w:lineRule="auto"/>
        <w:ind w:left="360"/>
        <w:rPr>
          <w:rFonts w:eastAsia="Times New Roman" w:cs="Arial"/>
          <w:szCs w:val="20"/>
          <w:lang w:eastAsia="sl-SI"/>
        </w:rPr>
      </w:pPr>
    </w:p>
    <w:p w14:paraId="0C7A34C1" w14:textId="77777777" w:rsidR="003F1D85" w:rsidRDefault="003F1D85" w:rsidP="003F1D85">
      <w:pPr>
        <w:spacing w:after="0" w:line="240" w:lineRule="auto"/>
        <w:ind w:left="360"/>
        <w:rPr>
          <w:rFonts w:eastAsia="Times New Roman" w:cs="Arial"/>
          <w:szCs w:val="20"/>
          <w:lang w:eastAsia="sl-SI"/>
        </w:rPr>
      </w:pPr>
    </w:p>
    <w:p w14:paraId="47468AC8" w14:textId="77777777" w:rsidR="003F1D85" w:rsidRDefault="003F1D85" w:rsidP="003F1D85">
      <w:pPr>
        <w:spacing w:after="0" w:line="240" w:lineRule="auto"/>
        <w:ind w:left="360"/>
        <w:rPr>
          <w:rFonts w:eastAsia="Times New Roman" w:cs="Arial"/>
          <w:szCs w:val="20"/>
          <w:lang w:eastAsia="sl-SI"/>
        </w:rPr>
      </w:pPr>
    </w:p>
    <w:p w14:paraId="7846FD1C" w14:textId="77777777" w:rsidR="003F1D85" w:rsidRDefault="003F1D85" w:rsidP="003F1D85">
      <w:pPr>
        <w:spacing w:after="0" w:line="240" w:lineRule="auto"/>
        <w:ind w:left="360"/>
        <w:rPr>
          <w:rFonts w:eastAsia="Times New Roman" w:cs="Arial"/>
          <w:szCs w:val="20"/>
          <w:lang w:eastAsia="sl-SI"/>
        </w:rPr>
      </w:pPr>
    </w:p>
    <w:p w14:paraId="56690EEF" w14:textId="77777777" w:rsidR="003F1D85" w:rsidRDefault="003F1D85" w:rsidP="003F1D85">
      <w:pPr>
        <w:spacing w:after="0" w:line="240" w:lineRule="auto"/>
        <w:ind w:left="360"/>
        <w:rPr>
          <w:rFonts w:eastAsia="Times New Roman" w:cs="Arial"/>
          <w:szCs w:val="20"/>
          <w:lang w:eastAsia="sl-SI"/>
        </w:rPr>
      </w:pPr>
    </w:p>
    <w:p w14:paraId="176ED918" w14:textId="77777777" w:rsidR="003F1D85" w:rsidRDefault="003F1D85" w:rsidP="003F1D85">
      <w:pPr>
        <w:spacing w:after="0" w:line="240" w:lineRule="auto"/>
        <w:ind w:left="360"/>
        <w:rPr>
          <w:rFonts w:eastAsia="Times New Roman" w:cs="Arial"/>
          <w:szCs w:val="20"/>
          <w:lang w:eastAsia="sl-SI"/>
        </w:rPr>
      </w:pPr>
    </w:p>
    <w:p w14:paraId="128B2146" w14:textId="77777777" w:rsidR="003F1D85" w:rsidRDefault="003F1D85" w:rsidP="003F1D85">
      <w:pPr>
        <w:spacing w:after="0" w:line="240" w:lineRule="auto"/>
        <w:ind w:left="360"/>
        <w:rPr>
          <w:rFonts w:eastAsia="Times New Roman" w:cs="Arial"/>
          <w:szCs w:val="20"/>
          <w:lang w:eastAsia="sl-SI"/>
        </w:rPr>
      </w:pPr>
    </w:p>
    <w:p w14:paraId="7E882CB4" w14:textId="77777777" w:rsidR="003F1D85" w:rsidRDefault="003F1D85" w:rsidP="003F1D85">
      <w:pPr>
        <w:spacing w:after="0" w:line="240" w:lineRule="auto"/>
        <w:ind w:left="360"/>
        <w:rPr>
          <w:rFonts w:eastAsia="Times New Roman" w:cs="Arial"/>
          <w:szCs w:val="20"/>
          <w:lang w:eastAsia="sl-SI"/>
        </w:rPr>
      </w:pPr>
    </w:p>
    <w:p w14:paraId="4927F106" w14:textId="77777777" w:rsidR="003F1D85" w:rsidRDefault="003F1D85" w:rsidP="003F1D85">
      <w:pPr>
        <w:spacing w:after="0" w:line="240" w:lineRule="auto"/>
        <w:ind w:left="360"/>
        <w:rPr>
          <w:rFonts w:eastAsia="Times New Roman" w:cs="Arial"/>
          <w:szCs w:val="20"/>
          <w:lang w:eastAsia="sl-SI"/>
        </w:rPr>
      </w:pPr>
    </w:p>
    <w:p w14:paraId="1C5641EF" w14:textId="77777777" w:rsidR="003F1D85" w:rsidRDefault="003F1D85" w:rsidP="003F1D85">
      <w:pPr>
        <w:spacing w:after="0" w:line="240" w:lineRule="auto"/>
        <w:ind w:left="360"/>
        <w:rPr>
          <w:rFonts w:eastAsia="Times New Roman" w:cs="Arial"/>
          <w:szCs w:val="20"/>
          <w:lang w:eastAsia="sl-SI"/>
        </w:rPr>
      </w:pPr>
    </w:p>
    <w:p w14:paraId="342C1DA1" w14:textId="77777777" w:rsidR="003F1D85" w:rsidRDefault="003F1D85" w:rsidP="003F1D85">
      <w:pPr>
        <w:spacing w:after="0" w:line="240" w:lineRule="auto"/>
        <w:ind w:left="360"/>
        <w:rPr>
          <w:rFonts w:eastAsia="Times New Roman" w:cs="Arial"/>
          <w:szCs w:val="20"/>
          <w:lang w:eastAsia="sl-SI"/>
        </w:rPr>
      </w:pPr>
    </w:p>
    <w:p w14:paraId="1B797EFC" w14:textId="77777777" w:rsidR="003F1D85" w:rsidRDefault="003F1D85" w:rsidP="003F1D85">
      <w:pPr>
        <w:spacing w:after="0" w:line="240" w:lineRule="auto"/>
        <w:ind w:left="360"/>
        <w:rPr>
          <w:rFonts w:eastAsia="Times New Roman" w:cs="Arial"/>
          <w:szCs w:val="20"/>
          <w:lang w:eastAsia="sl-SI"/>
        </w:rPr>
      </w:pPr>
    </w:p>
    <w:p w14:paraId="1F0946B1" w14:textId="77777777" w:rsidR="003F1D85" w:rsidRDefault="003F1D85" w:rsidP="003F1D85">
      <w:pPr>
        <w:spacing w:after="0" w:line="240" w:lineRule="auto"/>
        <w:ind w:left="360"/>
        <w:rPr>
          <w:rFonts w:eastAsia="Times New Roman" w:cs="Arial"/>
          <w:szCs w:val="20"/>
          <w:lang w:eastAsia="sl-SI"/>
        </w:rPr>
      </w:pPr>
    </w:p>
    <w:p w14:paraId="41E9B02B" w14:textId="77777777" w:rsidR="003F1D85" w:rsidRDefault="003F1D85" w:rsidP="003F1D85">
      <w:pPr>
        <w:spacing w:after="0" w:line="240" w:lineRule="auto"/>
        <w:ind w:left="360"/>
        <w:rPr>
          <w:rFonts w:eastAsia="Times New Roman" w:cs="Arial"/>
          <w:szCs w:val="20"/>
          <w:lang w:eastAsia="sl-SI"/>
        </w:rPr>
      </w:pPr>
    </w:p>
    <w:p w14:paraId="3D18407B" w14:textId="77777777" w:rsidR="003F1D85" w:rsidRDefault="003F1D85" w:rsidP="003F1D85">
      <w:pPr>
        <w:spacing w:after="0" w:line="240" w:lineRule="auto"/>
        <w:ind w:left="360"/>
        <w:rPr>
          <w:rFonts w:eastAsia="Times New Roman" w:cs="Arial"/>
          <w:szCs w:val="20"/>
          <w:lang w:eastAsia="sl-SI"/>
        </w:rPr>
      </w:pPr>
    </w:p>
    <w:p w14:paraId="666E86DF" w14:textId="77777777" w:rsidR="003F1D85" w:rsidRDefault="003F1D85" w:rsidP="003F1D85">
      <w:pPr>
        <w:spacing w:after="0" w:line="240" w:lineRule="auto"/>
        <w:ind w:left="360"/>
        <w:rPr>
          <w:rFonts w:eastAsia="Times New Roman" w:cs="Arial"/>
          <w:szCs w:val="20"/>
          <w:lang w:eastAsia="sl-SI"/>
        </w:rPr>
      </w:pPr>
    </w:p>
    <w:p w14:paraId="39391133" w14:textId="77777777" w:rsidR="003F1D85" w:rsidRDefault="003F1D85" w:rsidP="003F1D85">
      <w:pPr>
        <w:spacing w:after="0" w:line="240" w:lineRule="auto"/>
        <w:ind w:left="360"/>
        <w:rPr>
          <w:rFonts w:eastAsia="Times New Roman" w:cs="Arial"/>
          <w:szCs w:val="20"/>
          <w:lang w:eastAsia="sl-SI"/>
        </w:rPr>
      </w:pPr>
    </w:p>
    <w:p w14:paraId="5D55927D" w14:textId="77777777" w:rsidR="003F1D85" w:rsidRDefault="003F1D85" w:rsidP="003F1D85">
      <w:pPr>
        <w:spacing w:after="0" w:line="240" w:lineRule="auto"/>
        <w:ind w:left="360"/>
        <w:rPr>
          <w:rFonts w:eastAsia="Times New Roman" w:cs="Arial"/>
          <w:szCs w:val="20"/>
          <w:lang w:eastAsia="sl-SI"/>
        </w:rPr>
      </w:pPr>
    </w:p>
    <w:p w14:paraId="36E1B1C2" w14:textId="77777777" w:rsidR="003F1D85" w:rsidRDefault="003F1D85" w:rsidP="003F1D85">
      <w:pPr>
        <w:spacing w:after="0" w:line="240" w:lineRule="auto"/>
        <w:ind w:left="360"/>
        <w:rPr>
          <w:rFonts w:eastAsia="Times New Roman" w:cs="Arial"/>
          <w:szCs w:val="20"/>
          <w:lang w:eastAsia="sl-SI"/>
        </w:rPr>
      </w:pPr>
    </w:p>
    <w:p w14:paraId="0B6D2BFB" w14:textId="77777777" w:rsidR="003F1D85" w:rsidRDefault="003F1D85" w:rsidP="003F1D85">
      <w:pPr>
        <w:spacing w:after="0" w:line="240" w:lineRule="auto"/>
        <w:ind w:left="360"/>
        <w:rPr>
          <w:rFonts w:eastAsia="Times New Roman" w:cs="Arial"/>
          <w:szCs w:val="20"/>
          <w:lang w:eastAsia="sl-SI"/>
        </w:rPr>
      </w:pPr>
    </w:p>
    <w:p w14:paraId="763D011D" w14:textId="77777777" w:rsidR="003F1D85" w:rsidRDefault="003F1D85" w:rsidP="003F1D85">
      <w:pPr>
        <w:spacing w:after="0" w:line="240" w:lineRule="auto"/>
        <w:ind w:left="360"/>
        <w:rPr>
          <w:rFonts w:eastAsia="Times New Roman" w:cs="Arial"/>
          <w:szCs w:val="20"/>
          <w:lang w:eastAsia="sl-SI"/>
        </w:rPr>
      </w:pPr>
    </w:p>
    <w:p w14:paraId="1D60B9F0" w14:textId="77777777" w:rsidR="003F1D85" w:rsidRDefault="003F1D85" w:rsidP="003F1D85">
      <w:pPr>
        <w:spacing w:after="0" w:line="240" w:lineRule="auto"/>
        <w:ind w:left="360"/>
        <w:rPr>
          <w:rFonts w:eastAsia="Times New Roman" w:cs="Arial"/>
          <w:szCs w:val="20"/>
          <w:lang w:eastAsia="sl-SI"/>
        </w:rPr>
      </w:pPr>
    </w:p>
    <w:p w14:paraId="22C9DE2B" w14:textId="77777777" w:rsidR="003F1D85" w:rsidRDefault="003F1D85" w:rsidP="003F1D85">
      <w:pPr>
        <w:spacing w:after="0" w:line="240" w:lineRule="auto"/>
        <w:ind w:left="360"/>
        <w:rPr>
          <w:rFonts w:eastAsia="Times New Roman" w:cs="Arial"/>
          <w:szCs w:val="20"/>
          <w:lang w:eastAsia="sl-SI"/>
        </w:rPr>
      </w:pPr>
    </w:p>
    <w:p w14:paraId="355CD104" w14:textId="77777777" w:rsidR="003F1D85" w:rsidRDefault="003F1D85" w:rsidP="003F1D85">
      <w:pPr>
        <w:spacing w:after="0" w:line="240" w:lineRule="auto"/>
        <w:ind w:left="360"/>
        <w:rPr>
          <w:rFonts w:eastAsia="Times New Roman" w:cs="Arial"/>
          <w:szCs w:val="20"/>
          <w:lang w:eastAsia="sl-SI"/>
        </w:rPr>
      </w:pPr>
    </w:p>
    <w:p w14:paraId="44CB658A" w14:textId="77777777" w:rsidR="003F1D85" w:rsidRDefault="003F1D85" w:rsidP="003F1D85">
      <w:pPr>
        <w:spacing w:after="0" w:line="240" w:lineRule="auto"/>
        <w:ind w:left="360"/>
        <w:rPr>
          <w:rFonts w:eastAsia="Times New Roman" w:cs="Arial"/>
          <w:szCs w:val="20"/>
          <w:lang w:eastAsia="sl-SI"/>
        </w:rPr>
      </w:pPr>
    </w:p>
    <w:p w14:paraId="4A0325DD" w14:textId="71EF427B" w:rsidR="003F1D85" w:rsidRDefault="003F1D85" w:rsidP="003F1D85">
      <w:pPr>
        <w:spacing w:after="0" w:line="240" w:lineRule="auto"/>
        <w:ind w:left="360"/>
        <w:rPr>
          <w:rFonts w:eastAsia="Times New Roman" w:cs="Arial"/>
          <w:szCs w:val="20"/>
          <w:lang w:eastAsia="sl-SI"/>
        </w:rPr>
      </w:pPr>
    </w:p>
    <w:p w14:paraId="02D66452" w14:textId="77777777" w:rsidR="0052374A" w:rsidRDefault="0052374A" w:rsidP="003F1D85">
      <w:pPr>
        <w:spacing w:after="0" w:line="240" w:lineRule="auto"/>
        <w:ind w:left="360"/>
        <w:rPr>
          <w:rFonts w:eastAsia="Times New Roman" w:cs="Arial"/>
          <w:szCs w:val="20"/>
          <w:lang w:eastAsia="sl-SI"/>
        </w:rPr>
      </w:pPr>
    </w:p>
    <w:p w14:paraId="75D07B1B" w14:textId="77777777" w:rsidR="003F1D85" w:rsidRDefault="003F1D85" w:rsidP="003F1D85">
      <w:pPr>
        <w:spacing w:after="0" w:line="240" w:lineRule="auto"/>
        <w:rPr>
          <w:rFonts w:eastAsia="Times New Roman" w:cs="Arial"/>
          <w:szCs w:val="20"/>
          <w:lang w:eastAsia="sl-SI"/>
        </w:rPr>
      </w:pPr>
    </w:p>
    <w:p w14:paraId="711CBE29" w14:textId="54935353" w:rsidR="003F1D85" w:rsidRDefault="003F1D85" w:rsidP="003F1D85">
      <w:pPr>
        <w:spacing w:after="0" w:line="240" w:lineRule="auto"/>
        <w:rPr>
          <w:rFonts w:eastAsia="Times New Roman" w:cs="Arial"/>
          <w:szCs w:val="20"/>
          <w:lang w:eastAsia="sl-SI"/>
        </w:rPr>
      </w:pPr>
    </w:p>
    <w:p w14:paraId="32F08838" w14:textId="77777777" w:rsidR="003F1D85" w:rsidRDefault="003F1D85" w:rsidP="003F1D85">
      <w:pPr>
        <w:spacing w:after="0" w:line="240" w:lineRule="auto"/>
        <w:rPr>
          <w:rFonts w:eastAsia="Times New Roman" w:cs="Arial"/>
          <w:szCs w:val="20"/>
          <w:lang w:eastAsia="sl-SI"/>
        </w:rPr>
      </w:pPr>
    </w:p>
    <w:p w14:paraId="76B82194" w14:textId="77777777" w:rsidR="003F1D85" w:rsidRPr="002B5281" w:rsidRDefault="003F1D85" w:rsidP="003F1D85">
      <w:pPr>
        <w:spacing w:after="0" w:line="240" w:lineRule="auto"/>
        <w:ind w:left="360"/>
        <w:rPr>
          <w:rFonts w:eastAsia="Times New Roman" w:cs="Arial"/>
          <w:szCs w:val="20"/>
          <w:lang w:eastAsia="sl-SI"/>
        </w:rPr>
      </w:pPr>
    </w:p>
    <w:p w14:paraId="10ED202E" w14:textId="77777777" w:rsidR="003F1D85" w:rsidRPr="002B5281" w:rsidRDefault="003F1D85" w:rsidP="003F1D85">
      <w:pPr>
        <w:spacing w:after="0" w:line="240" w:lineRule="auto"/>
        <w:ind w:left="34"/>
        <w:jc w:val="both"/>
        <w:rPr>
          <w:rFonts w:eastAsia="Times New Roman" w:cs="Arial"/>
          <w:szCs w:val="20"/>
          <w:lang w:eastAsia="sl-SI"/>
        </w:rPr>
      </w:pPr>
      <w:r w:rsidRPr="002B5281">
        <w:rPr>
          <w:rFonts w:eastAsia="Times New Roman" w:cs="Arial"/>
          <w:b/>
          <w:szCs w:val="20"/>
        </w:rPr>
        <w:lastRenderedPageBreak/>
        <w:t>III. OBRAZLOŽITEV</w:t>
      </w:r>
    </w:p>
    <w:p w14:paraId="73F85076" w14:textId="77777777" w:rsidR="003F1D85" w:rsidRPr="002B5281" w:rsidRDefault="003F1D85" w:rsidP="003F1D85">
      <w:pPr>
        <w:tabs>
          <w:tab w:val="left" w:pos="9072"/>
        </w:tabs>
        <w:spacing w:after="0" w:line="240" w:lineRule="auto"/>
        <w:ind w:left="34"/>
        <w:jc w:val="both"/>
        <w:rPr>
          <w:rFonts w:eastAsia="Times New Roman" w:cs="Arial"/>
          <w:b/>
          <w:szCs w:val="20"/>
        </w:rPr>
      </w:pPr>
    </w:p>
    <w:p w14:paraId="1833B136"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K 1. členu:</w:t>
      </w:r>
    </w:p>
    <w:p w14:paraId="12221F4A" w14:textId="77777777" w:rsidR="003F1D85" w:rsidRDefault="003F1D85" w:rsidP="003F1D85">
      <w:pPr>
        <w:tabs>
          <w:tab w:val="left" w:pos="9072"/>
        </w:tabs>
        <w:spacing w:after="0" w:line="240" w:lineRule="auto"/>
        <w:ind w:left="34"/>
        <w:jc w:val="both"/>
        <w:rPr>
          <w:rFonts w:eastAsia="Times New Roman" w:cs="Arial"/>
          <w:b/>
          <w:szCs w:val="20"/>
        </w:rPr>
      </w:pPr>
    </w:p>
    <w:p w14:paraId="421715FA" w14:textId="77777777" w:rsidR="003F1D85" w:rsidRPr="002B5281" w:rsidRDefault="003F1D85" w:rsidP="003F1D85">
      <w:pPr>
        <w:spacing w:after="0" w:line="240" w:lineRule="auto"/>
        <w:jc w:val="both"/>
        <w:rPr>
          <w:rFonts w:eastAsia="Times New Roman" w:cs="Arial"/>
          <w:szCs w:val="20"/>
        </w:rPr>
      </w:pPr>
      <w:r>
        <w:rPr>
          <w:rFonts w:eastAsia="Times New Roman" w:cs="Arial"/>
          <w:szCs w:val="20"/>
        </w:rPr>
        <w:t>V petem odstavku se črta besedilo</w:t>
      </w:r>
      <w:r w:rsidRPr="00A53D99">
        <w:rPr>
          <w:rFonts w:eastAsia="Times New Roman" w:cs="Arial"/>
          <w:szCs w:val="20"/>
        </w:rPr>
        <w:t xml:space="preserve"> </w:t>
      </w:r>
      <w:r>
        <w:rPr>
          <w:rFonts w:eastAsia="Times New Roman" w:cs="Arial"/>
          <w:szCs w:val="20"/>
        </w:rPr>
        <w:t>na koncu odstavka »</w:t>
      </w:r>
      <w:r w:rsidRPr="000932D3">
        <w:rPr>
          <w:rFonts w:eastAsia="Times New Roman" w:cs="Arial"/>
          <w:szCs w:val="20"/>
        </w:rPr>
        <w:t>ter pri regulaciji poklicev, ki so urejeni s predpisi Evropske unije</w:t>
      </w:r>
      <w:r>
        <w:rPr>
          <w:rFonts w:eastAsia="Times New Roman" w:cs="Arial"/>
          <w:szCs w:val="20"/>
        </w:rPr>
        <w:t xml:space="preserve">«, saj bi lahko prišlo do napačnega razumevanja. Določba je trenutno preširoka, saj je možno, da </w:t>
      </w:r>
      <w:r w:rsidRPr="00A53D99">
        <w:rPr>
          <w:rFonts w:eastAsia="Times New Roman" w:cs="Arial"/>
          <w:szCs w:val="20"/>
        </w:rPr>
        <w:t xml:space="preserve">so </w:t>
      </w:r>
      <w:r>
        <w:rPr>
          <w:rFonts w:eastAsia="Times New Roman" w:cs="Arial"/>
          <w:szCs w:val="20"/>
        </w:rPr>
        <w:t xml:space="preserve">določeni </w:t>
      </w:r>
      <w:r w:rsidRPr="00A53D99">
        <w:rPr>
          <w:rFonts w:eastAsia="Times New Roman" w:cs="Arial"/>
          <w:szCs w:val="20"/>
        </w:rPr>
        <w:t xml:space="preserve">poklici urejeni s predpisi EU, pa </w:t>
      </w:r>
      <w:r>
        <w:rPr>
          <w:rFonts w:eastAsia="Times New Roman" w:cs="Arial"/>
          <w:szCs w:val="20"/>
        </w:rPr>
        <w:t xml:space="preserve">za njih </w:t>
      </w:r>
      <w:r w:rsidRPr="00A53D99">
        <w:rPr>
          <w:rFonts w:eastAsia="Times New Roman" w:cs="Arial"/>
          <w:szCs w:val="20"/>
        </w:rPr>
        <w:t xml:space="preserve">vseeno velja </w:t>
      </w:r>
      <w:r>
        <w:rPr>
          <w:rFonts w:eastAsia="Times New Roman" w:cs="Arial"/>
          <w:szCs w:val="20"/>
        </w:rPr>
        <w:t>D</w:t>
      </w:r>
      <w:r w:rsidRPr="00A53D99">
        <w:rPr>
          <w:rFonts w:eastAsia="Times New Roman" w:cs="Arial"/>
          <w:szCs w:val="20"/>
        </w:rPr>
        <w:t>irektiv</w:t>
      </w:r>
      <w:r>
        <w:rPr>
          <w:rFonts w:eastAsia="Times New Roman" w:cs="Arial"/>
          <w:szCs w:val="20"/>
        </w:rPr>
        <w:t xml:space="preserve">a </w:t>
      </w:r>
      <w:r w:rsidRPr="00A53D99">
        <w:rPr>
          <w:rFonts w:eastAsia="Times New Roman" w:cs="Arial"/>
          <w:szCs w:val="20"/>
        </w:rPr>
        <w:t xml:space="preserve">2005/36/ES (vsaj subsidiarno, npr. pri pooblaščenih revizorjih). </w:t>
      </w:r>
      <w:r>
        <w:rPr>
          <w:rFonts w:eastAsia="Times New Roman" w:cs="Arial"/>
          <w:szCs w:val="20"/>
        </w:rPr>
        <w:t xml:space="preserve">Namen črtanega besedila je bil </w:t>
      </w:r>
      <w:r>
        <w:rPr>
          <w:rFonts w:cs="Arial"/>
          <w:szCs w:val="20"/>
        </w:rPr>
        <w:t xml:space="preserve">prenos drugega odstavka 2. člena Direktive (EU) 2018/958, ki pa bo po novem pravilno preneseno z novim šestim odstavkom. </w:t>
      </w:r>
    </w:p>
    <w:p w14:paraId="0AB2E53A" w14:textId="77777777" w:rsidR="003F1D85" w:rsidRPr="002B5281" w:rsidRDefault="003F1D85" w:rsidP="003F1D85">
      <w:pPr>
        <w:tabs>
          <w:tab w:val="left" w:pos="9072"/>
        </w:tabs>
        <w:spacing w:after="0" w:line="240" w:lineRule="auto"/>
        <w:ind w:left="34"/>
        <w:jc w:val="both"/>
        <w:rPr>
          <w:rFonts w:eastAsia="Times New Roman" w:cs="Arial"/>
          <w:b/>
          <w:szCs w:val="20"/>
        </w:rPr>
      </w:pPr>
    </w:p>
    <w:p w14:paraId="0C10878A" w14:textId="77777777" w:rsidR="003F1D85" w:rsidRDefault="003F1D85" w:rsidP="003F1D85">
      <w:pPr>
        <w:spacing w:after="0" w:line="240" w:lineRule="auto"/>
        <w:jc w:val="both"/>
        <w:rPr>
          <w:rFonts w:eastAsia="Times New Roman" w:cs="Arial"/>
          <w:szCs w:val="20"/>
        </w:rPr>
      </w:pPr>
      <w:r>
        <w:rPr>
          <w:rFonts w:eastAsia="Times New Roman" w:cs="Arial"/>
          <w:szCs w:val="20"/>
        </w:rPr>
        <w:t>Šesti odstavek</w:t>
      </w:r>
      <w:r w:rsidRPr="002B5281">
        <w:rPr>
          <w:rFonts w:eastAsia="Times New Roman" w:cs="Arial"/>
          <w:szCs w:val="20"/>
        </w:rPr>
        <w:t xml:space="preserve"> določa omejeno izjemo od zahteve za oceno sorazmernosti, kadar se posebne zahteve v zvezi z regulacijo zadevnega poklica določijo v ločenem aktu Evropske Unije, ki državam članicam ne prepušča izbire glede točno določenega načina prenosa v nacionalno zakonodajo. Tudi pri določbah, s katerimi se ne omejuje dostopa do reguliranih poklicev ali njihovo opravljanje vključno z redakcijskimi spremembami, tehničnimi prilagoditvami vsebine tečajev usposabljanja ali posodobitve pravil usposabljanja, ni potrebna obvezna analiza sorazmernosti. </w:t>
      </w:r>
    </w:p>
    <w:p w14:paraId="712C65B6" w14:textId="77777777" w:rsidR="003F1D85" w:rsidRPr="002B5281" w:rsidRDefault="003F1D85" w:rsidP="003F1D85">
      <w:pPr>
        <w:tabs>
          <w:tab w:val="left" w:pos="9072"/>
        </w:tabs>
        <w:spacing w:after="0" w:line="240" w:lineRule="auto"/>
        <w:jc w:val="both"/>
        <w:rPr>
          <w:rFonts w:eastAsia="Times New Roman" w:cs="Arial"/>
          <w:b/>
          <w:szCs w:val="20"/>
        </w:rPr>
      </w:pPr>
    </w:p>
    <w:p w14:paraId="4F46FA3E"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 xml:space="preserve">K 2. členu: </w:t>
      </w:r>
    </w:p>
    <w:p w14:paraId="70FAF190" w14:textId="77777777" w:rsidR="003F1D85" w:rsidRDefault="003F1D85" w:rsidP="003F1D85">
      <w:pPr>
        <w:tabs>
          <w:tab w:val="left" w:pos="9072"/>
        </w:tabs>
        <w:spacing w:after="0" w:line="240" w:lineRule="auto"/>
        <w:ind w:left="34"/>
        <w:jc w:val="both"/>
        <w:rPr>
          <w:rFonts w:eastAsia="Times New Roman" w:cs="Arial"/>
          <w:bCs/>
          <w:szCs w:val="20"/>
        </w:rPr>
      </w:pPr>
    </w:p>
    <w:p w14:paraId="661227BB" w14:textId="77777777" w:rsidR="003F1D85" w:rsidRDefault="003F1D85" w:rsidP="003F1D85">
      <w:pPr>
        <w:tabs>
          <w:tab w:val="left" w:pos="9072"/>
        </w:tabs>
        <w:spacing w:after="0" w:line="240" w:lineRule="auto"/>
        <w:ind w:left="34"/>
        <w:jc w:val="both"/>
        <w:rPr>
          <w:rFonts w:eastAsia="Times New Roman" w:cs="Arial"/>
          <w:bCs/>
          <w:szCs w:val="20"/>
        </w:rPr>
      </w:pPr>
      <w:r>
        <w:rPr>
          <w:rFonts w:eastAsia="Times New Roman" w:cs="Arial"/>
          <w:bCs/>
          <w:szCs w:val="20"/>
        </w:rPr>
        <w:t xml:space="preserve">Sprememba se zaradi jasnosti določbe oblikuje kot nov 54.a člen, saj se besedilo tega člena skoraj v celoti spreminja. </w:t>
      </w:r>
    </w:p>
    <w:p w14:paraId="618B2C0A" w14:textId="77777777" w:rsidR="003F1D85" w:rsidRDefault="003F1D85" w:rsidP="003F1D85">
      <w:pPr>
        <w:spacing w:after="0" w:line="240" w:lineRule="auto"/>
        <w:rPr>
          <w:rFonts w:eastAsia="Times New Roman" w:cs="Arial"/>
          <w:bCs/>
          <w:szCs w:val="20"/>
        </w:rPr>
      </w:pPr>
    </w:p>
    <w:p w14:paraId="3325662F" w14:textId="77777777" w:rsidR="003F1D85" w:rsidRPr="00FD47BF" w:rsidRDefault="003F1D85" w:rsidP="003F1D85">
      <w:pPr>
        <w:spacing w:after="0" w:line="240" w:lineRule="auto"/>
        <w:jc w:val="both"/>
        <w:rPr>
          <w:rFonts w:eastAsia="Times New Roman" w:cs="Arial"/>
          <w:szCs w:val="20"/>
        </w:rPr>
      </w:pPr>
      <w:r w:rsidRPr="002B5281">
        <w:rPr>
          <w:rFonts w:eastAsia="Times New Roman" w:cs="Arial"/>
          <w:bCs/>
          <w:szCs w:val="20"/>
        </w:rPr>
        <w:t>Pred uvedbo novih ali spremembo obstoječih zakonov ali drugih predpisov, ki omejujejo dostop do ali opravljanje reguliranih poklicev, se oceni njihovo sorazmernost</w:t>
      </w:r>
      <w:r>
        <w:rPr>
          <w:rFonts w:eastAsia="Times New Roman" w:cs="Arial"/>
          <w:bCs/>
          <w:szCs w:val="20"/>
        </w:rPr>
        <w:t>.</w:t>
      </w:r>
      <w:r w:rsidRPr="002B5281">
        <w:rPr>
          <w:rFonts w:eastAsia="Times New Roman" w:cs="Arial"/>
          <w:bCs/>
          <w:szCs w:val="20"/>
        </w:rPr>
        <w:t xml:space="preserve"> </w:t>
      </w:r>
      <w:r w:rsidRPr="002B5281">
        <w:rPr>
          <w:rFonts w:eastAsia="Times New Roman" w:cs="Arial"/>
          <w:szCs w:val="20"/>
        </w:rPr>
        <w:t xml:space="preserve">Direktiva EU 2018/958 določa enako obveznost ocene sorazmernosti tako pred uvedbo novih kot pred spremembo obstoječih zakonov ali drugih predpisov, ki omejujejo dostop do ali opravljanje reguliranih poklicev. Zato se v prvi odstavek vključi tudi obveznost ocene sorazmernosti pred spremembo obstoječih zakonov ali drugih predpisov, ki omejujejo dostop do ali opravljanje reguliranih poklicev. </w:t>
      </w:r>
    </w:p>
    <w:p w14:paraId="3CCDD7CA" w14:textId="77777777" w:rsidR="003F1D85" w:rsidRDefault="003F1D85" w:rsidP="003F1D85">
      <w:pPr>
        <w:spacing w:after="0" w:line="240" w:lineRule="auto"/>
        <w:jc w:val="both"/>
        <w:rPr>
          <w:rFonts w:eastAsia="Times New Roman" w:cs="Arial"/>
          <w:bCs/>
          <w:szCs w:val="20"/>
        </w:rPr>
      </w:pPr>
    </w:p>
    <w:p w14:paraId="3FDC3B7F" w14:textId="77777777" w:rsidR="003F1D85" w:rsidRPr="00385D0D"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sidRPr="00385D0D">
        <w:rPr>
          <w:rFonts w:ascii="Arial" w:hAnsi="Arial" w:cs="Arial"/>
          <w:color w:val="000000"/>
          <w:sz w:val="20"/>
          <w:szCs w:val="20"/>
        </w:rPr>
        <w:t xml:space="preserve">Predlagatelj sprememb </w:t>
      </w:r>
      <w:r w:rsidRPr="002B5281">
        <w:rPr>
          <w:rFonts w:ascii="Arial" w:hAnsi="Arial" w:cs="Arial"/>
          <w:bCs/>
          <w:sz w:val="20"/>
          <w:szCs w:val="20"/>
        </w:rPr>
        <w:t>obstoječih zakonov ali drugih predpisov, ki omejujejo dostop do ali opravljanje reguliranih poklicev</w:t>
      </w:r>
      <w:r>
        <w:rPr>
          <w:rFonts w:ascii="Arial" w:hAnsi="Arial" w:cs="Arial"/>
          <w:bCs/>
          <w:sz w:val="20"/>
          <w:szCs w:val="20"/>
        </w:rPr>
        <w:t xml:space="preserve">, mora izpolniti test sorazmernosti, ki se nahaja v prilogi tega zakona. Test sorazmernosti se izpolni najkasneje v fazi medresorskega usklajevanja. </w:t>
      </w:r>
    </w:p>
    <w:p w14:paraId="7EE34C2D"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70EE60C4" w14:textId="77777777" w:rsidR="003F1D85" w:rsidRDefault="003F1D85" w:rsidP="003F1D85">
      <w:pPr>
        <w:pStyle w:val="odstavek"/>
        <w:shd w:val="clear" w:color="auto" w:fill="FFFFFF"/>
        <w:spacing w:before="0" w:beforeAutospacing="0" w:after="0" w:afterAutospacing="0"/>
        <w:jc w:val="both"/>
        <w:rPr>
          <w:rFonts w:ascii="Arial" w:hAnsi="Arial" w:cs="Arial"/>
          <w:sz w:val="20"/>
          <w:szCs w:val="20"/>
        </w:rPr>
      </w:pPr>
      <w:r w:rsidRPr="00385D0D">
        <w:rPr>
          <w:rFonts w:ascii="Arial" w:hAnsi="Arial" w:cs="Arial"/>
          <w:color w:val="000000"/>
          <w:sz w:val="20"/>
          <w:szCs w:val="20"/>
        </w:rPr>
        <w:t xml:space="preserve">Predlagatelj vsakemu predlogu zakona ali predlogu drugega predpisa priloži </w:t>
      </w:r>
      <w:r>
        <w:rPr>
          <w:rFonts w:ascii="Arial" w:hAnsi="Arial" w:cs="Arial"/>
          <w:color w:val="000000"/>
          <w:sz w:val="20"/>
          <w:szCs w:val="20"/>
        </w:rPr>
        <w:t>test sorazmernosti</w:t>
      </w:r>
      <w:r w:rsidRPr="00385D0D">
        <w:rPr>
          <w:rFonts w:ascii="Arial" w:hAnsi="Arial" w:cs="Arial"/>
          <w:color w:val="000000"/>
          <w:sz w:val="20"/>
          <w:szCs w:val="20"/>
        </w:rPr>
        <w:t>, ki omogoča presojo skladnosti z načelom sorazmernosti in vsebuje utemeljitev, iz katere izhaja upravičenost omejevanja.</w:t>
      </w:r>
      <w:r w:rsidRPr="00145E9E">
        <w:rPr>
          <w:rFonts w:ascii="Arial" w:hAnsi="Arial" w:cs="Arial"/>
          <w:color w:val="000000"/>
          <w:sz w:val="20"/>
          <w:szCs w:val="20"/>
        </w:rPr>
        <w:t xml:space="preserve"> </w:t>
      </w:r>
      <w:r w:rsidRPr="002B5281">
        <w:rPr>
          <w:rFonts w:ascii="Arial" w:hAnsi="Arial" w:cs="Arial"/>
          <w:sz w:val="20"/>
          <w:szCs w:val="20"/>
        </w:rPr>
        <w:t xml:space="preserve">Sorazmernost regulacije posameznih poklicev je potrebno oceniti objektivno in neodvisno. Kadar oceno pripravijo lokalni organi, regulativni organi ali poklicne organizacije, ki lahko zaradi boljše seznanjenosti z lokalnimi pogoji in s strokovnim znanjem v nekaterih primerih ustrezneje opredelijo najboljši način za izpolnitev ciljev javnega interesa, obstaja tveganje, da bi odločitve v njihovih politikah lahko zagotovile koristi uveljavljenim akterjem v škodo novim akterjem na trgu. Med primeri ukrepov, ki bi jih lahko sprejele take organizacije, so pogoji za stalno poklicno usposabljanje, članarine, pravila ravnanja, oglaševanje ali tarife. </w:t>
      </w:r>
    </w:p>
    <w:p w14:paraId="04033A50" w14:textId="77777777" w:rsidR="003F1D85" w:rsidRDefault="003F1D85" w:rsidP="003F1D85">
      <w:pPr>
        <w:spacing w:after="0" w:line="240" w:lineRule="auto"/>
        <w:jc w:val="both"/>
        <w:rPr>
          <w:rFonts w:eastAsia="Times New Roman" w:cs="Arial"/>
          <w:szCs w:val="20"/>
        </w:rPr>
      </w:pPr>
    </w:p>
    <w:p w14:paraId="0AE0D353" w14:textId="77777777"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 xml:space="preserve">Uvede se nov mehanizem za zagotovitev učinkovitosti pravila o objektivni in neodvisni oceni sorazmernosti. Nacionalni koordinator in ministrstvo, pristojno za posamezen reguliran poklic ali dejavnost, morata podati mnenje k </w:t>
      </w:r>
      <w:r>
        <w:rPr>
          <w:rFonts w:eastAsia="Times New Roman" w:cs="Arial"/>
          <w:szCs w:val="20"/>
        </w:rPr>
        <w:t>testu</w:t>
      </w:r>
      <w:r w:rsidRPr="002B5281">
        <w:rPr>
          <w:rFonts w:eastAsia="Times New Roman" w:cs="Arial"/>
          <w:szCs w:val="20"/>
        </w:rPr>
        <w:t xml:space="preserve"> sorazmernosti, in sicer pred sprejemom novega ali spremembo obstoječega predpisa, ki </w:t>
      </w:r>
      <w:r w:rsidRPr="002B5281">
        <w:rPr>
          <w:rFonts w:eastAsia="Times New Roman" w:cs="Arial"/>
          <w:bCs/>
          <w:szCs w:val="20"/>
        </w:rPr>
        <w:t>ureja dostop do reguliranih poklicev ali njihovo opravljanje.</w:t>
      </w:r>
      <w:r w:rsidRPr="002B5281">
        <w:rPr>
          <w:rFonts w:eastAsia="Times New Roman" w:cs="Arial"/>
          <w:szCs w:val="20"/>
        </w:rPr>
        <w:t xml:space="preserve"> Presoja se zlasti, ali so zahteve v zvezi s posebnimi poklicnimi kvalifikacijami utemeljene s cilji javnega interesa in ali so primerne za zagotovitev uresničitve zastavljenega cilja. </w:t>
      </w:r>
      <w:r>
        <w:rPr>
          <w:rFonts w:eastAsia="Times New Roman" w:cs="Arial"/>
          <w:szCs w:val="20"/>
        </w:rPr>
        <w:t xml:space="preserve">Mnenje se poda v fazi medresorskega usklajevanja. Predlagatelj predpisa lahko nacionalnega koordinatorja s testom sorazmernosti seznani tudi že pred fazo medresorskega usklajevanja. Če medresorsko usklajevanje glede predpisa, </w:t>
      </w:r>
      <w:r w:rsidRPr="00514B37">
        <w:rPr>
          <w:rFonts w:eastAsia="Times New Roman" w:cs="Arial"/>
          <w:szCs w:val="20"/>
        </w:rPr>
        <w:t>ki omejuje dostop do ali opravljanje reguliranih poklicev</w:t>
      </w:r>
      <w:r>
        <w:rPr>
          <w:rFonts w:eastAsia="Times New Roman" w:cs="Arial"/>
          <w:szCs w:val="20"/>
        </w:rPr>
        <w:t xml:space="preserve">, ni predvideno, je ministrstvo, ki je pristojno za predpis, </w:t>
      </w:r>
      <w:r w:rsidRPr="00514B37">
        <w:rPr>
          <w:rFonts w:eastAsia="Times New Roman" w:cs="Arial"/>
          <w:szCs w:val="20"/>
        </w:rPr>
        <w:t>ki omejuje dostop do ali opravljanje reguliranih poklice</w:t>
      </w:r>
      <w:r>
        <w:rPr>
          <w:rFonts w:eastAsia="Times New Roman" w:cs="Arial"/>
          <w:szCs w:val="20"/>
        </w:rPr>
        <w:t xml:space="preserve">v, dolžno s testom sorazmernosti obvestiti nacionalnega koordinatorja pred sprejemom takega predpisa. </w:t>
      </w:r>
    </w:p>
    <w:p w14:paraId="6E17DCD5" w14:textId="77777777" w:rsidR="003F1D85" w:rsidRPr="002B5281" w:rsidRDefault="003F1D85" w:rsidP="003F1D85">
      <w:pPr>
        <w:spacing w:after="0" w:line="240" w:lineRule="auto"/>
        <w:jc w:val="both"/>
        <w:rPr>
          <w:rFonts w:eastAsia="Times New Roman" w:cs="Arial"/>
          <w:szCs w:val="20"/>
        </w:rPr>
      </w:pPr>
    </w:p>
    <w:p w14:paraId="247FD4BC" w14:textId="77777777"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 xml:space="preserve">Pregled sorazmernosti omejevalnega ukrepa ne sme temeljiti samo na objektivnosti ukrepa v času njegovega sprejetja, ampak tudi na njegovih učinkih, ocenjenih po njegovem sprejetju, ter kakršnih koli spremembah, ki so nastopile. Gre za obveznosti posameznega ministrstva, pristojnega za določen reguliran poklic ali dejavnost, saj je </w:t>
      </w:r>
      <w:r w:rsidRPr="002B5281">
        <w:rPr>
          <w:rFonts w:eastAsia="Times New Roman" w:cs="Arial"/>
          <w:color w:val="222222"/>
          <w:szCs w:val="20"/>
          <w:shd w:val="clear" w:color="auto" w:fill="FFFFFF"/>
        </w:rPr>
        <w:t xml:space="preserve">to ministrstvo praviloma tudi pripravljavec novih oziroma sprememb </w:t>
      </w:r>
      <w:r w:rsidRPr="002B5281">
        <w:rPr>
          <w:rFonts w:eastAsia="Times New Roman" w:cs="Arial"/>
          <w:color w:val="222222"/>
          <w:szCs w:val="20"/>
          <w:shd w:val="clear" w:color="auto" w:fill="FFFFFF"/>
        </w:rPr>
        <w:lastRenderedPageBreak/>
        <w:t>obstoječih predpisov.</w:t>
      </w:r>
      <w:r w:rsidRPr="002B5281">
        <w:rPr>
          <w:rFonts w:eastAsia="Times New Roman" w:cs="Arial"/>
          <w:szCs w:val="20"/>
        </w:rPr>
        <w:t xml:space="preserve"> </w:t>
      </w:r>
      <w:r w:rsidRPr="002B5281">
        <w:rPr>
          <w:rFonts w:eastAsia="Times New Roman" w:cs="Arial"/>
          <w:color w:val="222222"/>
          <w:szCs w:val="20"/>
          <w:shd w:val="clear" w:color="auto" w:fill="FFFFFF"/>
        </w:rPr>
        <w:t>Preskus sorazmernosti se opravi v skladu s 54.č členom ZPPPK oziroma v skladu s 7. členom Direktive 2018/958/EU, in sicer pred sprejetjem novih ali pred spremembo obstoječih zakonov ali drugih predpisov, ki omejujejo dostop do ali opravljanje reguliranih poklicev.</w:t>
      </w:r>
      <w:r w:rsidRPr="002B5281">
        <w:rPr>
          <w:rFonts w:eastAsia="Times New Roman"/>
          <w:szCs w:val="24"/>
        </w:rPr>
        <w:t xml:space="preserve"> </w:t>
      </w:r>
      <w:r w:rsidRPr="002B5281">
        <w:rPr>
          <w:rFonts w:eastAsia="Times New Roman" w:cs="Arial"/>
          <w:color w:val="222222"/>
          <w:szCs w:val="20"/>
          <w:shd w:val="clear" w:color="auto" w:fill="FFFFFF"/>
        </w:rPr>
        <w:t xml:space="preserve">V predlogu novega ali spremenjenega predpisa se predstavi pregled skladnosti z načelom sorazmernosti glede na morebiten razvoj </w:t>
      </w:r>
      <w:r>
        <w:rPr>
          <w:rFonts w:eastAsia="Times New Roman" w:cs="Arial"/>
          <w:color w:val="222222"/>
          <w:szCs w:val="20"/>
          <w:shd w:val="clear" w:color="auto" w:fill="FFFFFF"/>
        </w:rPr>
        <w:t xml:space="preserve">reguliranega poklica </w:t>
      </w:r>
      <w:r w:rsidRPr="002B5281">
        <w:rPr>
          <w:rFonts w:eastAsia="Times New Roman" w:cs="Arial"/>
          <w:color w:val="222222"/>
          <w:szCs w:val="20"/>
          <w:shd w:val="clear" w:color="auto" w:fill="FFFFFF"/>
        </w:rPr>
        <w:t>od zadnje uvedbe ali spremembe predpisa, ki omejuje dostop do ali opravljanje reguliranih poklicev.</w:t>
      </w:r>
      <w:r w:rsidRPr="002B5281">
        <w:rPr>
          <w:rFonts w:eastAsia="Times New Roman"/>
          <w:szCs w:val="24"/>
        </w:rPr>
        <w:t xml:space="preserve"> </w:t>
      </w:r>
      <w:r>
        <w:rPr>
          <w:rFonts w:eastAsia="Times New Roman" w:cs="Arial"/>
          <w:color w:val="222222"/>
          <w:szCs w:val="20"/>
          <w:shd w:val="clear" w:color="auto" w:fill="FFFFFF"/>
        </w:rPr>
        <w:t>Nacionalni koordinator</w:t>
      </w:r>
      <w:r w:rsidRPr="002B5281">
        <w:rPr>
          <w:rFonts w:eastAsia="Times New Roman" w:cs="Arial"/>
          <w:color w:val="222222"/>
          <w:szCs w:val="20"/>
          <w:shd w:val="clear" w:color="auto" w:fill="FFFFFF"/>
        </w:rPr>
        <w:t xml:space="preserve"> bo </w:t>
      </w:r>
      <w:r w:rsidRPr="002B5281">
        <w:rPr>
          <w:rFonts w:eastAsia="Times New Roman" w:cs="Arial"/>
          <w:szCs w:val="20"/>
        </w:rPr>
        <w:t>pregled skladnosti z načelom sorazmernosti glede na morebiten razvoj od zadnje uvedbe ali spremembe predpisa</w:t>
      </w:r>
      <w:r w:rsidRPr="002B5281">
        <w:rPr>
          <w:rFonts w:eastAsia="Times New Roman" w:cs="Arial"/>
          <w:color w:val="222222"/>
          <w:szCs w:val="20"/>
          <w:shd w:val="clear" w:color="auto" w:fill="FFFFFF"/>
        </w:rPr>
        <w:t xml:space="preserve"> preveril v času medresorskega usklajevanja. </w:t>
      </w:r>
      <w:r w:rsidRPr="002B5281">
        <w:rPr>
          <w:rFonts w:eastAsia="Times New Roman" w:cs="Arial"/>
          <w:szCs w:val="20"/>
        </w:rPr>
        <w:t>Obveznost spremljanja zakonov ali drugih predpisov, ki urejajo dostop do reguliranih poklicev ali njihovo opravljanje, nastane z dnem uveljavitve te določbe, obveznost poročanja pa ob naslednji uvedbi novega ali spremembi obstoječega zakona ali drugega predpisa, ki omejuje dostop do ali opravljanje reguliranih poklicev.</w:t>
      </w:r>
      <w:r>
        <w:rPr>
          <w:rFonts w:eastAsia="Times New Roman" w:cs="Arial"/>
          <w:szCs w:val="20"/>
        </w:rPr>
        <w:t xml:space="preserve"> Obe nalogi sta v pristojnosti ministrstva, pristojnega za zakon ali drug predpis</w:t>
      </w:r>
      <w:r w:rsidRPr="002B5281">
        <w:rPr>
          <w:rFonts w:eastAsia="Times New Roman" w:cs="Arial"/>
          <w:szCs w:val="20"/>
        </w:rPr>
        <w:t>, ki omejuje</w:t>
      </w:r>
      <w:r>
        <w:rPr>
          <w:rFonts w:eastAsia="Times New Roman" w:cs="Arial"/>
          <w:szCs w:val="20"/>
        </w:rPr>
        <w:t xml:space="preserve"> </w:t>
      </w:r>
      <w:r w:rsidRPr="002B5281">
        <w:rPr>
          <w:rFonts w:eastAsia="Times New Roman" w:cs="Arial"/>
          <w:szCs w:val="20"/>
        </w:rPr>
        <w:t>dostop do ali opravljanje reguliranih poklicev</w:t>
      </w:r>
      <w:r>
        <w:rPr>
          <w:rFonts w:eastAsia="Times New Roman" w:cs="Arial"/>
          <w:szCs w:val="20"/>
        </w:rPr>
        <w:t>.</w:t>
      </w:r>
    </w:p>
    <w:p w14:paraId="571105CA" w14:textId="77777777" w:rsidR="003F1D85" w:rsidRPr="002B5281" w:rsidRDefault="003F1D85" w:rsidP="003F1D85">
      <w:pPr>
        <w:tabs>
          <w:tab w:val="left" w:pos="9072"/>
        </w:tabs>
        <w:spacing w:after="0" w:line="240" w:lineRule="auto"/>
        <w:jc w:val="both"/>
        <w:rPr>
          <w:rFonts w:eastAsia="Times New Roman" w:cs="Arial"/>
          <w:bCs/>
          <w:szCs w:val="20"/>
        </w:rPr>
      </w:pPr>
    </w:p>
    <w:p w14:paraId="4317F9E3"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 xml:space="preserve">K 3. členu: </w:t>
      </w:r>
    </w:p>
    <w:p w14:paraId="09DA5BB3" w14:textId="77777777" w:rsidR="003F1D85" w:rsidRPr="002B5281" w:rsidRDefault="003F1D85" w:rsidP="003F1D85">
      <w:pPr>
        <w:tabs>
          <w:tab w:val="left" w:pos="9072"/>
        </w:tabs>
        <w:spacing w:after="0" w:line="240" w:lineRule="auto"/>
        <w:ind w:left="34"/>
        <w:jc w:val="both"/>
        <w:rPr>
          <w:rFonts w:eastAsia="Times New Roman" w:cs="Arial"/>
          <w:bCs/>
          <w:szCs w:val="20"/>
        </w:rPr>
      </w:pPr>
    </w:p>
    <w:p w14:paraId="18FC9A87" w14:textId="77777777" w:rsidR="003F1D85" w:rsidRDefault="003F1D85" w:rsidP="003F1D85">
      <w:pPr>
        <w:spacing w:after="0" w:line="240" w:lineRule="auto"/>
        <w:jc w:val="both"/>
        <w:rPr>
          <w:rFonts w:eastAsia="Times New Roman" w:cs="Arial"/>
          <w:szCs w:val="20"/>
        </w:rPr>
      </w:pPr>
      <w:r w:rsidRPr="002B5281">
        <w:rPr>
          <w:rFonts w:eastAsia="Times New Roman" w:cs="Arial"/>
          <w:szCs w:val="20"/>
        </w:rPr>
        <w:t xml:space="preserve">Določba </w:t>
      </w:r>
      <w:r>
        <w:rPr>
          <w:rFonts w:eastAsia="Times New Roman" w:cs="Arial"/>
          <w:szCs w:val="20"/>
        </w:rPr>
        <w:t xml:space="preserve">prvega odstavka </w:t>
      </w:r>
      <w:r w:rsidRPr="002B5281">
        <w:rPr>
          <w:rFonts w:eastAsia="Times New Roman" w:cs="Arial"/>
          <w:szCs w:val="20"/>
        </w:rPr>
        <w:t xml:space="preserve">zakona jasno določa, da se zagotovi primernost predpisov za zagotovitev uresničitve javnega interesa ter da predpisi ne presegajo tistega, kar je potrebno za uresničitev javnega interesa. Navedena obveznost velja tako za predpise (zakone in druge predpise), ki jih države na novo uvedejo, kot za spremembe obstoječih predpisov (zakonov in drugih predpisov). </w:t>
      </w:r>
    </w:p>
    <w:p w14:paraId="2DC0DEDF" w14:textId="77777777" w:rsidR="003F1D85" w:rsidRDefault="003F1D85" w:rsidP="003F1D85">
      <w:pPr>
        <w:spacing w:after="0" w:line="240" w:lineRule="auto"/>
        <w:jc w:val="both"/>
        <w:rPr>
          <w:rFonts w:eastAsia="Times New Roman" w:cs="Arial"/>
          <w:szCs w:val="20"/>
        </w:rPr>
      </w:pPr>
    </w:p>
    <w:p w14:paraId="5B32E2D5" w14:textId="3CFDD3B0" w:rsidR="003F1D85" w:rsidRPr="00F73EEF" w:rsidRDefault="003F1D85" w:rsidP="003F1D85">
      <w:pPr>
        <w:spacing w:after="0" w:line="240" w:lineRule="auto"/>
        <w:jc w:val="both"/>
        <w:rPr>
          <w:rFonts w:eastAsia="Times New Roman" w:cs="Arial"/>
          <w:szCs w:val="20"/>
        </w:rPr>
      </w:pPr>
      <w:r>
        <w:rPr>
          <w:rFonts w:eastAsia="Times New Roman" w:cs="Arial"/>
          <w:szCs w:val="20"/>
        </w:rPr>
        <w:t>V drugem odstavku je potrebno besedno zvezo »</w:t>
      </w:r>
      <w:r w:rsidRPr="002B5281">
        <w:rPr>
          <w:rFonts w:eastAsia="Times New Roman" w:cs="Arial"/>
          <w:szCs w:val="20"/>
          <w:lang w:eastAsia="sl-SI"/>
        </w:rPr>
        <w:t>Pri pripravi izjave</w:t>
      </w:r>
      <w:r>
        <w:rPr>
          <w:rFonts w:eastAsia="Times New Roman" w:cs="Arial"/>
          <w:szCs w:val="20"/>
          <w:lang w:eastAsia="sl-SI"/>
        </w:rPr>
        <w:t>« zamenjati z besedno zvezo »</w:t>
      </w:r>
      <w:r w:rsidRPr="00C63E56">
        <w:rPr>
          <w:rFonts w:eastAsia="Times New Roman" w:cs="Arial"/>
          <w:szCs w:val="20"/>
          <w:lang w:eastAsia="sl-SI"/>
        </w:rPr>
        <w:t>) Pri izpolnjevanju testa sorazmernosti</w:t>
      </w:r>
      <w:r>
        <w:rPr>
          <w:rFonts w:eastAsia="Times New Roman" w:cs="Arial"/>
          <w:szCs w:val="20"/>
          <w:lang w:eastAsia="sl-SI"/>
        </w:rPr>
        <w:t xml:space="preserve">«, in sicer zaradi spremembe </w:t>
      </w:r>
      <w:r w:rsidRPr="00C63E56">
        <w:rPr>
          <w:rFonts w:eastAsia="Times New Roman" w:cs="Arial"/>
          <w:szCs w:val="20"/>
          <w:lang w:eastAsia="sl-SI"/>
        </w:rPr>
        <w:t>54.a člen</w:t>
      </w:r>
      <w:r w:rsidR="003F36EF">
        <w:rPr>
          <w:rFonts w:eastAsia="Times New Roman" w:cs="Arial"/>
          <w:szCs w:val="20"/>
          <w:lang w:eastAsia="sl-SI"/>
        </w:rPr>
        <w:t>a</w:t>
      </w:r>
      <w:r>
        <w:rPr>
          <w:rFonts w:eastAsia="Times New Roman" w:cs="Arial"/>
          <w:szCs w:val="20"/>
          <w:lang w:eastAsia="sl-SI"/>
        </w:rPr>
        <w:t xml:space="preserve">, ki ne ureja več </w:t>
      </w:r>
      <w:r w:rsidRPr="002B5281">
        <w:rPr>
          <w:rFonts w:eastAsia="Times New Roman" w:cs="Arial"/>
          <w:szCs w:val="20"/>
          <w:lang w:eastAsia="sl-SI"/>
        </w:rPr>
        <w:t>izjav</w:t>
      </w:r>
      <w:r>
        <w:rPr>
          <w:rFonts w:eastAsia="Times New Roman" w:cs="Arial"/>
          <w:szCs w:val="20"/>
          <w:lang w:eastAsia="sl-SI"/>
        </w:rPr>
        <w:t>e</w:t>
      </w:r>
      <w:r w:rsidRPr="002B5281">
        <w:rPr>
          <w:rFonts w:eastAsia="Times New Roman" w:cs="Arial"/>
          <w:szCs w:val="20"/>
          <w:lang w:eastAsia="sl-SI"/>
        </w:rPr>
        <w:t xml:space="preserve"> o oceni pogojev, ki omejujejo dostop do reguliranega poklica ali njegovo opravljanje</w:t>
      </w:r>
      <w:r>
        <w:rPr>
          <w:rFonts w:eastAsia="Times New Roman" w:cs="Arial"/>
          <w:szCs w:val="20"/>
          <w:lang w:eastAsia="sl-SI"/>
        </w:rPr>
        <w:t xml:space="preserve">, temveč gre po novem za test sorazmernosti. </w:t>
      </w:r>
    </w:p>
    <w:p w14:paraId="4A34ECB4" w14:textId="77777777" w:rsidR="003F1D85" w:rsidRPr="002B5281" w:rsidRDefault="003F1D85" w:rsidP="003F1D85">
      <w:pPr>
        <w:tabs>
          <w:tab w:val="left" w:pos="9072"/>
        </w:tabs>
        <w:spacing w:after="0" w:line="240" w:lineRule="auto"/>
        <w:ind w:left="34"/>
        <w:jc w:val="both"/>
        <w:rPr>
          <w:rFonts w:eastAsia="Times New Roman" w:cs="Arial"/>
          <w:bCs/>
          <w:szCs w:val="20"/>
        </w:rPr>
      </w:pPr>
    </w:p>
    <w:p w14:paraId="6B69A1BC"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K 4. členu:</w:t>
      </w:r>
    </w:p>
    <w:p w14:paraId="4E6E9C29" w14:textId="2FC554AE" w:rsidR="003F1D85" w:rsidRDefault="003F1D85" w:rsidP="003F1D85">
      <w:pPr>
        <w:tabs>
          <w:tab w:val="left" w:pos="9072"/>
        </w:tabs>
        <w:spacing w:after="0" w:line="240" w:lineRule="auto"/>
        <w:ind w:left="34"/>
        <w:jc w:val="both"/>
        <w:rPr>
          <w:rFonts w:eastAsia="Times New Roman" w:cs="Arial"/>
          <w:szCs w:val="20"/>
          <w:lang w:eastAsia="sl-SI"/>
        </w:rPr>
      </w:pPr>
    </w:p>
    <w:p w14:paraId="61F39341" w14:textId="13091267" w:rsidR="0052374A" w:rsidRPr="0052374A" w:rsidRDefault="0052374A" w:rsidP="0052374A">
      <w:pPr>
        <w:pStyle w:val="odstavek"/>
        <w:shd w:val="clear" w:color="auto" w:fill="FFFFFF"/>
        <w:spacing w:before="0" w:beforeAutospacing="0" w:after="0" w:afterAutospacing="0"/>
        <w:jc w:val="both"/>
        <w:rPr>
          <w:rFonts w:ascii="Arial" w:hAnsi="Arial" w:cs="Arial"/>
          <w:color w:val="000000"/>
          <w:sz w:val="20"/>
          <w:szCs w:val="20"/>
        </w:rPr>
      </w:pPr>
      <w:r w:rsidRPr="0052374A">
        <w:rPr>
          <w:rFonts w:ascii="Arial" w:hAnsi="Arial" w:cs="Arial"/>
          <w:color w:val="000000"/>
          <w:sz w:val="20"/>
          <w:szCs w:val="20"/>
        </w:rPr>
        <w:t>Vlada bo v treh mesecih od uveljavitve tega zakona določila obrazec iz drugega odstavka novega 54.a člena zakona v treh mesecih od uveljavitve tega zakona ter dopolnila Poslovnik Vlade Republike Slovenije (Uradni list RS, št. 43/01, 23/02 – popr., 54/03, 103/03, 114/04, 26/06, 21/07, 32/10, 73/10, 95/11, 64/12, 10/14, 164/20, 35/21, 51/21 in 114/21)</w:t>
      </w:r>
      <w:r w:rsidRPr="0052374A">
        <w:rPr>
          <w:rFonts w:ascii="Arial" w:hAnsi="Arial" w:cs="Arial"/>
          <w:sz w:val="20"/>
          <w:szCs w:val="20"/>
        </w:rPr>
        <w:t xml:space="preserve"> v delu, ki se nanaša na </w:t>
      </w:r>
      <w:r w:rsidRPr="0052374A">
        <w:rPr>
          <w:rFonts w:ascii="Arial" w:hAnsi="Arial" w:cs="Arial"/>
          <w:color w:val="000000"/>
          <w:sz w:val="20"/>
          <w:szCs w:val="20"/>
        </w:rPr>
        <w:t xml:space="preserve">presojo posledic na posamezna področja. </w:t>
      </w:r>
    </w:p>
    <w:p w14:paraId="1C8891E4" w14:textId="0B4FA34C" w:rsidR="003F1D85" w:rsidRDefault="003F1D85" w:rsidP="003F1D85">
      <w:pPr>
        <w:tabs>
          <w:tab w:val="left" w:pos="9072"/>
        </w:tabs>
        <w:spacing w:after="0" w:line="240" w:lineRule="auto"/>
        <w:jc w:val="both"/>
        <w:rPr>
          <w:rFonts w:eastAsia="Times New Roman" w:cs="Arial"/>
          <w:szCs w:val="20"/>
          <w:lang w:eastAsia="sl-SI"/>
        </w:rPr>
      </w:pPr>
    </w:p>
    <w:p w14:paraId="4237B6F4" w14:textId="675A70C8" w:rsidR="0052374A" w:rsidRPr="002B5281" w:rsidRDefault="0052374A" w:rsidP="0052374A">
      <w:pPr>
        <w:tabs>
          <w:tab w:val="left" w:pos="9072"/>
        </w:tabs>
        <w:spacing w:after="0" w:line="240" w:lineRule="auto"/>
        <w:ind w:left="34"/>
        <w:jc w:val="both"/>
        <w:rPr>
          <w:rFonts w:eastAsia="Times New Roman" w:cs="Arial"/>
          <w:b/>
          <w:szCs w:val="20"/>
        </w:rPr>
      </w:pPr>
      <w:r w:rsidRPr="002B5281">
        <w:rPr>
          <w:rFonts w:eastAsia="Times New Roman" w:cs="Arial"/>
          <w:b/>
          <w:szCs w:val="20"/>
        </w:rPr>
        <w:t xml:space="preserve">K </w:t>
      </w:r>
      <w:r>
        <w:rPr>
          <w:rFonts w:eastAsia="Times New Roman" w:cs="Arial"/>
          <w:b/>
          <w:szCs w:val="20"/>
        </w:rPr>
        <w:t>5</w:t>
      </w:r>
      <w:r w:rsidRPr="002B5281">
        <w:rPr>
          <w:rFonts w:eastAsia="Times New Roman" w:cs="Arial"/>
          <w:b/>
          <w:szCs w:val="20"/>
        </w:rPr>
        <w:t>. členu:</w:t>
      </w:r>
    </w:p>
    <w:p w14:paraId="42E40F9C" w14:textId="77777777" w:rsidR="0052374A" w:rsidRPr="002B5281" w:rsidRDefault="0052374A" w:rsidP="003F1D85">
      <w:pPr>
        <w:tabs>
          <w:tab w:val="left" w:pos="9072"/>
        </w:tabs>
        <w:spacing w:after="0" w:line="240" w:lineRule="auto"/>
        <w:jc w:val="both"/>
        <w:rPr>
          <w:rFonts w:eastAsia="Times New Roman" w:cs="Arial"/>
          <w:szCs w:val="20"/>
          <w:lang w:eastAsia="sl-SI"/>
        </w:rPr>
      </w:pPr>
    </w:p>
    <w:p w14:paraId="3E5187B5" w14:textId="77777777" w:rsidR="003F1D85" w:rsidRDefault="003F1D85" w:rsidP="003F1D85">
      <w:pPr>
        <w:tabs>
          <w:tab w:val="left" w:pos="9072"/>
        </w:tabs>
        <w:spacing w:after="0" w:line="240" w:lineRule="auto"/>
        <w:ind w:left="34"/>
        <w:jc w:val="both"/>
        <w:rPr>
          <w:rFonts w:eastAsia="Times New Roman" w:cs="Arial"/>
          <w:szCs w:val="20"/>
        </w:rPr>
      </w:pPr>
      <w:r w:rsidRPr="002B5281">
        <w:rPr>
          <w:rFonts w:eastAsia="Times New Roman" w:cs="Arial"/>
          <w:szCs w:val="20"/>
          <w:lang w:eastAsia="sl-SI"/>
        </w:rPr>
        <w:t xml:space="preserve">Končna določba opredeljuje začetek veljavnosti zakona, ki </w:t>
      </w:r>
      <w:r w:rsidRPr="002B5281">
        <w:rPr>
          <w:rFonts w:eastAsia="Times New Roman" w:cs="Arial"/>
          <w:szCs w:val="20"/>
        </w:rPr>
        <w:t>začne veljati petnajsti dan po objavi v Uradnem listu Republike Slovenije.</w:t>
      </w:r>
    </w:p>
    <w:p w14:paraId="58D00737" w14:textId="77777777" w:rsidR="003F1D85" w:rsidRDefault="003F1D85" w:rsidP="003F1D85">
      <w:pPr>
        <w:tabs>
          <w:tab w:val="left" w:pos="9072"/>
        </w:tabs>
        <w:spacing w:after="0" w:line="240" w:lineRule="auto"/>
        <w:ind w:left="34"/>
        <w:jc w:val="both"/>
        <w:rPr>
          <w:rFonts w:eastAsia="Times New Roman" w:cs="Arial"/>
          <w:szCs w:val="20"/>
        </w:rPr>
      </w:pPr>
    </w:p>
    <w:p w14:paraId="769AFB98" w14:textId="50A6A9DB" w:rsidR="003F1D85" w:rsidRDefault="003F1D85" w:rsidP="003F1D85">
      <w:pPr>
        <w:tabs>
          <w:tab w:val="left" w:pos="9072"/>
        </w:tabs>
        <w:spacing w:after="0" w:line="240" w:lineRule="auto"/>
        <w:jc w:val="both"/>
        <w:rPr>
          <w:rFonts w:eastAsia="Times New Roman" w:cs="Arial"/>
          <w:szCs w:val="20"/>
        </w:rPr>
      </w:pPr>
    </w:p>
    <w:p w14:paraId="24CF0469" w14:textId="34E8FF6B" w:rsidR="003F1D85" w:rsidRDefault="003F1D85" w:rsidP="003F1D85">
      <w:pPr>
        <w:tabs>
          <w:tab w:val="left" w:pos="9072"/>
        </w:tabs>
        <w:spacing w:after="0" w:line="240" w:lineRule="auto"/>
        <w:jc w:val="both"/>
        <w:rPr>
          <w:rFonts w:eastAsia="Times New Roman" w:cs="Arial"/>
          <w:szCs w:val="20"/>
        </w:rPr>
      </w:pPr>
    </w:p>
    <w:p w14:paraId="699B8C74" w14:textId="75D3462C" w:rsidR="003F1D85" w:rsidRDefault="003F1D85" w:rsidP="003F1D85">
      <w:pPr>
        <w:tabs>
          <w:tab w:val="left" w:pos="9072"/>
        </w:tabs>
        <w:spacing w:after="0" w:line="240" w:lineRule="auto"/>
        <w:jc w:val="both"/>
        <w:rPr>
          <w:rFonts w:eastAsia="Times New Roman" w:cs="Arial"/>
          <w:szCs w:val="20"/>
        </w:rPr>
      </w:pPr>
    </w:p>
    <w:p w14:paraId="45380284" w14:textId="10C56E87" w:rsidR="0052374A" w:rsidRDefault="0052374A" w:rsidP="003F1D85">
      <w:pPr>
        <w:tabs>
          <w:tab w:val="left" w:pos="9072"/>
        </w:tabs>
        <w:spacing w:after="0" w:line="240" w:lineRule="auto"/>
        <w:jc w:val="both"/>
        <w:rPr>
          <w:rFonts w:eastAsia="Times New Roman" w:cs="Arial"/>
          <w:szCs w:val="20"/>
        </w:rPr>
      </w:pPr>
    </w:p>
    <w:p w14:paraId="012DEC17" w14:textId="59C6E6ED" w:rsidR="0052374A" w:rsidRDefault="0052374A" w:rsidP="003F1D85">
      <w:pPr>
        <w:tabs>
          <w:tab w:val="left" w:pos="9072"/>
        </w:tabs>
        <w:spacing w:after="0" w:line="240" w:lineRule="auto"/>
        <w:jc w:val="both"/>
        <w:rPr>
          <w:rFonts w:eastAsia="Times New Roman" w:cs="Arial"/>
          <w:szCs w:val="20"/>
        </w:rPr>
      </w:pPr>
    </w:p>
    <w:p w14:paraId="3E95F142" w14:textId="19554A25" w:rsidR="0052374A" w:rsidRDefault="0052374A" w:rsidP="003F1D85">
      <w:pPr>
        <w:tabs>
          <w:tab w:val="left" w:pos="9072"/>
        </w:tabs>
        <w:spacing w:after="0" w:line="240" w:lineRule="auto"/>
        <w:jc w:val="both"/>
        <w:rPr>
          <w:rFonts w:eastAsia="Times New Roman" w:cs="Arial"/>
          <w:szCs w:val="20"/>
        </w:rPr>
      </w:pPr>
    </w:p>
    <w:p w14:paraId="780A26C2" w14:textId="387DDEF5" w:rsidR="0052374A" w:rsidRDefault="0052374A" w:rsidP="003F1D85">
      <w:pPr>
        <w:tabs>
          <w:tab w:val="left" w:pos="9072"/>
        </w:tabs>
        <w:spacing w:after="0" w:line="240" w:lineRule="auto"/>
        <w:jc w:val="both"/>
        <w:rPr>
          <w:rFonts w:eastAsia="Times New Roman" w:cs="Arial"/>
          <w:szCs w:val="20"/>
        </w:rPr>
      </w:pPr>
    </w:p>
    <w:p w14:paraId="4FDF27DB" w14:textId="3F08E802" w:rsidR="0052374A" w:rsidRDefault="0052374A" w:rsidP="003F1D85">
      <w:pPr>
        <w:tabs>
          <w:tab w:val="left" w:pos="9072"/>
        </w:tabs>
        <w:spacing w:after="0" w:line="240" w:lineRule="auto"/>
        <w:jc w:val="both"/>
        <w:rPr>
          <w:rFonts w:eastAsia="Times New Roman" w:cs="Arial"/>
          <w:szCs w:val="20"/>
        </w:rPr>
      </w:pPr>
    </w:p>
    <w:p w14:paraId="53B95A56" w14:textId="08CB6545" w:rsidR="0052374A" w:rsidRDefault="0052374A" w:rsidP="003F1D85">
      <w:pPr>
        <w:tabs>
          <w:tab w:val="left" w:pos="9072"/>
        </w:tabs>
        <w:spacing w:after="0" w:line="240" w:lineRule="auto"/>
        <w:jc w:val="both"/>
        <w:rPr>
          <w:rFonts w:eastAsia="Times New Roman" w:cs="Arial"/>
          <w:szCs w:val="20"/>
        </w:rPr>
      </w:pPr>
    </w:p>
    <w:p w14:paraId="7DF8BB3D" w14:textId="4A3415AF" w:rsidR="0052374A" w:rsidRDefault="0052374A" w:rsidP="003F1D85">
      <w:pPr>
        <w:tabs>
          <w:tab w:val="left" w:pos="9072"/>
        </w:tabs>
        <w:spacing w:after="0" w:line="240" w:lineRule="auto"/>
        <w:jc w:val="both"/>
        <w:rPr>
          <w:rFonts w:eastAsia="Times New Roman" w:cs="Arial"/>
          <w:szCs w:val="20"/>
        </w:rPr>
      </w:pPr>
    </w:p>
    <w:p w14:paraId="4B30C499" w14:textId="28F2FC3F" w:rsidR="0052374A" w:rsidRDefault="0052374A" w:rsidP="003F1D85">
      <w:pPr>
        <w:tabs>
          <w:tab w:val="left" w:pos="9072"/>
        </w:tabs>
        <w:spacing w:after="0" w:line="240" w:lineRule="auto"/>
        <w:jc w:val="both"/>
        <w:rPr>
          <w:rFonts w:eastAsia="Times New Roman" w:cs="Arial"/>
          <w:szCs w:val="20"/>
        </w:rPr>
      </w:pPr>
    </w:p>
    <w:p w14:paraId="0CC3CE7D" w14:textId="4ED53D78" w:rsidR="0052374A" w:rsidRDefault="0052374A" w:rsidP="003F1D85">
      <w:pPr>
        <w:tabs>
          <w:tab w:val="left" w:pos="9072"/>
        </w:tabs>
        <w:spacing w:after="0" w:line="240" w:lineRule="auto"/>
        <w:jc w:val="both"/>
        <w:rPr>
          <w:rFonts w:eastAsia="Times New Roman" w:cs="Arial"/>
          <w:szCs w:val="20"/>
        </w:rPr>
      </w:pPr>
    </w:p>
    <w:p w14:paraId="65A3F6F0" w14:textId="5E4546ED" w:rsidR="0052374A" w:rsidRDefault="0052374A" w:rsidP="003F1D85">
      <w:pPr>
        <w:tabs>
          <w:tab w:val="left" w:pos="9072"/>
        </w:tabs>
        <w:spacing w:after="0" w:line="240" w:lineRule="auto"/>
        <w:jc w:val="both"/>
        <w:rPr>
          <w:rFonts w:eastAsia="Times New Roman" w:cs="Arial"/>
          <w:szCs w:val="20"/>
        </w:rPr>
      </w:pPr>
    </w:p>
    <w:p w14:paraId="22BEE7F6" w14:textId="10D5977F" w:rsidR="0052374A" w:rsidRDefault="0052374A" w:rsidP="003F1D85">
      <w:pPr>
        <w:tabs>
          <w:tab w:val="left" w:pos="9072"/>
        </w:tabs>
        <w:spacing w:after="0" w:line="240" w:lineRule="auto"/>
        <w:jc w:val="both"/>
        <w:rPr>
          <w:rFonts w:eastAsia="Times New Roman" w:cs="Arial"/>
          <w:szCs w:val="20"/>
        </w:rPr>
      </w:pPr>
    </w:p>
    <w:p w14:paraId="6D218F6B" w14:textId="3B87E31F" w:rsidR="0052374A" w:rsidRDefault="0052374A" w:rsidP="003F1D85">
      <w:pPr>
        <w:tabs>
          <w:tab w:val="left" w:pos="9072"/>
        </w:tabs>
        <w:spacing w:after="0" w:line="240" w:lineRule="auto"/>
        <w:jc w:val="both"/>
        <w:rPr>
          <w:rFonts w:eastAsia="Times New Roman" w:cs="Arial"/>
          <w:szCs w:val="20"/>
        </w:rPr>
      </w:pPr>
    </w:p>
    <w:p w14:paraId="672101CA" w14:textId="784E80F0" w:rsidR="0052374A" w:rsidRDefault="0052374A" w:rsidP="003F1D85">
      <w:pPr>
        <w:tabs>
          <w:tab w:val="left" w:pos="9072"/>
        </w:tabs>
        <w:spacing w:after="0" w:line="240" w:lineRule="auto"/>
        <w:jc w:val="both"/>
        <w:rPr>
          <w:rFonts w:eastAsia="Times New Roman" w:cs="Arial"/>
          <w:szCs w:val="20"/>
        </w:rPr>
      </w:pPr>
    </w:p>
    <w:p w14:paraId="76B5803A" w14:textId="05BAB1BC" w:rsidR="0052374A" w:rsidRDefault="0052374A" w:rsidP="003F1D85">
      <w:pPr>
        <w:tabs>
          <w:tab w:val="left" w:pos="9072"/>
        </w:tabs>
        <w:spacing w:after="0" w:line="240" w:lineRule="auto"/>
        <w:jc w:val="both"/>
        <w:rPr>
          <w:rFonts w:eastAsia="Times New Roman" w:cs="Arial"/>
          <w:szCs w:val="20"/>
        </w:rPr>
      </w:pPr>
    </w:p>
    <w:p w14:paraId="66412979" w14:textId="77777777" w:rsidR="0052374A" w:rsidRDefault="0052374A" w:rsidP="003F1D85">
      <w:pPr>
        <w:tabs>
          <w:tab w:val="left" w:pos="9072"/>
        </w:tabs>
        <w:spacing w:after="0" w:line="240" w:lineRule="auto"/>
        <w:jc w:val="both"/>
        <w:rPr>
          <w:rFonts w:eastAsia="Times New Roman" w:cs="Arial"/>
          <w:szCs w:val="20"/>
        </w:rPr>
      </w:pPr>
    </w:p>
    <w:p w14:paraId="44C99DE2" w14:textId="77777777" w:rsidR="0052374A" w:rsidRDefault="0052374A" w:rsidP="003F1D85">
      <w:pPr>
        <w:tabs>
          <w:tab w:val="left" w:pos="9072"/>
        </w:tabs>
        <w:spacing w:after="0" w:line="240" w:lineRule="auto"/>
        <w:jc w:val="both"/>
        <w:rPr>
          <w:rFonts w:eastAsia="Times New Roman" w:cs="Arial"/>
          <w:szCs w:val="20"/>
        </w:rPr>
      </w:pPr>
    </w:p>
    <w:p w14:paraId="5F87CD6F" w14:textId="77777777" w:rsidR="0052374A" w:rsidRDefault="0052374A" w:rsidP="003F1D85">
      <w:pPr>
        <w:tabs>
          <w:tab w:val="left" w:pos="9072"/>
        </w:tabs>
        <w:spacing w:after="0" w:line="240" w:lineRule="auto"/>
        <w:jc w:val="both"/>
        <w:rPr>
          <w:rFonts w:eastAsia="Times New Roman" w:cs="Arial"/>
          <w:szCs w:val="20"/>
        </w:rPr>
      </w:pPr>
    </w:p>
    <w:p w14:paraId="32B3003D" w14:textId="77777777" w:rsidR="003F1D85" w:rsidRPr="002B5281" w:rsidRDefault="003F1D85" w:rsidP="003F1D85">
      <w:pPr>
        <w:tabs>
          <w:tab w:val="left" w:pos="9072"/>
        </w:tabs>
        <w:spacing w:after="0" w:line="240" w:lineRule="auto"/>
        <w:ind w:left="34"/>
        <w:jc w:val="both"/>
        <w:rPr>
          <w:rFonts w:eastAsia="Times New Roman" w:cs="Arial"/>
          <w:szCs w:val="20"/>
        </w:rPr>
      </w:pPr>
    </w:p>
    <w:p w14:paraId="181CEE1E" w14:textId="77777777" w:rsidR="003F1D85" w:rsidRPr="002B5281" w:rsidRDefault="003F1D85" w:rsidP="003F1D85">
      <w:pPr>
        <w:spacing w:after="0" w:line="240" w:lineRule="auto"/>
        <w:jc w:val="both"/>
        <w:rPr>
          <w:rFonts w:eastAsia="Times New Roman" w:cs="Arial"/>
          <w:b/>
          <w:szCs w:val="20"/>
        </w:rPr>
      </w:pPr>
      <w:r w:rsidRPr="002B5281">
        <w:rPr>
          <w:rFonts w:eastAsia="Times New Roman" w:cs="Arial"/>
          <w:b/>
          <w:szCs w:val="20"/>
        </w:rPr>
        <w:lastRenderedPageBreak/>
        <w:t>IV. BESEDILO ČLENOV, KI SE SPREMINJAJO</w:t>
      </w:r>
    </w:p>
    <w:p w14:paraId="28E7B317" w14:textId="77777777" w:rsidR="003F1D85" w:rsidRPr="002B5281" w:rsidRDefault="003F1D85" w:rsidP="003F1D85">
      <w:pPr>
        <w:spacing w:after="0" w:line="240" w:lineRule="auto"/>
        <w:jc w:val="both"/>
        <w:rPr>
          <w:rFonts w:eastAsia="Times New Roman" w:cs="Arial"/>
          <w:b/>
          <w:szCs w:val="20"/>
          <w:lang w:eastAsia="sl-SI"/>
        </w:rPr>
      </w:pPr>
    </w:p>
    <w:p w14:paraId="5BCE4A0D"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2. člen</w:t>
      </w:r>
    </w:p>
    <w:p w14:paraId="13FBC69E"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(področje uporabe zakona)</w:t>
      </w:r>
    </w:p>
    <w:p w14:paraId="3CFF5279"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2A0BB2D7"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Ta zakon velja za državljane oziroma državljanke (v nadaljnjem besedilu: državljani) Republike Slovenije, za državljane držav pogodbenic in za državljane tretjih držav, ki so pridobili poklicne kvalifikacije v eni od držav pogodbenic ali v državi, ki ni država pogodbenica, vendar so jim bila dokazila o formalnih kvalifikacijah že predhodno priznana v eni od držav pogodbenic in imajo tri leta poklicnih izkušenj v tem poklicu na ozemlju države, ki jim je dokazila o formalnih kvalifikacijah priznala.</w:t>
      </w:r>
    </w:p>
    <w:p w14:paraId="1DD8B581"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Ne glede na določbo prejšnjega odstavka se določbe tega zakona o postopku in organih, ki ga vodijo, smiselno uporabljajo tudi za priznavanje poklicnih kvalifikacij državljanom tretjih držav v skladu s pogoji iz dvostranskih sporazumov o priznavanju poklicnih kvalifikacij, sklenjenih med Republiko Slovenijo in tretjimi državami.</w:t>
      </w:r>
    </w:p>
    <w:p w14:paraId="1DB7CFB6"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(3) Ta zakon se uporablja tudi za vse državljane držav pogodbenic, ki so opravljali poklicno usposabljanje zunaj države pogodbenice izvora.</w:t>
      </w:r>
    </w:p>
    <w:p w14:paraId="2FA83549" w14:textId="77777777" w:rsidR="003F1D85"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Ta zakon se uporablja v postopku priprave zakona ali drugega predpisa, ki ureja dostop do reguliranega poklica ali njegovo opravljanje ali enega od načinov opravljanja reguliranega poklica, vključno z uporabo poklicnih nazivov in poklicnih dejavnosti, ki se lahko opravljajo v okviru naziva, ki spadajo v področje uporabe tega zakona.</w:t>
      </w:r>
    </w:p>
    <w:p w14:paraId="631105E3" w14:textId="77777777" w:rsidR="003F1D85" w:rsidRPr="002B5281" w:rsidRDefault="003F1D85" w:rsidP="003F1D85">
      <w:pPr>
        <w:shd w:val="clear" w:color="auto" w:fill="FFFFFF"/>
        <w:spacing w:after="0" w:line="240" w:lineRule="auto"/>
        <w:jc w:val="both"/>
        <w:rPr>
          <w:rFonts w:eastAsia="Times New Roman" w:cs="Arial"/>
          <w:szCs w:val="20"/>
          <w:lang w:eastAsia="sl-SI"/>
        </w:rPr>
      </w:pPr>
      <w:r>
        <w:rPr>
          <w:rFonts w:eastAsia="Times New Roman" w:cs="Arial"/>
          <w:szCs w:val="20"/>
          <w:lang w:eastAsia="sl-SI"/>
        </w:rPr>
        <w:t>(</w:t>
      </w:r>
      <w:r w:rsidRPr="002B5281">
        <w:rPr>
          <w:rFonts w:eastAsia="Times New Roman" w:cs="Arial"/>
          <w:szCs w:val="20"/>
          <w:lang w:eastAsia="sl-SI"/>
        </w:rPr>
        <w:t>5) Ta zakon se ne uporablja za postopek priznavanja poklicnih kvalifikacij notarjev in drugih poklicev, ki imajo v skladu s predpisi Evropske unije postopke priznavanja določene s posebnim zakonom ali drugimi predpisi ter pri regulaciji poklicev, ki so urejeni s predpisi Evropske unije.</w:t>
      </w:r>
    </w:p>
    <w:p w14:paraId="1F1BC389" w14:textId="77777777" w:rsidR="003F1D85" w:rsidRPr="002B5281" w:rsidRDefault="003F1D85" w:rsidP="003F1D85">
      <w:pPr>
        <w:spacing w:after="0" w:line="240" w:lineRule="auto"/>
        <w:jc w:val="both"/>
        <w:rPr>
          <w:rFonts w:eastAsia="Times New Roman" w:cs="Arial"/>
          <w:szCs w:val="20"/>
        </w:rPr>
      </w:pPr>
    </w:p>
    <w:p w14:paraId="07293218"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54.a člen</w:t>
      </w:r>
    </w:p>
    <w:p w14:paraId="52737598"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(predhodna ocena novih ukrepov in spremljanje)</w:t>
      </w:r>
    </w:p>
    <w:p w14:paraId="32732EDF"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07D9F503"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Pri pripravi zakonov ali drugih predpisov, ki omejujejo dostop do reguliranih poklicev ali njihovo opravljanje, se oceni sorazmernost omejitve v skladu z določbami tega zakona.</w:t>
      </w:r>
    </w:p>
    <w:p w14:paraId="4F9918F4"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Predlagatelj sprememb zakonov ali drugih predpisov pripravi izjavo o oceni pogojev, ki omejujejo dostop do reguliranega poklica ali njegovo opravljanje.</w:t>
      </w:r>
    </w:p>
    <w:p w14:paraId="3F5F3091"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(3) Predlagatelj vsakemu predlogu zakona ali predlogu drugega predpisa iz prvega odstavka tega člena priloži izjavo iz prejšnjega odstavka, ki omogoča presojo skladnosti z načelom sorazmernosti v skladu s 54.č členom tega zakona in vsebuje utemeljitev, iz katere izhaja upravičenost omejevanja.</w:t>
      </w:r>
    </w:p>
    <w:p w14:paraId="41D7020B"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Pri obsegu ocene iz prvega odstavka tega člena se upoštevajo narava, vsebina in učinek zakona ali drugega predpisa.</w:t>
      </w:r>
    </w:p>
    <w:p w14:paraId="707631E4"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(5) Sorazmernost in utemeljenost omejitve mora biti podprta z vsebinskimi razlogi in kvantitativnimi podatki, če je to mogoče.</w:t>
      </w:r>
    </w:p>
    <w:p w14:paraId="0164E620"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(6) Ocena iz prvega odstavka tega člena se izvede objektivno in neodvisno.</w:t>
      </w:r>
    </w:p>
    <w:p w14:paraId="16DD1B7D"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(7) Izvajanje zakonov ali drugih predpisov, ki omejujejo dostop do reguliranih poklicev ali njihovo opravljanje, se redno spremlja in pri tem zlasti upošteva njihovo skladnost z načelom sorazmernosti, pri čemer se ustrezno upošteva razvoj, do katerega je prišlo po njihovem sprejetju.</w:t>
      </w:r>
    </w:p>
    <w:p w14:paraId="3B74574A" w14:textId="77777777" w:rsidR="003F1D85" w:rsidRPr="002B5281" w:rsidRDefault="003F1D85" w:rsidP="003F1D85">
      <w:pPr>
        <w:shd w:val="clear" w:color="auto" w:fill="FFFFFF"/>
        <w:spacing w:after="0" w:line="240" w:lineRule="auto"/>
        <w:jc w:val="both"/>
        <w:rPr>
          <w:rFonts w:eastAsia="Times New Roman" w:cs="Arial"/>
          <w:szCs w:val="20"/>
          <w:lang w:eastAsia="sl-SI"/>
        </w:rPr>
      </w:pPr>
    </w:p>
    <w:p w14:paraId="79457ECB"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54.č člen</w:t>
      </w:r>
    </w:p>
    <w:p w14:paraId="7A1E3039"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(sorazmernost)</w:t>
      </w:r>
    </w:p>
    <w:p w14:paraId="732CEBEC"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1D63A842"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Pred sprejetjem zakonov ali drugih predpisov, ki urejajo dostop do reguliranih poklicev ali njihovo opravljanje, se zagotovi, da so ti primerni za zagotovitev uresničitve javnega interesa in ne presegajo tistega, kar je potrebno za uresničitev javnega interesa.</w:t>
      </w:r>
    </w:p>
    <w:p w14:paraId="133AB8A2"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Pri pripravi izjave o oceni pogojev, ki omejujejo dostop do reguliranega poklica ali njegovo opravljanje, se pred sprejetjem zakonov ali drugih predpisov upoštevajo:</w:t>
      </w:r>
    </w:p>
    <w:p w14:paraId="4EC9CB5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1.      narava tveganj, povezanih z javnim interesom, zlasti tveganj za prejemnike storitev, vključno s potrošniki, za strokovnjake ali za tretje osebe;</w:t>
      </w:r>
    </w:p>
    <w:p w14:paraId="2E8B5E37"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ali obstoječa posebna ali splošna pravila, kot so tista, vsebovana v predpisih o varnosti proizvodov ali varstvu potrošnikov, ne zadoščajo za dosego javnega interesa;</w:t>
      </w:r>
    </w:p>
    <w:p w14:paraId="33AA3CFF"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primernost pogojev, ki zagotavljajo dosledno in sistematično uresničevanje javnega interesa in obravnavajo ugotovljena tveganja podobno kot v primerljivih dejavnostih;</w:t>
      </w:r>
    </w:p>
    <w:p w14:paraId="24F2D463"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4.      učinek na prosti pretok oseb in storitev v Evropski uniji, na izbiro potrošnikov in kakovost ponujenih storitev;</w:t>
      </w:r>
    </w:p>
    <w:p w14:paraId="12CA93F6"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lastRenderedPageBreak/>
        <w:t>5.      ocena možnosti, da se za uresničitev javnega interesa uporabijo manj omejevalna sredstva, kot je omejevanje dostopa, zlasti če so omejevalna sredstva utemeljena le z varstvom potrošnikov in če so ugotovljena tveganja omejena na odnos med strokovnjakom in potrošnikom, zaradi česar nimajo negativnega vpliva na tretje osebe;</w:t>
      </w:r>
    </w:p>
    <w:p w14:paraId="009B0E7A"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6.      učinek novih ali spremenjenih pogojev, kadar se uporabljajo skupaj z drugimi pogoji, ki omejujejo dostop do reguliranega poklica ali njegovo opravljanje, zlasti pa, kako skupaj prispevajo k uresničitvi istega elementa javnega interesa, pri čemer se upošteva, da so ti učinki lahko pozitivni ali negativni, zlasti pa:</w:t>
      </w:r>
    </w:p>
    <w:p w14:paraId="57870415"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a)    pridržane dejavnosti, zaščiten poklicni naziv ali katero koli drugo obliko regulacije v skladu s 15. točko 3. člena tega zakona;</w:t>
      </w:r>
    </w:p>
    <w:p w14:paraId="71B48872"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b)    obveznost stalnega strokovnega izpopolnjevanja;</w:t>
      </w:r>
    </w:p>
    <w:p w14:paraId="35E37B85"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c)    pravila v zvezi z organizacijo poklica, poklicno etiko in nadzorom;</w:t>
      </w:r>
    </w:p>
    <w:p w14:paraId="73066BC3"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d)    obvezno članstvo v poklicni organizaciji ali strokovnem združenju ali sisteme registracij ali dovoljenj, zlasti kadar navedene zahteve pomenijo, da je treba imeti posebno poklicno kvalifikacijo;</w:t>
      </w:r>
    </w:p>
    <w:p w14:paraId="58611EDC"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e)    kvantitativne omejitve, zlasti pogoji, ki omejujejo število dovoljenj za opravljanje dejavnosti ali določajo najnižje ali najvišje število zaposlenih, vodstvenih delavcev ali zastopnikov, ki imajo posebne poklicne kvalifikacije;</w:t>
      </w:r>
    </w:p>
    <w:p w14:paraId="20E9C40D"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f)     posebni pogoji glede pravne oblike ali pogoji, ki se nanašajo na lastniški delež ali vodenje podjetja, če so neposredno povezani z opravljanjem reguliranega poklica;</w:t>
      </w:r>
    </w:p>
    <w:p w14:paraId="4312F04D"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g)    ozemeljske omejitve, vključno kadar se določen poklic na delih ozemlja države članice regulira drugače kakor na drugih delih;</w:t>
      </w:r>
    </w:p>
    <w:p w14:paraId="4899A20C"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h)    pogoji, ki omejujejo skupno opravljanje poklica ali partnerstvo, in pravila glede nezdružljivosti;</w:t>
      </w:r>
    </w:p>
    <w:p w14:paraId="48EA8BAA"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i)      pogoji, ki se nanašajo na zavarovalno kritje ali druge načine osebnega ali kolektivnega zavarovanja v zvezi s poklicno odgovornostjo;</w:t>
      </w:r>
    </w:p>
    <w:p w14:paraId="68FCC269"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j)      pogoji glede znanja jezika v obsegu, potrebnem za opravljanje poklica;</w:t>
      </w:r>
    </w:p>
    <w:p w14:paraId="43BB2530"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k)    pogoji glede določene najnižje oziroma najvišje tarife;</w:t>
      </w:r>
    </w:p>
    <w:p w14:paraId="7D8E839E"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l)      pogoji glede oglaševanja.</w:t>
      </w:r>
    </w:p>
    <w:p w14:paraId="5F5C34CA"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(3) Poleg meril iz prejšnjega odstavka se upoštevajo tudi naslednja merila, kadar so pomembna za naravo in vsebino zakona ali drugega predpisa, ki se spreminja:</w:t>
      </w:r>
    </w:p>
    <w:p w14:paraId="6F6214E7"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1.      povezava med obsegom dejavnosti, ki jih zajema poklic ali so zanj pridržane, in zahtevano poklicno kvalifikacijo;</w:t>
      </w:r>
    </w:p>
    <w:p w14:paraId="20C8D4D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povezava med zahtevnostjo nalog in potrebo po tem, da imajo tisti, ki jih izvajajo, zahtevane posebne poklicne kvalifikacije, zlasti glede ravni, narave in trajanja zahtevanega usposabljanja ali izkušenj;</w:t>
      </w:r>
    </w:p>
    <w:p w14:paraId="539AC7F9"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možnost pridobitve poklicne kvalifikacije na drugačne načine;</w:t>
      </w:r>
    </w:p>
    <w:p w14:paraId="73F6834E"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4.      ali in zakaj se dejavnosti, pridržane za nekatere poklice, lahko opravljajo ali ne smejo opravljati v okviru drugih poklicev;</w:t>
      </w:r>
    </w:p>
    <w:p w14:paraId="53183E19"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5.      stopnja avtonomnosti pri opravljanju reguliranega poklica ter učinek organizacijskih in nadzornih ureditev za doseganje zastavljenega cilja, zlasti kadar se dejavnosti, povezane z reguliranim poklicem, izvajajo pod nadzorom in odgovornostjo ustrezno kvalificiranega strokovnjaka;</w:t>
      </w:r>
    </w:p>
    <w:p w14:paraId="64131B2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6.      znanstveni in tehnološki razvoj, ki lahko učinkovito zmanjša ali poveča nesorazmerje informacij med strokovnjaki in potrošniki.</w:t>
      </w:r>
    </w:p>
    <w:p w14:paraId="4C065BDF"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Pred sprejetjem zakonov ali drugih predpisov in po njihovem sprejetju se zagotovi, da so posebni pogoji v zvezi z začasnim ali občasnim opravljanjem storitev iz IV. poglavja tega zakona skladni z načelom sorazmernosti, vključno z:</w:t>
      </w:r>
    </w:p>
    <w:p w14:paraId="2AFF61A4"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1.      avtomatično začasno registracijo ali formalnim članstvom v strokovni organizaciji ali organu iz 34. člena tega zakona;</w:t>
      </w:r>
    </w:p>
    <w:p w14:paraId="22518C13"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prijavo, ki se vloži na podlagi prvega odstavka 35. člena tega zakona, dokumenti, zahtevanimi na podlagi tretjega in četrtega odstavka 35. člena, ali katerimi koli drugimi in enakovrednimi zahtevami;</w:t>
      </w:r>
    </w:p>
    <w:p w14:paraId="2D7770E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plačilom pristojbine ali katere koli druge upravne takse za postopke, povezane z dostopom do reguliranih poklicev ali njihovim opravljanjem, ki ga prevzame ponudnik storitev.</w:t>
      </w:r>
    </w:p>
    <w:p w14:paraId="5A33D42A"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(5) Prejšnji odstavek se ne uporablja za ukrepe, katerih namen je zagotoviti spoštovanje veljavnih pogojev za zaposlovanje, ki se uporabljajo v skladu s pravom Evropske unije.</w:t>
      </w:r>
    </w:p>
    <w:p w14:paraId="115F4593" w14:textId="77777777" w:rsidR="003F1D85"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(6) Kadar se zakoni in drugi predpisi iz tega člena nanašajo na regulacijo zdravstvenih poklicev in vplivajo na varnost pacientov, se upošteva cilj zagotavljanja visoke ravni varovanja zdravja ljudi.</w:t>
      </w:r>
    </w:p>
    <w:p w14:paraId="659D2599" w14:textId="77777777" w:rsidR="0052374A" w:rsidRDefault="0052374A" w:rsidP="003F1D85"/>
    <w:p w14:paraId="16E9B200" w14:textId="77777777" w:rsidR="003F1D85" w:rsidRDefault="003F1D85" w:rsidP="003F1D85"/>
    <w:p w14:paraId="76D2E10E" w14:textId="77777777" w:rsidR="003A0508" w:rsidRPr="002B5281" w:rsidRDefault="003A0508" w:rsidP="003A0508">
      <w:pPr>
        <w:tabs>
          <w:tab w:val="left" w:pos="9072"/>
        </w:tabs>
        <w:spacing w:after="0" w:line="240" w:lineRule="auto"/>
        <w:ind w:left="34"/>
        <w:jc w:val="both"/>
        <w:rPr>
          <w:rFonts w:eastAsia="Times New Roman" w:cs="Arial"/>
          <w:b/>
          <w:szCs w:val="20"/>
        </w:rPr>
      </w:pPr>
      <w:r w:rsidRPr="002B5281">
        <w:rPr>
          <w:rFonts w:eastAsia="Times New Roman" w:cs="Arial"/>
          <w:b/>
          <w:szCs w:val="20"/>
        </w:rPr>
        <w:lastRenderedPageBreak/>
        <w:t>V. PREDLOG, DA SE PREDLOG ZAKONA OBRAVNAVA PO NUJNEM OZIROMA SKRAJŠANEM POSTOPKU</w:t>
      </w:r>
    </w:p>
    <w:p w14:paraId="1310C68E" w14:textId="77777777" w:rsidR="003A0508" w:rsidRPr="002B5281" w:rsidRDefault="003A0508" w:rsidP="003A0508">
      <w:pPr>
        <w:tabs>
          <w:tab w:val="left" w:pos="9072"/>
        </w:tabs>
        <w:spacing w:after="0" w:line="240" w:lineRule="auto"/>
        <w:ind w:left="34"/>
        <w:jc w:val="both"/>
        <w:rPr>
          <w:rFonts w:eastAsia="Times New Roman" w:cs="Arial"/>
          <w:b/>
          <w:szCs w:val="20"/>
          <w:lang w:eastAsia="sl-SI"/>
        </w:rPr>
      </w:pPr>
    </w:p>
    <w:p w14:paraId="059E01CB" w14:textId="77777777" w:rsidR="003A0508" w:rsidRPr="002B5281" w:rsidRDefault="003A0508" w:rsidP="003A0508">
      <w:pPr>
        <w:tabs>
          <w:tab w:val="left" w:pos="9072"/>
        </w:tabs>
        <w:spacing w:after="0" w:line="240" w:lineRule="auto"/>
        <w:ind w:left="34"/>
        <w:jc w:val="both"/>
        <w:rPr>
          <w:rFonts w:eastAsia="Times New Roman" w:cs="Arial"/>
          <w:bCs/>
          <w:szCs w:val="20"/>
        </w:rPr>
      </w:pPr>
      <w:r w:rsidRPr="002B5281">
        <w:rPr>
          <w:rFonts w:eastAsia="Times New Roman" w:cs="Arial"/>
          <w:szCs w:val="20"/>
        </w:rPr>
        <w:t xml:space="preserve">V skladu s 142. členom Poslovnika Državnega zbora Republike Slovenije Vlada RS predlaga, da se predlog zakona obravnava po skrajšanem postopku, saj gre za dopolnitve in spremembe Zakona o postopku priznavanja poklicnih kvalifikacij za opravljanje reguliranih poklicev (Uradni list RS, št. 39/16, 47/19 in 92/21) zaradi neizpolnjevanja obveznosti iz drugega odstavka 2. člena, prvega, drugega, tretjega, petega in šestega odstavka 4. člena, prvega odstavka 7. člena in prvega ter drugega odstavka 8. člena Direktive (EU) 2018/958 Evropskega parlamenta in Sveta z dne 28. junija 2018 o preskusu sorazmernosti pred sprejetjem nove regulacije poklicev </w:t>
      </w:r>
      <w:r w:rsidRPr="002B5281">
        <w:rPr>
          <w:rFonts w:eastAsia="Times New Roman" w:cs="Arial"/>
          <w:bCs/>
          <w:szCs w:val="20"/>
        </w:rPr>
        <w:t>(kršitev št. 2021/2195).</w:t>
      </w:r>
    </w:p>
    <w:p w14:paraId="19B771CF" w14:textId="77777777" w:rsidR="003A0508" w:rsidRPr="002B5281" w:rsidRDefault="003A0508" w:rsidP="003A0508">
      <w:pPr>
        <w:spacing w:after="0" w:line="240" w:lineRule="auto"/>
        <w:jc w:val="both"/>
        <w:rPr>
          <w:rFonts w:eastAsia="Times New Roman" w:cs="Arial"/>
          <w:bCs/>
          <w:szCs w:val="20"/>
        </w:rPr>
      </w:pPr>
    </w:p>
    <w:p w14:paraId="2D95DA5B" w14:textId="77777777" w:rsidR="003A0508" w:rsidRPr="002B5281" w:rsidRDefault="003A0508" w:rsidP="003A0508">
      <w:pPr>
        <w:spacing w:after="0" w:line="240" w:lineRule="auto"/>
        <w:jc w:val="both"/>
        <w:rPr>
          <w:rFonts w:eastAsia="Times New Roman" w:cs="Arial"/>
          <w:bCs/>
          <w:szCs w:val="20"/>
        </w:rPr>
      </w:pPr>
    </w:p>
    <w:p w14:paraId="68E6ABD3" w14:textId="77777777" w:rsidR="003A0508" w:rsidRPr="002B5281" w:rsidRDefault="003A0508" w:rsidP="003A0508">
      <w:pPr>
        <w:tabs>
          <w:tab w:val="left" w:pos="9072"/>
        </w:tabs>
        <w:suppressAutoHyphens/>
        <w:overflowPunct w:val="0"/>
        <w:autoSpaceDE w:val="0"/>
        <w:autoSpaceDN w:val="0"/>
        <w:adjustRightInd w:val="0"/>
        <w:spacing w:after="0" w:line="240" w:lineRule="auto"/>
        <w:ind w:left="34"/>
        <w:jc w:val="both"/>
        <w:textAlignment w:val="baseline"/>
        <w:outlineLvl w:val="3"/>
        <w:rPr>
          <w:rFonts w:eastAsia="Times New Roman" w:cs="Arial"/>
          <w:b/>
          <w:szCs w:val="20"/>
          <w:lang w:eastAsia="sl-SI"/>
        </w:rPr>
      </w:pPr>
      <w:r w:rsidRPr="002B5281">
        <w:rPr>
          <w:rFonts w:eastAsia="Times New Roman" w:cs="Arial"/>
          <w:b/>
          <w:szCs w:val="20"/>
          <w:lang w:eastAsia="sl-SI"/>
        </w:rPr>
        <w:t>VI. PRILOGE</w:t>
      </w:r>
    </w:p>
    <w:p w14:paraId="745AA487" w14:textId="77777777" w:rsidR="003A0508" w:rsidRPr="002B5281" w:rsidRDefault="003A0508" w:rsidP="003A0508">
      <w:pPr>
        <w:tabs>
          <w:tab w:val="left" w:pos="9072"/>
        </w:tabs>
        <w:suppressAutoHyphens/>
        <w:overflowPunct w:val="0"/>
        <w:autoSpaceDE w:val="0"/>
        <w:autoSpaceDN w:val="0"/>
        <w:adjustRightInd w:val="0"/>
        <w:spacing w:after="0" w:line="240" w:lineRule="auto"/>
        <w:ind w:left="34"/>
        <w:jc w:val="both"/>
        <w:textAlignment w:val="baseline"/>
        <w:outlineLvl w:val="3"/>
        <w:rPr>
          <w:rFonts w:eastAsia="Times New Roman" w:cs="Arial"/>
          <w:b/>
          <w:szCs w:val="20"/>
          <w:lang w:eastAsia="sl-SI"/>
        </w:rPr>
      </w:pPr>
    </w:p>
    <w:p w14:paraId="5466B7F1" w14:textId="77777777" w:rsidR="003A0508" w:rsidRDefault="003A0508" w:rsidP="003A0508">
      <w:pPr>
        <w:numPr>
          <w:ilvl w:val="0"/>
          <w:numId w:val="21"/>
        </w:numPr>
        <w:tabs>
          <w:tab w:val="left" w:pos="9072"/>
        </w:tabs>
        <w:suppressAutoHyphens/>
        <w:overflowPunct w:val="0"/>
        <w:autoSpaceDE w:val="0"/>
        <w:autoSpaceDN w:val="0"/>
        <w:adjustRightInd w:val="0"/>
        <w:spacing w:after="0" w:line="240" w:lineRule="auto"/>
        <w:ind w:left="34"/>
        <w:contextualSpacing/>
        <w:jc w:val="both"/>
        <w:textAlignment w:val="baseline"/>
        <w:outlineLvl w:val="3"/>
        <w:rPr>
          <w:rFonts w:cs="Arial"/>
          <w:szCs w:val="20"/>
          <w:lang w:eastAsia="sl-SI"/>
        </w:rPr>
      </w:pPr>
      <w:r w:rsidRPr="002B5281">
        <w:rPr>
          <w:rFonts w:cs="Arial"/>
          <w:szCs w:val="20"/>
          <w:lang w:eastAsia="sl-SI"/>
        </w:rPr>
        <w:t>Presoja učinkov prepisov na gospodarstvo – MSP TEST</w:t>
      </w:r>
    </w:p>
    <w:p w14:paraId="0B517CC5" w14:textId="77777777" w:rsidR="003A0508" w:rsidRDefault="003A0508" w:rsidP="003A0508">
      <w:pPr>
        <w:rPr>
          <w:noProof/>
        </w:rPr>
      </w:pPr>
    </w:p>
    <w:p w14:paraId="502C5B38" w14:textId="77777777" w:rsidR="003A0508" w:rsidRDefault="003A0508" w:rsidP="003A0508">
      <w:pPr>
        <w:rPr>
          <w:noProof/>
        </w:rPr>
      </w:pPr>
    </w:p>
    <w:p w14:paraId="6AF3E409" w14:textId="77777777" w:rsidR="003A0508" w:rsidRDefault="003A0508" w:rsidP="003A0508">
      <w:pPr>
        <w:rPr>
          <w:noProof/>
        </w:rPr>
      </w:pPr>
    </w:p>
    <w:p w14:paraId="29802D8C" w14:textId="435CD372" w:rsidR="003A0508" w:rsidRDefault="003A0508" w:rsidP="003A0508">
      <w:pPr>
        <w:rPr>
          <w:noProof/>
        </w:rPr>
      </w:pPr>
    </w:p>
    <w:p w14:paraId="35602C80" w14:textId="5B28902F" w:rsidR="003A0508" w:rsidRDefault="003A0508" w:rsidP="003A0508"/>
    <w:p w14:paraId="28FF2CB2" w14:textId="5AD801C4" w:rsidR="003A0508" w:rsidRDefault="003A0508" w:rsidP="002F1E2F">
      <w:pPr>
        <w:rPr>
          <w:noProof/>
        </w:rPr>
      </w:pPr>
    </w:p>
    <w:p w14:paraId="2BC89272" w14:textId="7712B814" w:rsidR="003F1D85" w:rsidRDefault="003F1D85" w:rsidP="002F1E2F">
      <w:pPr>
        <w:rPr>
          <w:noProof/>
        </w:rPr>
      </w:pPr>
    </w:p>
    <w:p w14:paraId="242CD8F8" w14:textId="678C65C0" w:rsidR="003F1D85" w:rsidRDefault="003F1D85" w:rsidP="002F1E2F">
      <w:pPr>
        <w:rPr>
          <w:noProof/>
        </w:rPr>
      </w:pPr>
    </w:p>
    <w:p w14:paraId="102877C8" w14:textId="7B87DEE3" w:rsidR="003F1D85" w:rsidRDefault="003F1D85" w:rsidP="002F1E2F">
      <w:pPr>
        <w:rPr>
          <w:noProof/>
        </w:rPr>
      </w:pPr>
    </w:p>
    <w:p w14:paraId="267EA340" w14:textId="6349A098" w:rsidR="003F1D85" w:rsidRDefault="003F1D85" w:rsidP="002F1E2F">
      <w:pPr>
        <w:rPr>
          <w:noProof/>
        </w:rPr>
      </w:pPr>
    </w:p>
    <w:p w14:paraId="1AA2D8F6" w14:textId="746A24DD" w:rsidR="003F1D85" w:rsidRDefault="003F1D85" w:rsidP="002F1E2F">
      <w:pPr>
        <w:rPr>
          <w:noProof/>
        </w:rPr>
      </w:pPr>
    </w:p>
    <w:p w14:paraId="271527C6" w14:textId="71A3A993" w:rsidR="003F1D85" w:rsidRDefault="003F1D85" w:rsidP="002F1E2F">
      <w:pPr>
        <w:rPr>
          <w:noProof/>
        </w:rPr>
      </w:pPr>
    </w:p>
    <w:p w14:paraId="2EAD53A8" w14:textId="4A6F1332" w:rsidR="003F1D85" w:rsidRDefault="003F1D85" w:rsidP="002F1E2F">
      <w:pPr>
        <w:rPr>
          <w:noProof/>
        </w:rPr>
      </w:pPr>
    </w:p>
    <w:p w14:paraId="224043BA" w14:textId="1672F2E4" w:rsidR="003F1D85" w:rsidRDefault="003F1D85" w:rsidP="002F1E2F">
      <w:pPr>
        <w:rPr>
          <w:noProof/>
        </w:rPr>
      </w:pPr>
    </w:p>
    <w:p w14:paraId="52DCD0C5" w14:textId="7C41FB64" w:rsidR="003F1D85" w:rsidRDefault="003F1D85" w:rsidP="002F1E2F">
      <w:pPr>
        <w:rPr>
          <w:noProof/>
        </w:rPr>
      </w:pPr>
    </w:p>
    <w:p w14:paraId="0A5625C4" w14:textId="25F37C30" w:rsidR="003F1D85" w:rsidRDefault="003F1D85" w:rsidP="002F1E2F">
      <w:pPr>
        <w:rPr>
          <w:noProof/>
        </w:rPr>
      </w:pPr>
    </w:p>
    <w:p w14:paraId="08F008D2" w14:textId="7B8F096C" w:rsidR="003F1D85" w:rsidRDefault="003F1D85" w:rsidP="002F1E2F">
      <w:pPr>
        <w:rPr>
          <w:noProof/>
        </w:rPr>
      </w:pPr>
    </w:p>
    <w:p w14:paraId="396969B9" w14:textId="1C09B0DB" w:rsidR="003F1D85" w:rsidRDefault="003F1D85" w:rsidP="002F1E2F">
      <w:pPr>
        <w:rPr>
          <w:noProof/>
        </w:rPr>
      </w:pPr>
    </w:p>
    <w:p w14:paraId="3AD28272" w14:textId="38E334CB" w:rsidR="003F1D85" w:rsidRDefault="003F1D85" w:rsidP="002F1E2F">
      <w:pPr>
        <w:rPr>
          <w:noProof/>
        </w:rPr>
      </w:pPr>
    </w:p>
    <w:p w14:paraId="7F6D205E" w14:textId="187FA113" w:rsidR="003F1D85" w:rsidRDefault="003F1D85" w:rsidP="002F1E2F">
      <w:pPr>
        <w:rPr>
          <w:noProof/>
        </w:rPr>
      </w:pPr>
    </w:p>
    <w:p w14:paraId="7353112B" w14:textId="54C69276" w:rsidR="003F1D85" w:rsidRDefault="003F1D85" w:rsidP="002F1E2F">
      <w:pPr>
        <w:rPr>
          <w:noProof/>
        </w:rPr>
      </w:pPr>
    </w:p>
    <w:p w14:paraId="60ED8BD0" w14:textId="14198754" w:rsidR="003F1D85" w:rsidRDefault="003F1D85" w:rsidP="002F1E2F">
      <w:pPr>
        <w:rPr>
          <w:noProof/>
        </w:rPr>
      </w:pPr>
    </w:p>
    <w:p w14:paraId="3269500C" w14:textId="0D30AE7C" w:rsidR="003F1D85" w:rsidRDefault="003F1D85" w:rsidP="002F1E2F">
      <w:pPr>
        <w:rPr>
          <w:noProof/>
        </w:rPr>
      </w:pPr>
    </w:p>
    <w:p w14:paraId="1FA28186" w14:textId="384FA72E" w:rsidR="003F1D85" w:rsidRDefault="003F1D85" w:rsidP="002F1E2F">
      <w:pPr>
        <w:rPr>
          <w:noProof/>
        </w:rPr>
      </w:pPr>
    </w:p>
    <w:p w14:paraId="085D2963" w14:textId="79096E36" w:rsidR="003F1D85" w:rsidRDefault="003F1D85" w:rsidP="002F1E2F">
      <w:pPr>
        <w:rPr>
          <w:noProof/>
        </w:rPr>
      </w:pPr>
    </w:p>
    <w:p w14:paraId="79D6171B" w14:textId="200B0E01" w:rsidR="003F1D85" w:rsidRDefault="00492AE5" w:rsidP="002F1E2F">
      <w:r>
        <w:rPr>
          <w:noProof/>
        </w:rPr>
        <w:lastRenderedPageBreak/>
        <w:drawing>
          <wp:anchor distT="0" distB="0" distL="114300" distR="114300" simplePos="0" relativeHeight="251658240" behindDoc="0" locked="0" layoutInCell="1" allowOverlap="1" wp14:anchorId="089552CB" wp14:editId="6B6F452A">
            <wp:simplePos x="0" y="0"/>
            <wp:positionH relativeFrom="page">
              <wp:align>right</wp:align>
            </wp:positionH>
            <wp:positionV relativeFrom="page">
              <wp:align>top</wp:align>
            </wp:positionV>
            <wp:extent cx="7548158" cy="10683240"/>
            <wp:effectExtent l="0" t="0" r="0" b="3810"/>
            <wp:wrapSquare wrapText="bothSides"/>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47812" w14:textId="3E6BB781" w:rsidR="00492AE5" w:rsidRDefault="00492AE5">
      <w:r>
        <w:rPr>
          <w:noProof/>
        </w:rPr>
        <w:lastRenderedPageBreak/>
        <w:drawing>
          <wp:anchor distT="0" distB="0" distL="114300" distR="114300" simplePos="0" relativeHeight="251659264" behindDoc="0" locked="0" layoutInCell="1" allowOverlap="1" wp14:anchorId="35F32C8F" wp14:editId="713B6849">
            <wp:simplePos x="0" y="0"/>
            <wp:positionH relativeFrom="page">
              <wp:align>right</wp:align>
            </wp:positionH>
            <wp:positionV relativeFrom="page">
              <wp:align>top</wp:align>
            </wp:positionV>
            <wp:extent cx="7548158" cy="10683240"/>
            <wp:effectExtent l="0" t="0" r="0" b="3810"/>
            <wp:wrapSquare wrapText="bothSides"/>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A37CA7" wp14:editId="7A0793A3">
            <wp:extent cx="5760720" cy="815340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53400"/>
                    </a:xfrm>
                    <a:prstGeom prst="rect">
                      <a:avLst/>
                    </a:prstGeom>
                    <a:noFill/>
                    <a:ln>
                      <a:noFill/>
                    </a:ln>
                  </pic:spPr>
                </pic:pic>
              </a:graphicData>
            </a:graphic>
          </wp:inline>
        </w:drawing>
      </w:r>
    </w:p>
    <w:p w14:paraId="5AF5EDD1" w14:textId="68BF3970" w:rsidR="00492AE5" w:rsidRPr="002F1E2F" w:rsidRDefault="00492AE5" w:rsidP="002F1E2F">
      <w:r>
        <w:rPr>
          <w:noProof/>
        </w:rPr>
        <w:lastRenderedPageBreak/>
        <w:drawing>
          <wp:anchor distT="0" distB="0" distL="114300" distR="114300" simplePos="0" relativeHeight="251660288" behindDoc="0" locked="0" layoutInCell="1" allowOverlap="1" wp14:anchorId="1CC32CE0" wp14:editId="01E8770A">
            <wp:simplePos x="0" y="0"/>
            <wp:positionH relativeFrom="page">
              <wp:align>right</wp:align>
            </wp:positionH>
            <wp:positionV relativeFrom="page">
              <wp:align>top</wp:align>
            </wp:positionV>
            <wp:extent cx="7548158" cy="10683240"/>
            <wp:effectExtent l="0" t="0" r="0" b="381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2AE5" w:rsidRPr="002F1E2F" w:rsidSect="00BD6A1D">
      <w:headerReference w:type="first" r:id="rId14"/>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C5673" w14:textId="77777777" w:rsidR="003660D2" w:rsidRDefault="003660D2" w:rsidP="00BD6A1D">
      <w:pPr>
        <w:spacing w:after="0" w:line="240" w:lineRule="auto"/>
      </w:pPr>
      <w:r>
        <w:separator/>
      </w:r>
    </w:p>
  </w:endnote>
  <w:endnote w:type="continuationSeparator" w:id="0">
    <w:p w14:paraId="0E078F50" w14:textId="77777777" w:rsidR="003660D2" w:rsidRDefault="003660D2" w:rsidP="00BD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1280" w14:textId="77777777" w:rsidR="003660D2" w:rsidRDefault="003660D2" w:rsidP="00BD6A1D">
      <w:pPr>
        <w:spacing w:after="0" w:line="240" w:lineRule="auto"/>
      </w:pPr>
      <w:r>
        <w:separator/>
      </w:r>
    </w:p>
  </w:footnote>
  <w:footnote w:type="continuationSeparator" w:id="0">
    <w:p w14:paraId="4A87B25B" w14:textId="77777777" w:rsidR="003660D2" w:rsidRDefault="003660D2" w:rsidP="00BD6A1D">
      <w:pPr>
        <w:spacing w:after="0" w:line="240" w:lineRule="auto"/>
      </w:pPr>
      <w:r>
        <w:continuationSeparator/>
      </w:r>
    </w:p>
  </w:footnote>
  <w:footnote w:id="1">
    <w:p w14:paraId="7D94BED8" w14:textId="77777777" w:rsidR="003A0508" w:rsidRPr="00FF6DC2" w:rsidRDefault="003A0508" w:rsidP="003A0508">
      <w:pPr>
        <w:pStyle w:val="Sprotnaopomba-besedilo"/>
        <w:rPr>
          <w:sz w:val="16"/>
          <w:szCs w:val="16"/>
        </w:rPr>
      </w:pPr>
      <w:r w:rsidRPr="0001730A">
        <w:rPr>
          <w:rStyle w:val="Sprotnaopomba-sklic"/>
          <w:sz w:val="16"/>
          <w:szCs w:val="16"/>
        </w:rPr>
        <w:footnoteRef/>
      </w:r>
      <w:r w:rsidRPr="0001730A">
        <w:rPr>
          <w:sz w:val="16"/>
          <w:szCs w:val="16"/>
        </w:rPr>
        <w:t xml:space="preserve"> </w:t>
      </w:r>
      <w:r w:rsidRPr="00FF6DC2">
        <w:rPr>
          <w:sz w:val="16"/>
          <w:szCs w:val="16"/>
        </w:rPr>
        <w:t>https://www.oecd-ilibrary.org/economics/can-productivity-still-grow-in-service-based-economies_4458ec7b-en</w:t>
      </w:r>
    </w:p>
  </w:footnote>
  <w:footnote w:id="2">
    <w:p w14:paraId="4E6A6126" w14:textId="77777777" w:rsidR="003A0508" w:rsidRPr="00FF6DC2" w:rsidRDefault="003A0508" w:rsidP="003A0508">
      <w:pPr>
        <w:pStyle w:val="Sprotnaopomba-besedilo"/>
        <w:rPr>
          <w:sz w:val="16"/>
          <w:szCs w:val="16"/>
        </w:rPr>
      </w:pPr>
      <w:r w:rsidRPr="00FF6DC2">
        <w:rPr>
          <w:rStyle w:val="Sprotnaopomba-sklic"/>
          <w:sz w:val="16"/>
          <w:szCs w:val="16"/>
        </w:rPr>
        <w:footnoteRef/>
      </w:r>
      <w:r w:rsidRPr="00FF6DC2">
        <w:rPr>
          <w:sz w:val="16"/>
          <w:szCs w:val="16"/>
        </w:rPr>
        <w:t xml:space="preserve"> Sporočilo Komisije Evropskemu parlamentu, Svetu, Evropski centralni banki, Evropskemu ekonomsko-socialnemu odboru, Odboru regij in Evropski investicijski banki: Letna strategija trajnostne rasti 2020; SWD (2019) 444 final, 17. 12. 2019 </w:t>
      </w:r>
      <w:hyperlink r:id="rId1" w:history="1">
        <w:r w:rsidRPr="00FF6DC2">
          <w:rPr>
            <w:rStyle w:val="Hiperpovezava"/>
            <w:sz w:val="16"/>
            <w:szCs w:val="16"/>
          </w:rPr>
          <w:t>https://eur-lex.europa.eu/legal-content/EN/TXT/PDF/?uri=CELEX:52019SC0444&amp;from=EN</w:t>
        </w:r>
      </w:hyperlink>
    </w:p>
  </w:footnote>
  <w:footnote w:id="3">
    <w:p w14:paraId="621DD23C" w14:textId="77777777" w:rsidR="003A0508" w:rsidRPr="001C38CA" w:rsidRDefault="003A0508" w:rsidP="003A0508">
      <w:pPr>
        <w:pStyle w:val="Sprotnaopomba-besedilo"/>
        <w:rPr>
          <w:sz w:val="16"/>
          <w:szCs w:val="16"/>
        </w:rPr>
      </w:pPr>
      <w:r w:rsidRPr="001C38CA">
        <w:rPr>
          <w:rStyle w:val="Sprotnaopomba-sklic"/>
          <w:sz w:val="16"/>
          <w:szCs w:val="16"/>
        </w:rPr>
        <w:footnoteRef/>
      </w:r>
      <w:r w:rsidRPr="001C38CA">
        <w:rPr>
          <w:sz w:val="16"/>
          <w:szCs w:val="16"/>
        </w:rPr>
        <w:t xml:space="preserve"> Študija Evropske komisije o šestih študijah primerov in posameznih primerov, ki ocenjujejo učinek predpisov na številne kazalnike kakovosti: Koumenta idr., 2019: https://publications.europa.eu/sl/publication-detail/-/ objava / bfd2b0e8-1943-11e9-8d04-01aa75ed71a1 / language-sl .</w:t>
      </w:r>
    </w:p>
  </w:footnote>
  <w:footnote w:id="4">
    <w:p w14:paraId="2D172310" w14:textId="77777777" w:rsidR="003A0508" w:rsidRPr="001C38CA" w:rsidRDefault="003A0508" w:rsidP="003A0508">
      <w:pPr>
        <w:pStyle w:val="Sprotnaopomba-besedilo"/>
        <w:rPr>
          <w:sz w:val="16"/>
          <w:szCs w:val="16"/>
        </w:rPr>
      </w:pPr>
      <w:r w:rsidRPr="001C38CA">
        <w:rPr>
          <w:rStyle w:val="Sprotnaopomba-sklic"/>
          <w:sz w:val="16"/>
          <w:szCs w:val="16"/>
        </w:rPr>
        <w:footnoteRef/>
      </w:r>
      <w:r w:rsidRPr="001C38CA">
        <w:rPr>
          <w:sz w:val="16"/>
          <w:szCs w:val="16"/>
        </w:rPr>
        <w:t xml:space="preserve"> Poročilo o državi - Slovenija 2019; Spremni dokument</w:t>
      </w:r>
    </w:p>
    <w:p w14:paraId="6BA8D96D" w14:textId="77777777" w:rsidR="003A0508" w:rsidRPr="009B0F79" w:rsidRDefault="003A0508" w:rsidP="003A0508">
      <w:pPr>
        <w:pStyle w:val="Sprotnaopomba-besedilo"/>
        <w:rPr>
          <w:sz w:val="16"/>
          <w:szCs w:val="16"/>
        </w:rPr>
      </w:pPr>
      <w:r w:rsidRPr="009B0F79">
        <w:rPr>
          <w:sz w:val="16"/>
          <w:szCs w:val="16"/>
        </w:rPr>
        <w:t>K SPOROČILU KOMISIJE EVROPSKEMU PARLAMENTU, EVROPSKEMU SVETU, SVETU, EVROPSKI CENTRALNI BANKI IN EUROSKUPINI: Evropski semester 2019: ocena napredka pri strukturnih reformah, preprečevanju in odpravljanju makroekonomskih neravnotežij ter rezultati poglobljenih pregledov v skladu z Uredbo (EU) št. 1176/2011; SWD(2019) 1023 final; Bruselj, 27.</w:t>
      </w:r>
      <w:r>
        <w:rPr>
          <w:sz w:val="16"/>
          <w:szCs w:val="16"/>
        </w:rPr>
        <w:t> </w:t>
      </w:r>
      <w:r w:rsidRPr="009B0F79">
        <w:rPr>
          <w:sz w:val="16"/>
          <w:szCs w:val="16"/>
        </w:rPr>
        <w:t>2.</w:t>
      </w:r>
      <w:r>
        <w:rPr>
          <w:sz w:val="16"/>
          <w:szCs w:val="16"/>
        </w:rPr>
        <w:t> </w:t>
      </w:r>
      <w:r w:rsidRPr="009B0F79">
        <w:rPr>
          <w:sz w:val="16"/>
          <w:szCs w:val="16"/>
        </w:rPr>
        <w:t>2019</w:t>
      </w:r>
    </w:p>
    <w:p w14:paraId="47AA28C7" w14:textId="77777777" w:rsidR="003A0508" w:rsidRPr="009B0F79" w:rsidRDefault="003A0508" w:rsidP="003A0508">
      <w:pPr>
        <w:pStyle w:val="Sprotnaopomba-besedilo"/>
        <w:rPr>
          <w:sz w:val="16"/>
          <w:szCs w:val="16"/>
        </w:rPr>
      </w:pPr>
      <w:r w:rsidRPr="009B0F79">
        <w:rPr>
          <w:sz w:val="16"/>
          <w:szCs w:val="16"/>
        </w:rPr>
        <w:t>https://www.eu-skladi.si/sl/dokumenti/po-2020/2019_porocilo-o-drzavi-2019.pdf</w:t>
      </w:r>
    </w:p>
  </w:footnote>
  <w:footnote w:id="5">
    <w:p w14:paraId="65EB2FA2" w14:textId="77777777" w:rsidR="003A0508" w:rsidRPr="009B0F79" w:rsidRDefault="003A0508" w:rsidP="003A0508">
      <w:pPr>
        <w:pStyle w:val="Sprotnaopomba-besedilo"/>
        <w:rPr>
          <w:sz w:val="16"/>
          <w:szCs w:val="16"/>
        </w:rPr>
      </w:pPr>
      <w:r w:rsidRPr="009B0F79">
        <w:rPr>
          <w:rStyle w:val="Sprotnaopomba-sklic"/>
          <w:sz w:val="16"/>
          <w:szCs w:val="16"/>
        </w:rPr>
        <w:footnoteRef/>
      </w:r>
      <w:r w:rsidRPr="009B0F79">
        <w:rPr>
          <w:sz w:val="16"/>
          <w:szCs w:val="16"/>
        </w:rPr>
        <w:t xml:space="preserve"> </w:t>
      </w:r>
      <w:hyperlink r:id="rId2" w:history="1">
        <w:r w:rsidRPr="009B0F79">
          <w:rPr>
            <w:rStyle w:val="Hiperpovezava"/>
            <w:sz w:val="16"/>
            <w:szCs w:val="16"/>
          </w:rPr>
          <w:t>https://ec.europa.eu/growth/tools-databases/regprof/index.cfm?action=homepage</w:t>
        </w:r>
      </w:hyperlink>
    </w:p>
  </w:footnote>
  <w:footnote w:id="6">
    <w:p w14:paraId="0A8F55C9" w14:textId="77777777" w:rsidR="003A0508" w:rsidRDefault="003A0508" w:rsidP="003A0508">
      <w:pPr>
        <w:pStyle w:val="Sprotnaopomba-besedilo"/>
      </w:pPr>
      <w:r w:rsidRPr="00AB019D">
        <w:rPr>
          <w:rStyle w:val="Sprotnaopomba-sklic"/>
          <w:sz w:val="16"/>
          <w:szCs w:val="16"/>
        </w:rPr>
        <w:footnoteRef/>
      </w:r>
      <w:r w:rsidRPr="00AB019D">
        <w:rPr>
          <w:sz w:val="16"/>
          <w:szCs w:val="16"/>
        </w:rPr>
        <w:t xml:space="preserve"> M. Koumenta and M. Pagliero (2016), "Measuring Prevalence and Labour Market Impacts of Occupational Regulation in the EU". See: http://ec.europa.eu/DocsRoom/documents/20362 .</w:t>
      </w:r>
    </w:p>
  </w:footnote>
  <w:footnote w:id="7">
    <w:p w14:paraId="37DAC421" w14:textId="77777777" w:rsidR="003A0508" w:rsidRPr="00FA312B" w:rsidRDefault="003A0508" w:rsidP="003A0508">
      <w:pPr>
        <w:pStyle w:val="Sprotnaopomba-besedilo"/>
        <w:rPr>
          <w:sz w:val="16"/>
          <w:szCs w:val="16"/>
        </w:rPr>
      </w:pPr>
      <w:r w:rsidRPr="00FA312B">
        <w:rPr>
          <w:rStyle w:val="Sprotnaopomba-sklic"/>
          <w:sz w:val="16"/>
          <w:szCs w:val="16"/>
        </w:rPr>
        <w:footnoteRef/>
      </w:r>
      <w:r w:rsidRPr="00FA312B">
        <w:rPr>
          <w:sz w:val="16"/>
          <w:szCs w:val="16"/>
        </w:rPr>
        <w:t xml:space="preserve"> The effects of reforms of regulatory requirements to access professions: country-based case studies http://ec.europa.eu/growth/tools-databases/newsroom/cf/itemdetail.cfm?item_id=8525&amp;lang=en. 27 European Commission: ‘Business Services — Assessment of Barriers and their Economic</w:t>
      </w:r>
    </w:p>
  </w:footnote>
  <w:footnote w:id="8">
    <w:p w14:paraId="5EA30419" w14:textId="77777777" w:rsidR="003A0508" w:rsidRPr="009B0F79" w:rsidRDefault="003A0508" w:rsidP="003A0508">
      <w:pPr>
        <w:pStyle w:val="Sprotnaopomba-besedilo"/>
        <w:rPr>
          <w:sz w:val="16"/>
          <w:szCs w:val="16"/>
        </w:rPr>
      </w:pPr>
      <w:r w:rsidRPr="009B0F79">
        <w:rPr>
          <w:rStyle w:val="Sprotnaopomba-sklic"/>
          <w:sz w:val="16"/>
          <w:szCs w:val="16"/>
        </w:rPr>
        <w:footnoteRef/>
      </w:r>
      <w:r w:rsidRPr="009B0F79">
        <w:rPr>
          <w:sz w:val="16"/>
          <w:szCs w:val="16"/>
        </w:rPr>
        <w:t xml:space="preserve"> </w:t>
      </w:r>
      <w:hyperlink r:id="rId3" w:history="1">
        <w:r w:rsidRPr="009B0F79">
          <w:rPr>
            <w:color w:val="0000FF"/>
            <w:sz w:val="16"/>
            <w:szCs w:val="16"/>
            <w:u w:val="single"/>
          </w:rPr>
          <w:t>https://ec.europa.eu/transparency/regdoc/rep/1/2016/SL/COM-2016-822-F1-SL-MAIN-PART-1.PDF</w:t>
        </w:r>
      </w:hyperlink>
    </w:p>
  </w:footnote>
  <w:footnote w:id="9">
    <w:p w14:paraId="2EE11251" w14:textId="77777777" w:rsidR="003A0508" w:rsidRDefault="003A0508" w:rsidP="003A0508">
      <w:pPr>
        <w:pStyle w:val="Sprotnaopomba-besedilo"/>
      </w:pPr>
      <w:r w:rsidRPr="009B0F79">
        <w:rPr>
          <w:rStyle w:val="Sprotnaopomba-sklic"/>
          <w:sz w:val="16"/>
          <w:szCs w:val="16"/>
        </w:rPr>
        <w:footnoteRef/>
      </w:r>
      <w:r w:rsidRPr="009B0F79">
        <w:rPr>
          <w:sz w:val="16"/>
          <w:szCs w:val="16"/>
        </w:rPr>
        <w:t xml:space="preserve"> „Measuring Prevalence and Labour Market impacts of Occupational Regulation in the EU“ (Merjenje razširjenosti regulacije poklicev in njenih učinkov na trg dela v EU), Maria Koumenta, Queen Mary University of London, in Mario Pagliero, Collegio Carlo Alberto Torino.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FDD0" w14:textId="77777777" w:rsidR="009F5FFF" w:rsidRPr="00BD6A1D" w:rsidRDefault="009F5FFF" w:rsidP="00BD6A1D">
    <w:pPr>
      <w:pStyle w:val="Glava"/>
      <w:tabs>
        <w:tab w:val="left" w:pos="5112"/>
      </w:tabs>
      <w:spacing w:line="240" w:lineRule="exact"/>
      <w:ind w:left="5103"/>
      <w:rPr>
        <w:rFonts w:cs="Arial"/>
        <w:sz w:val="16"/>
        <w:szCs w:val="16"/>
      </w:rPr>
    </w:pPr>
    <w:r>
      <w:rPr>
        <w:rFonts w:cs="Arial"/>
        <w:noProof/>
        <w:sz w:val="16"/>
        <w:szCs w:val="16"/>
        <w:lang w:eastAsia="sl-SI"/>
      </w:rPr>
      <w:drawing>
        <wp:anchor distT="0" distB="0" distL="114300" distR="114300" simplePos="0" relativeHeight="251658240" behindDoc="1" locked="0" layoutInCell="1" allowOverlap="1" wp14:anchorId="5F0A55F4" wp14:editId="2A9049AF">
          <wp:simplePos x="0" y="0"/>
          <wp:positionH relativeFrom="page">
            <wp:posOffset>0</wp:posOffset>
          </wp:positionH>
          <wp:positionV relativeFrom="page">
            <wp:posOffset>9525</wp:posOffset>
          </wp:positionV>
          <wp:extent cx="3343275" cy="1457325"/>
          <wp:effectExtent l="0" t="0" r="0" b="0"/>
          <wp:wrapNone/>
          <wp:docPr id="20" name="Slika 20" descr="MDD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DS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3275" cy="1457325"/>
                  </a:xfrm>
                  <a:prstGeom prst="rect">
                    <a:avLst/>
                  </a:prstGeom>
                  <a:noFill/>
                  <a:ln>
                    <a:noFill/>
                  </a:ln>
                </pic:spPr>
              </pic:pic>
            </a:graphicData>
          </a:graphic>
        </wp:anchor>
      </w:drawing>
    </w:r>
  </w:p>
  <w:p w14:paraId="18B3F23A" w14:textId="77777777" w:rsidR="009F5FFF" w:rsidRDefault="009F5FF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3251"/>
    <w:multiLevelType w:val="hybridMultilevel"/>
    <w:tmpl w:val="2498327E"/>
    <w:lvl w:ilvl="0" w:tplc="E33AA7CE">
      <w:numFmt w:val="bullet"/>
      <w:lvlText w:val="-"/>
      <w:lvlJc w:val="left"/>
      <w:pPr>
        <w:ind w:left="394" w:hanging="360"/>
      </w:pPr>
      <w:rPr>
        <w:rFonts w:ascii="Arial" w:eastAsia="Times New Roman" w:hAnsi="Arial" w:cs="Arial" w:hint="default"/>
      </w:rPr>
    </w:lvl>
    <w:lvl w:ilvl="1" w:tplc="04240003" w:tentative="1">
      <w:start w:val="1"/>
      <w:numFmt w:val="bullet"/>
      <w:lvlText w:val="o"/>
      <w:lvlJc w:val="left"/>
      <w:pPr>
        <w:ind w:left="1114" w:hanging="360"/>
      </w:pPr>
      <w:rPr>
        <w:rFonts w:ascii="Courier New" w:hAnsi="Courier New" w:cs="Courier New" w:hint="default"/>
      </w:rPr>
    </w:lvl>
    <w:lvl w:ilvl="2" w:tplc="04240005" w:tentative="1">
      <w:start w:val="1"/>
      <w:numFmt w:val="bullet"/>
      <w:lvlText w:val=""/>
      <w:lvlJc w:val="left"/>
      <w:pPr>
        <w:ind w:left="1834" w:hanging="360"/>
      </w:pPr>
      <w:rPr>
        <w:rFonts w:ascii="Wingdings" w:hAnsi="Wingdings" w:hint="default"/>
      </w:rPr>
    </w:lvl>
    <w:lvl w:ilvl="3" w:tplc="04240001" w:tentative="1">
      <w:start w:val="1"/>
      <w:numFmt w:val="bullet"/>
      <w:lvlText w:val=""/>
      <w:lvlJc w:val="left"/>
      <w:pPr>
        <w:ind w:left="2554" w:hanging="360"/>
      </w:pPr>
      <w:rPr>
        <w:rFonts w:ascii="Symbol" w:hAnsi="Symbol" w:hint="default"/>
      </w:rPr>
    </w:lvl>
    <w:lvl w:ilvl="4" w:tplc="04240003" w:tentative="1">
      <w:start w:val="1"/>
      <w:numFmt w:val="bullet"/>
      <w:lvlText w:val="o"/>
      <w:lvlJc w:val="left"/>
      <w:pPr>
        <w:ind w:left="3274" w:hanging="360"/>
      </w:pPr>
      <w:rPr>
        <w:rFonts w:ascii="Courier New" w:hAnsi="Courier New" w:cs="Courier New" w:hint="default"/>
      </w:rPr>
    </w:lvl>
    <w:lvl w:ilvl="5" w:tplc="04240005" w:tentative="1">
      <w:start w:val="1"/>
      <w:numFmt w:val="bullet"/>
      <w:lvlText w:val=""/>
      <w:lvlJc w:val="left"/>
      <w:pPr>
        <w:ind w:left="3994" w:hanging="360"/>
      </w:pPr>
      <w:rPr>
        <w:rFonts w:ascii="Wingdings" w:hAnsi="Wingdings" w:hint="default"/>
      </w:rPr>
    </w:lvl>
    <w:lvl w:ilvl="6" w:tplc="04240001" w:tentative="1">
      <w:start w:val="1"/>
      <w:numFmt w:val="bullet"/>
      <w:lvlText w:val=""/>
      <w:lvlJc w:val="left"/>
      <w:pPr>
        <w:ind w:left="4714" w:hanging="360"/>
      </w:pPr>
      <w:rPr>
        <w:rFonts w:ascii="Symbol" w:hAnsi="Symbol" w:hint="default"/>
      </w:rPr>
    </w:lvl>
    <w:lvl w:ilvl="7" w:tplc="04240003" w:tentative="1">
      <w:start w:val="1"/>
      <w:numFmt w:val="bullet"/>
      <w:lvlText w:val="o"/>
      <w:lvlJc w:val="left"/>
      <w:pPr>
        <w:ind w:left="5434" w:hanging="360"/>
      </w:pPr>
      <w:rPr>
        <w:rFonts w:ascii="Courier New" w:hAnsi="Courier New" w:cs="Courier New" w:hint="default"/>
      </w:rPr>
    </w:lvl>
    <w:lvl w:ilvl="8" w:tplc="04240005" w:tentative="1">
      <w:start w:val="1"/>
      <w:numFmt w:val="bullet"/>
      <w:lvlText w:val=""/>
      <w:lvlJc w:val="left"/>
      <w:pPr>
        <w:ind w:left="6154" w:hanging="360"/>
      </w:pPr>
      <w:rPr>
        <w:rFonts w:ascii="Wingdings" w:hAnsi="Wingdings" w:hint="default"/>
      </w:rPr>
    </w:lvl>
  </w:abstractNum>
  <w:abstractNum w:abstractNumId="1"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239156F"/>
    <w:multiLevelType w:val="hybridMultilevel"/>
    <w:tmpl w:val="F5A2CD5C"/>
    <w:lvl w:ilvl="0" w:tplc="04240017">
      <w:start w:val="1"/>
      <w:numFmt w:val="lowerLetter"/>
      <w:lvlText w:val="%1)"/>
      <w:lvlJc w:val="left"/>
      <w:pPr>
        <w:ind w:left="720" w:hanging="360"/>
      </w:pPr>
    </w:lvl>
    <w:lvl w:ilvl="1" w:tplc="FFFFFFFF">
      <w:start w:val="1"/>
      <w:numFmt w:val="lowerLetter"/>
      <w:lvlText w:val="%2)"/>
      <w:lvlJc w:val="left"/>
      <w:pPr>
        <w:ind w:left="1545" w:hanging="46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D21408"/>
    <w:multiLevelType w:val="hybridMultilevel"/>
    <w:tmpl w:val="5E58BA1C"/>
    <w:lvl w:ilvl="0" w:tplc="D4265CC4">
      <w:start w:val="9"/>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67E7272"/>
    <w:multiLevelType w:val="hybridMultilevel"/>
    <w:tmpl w:val="E86896BC"/>
    <w:lvl w:ilvl="0" w:tplc="9320D3D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9514A50"/>
    <w:multiLevelType w:val="hybridMultilevel"/>
    <w:tmpl w:val="39F49496"/>
    <w:lvl w:ilvl="0" w:tplc="9968C782">
      <w:start w:val="1"/>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BBB5DA5"/>
    <w:multiLevelType w:val="hybridMultilevel"/>
    <w:tmpl w:val="7658B2BA"/>
    <w:lvl w:ilvl="0" w:tplc="9320D3D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1634F61"/>
    <w:multiLevelType w:val="hybridMultilevel"/>
    <w:tmpl w:val="5FE2BAB2"/>
    <w:lvl w:ilvl="0" w:tplc="BA62E3C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7BA732E"/>
    <w:multiLevelType w:val="hybridMultilevel"/>
    <w:tmpl w:val="0C72AF20"/>
    <w:lvl w:ilvl="0" w:tplc="9968C782">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B63C29"/>
    <w:multiLevelType w:val="hybridMultilevel"/>
    <w:tmpl w:val="11A07116"/>
    <w:lvl w:ilvl="0" w:tplc="5D342544">
      <w:numFmt w:val="bullet"/>
      <w:lvlText w:val="-"/>
      <w:lvlJc w:val="left"/>
      <w:pPr>
        <w:ind w:left="1065" w:hanging="70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99A575E"/>
    <w:multiLevelType w:val="hybridMultilevel"/>
    <w:tmpl w:val="7E7E391A"/>
    <w:lvl w:ilvl="0" w:tplc="0424000F">
      <w:start w:val="1"/>
      <w:numFmt w:val="decimal"/>
      <w:lvlText w:val="%1."/>
      <w:lvlJc w:val="left"/>
      <w:pPr>
        <w:ind w:left="720" w:hanging="360"/>
      </w:pPr>
    </w:lvl>
    <w:lvl w:ilvl="1" w:tplc="0B7004C0">
      <w:start w:val="1"/>
      <w:numFmt w:val="lowerLetter"/>
      <w:lvlText w:val="%2)"/>
      <w:lvlJc w:val="left"/>
      <w:pPr>
        <w:ind w:left="1545" w:hanging="465"/>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00804EC"/>
    <w:multiLevelType w:val="hybridMultilevel"/>
    <w:tmpl w:val="7E6EA7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4DF12D3"/>
    <w:multiLevelType w:val="hybridMultilevel"/>
    <w:tmpl w:val="9CC6066A"/>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9657031"/>
    <w:multiLevelType w:val="hybridMultilevel"/>
    <w:tmpl w:val="47B44D22"/>
    <w:lvl w:ilvl="0" w:tplc="04240017">
      <w:start w:val="1"/>
      <w:numFmt w:val="lowerLetter"/>
      <w:lvlText w:val="%1)"/>
      <w:lvlJc w:val="left"/>
      <w:pPr>
        <w:ind w:left="1069" w:hanging="360"/>
      </w:p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64067423">
    <w:abstractNumId w:val="2"/>
  </w:num>
  <w:num w:numId="2" w16cid:durableId="807093885">
    <w:abstractNumId w:val="18"/>
  </w:num>
  <w:num w:numId="3" w16cid:durableId="1494026331">
    <w:abstractNumId w:val="17"/>
  </w:num>
  <w:num w:numId="4" w16cid:durableId="26764424">
    <w:abstractNumId w:val="20"/>
  </w:num>
  <w:num w:numId="5" w16cid:durableId="995911973">
    <w:abstractNumId w:val="23"/>
  </w:num>
  <w:num w:numId="6" w16cid:durableId="746802073">
    <w:abstractNumId w:val="11"/>
  </w:num>
  <w:num w:numId="7" w16cid:durableId="1206602708">
    <w:abstractNumId w:val="7"/>
  </w:num>
  <w:num w:numId="8" w16cid:durableId="1172373740">
    <w:abstractNumId w:val="12"/>
  </w:num>
  <w:num w:numId="9" w16cid:durableId="1337923102">
    <w:abstractNumId w:val="4"/>
  </w:num>
  <w:num w:numId="10" w16cid:durableId="1391920143">
    <w:abstractNumId w:val="14"/>
  </w:num>
  <w:num w:numId="11" w16cid:durableId="857432405">
    <w:abstractNumId w:val="6"/>
  </w:num>
  <w:num w:numId="12" w16cid:durableId="849223614">
    <w:abstractNumId w:val="5"/>
  </w:num>
  <w:num w:numId="13" w16cid:durableId="280037135">
    <w:abstractNumId w:val="8"/>
  </w:num>
  <w:num w:numId="14" w16cid:durableId="1152134990">
    <w:abstractNumId w:val="13"/>
  </w:num>
  <w:num w:numId="15" w16cid:durableId="2039814243">
    <w:abstractNumId w:val="0"/>
  </w:num>
  <w:num w:numId="16" w16cid:durableId="179469121">
    <w:abstractNumId w:val="21"/>
  </w:num>
  <w:num w:numId="17" w16cid:durableId="1551376714">
    <w:abstractNumId w:val="10"/>
  </w:num>
  <w:num w:numId="18" w16cid:durableId="599488399">
    <w:abstractNumId w:val="1"/>
  </w:num>
  <w:num w:numId="19" w16cid:durableId="144208085">
    <w:abstractNumId w:val="19"/>
  </w:num>
  <w:num w:numId="20" w16cid:durableId="1436250202">
    <w:abstractNumId w:val="22"/>
  </w:num>
  <w:num w:numId="21" w16cid:durableId="802960791">
    <w:abstractNumId w:val="9"/>
  </w:num>
  <w:num w:numId="22" w16cid:durableId="921598174">
    <w:abstractNumId w:val="16"/>
  </w:num>
  <w:num w:numId="23" w16cid:durableId="1199200886">
    <w:abstractNumId w:val="15"/>
  </w:num>
  <w:num w:numId="24" w16cid:durableId="2014144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692"/>
    <w:rsid w:val="00005D4B"/>
    <w:rsid w:val="00006A51"/>
    <w:rsid w:val="00006C5C"/>
    <w:rsid w:val="00016653"/>
    <w:rsid w:val="00023EFD"/>
    <w:rsid w:val="000260D8"/>
    <w:rsid w:val="00031D62"/>
    <w:rsid w:val="00033B69"/>
    <w:rsid w:val="000370A4"/>
    <w:rsid w:val="00037137"/>
    <w:rsid w:val="00037530"/>
    <w:rsid w:val="00041646"/>
    <w:rsid w:val="00043EE2"/>
    <w:rsid w:val="000469EA"/>
    <w:rsid w:val="00047F8B"/>
    <w:rsid w:val="00053AD0"/>
    <w:rsid w:val="00063047"/>
    <w:rsid w:val="00064C6A"/>
    <w:rsid w:val="00070EF5"/>
    <w:rsid w:val="00072E58"/>
    <w:rsid w:val="0008543D"/>
    <w:rsid w:val="00086470"/>
    <w:rsid w:val="00092441"/>
    <w:rsid w:val="00094804"/>
    <w:rsid w:val="000A200B"/>
    <w:rsid w:val="000A355D"/>
    <w:rsid w:val="000A6D92"/>
    <w:rsid w:val="000B0226"/>
    <w:rsid w:val="000B1D20"/>
    <w:rsid w:val="000B4182"/>
    <w:rsid w:val="000B7566"/>
    <w:rsid w:val="000C327A"/>
    <w:rsid w:val="000C35AB"/>
    <w:rsid w:val="000D0A51"/>
    <w:rsid w:val="000D0F4D"/>
    <w:rsid w:val="000D4B53"/>
    <w:rsid w:val="000D5D7F"/>
    <w:rsid w:val="000D6646"/>
    <w:rsid w:val="000D7761"/>
    <w:rsid w:val="000E0AB5"/>
    <w:rsid w:val="000E1DE5"/>
    <w:rsid w:val="000F2CE1"/>
    <w:rsid w:val="00103C03"/>
    <w:rsid w:val="00105499"/>
    <w:rsid w:val="001106BB"/>
    <w:rsid w:val="00111994"/>
    <w:rsid w:val="00113D22"/>
    <w:rsid w:val="00123A17"/>
    <w:rsid w:val="00133E4A"/>
    <w:rsid w:val="00134190"/>
    <w:rsid w:val="001362D8"/>
    <w:rsid w:val="00144C7E"/>
    <w:rsid w:val="00152D3A"/>
    <w:rsid w:val="001536A5"/>
    <w:rsid w:val="0015725F"/>
    <w:rsid w:val="00171198"/>
    <w:rsid w:val="00171378"/>
    <w:rsid w:val="00173A3F"/>
    <w:rsid w:val="00177722"/>
    <w:rsid w:val="001872B1"/>
    <w:rsid w:val="00191468"/>
    <w:rsid w:val="001930E5"/>
    <w:rsid w:val="001943CF"/>
    <w:rsid w:val="00195F0E"/>
    <w:rsid w:val="001973E4"/>
    <w:rsid w:val="001A161B"/>
    <w:rsid w:val="001A18FF"/>
    <w:rsid w:val="001A1F7D"/>
    <w:rsid w:val="001B5D01"/>
    <w:rsid w:val="001C565C"/>
    <w:rsid w:val="001C6E7D"/>
    <w:rsid w:val="001C70D0"/>
    <w:rsid w:val="001C7F58"/>
    <w:rsid w:val="001D3B84"/>
    <w:rsid w:val="001D4243"/>
    <w:rsid w:val="001E5463"/>
    <w:rsid w:val="001E772B"/>
    <w:rsid w:val="001F3A9B"/>
    <w:rsid w:val="001F3E1E"/>
    <w:rsid w:val="001F5801"/>
    <w:rsid w:val="00201360"/>
    <w:rsid w:val="00203834"/>
    <w:rsid w:val="00205037"/>
    <w:rsid w:val="002050C4"/>
    <w:rsid w:val="0021132C"/>
    <w:rsid w:val="002139CD"/>
    <w:rsid w:val="00231AE9"/>
    <w:rsid w:val="0023299A"/>
    <w:rsid w:val="00243BA1"/>
    <w:rsid w:val="00252CBD"/>
    <w:rsid w:val="00263A02"/>
    <w:rsid w:val="002741EC"/>
    <w:rsid w:val="002808C0"/>
    <w:rsid w:val="00280D65"/>
    <w:rsid w:val="00281FD3"/>
    <w:rsid w:val="00282EDF"/>
    <w:rsid w:val="00283E8B"/>
    <w:rsid w:val="00285701"/>
    <w:rsid w:val="00295634"/>
    <w:rsid w:val="00296A2A"/>
    <w:rsid w:val="002975CC"/>
    <w:rsid w:val="00297B7C"/>
    <w:rsid w:val="002A0D94"/>
    <w:rsid w:val="002B0452"/>
    <w:rsid w:val="002B4B7D"/>
    <w:rsid w:val="002C0ECF"/>
    <w:rsid w:val="002C32B9"/>
    <w:rsid w:val="002C4185"/>
    <w:rsid w:val="002C4311"/>
    <w:rsid w:val="002C4776"/>
    <w:rsid w:val="002C4C1F"/>
    <w:rsid w:val="002D0E49"/>
    <w:rsid w:val="002D103D"/>
    <w:rsid w:val="002D1BDB"/>
    <w:rsid w:val="002E32ED"/>
    <w:rsid w:val="002E3A7B"/>
    <w:rsid w:val="002E579F"/>
    <w:rsid w:val="002F1E2F"/>
    <w:rsid w:val="002F4B31"/>
    <w:rsid w:val="002F4BDE"/>
    <w:rsid w:val="002F7626"/>
    <w:rsid w:val="003000D7"/>
    <w:rsid w:val="003006B7"/>
    <w:rsid w:val="0030223A"/>
    <w:rsid w:val="003045F4"/>
    <w:rsid w:val="0030553A"/>
    <w:rsid w:val="00306464"/>
    <w:rsid w:val="00306956"/>
    <w:rsid w:val="003113EF"/>
    <w:rsid w:val="00313172"/>
    <w:rsid w:val="00313DD0"/>
    <w:rsid w:val="00317B62"/>
    <w:rsid w:val="00321A64"/>
    <w:rsid w:val="0032406F"/>
    <w:rsid w:val="00334783"/>
    <w:rsid w:val="00335B51"/>
    <w:rsid w:val="00341ED5"/>
    <w:rsid w:val="0034328E"/>
    <w:rsid w:val="00343E82"/>
    <w:rsid w:val="00344D41"/>
    <w:rsid w:val="00352B66"/>
    <w:rsid w:val="00353A01"/>
    <w:rsid w:val="003553D3"/>
    <w:rsid w:val="00363341"/>
    <w:rsid w:val="003660D2"/>
    <w:rsid w:val="003666A5"/>
    <w:rsid w:val="00374331"/>
    <w:rsid w:val="00377E70"/>
    <w:rsid w:val="003812A7"/>
    <w:rsid w:val="00387CA1"/>
    <w:rsid w:val="00387FA3"/>
    <w:rsid w:val="0039007E"/>
    <w:rsid w:val="00392F8A"/>
    <w:rsid w:val="00394038"/>
    <w:rsid w:val="003A0508"/>
    <w:rsid w:val="003B2DA8"/>
    <w:rsid w:val="003B47ED"/>
    <w:rsid w:val="003C03A2"/>
    <w:rsid w:val="003C0EB9"/>
    <w:rsid w:val="003C16C7"/>
    <w:rsid w:val="003C474A"/>
    <w:rsid w:val="003C5297"/>
    <w:rsid w:val="003C55F1"/>
    <w:rsid w:val="003D14F8"/>
    <w:rsid w:val="003D69DD"/>
    <w:rsid w:val="003E39CB"/>
    <w:rsid w:val="003E49DA"/>
    <w:rsid w:val="003F1D85"/>
    <w:rsid w:val="003F36EF"/>
    <w:rsid w:val="004001ED"/>
    <w:rsid w:val="00400A84"/>
    <w:rsid w:val="004010F5"/>
    <w:rsid w:val="004039AD"/>
    <w:rsid w:val="00404136"/>
    <w:rsid w:val="00405D58"/>
    <w:rsid w:val="004106B9"/>
    <w:rsid w:val="00424243"/>
    <w:rsid w:val="00430892"/>
    <w:rsid w:val="0043352E"/>
    <w:rsid w:val="00435373"/>
    <w:rsid w:val="00436151"/>
    <w:rsid w:val="00437B22"/>
    <w:rsid w:val="00441CE5"/>
    <w:rsid w:val="00441E82"/>
    <w:rsid w:val="00442482"/>
    <w:rsid w:val="00443FAC"/>
    <w:rsid w:val="00450BA6"/>
    <w:rsid w:val="004526CF"/>
    <w:rsid w:val="00455560"/>
    <w:rsid w:val="00457F52"/>
    <w:rsid w:val="00464FD0"/>
    <w:rsid w:val="00465007"/>
    <w:rsid w:val="00465339"/>
    <w:rsid w:val="0046655C"/>
    <w:rsid w:val="00467568"/>
    <w:rsid w:val="00471985"/>
    <w:rsid w:val="004818F7"/>
    <w:rsid w:val="00487446"/>
    <w:rsid w:val="004875BD"/>
    <w:rsid w:val="00492AE5"/>
    <w:rsid w:val="00492B77"/>
    <w:rsid w:val="0049580C"/>
    <w:rsid w:val="00495E33"/>
    <w:rsid w:val="004A508F"/>
    <w:rsid w:val="004A642E"/>
    <w:rsid w:val="004B34EA"/>
    <w:rsid w:val="004B4898"/>
    <w:rsid w:val="004D2EE1"/>
    <w:rsid w:val="004D5B5F"/>
    <w:rsid w:val="004E1309"/>
    <w:rsid w:val="004E1F41"/>
    <w:rsid w:val="004E419B"/>
    <w:rsid w:val="004E5809"/>
    <w:rsid w:val="004F1894"/>
    <w:rsid w:val="004F3EAF"/>
    <w:rsid w:val="00501B78"/>
    <w:rsid w:val="00502070"/>
    <w:rsid w:val="00503E36"/>
    <w:rsid w:val="005047DD"/>
    <w:rsid w:val="0050606B"/>
    <w:rsid w:val="005103E9"/>
    <w:rsid w:val="005113DC"/>
    <w:rsid w:val="00516080"/>
    <w:rsid w:val="00517027"/>
    <w:rsid w:val="00517F7D"/>
    <w:rsid w:val="0052374A"/>
    <w:rsid w:val="005304D1"/>
    <w:rsid w:val="00530740"/>
    <w:rsid w:val="00530D9D"/>
    <w:rsid w:val="0053551E"/>
    <w:rsid w:val="005404B4"/>
    <w:rsid w:val="00541200"/>
    <w:rsid w:val="00542A26"/>
    <w:rsid w:val="00542F8F"/>
    <w:rsid w:val="00546279"/>
    <w:rsid w:val="00550775"/>
    <w:rsid w:val="005543A1"/>
    <w:rsid w:val="00554E6F"/>
    <w:rsid w:val="0055795E"/>
    <w:rsid w:val="0056065B"/>
    <w:rsid w:val="0056092E"/>
    <w:rsid w:val="005626B4"/>
    <w:rsid w:val="005628CE"/>
    <w:rsid w:val="005631BF"/>
    <w:rsid w:val="00566CBA"/>
    <w:rsid w:val="00566E0B"/>
    <w:rsid w:val="00577616"/>
    <w:rsid w:val="005806CA"/>
    <w:rsid w:val="00594BAB"/>
    <w:rsid w:val="005950D8"/>
    <w:rsid w:val="0059582E"/>
    <w:rsid w:val="00596C43"/>
    <w:rsid w:val="00597972"/>
    <w:rsid w:val="00597BDE"/>
    <w:rsid w:val="005A0491"/>
    <w:rsid w:val="005B0728"/>
    <w:rsid w:val="005C0301"/>
    <w:rsid w:val="005C305C"/>
    <w:rsid w:val="005C3D84"/>
    <w:rsid w:val="005C5929"/>
    <w:rsid w:val="005D0B8D"/>
    <w:rsid w:val="005D6299"/>
    <w:rsid w:val="005E050F"/>
    <w:rsid w:val="005E481A"/>
    <w:rsid w:val="005F0AB5"/>
    <w:rsid w:val="005F2D29"/>
    <w:rsid w:val="005F5C78"/>
    <w:rsid w:val="005F6B31"/>
    <w:rsid w:val="006006CD"/>
    <w:rsid w:val="00611C9F"/>
    <w:rsid w:val="006472A3"/>
    <w:rsid w:val="00650B1D"/>
    <w:rsid w:val="00652C9D"/>
    <w:rsid w:val="00660293"/>
    <w:rsid w:val="006627DB"/>
    <w:rsid w:val="006644BE"/>
    <w:rsid w:val="00666542"/>
    <w:rsid w:val="00672DE9"/>
    <w:rsid w:val="00680A10"/>
    <w:rsid w:val="00681489"/>
    <w:rsid w:val="00683295"/>
    <w:rsid w:val="006834B0"/>
    <w:rsid w:val="006869E1"/>
    <w:rsid w:val="006901A0"/>
    <w:rsid w:val="00692BA6"/>
    <w:rsid w:val="00694D20"/>
    <w:rsid w:val="00695EC3"/>
    <w:rsid w:val="00697AC1"/>
    <w:rsid w:val="006A0B81"/>
    <w:rsid w:val="006A369E"/>
    <w:rsid w:val="006A3A96"/>
    <w:rsid w:val="006A7EA4"/>
    <w:rsid w:val="006B026B"/>
    <w:rsid w:val="006C04F0"/>
    <w:rsid w:val="006C2E8B"/>
    <w:rsid w:val="006C4DDD"/>
    <w:rsid w:val="006D2817"/>
    <w:rsid w:val="006E1AAF"/>
    <w:rsid w:val="006E413C"/>
    <w:rsid w:val="006F1DE8"/>
    <w:rsid w:val="006F4B5D"/>
    <w:rsid w:val="006F6E40"/>
    <w:rsid w:val="00700B6E"/>
    <w:rsid w:val="0070516C"/>
    <w:rsid w:val="007102F1"/>
    <w:rsid w:val="00710FD5"/>
    <w:rsid w:val="00712EE1"/>
    <w:rsid w:val="007208EE"/>
    <w:rsid w:val="00722283"/>
    <w:rsid w:val="0072392C"/>
    <w:rsid w:val="00724171"/>
    <w:rsid w:val="00736FA9"/>
    <w:rsid w:val="007472FB"/>
    <w:rsid w:val="00747D51"/>
    <w:rsid w:val="007517FA"/>
    <w:rsid w:val="00752A4E"/>
    <w:rsid w:val="00753C89"/>
    <w:rsid w:val="00765F81"/>
    <w:rsid w:val="00766FC4"/>
    <w:rsid w:val="00772B96"/>
    <w:rsid w:val="007825EA"/>
    <w:rsid w:val="00791772"/>
    <w:rsid w:val="007917F7"/>
    <w:rsid w:val="0079182D"/>
    <w:rsid w:val="00791E76"/>
    <w:rsid w:val="00792F9D"/>
    <w:rsid w:val="00796FA8"/>
    <w:rsid w:val="007A1D86"/>
    <w:rsid w:val="007A3E6F"/>
    <w:rsid w:val="007A771D"/>
    <w:rsid w:val="007B3CE7"/>
    <w:rsid w:val="007B5944"/>
    <w:rsid w:val="007C2FFC"/>
    <w:rsid w:val="007C7E12"/>
    <w:rsid w:val="007D1FFC"/>
    <w:rsid w:val="007D2FDE"/>
    <w:rsid w:val="007D329E"/>
    <w:rsid w:val="007D4C46"/>
    <w:rsid w:val="007D628C"/>
    <w:rsid w:val="007D6E2D"/>
    <w:rsid w:val="007E7A89"/>
    <w:rsid w:val="007F1424"/>
    <w:rsid w:val="007F2270"/>
    <w:rsid w:val="007F3D31"/>
    <w:rsid w:val="007F50D0"/>
    <w:rsid w:val="007F5210"/>
    <w:rsid w:val="008059E5"/>
    <w:rsid w:val="00815794"/>
    <w:rsid w:val="0082001A"/>
    <w:rsid w:val="0082208C"/>
    <w:rsid w:val="00823A09"/>
    <w:rsid w:val="008257EB"/>
    <w:rsid w:val="008320E6"/>
    <w:rsid w:val="008359B5"/>
    <w:rsid w:val="008404F5"/>
    <w:rsid w:val="00840F12"/>
    <w:rsid w:val="00850D20"/>
    <w:rsid w:val="00853F6F"/>
    <w:rsid w:val="00855965"/>
    <w:rsid w:val="00857188"/>
    <w:rsid w:val="00871A9E"/>
    <w:rsid w:val="00872EE3"/>
    <w:rsid w:val="00873DEB"/>
    <w:rsid w:val="00874372"/>
    <w:rsid w:val="008758B5"/>
    <w:rsid w:val="008771F3"/>
    <w:rsid w:val="008817B7"/>
    <w:rsid w:val="00881F5D"/>
    <w:rsid w:val="00882C3C"/>
    <w:rsid w:val="00883692"/>
    <w:rsid w:val="00891FA2"/>
    <w:rsid w:val="0089600B"/>
    <w:rsid w:val="008A01D8"/>
    <w:rsid w:val="008A0A69"/>
    <w:rsid w:val="008A25A5"/>
    <w:rsid w:val="008A73B1"/>
    <w:rsid w:val="008B0C91"/>
    <w:rsid w:val="008B1171"/>
    <w:rsid w:val="008C78D1"/>
    <w:rsid w:val="008D2923"/>
    <w:rsid w:val="008E13F6"/>
    <w:rsid w:val="008E2F44"/>
    <w:rsid w:val="008E3607"/>
    <w:rsid w:val="008E3F2C"/>
    <w:rsid w:val="008E66DE"/>
    <w:rsid w:val="008E74A7"/>
    <w:rsid w:val="008E7D5F"/>
    <w:rsid w:val="008F210F"/>
    <w:rsid w:val="008F7206"/>
    <w:rsid w:val="009002EC"/>
    <w:rsid w:val="00900E14"/>
    <w:rsid w:val="0090196F"/>
    <w:rsid w:val="009152F5"/>
    <w:rsid w:val="009208B4"/>
    <w:rsid w:val="0092732F"/>
    <w:rsid w:val="00927A46"/>
    <w:rsid w:val="00930048"/>
    <w:rsid w:val="00932ECD"/>
    <w:rsid w:val="00933C2B"/>
    <w:rsid w:val="00935C84"/>
    <w:rsid w:val="00943944"/>
    <w:rsid w:val="009466E1"/>
    <w:rsid w:val="00950CEF"/>
    <w:rsid w:val="00955EF1"/>
    <w:rsid w:val="00957BF2"/>
    <w:rsid w:val="00960D7B"/>
    <w:rsid w:val="00962ED5"/>
    <w:rsid w:val="00963186"/>
    <w:rsid w:val="009679D0"/>
    <w:rsid w:val="0097108F"/>
    <w:rsid w:val="009750C9"/>
    <w:rsid w:val="0098067D"/>
    <w:rsid w:val="009806BD"/>
    <w:rsid w:val="0098604B"/>
    <w:rsid w:val="00990888"/>
    <w:rsid w:val="00994792"/>
    <w:rsid w:val="00996CD5"/>
    <w:rsid w:val="009A0932"/>
    <w:rsid w:val="009A1574"/>
    <w:rsid w:val="009A2836"/>
    <w:rsid w:val="009A307B"/>
    <w:rsid w:val="009B2063"/>
    <w:rsid w:val="009B36F6"/>
    <w:rsid w:val="009C0E87"/>
    <w:rsid w:val="009C7D22"/>
    <w:rsid w:val="009D1CD9"/>
    <w:rsid w:val="009D63BF"/>
    <w:rsid w:val="009E2E85"/>
    <w:rsid w:val="009E35E9"/>
    <w:rsid w:val="009E3CA8"/>
    <w:rsid w:val="009E5A53"/>
    <w:rsid w:val="009F4030"/>
    <w:rsid w:val="009F4B7A"/>
    <w:rsid w:val="009F5FFF"/>
    <w:rsid w:val="00A06F18"/>
    <w:rsid w:val="00A11D54"/>
    <w:rsid w:val="00A13746"/>
    <w:rsid w:val="00A167BE"/>
    <w:rsid w:val="00A1687A"/>
    <w:rsid w:val="00A17AD1"/>
    <w:rsid w:val="00A17F54"/>
    <w:rsid w:val="00A2177B"/>
    <w:rsid w:val="00A26FE2"/>
    <w:rsid w:val="00A27F1A"/>
    <w:rsid w:val="00A330BC"/>
    <w:rsid w:val="00A36BD5"/>
    <w:rsid w:val="00A40AB9"/>
    <w:rsid w:val="00A5059B"/>
    <w:rsid w:val="00A51134"/>
    <w:rsid w:val="00A5215A"/>
    <w:rsid w:val="00A63384"/>
    <w:rsid w:val="00A65A46"/>
    <w:rsid w:val="00A711FA"/>
    <w:rsid w:val="00A75EB1"/>
    <w:rsid w:val="00A76C72"/>
    <w:rsid w:val="00A83104"/>
    <w:rsid w:val="00A9050A"/>
    <w:rsid w:val="00A97302"/>
    <w:rsid w:val="00AA4B42"/>
    <w:rsid w:val="00AA7734"/>
    <w:rsid w:val="00AA7CFE"/>
    <w:rsid w:val="00AB23BA"/>
    <w:rsid w:val="00AB2A4F"/>
    <w:rsid w:val="00AC3FF4"/>
    <w:rsid w:val="00AC4036"/>
    <w:rsid w:val="00AC4C8A"/>
    <w:rsid w:val="00AC594C"/>
    <w:rsid w:val="00AD0810"/>
    <w:rsid w:val="00AD2F63"/>
    <w:rsid w:val="00AD4BAA"/>
    <w:rsid w:val="00AD7FC0"/>
    <w:rsid w:val="00AE0F38"/>
    <w:rsid w:val="00AE1656"/>
    <w:rsid w:val="00AE1F83"/>
    <w:rsid w:val="00AF3B67"/>
    <w:rsid w:val="00B012E0"/>
    <w:rsid w:val="00B05775"/>
    <w:rsid w:val="00B0740C"/>
    <w:rsid w:val="00B1099B"/>
    <w:rsid w:val="00B133E5"/>
    <w:rsid w:val="00B17F52"/>
    <w:rsid w:val="00B24F3B"/>
    <w:rsid w:val="00B30846"/>
    <w:rsid w:val="00B33D20"/>
    <w:rsid w:val="00B35482"/>
    <w:rsid w:val="00B3668B"/>
    <w:rsid w:val="00B379A0"/>
    <w:rsid w:val="00B45E38"/>
    <w:rsid w:val="00B47848"/>
    <w:rsid w:val="00B47C21"/>
    <w:rsid w:val="00B51A08"/>
    <w:rsid w:val="00B5748A"/>
    <w:rsid w:val="00B74247"/>
    <w:rsid w:val="00B75324"/>
    <w:rsid w:val="00B77DB9"/>
    <w:rsid w:val="00B80348"/>
    <w:rsid w:val="00B80402"/>
    <w:rsid w:val="00B835A6"/>
    <w:rsid w:val="00B83CDA"/>
    <w:rsid w:val="00B84B5A"/>
    <w:rsid w:val="00B84E65"/>
    <w:rsid w:val="00B93CC2"/>
    <w:rsid w:val="00B97869"/>
    <w:rsid w:val="00BA22EC"/>
    <w:rsid w:val="00BA2BF5"/>
    <w:rsid w:val="00BA4D38"/>
    <w:rsid w:val="00BB6454"/>
    <w:rsid w:val="00BC1355"/>
    <w:rsid w:val="00BD0AE7"/>
    <w:rsid w:val="00BD5D3B"/>
    <w:rsid w:val="00BD6A1D"/>
    <w:rsid w:val="00C06CE2"/>
    <w:rsid w:val="00C12103"/>
    <w:rsid w:val="00C12AA2"/>
    <w:rsid w:val="00C143DA"/>
    <w:rsid w:val="00C17D1A"/>
    <w:rsid w:val="00C24825"/>
    <w:rsid w:val="00C24B2C"/>
    <w:rsid w:val="00C25AEE"/>
    <w:rsid w:val="00C34CA0"/>
    <w:rsid w:val="00C35846"/>
    <w:rsid w:val="00C35CED"/>
    <w:rsid w:val="00C37180"/>
    <w:rsid w:val="00C44C5F"/>
    <w:rsid w:val="00C463C7"/>
    <w:rsid w:val="00C4759F"/>
    <w:rsid w:val="00C56723"/>
    <w:rsid w:val="00C65144"/>
    <w:rsid w:val="00C67AD0"/>
    <w:rsid w:val="00C70C2C"/>
    <w:rsid w:val="00C81CA6"/>
    <w:rsid w:val="00C90ABB"/>
    <w:rsid w:val="00C9741B"/>
    <w:rsid w:val="00CB1F91"/>
    <w:rsid w:val="00CB49B6"/>
    <w:rsid w:val="00CC1DF2"/>
    <w:rsid w:val="00CC5598"/>
    <w:rsid w:val="00CD02DE"/>
    <w:rsid w:val="00CD13A9"/>
    <w:rsid w:val="00CD612F"/>
    <w:rsid w:val="00CE675B"/>
    <w:rsid w:val="00CF6512"/>
    <w:rsid w:val="00D04881"/>
    <w:rsid w:val="00D05E13"/>
    <w:rsid w:val="00D05F7C"/>
    <w:rsid w:val="00D06888"/>
    <w:rsid w:val="00D124E7"/>
    <w:rsid w:val="00D1358D"/>
    <w:rsid w:val="00D25CE5"/>
    <w:rsid w:val="00D25FC9"/>
    <w:rsid w:val="00D26142"/>
    <w:rsid w:val="00D3221C"/>
    <w:rsid w:val="00D343DA"/>
    <w:rsid w:val="00D41D6F"/>
    <w:rsid w:val="00D42B9C"/>
    <w:rsid w:val="00D508D8"/>
    <w:rsid w:val="00D51502"/>
    <w:rsid w:val="00D575A9"/>
    <w:rsid w:val="00D575BF"/>
    <w:rsid w:val="00D7180C"/>
    <w:rsid w:val="00D73D11"/>
    <w:rsid w:val="00D74241"/>
    <w:rsid w:val="00D74917"/>
    <w:rsid w:val="00D91990"/>
    <w:rsid w:val="00DA032A"/>
    <w:rsid w:val="00DA2CE0"/>
    <w:rsid w:val="00DA3DFA"/>
    <w:rsid w:val="00DA7DF3"/>
    <w:rsid w:val="00DB092C"/>
    <w:rsid w:val="00DB1DD4"/>
    <w:rsid w:val="00DB2A2B"/>
    <w:rsid w:val="00DB5094"/>
    <w:rsid w:val="00DB6A87"/>
    <w:rsid w:val="00DC1FEB"/>
    <w:rsid w:val="00DC36AB"/>
    <w:rsid w:val="00DC6D4A"/>
    <w:rsid w:val="00DD71C5"/>
    <w:rsid w:val="00DE392A"/>
    <w:rsid w:val="00DE3DBC"/>
    <w:rsid w:val="00DE4687"/>
    <w:rsid w:val="00DE6225"/>
    <w:rsid w:val="00DF162E"/>
    <w:rsid w:val="00DF4290"/>
    <w:rsid w:val="00E00063"/>
    <w:rsid w:val="00E04DF6"/>
    <w:rsid w:val="00E06B44"/>
    <w:rsid w:val="00E1620A"/>
    <w:rsid w:val="00E23726"/>
    <w:rsid w:val="00E24658"/>
    <w:rsid w:val="00E261E6"/>
    <w:rsid w:val="00E31D86"/>
    <w:rsid w:val="00E34570"/>
    <w:rsid w:val="00E35143"/>
    <w:rsid w:val="00E3754A"/>
    <w:rsid w:val="00E45F95"/>
    <w:rsid w:val="00E51D56"/>
    <w:rsid w:val="00E54664"/>
    <w:rsid w:val="00E55816"/>
    <w:rsid w:val="00E61FE5"/>
    <w:rsid w:val="00E646BD"/>
    <w:rsid w:val="00E73D20"/>
    <w:rsid w:val="00E8007B"/>
    <w:rsid w:val="00E85458"/>
    <w:rsid w:val="00E917FD"/>
    <w:rsid w:val="00E9240F"/>
    <w:rsid w:val="00E95A2A"/>
    <w:rsid w:val="00E97665"/>
    <w:rsid w:val="00EA12FD"/>
    <w:rsid w:val="00EC0ADC"/>
    <w:rsid w:val="00EC1D01"/>
    <w:rsid w:val="00ED001F"/>
    <w:rsid w:val="00ED1A2A"/>
    <w:rsid w:val="00ED371F"/>
    <w:rsid w:val="00ED6299"/>
    <w:rsid w:val="00ED7841"/>
    <w:rsid w:val="00EE3928"/>
    <w:rsid w:val="00EE49A6"/>
    <w:rsid w:val="00EE6F0D"/>
    <w:rsid w:val="00EE70CA"/>
    <w:rsid w:val="00EF168C"/>
    <w:rsid w:val="00EF4A9E"/>
    <w:rsid w:val="00EF4E1D"/>
    <w:rsid w:val="00EF6986"/>
    <w:rsid w:val="00F02EA5"/>
    <w:rsid w:val="00F075B7"/>
    <w:rsid w:val="00F11DAC"/>
    <w:rsid w:val="00F1555E"/>
    <w:rsid w:val="00F16961"/>
    <w:rsid w:val="00F21295"/>
    <w:rsid w:val="00F270F8"/>
    <w:rsid w:val="00F42075"/>
    <w:rsid w:val="00F420EF"/>
    <w:rsid w:val="00F51CC2"/>
    <w:rsid w:val="00F569A3"/>
    <w:rsid w:val="00F62328"/>
    <w:rsid w:val="00F62994"/>
    <w:rsid w:val="00F82DE5"/>
    <w:rsid w:val="00F97901"/>
    <w:rsid w:val="00FA46CA"/>
    <w:rsid w:val="00FB397B"/>
    <w:rsid w:val="00FB3E3E"/>
    <w:rsid w:val="00FB439C"/>
    <w:rsid w:val="00FB43B0"/>
    <w:rsid w:val="00FB4D1B"/>
    <w:rsid w:val="00FB6FF0"/>
    <w:rsid w:val="00FC7849"/>
    <w:rsid w:val="00FD38CF"/>
    <w:rsid w:val="00FD63B4"/>
    <w:rsid w:val="00FE3A3A"/>
    <w:rsid w:val="00FE5B06"/>
    <w:rsid w:val="00FF0233"/>
    <w:rsid w:val="00FF054C"/>
    <w:rsid w:val="00FF1D3C"/>
    <w:rsid w:val="00FF2FC4"/>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4B213"/>
  <w15:docId w15:val="{0F602A52-ADEC-422C-BCDF-1651997F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679D0"/>
    <w:rPr>
      <w:rFonts w:ascii="Arial" w:eastAsia="Calibri" w:hAnsi="Arial" w:cs="Times New Roman"/>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BD6A1D"/>
    <w:pPr>
      <w:tabs>
        <w:tab w:val="center" w:pos="4536"/>
        <w:tab w:val="right" w:pos="9072"/>
      </w:tabs>
      <w:spacing w:after="0" w:line="240" w:lineRule="auto"/>
    </w:pPr>
  </w:style>
  <w:style w:type="character" w:customStyle="1" w:styleId="GlavaZnak">
    <w:name w:val="Glava Znak"/>
    <w:basedOn w:val="Privzetapisavaodstavka"/>
    <w:link w:val="Glava"/>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paragraph" w:styleId="Odstavekseznama">
    <w:name w:val="List Paragraph"/>
    <w:aliases w:val="alineja"/>
    <w:basedOn w:val="Navaden"/>
    <w:uiPriority w:val="34"/>
    <w:qFormat/>
    <w:rsid w:val="006627DB"/>
    <w:pPr>
      <w:ind w:left="720"/>
      <w:contextualSpacing/>
    </w:pPr>
  </w:style>
  <w:style w:type="paragraph" w:customStyle="1" w:styleId="Neotevilenodstavek">
    <w:name w:val="Neoštevilčen odstavek"/>
    <w:basedOn w:val="Navaden"/>
    <w:link w:val="NeotevilenodstavekZnak"/>
    <w:uiPriority w:val="99"/>
    <w:qFormat/>
    <w:rsid w:val="002F4B31"/>
    <w:pPr>
      <w:overflowPunct w:val="0"/>
      <w:autoSpaceDE w:val="0"/>
      <w:autoSpaceDN w:val="0"/>
      <w:adjustRightInd w:val="0"/>
      <w:spacing w:before="60" w:after="60" w:line="200" w:lineRule="exact"/>
      <w:jc w:val="both"/>
      <w:textAlignment w:val="baseline"/>
    </w:pPr>
    <w:rPr>
      <w:rFonts w:eastAsia="Times New Roman"/>
      <w:sz w:val="22"/>
      <w:lang w:val="x-none" w:eastAsia="x-none"/>
    </w:rPr>
  </w:style>
  <w:style w:type="character" w:customStyle="1" w:styleId="NeotevilenodstavekZnak">
    <w:name w:val="Neoštevilčen odstavek Znak"/>
    <w:link w:val="Neotevilenodstavek"/>
    <w:uiPriority w:val="99"/>
    <w:rsid w:val="002F4B31"/>
    <w:rPr>
      <w:rFonts w:ascii="Arial" w:eastAsia="Times New Roman" w:hAnsi="Arial" w:cs="Times New Roman"/>
      <w:lang w:val="x-none" w:eastAsia="x-none"/>
    </w:rPr>
  </w:style>
  <w:style w:type="paragraph" w:customStyle="1" w:styleId="Alineazaodstavkom">
    <w:name w:val="Alinea za odstavkom"/>
    <w:basedOn w:val="Navaden"/>
    <w:link w:val="AlineazaodstavkomZnak"/>
    <w:uiPriority w:val="99"/>
    <w:qFormat/>
    <w:rsid w:val="003C16C7"/>
    <w:pPr>
      <w:numPr>
        <w:numId w:val="16"/>
      </w:numPr>
      <w:overflowPunct w:val="0"/>
      <w:autoSpaceDE w:val="0"/>
      <w:autoSpaceDN w:val="0"/>
      <w:adjustRightInd w:val="0"/>
      <w:spacing w:after="0" w:line="200" w:lineRule="exact"/>
      <w:ind w:left="709" w:hanging="284"/>
      <w:jc w:val="both"/>
      <w:textAlignment w:val="baseline"/>
    </w:pPr>
    <w:rPr>
      <w:rFonts w:eastAsia="Times New Roman" w:cs="Arial"/>
      <w:sz w:val="22"/>
      <w:lang w:eastAsia="sl-SI"/>
    </w:rPr>
  </w:style>
  <w:style w:type="character" w:customStyle="1" w:styleId="AlineazaodstavkomZnak">
    <w:name w:val="Alinea za odstavkom Znak"/>
    <w:link w:val="Alineazaodstavkom"/>
    <w:uiPriority w:val="99"/>
    <w:rsid w:val="003C16C7"/>
    <w:rPr>
      <w:rFonts w:ascii="Arial" w:eastAsia="Times New Roman" w:hAnsi="Arial" w:cs="Arial"/>
      <w:lang w:eastAsia="sl-SI"/>
    </w:rPr>
  </w:style>
  <w:style w:type="paragraph" w:customStyle="1" w:styleId="Naslovpredpisa">
    <w:name w:val="Naslov_predpisa"/>
    <w:basedOn w:val="Navaden"/>
    <w:link w:val="NaslovpredpisaZnak"/>
    <w:qFormat/>
    <w:rsid w:val="003A0508"/>
    <w:pPr>
      <w:suppressAutoHyphens/>
      <w:overflowPunct w:val="0"/>
      <w:autoSpaceDE w:val="0"/>
      <w:autoSpaceDN w:val="0"/>
      <w:adjustRightInd w:val="0"/>
      <w:spacing w:before="120" w:line="200" w:lineRule="exact"/>
      <w:jc w:val="center"/>
      <w:textAlignment w:val="baseline"/>
    </w:pPr>
    <w:rPr>
      <w:rFonts w:eastAsia="Times New Roman" w:cs="Arial"/>
      <w:b/>
      <w:sz w:val="22"/>
      <w:lang w:eastAsia="sl-SI"/>
    </w:rPr>
  </w:style>
  <w:style w:type="character" w:customStyle="1" w:styleId="NaslovpredpisaZnak">
    <w:name w:val="Naslov_predpisa Znak"/>
    <w:link w:val="Naslovpredpisa"/>
    <w:rsid w:val="003A0508"/>
    <w:rPr>
      <w:rFonts w:ascii="Arial" w:eastAsia="Times New Roman" w:hAnsi="Arial" w:cs="Arial"/>
      <w:b/>
      <w:lang w:eastAsia="sl-SI"/>
    </w:rPr>
  </w:style>
  <w:style w:type="paragraph" w:customStyle="1" w:styleId="Poglavje">
    <w:name w:val="Poglavje"/>
    <w:basedOn w:val="Navaden"/>
    <w:qFormat/>
    <w:rsid w:val="003A0508"/>
    <w:pPr>
      <w:suppressAutoHyphens/>
      <w:overflowPunct w:val="0"/>
      <w:autoSpaceDE w:val="0"/>
      <w:autoSpaceDN w:val="0"/>
      <w:adjustRightInd w:val="0"/>
      <w:spacing w:before="360" w:after="60" w:line="200" w:lineRule="exact"/>
      <w:jc w:val="center"/>
      <w:textAlignment w:val="baseline"/>
      <w:outlineLvl w:val="3"/>
    </w:pPr>
    <w:rPr>
      <w:rFonts w:eastAsia="Times New Roman" w:cs="Arial"/>
      <w:b/>
      <w:sz w:val="22"/>
      <w:lang w:eastAsia="sl-SI"/>
    </w:rPr>
  </w:style>
  <w:style w:type="paragraph" w:customStyle="1" w:styleId="Oddelek">
    <w:name w:val="Oddelek"/>
    <w:basedOn w:val="Navaden"/>
    <w:link w:val="OddelekZnak1"/>
    <w:qFormat/>
    <w:rsid w:val="003A0508"/>
    <w:pPr>
      <w:numPr>
        <w:numId w:val="17"/>
      </w:numPr>
      <w:suppressAutoHyphens/>
      <w:overflowPunct w:val="0"/>
      <w:autoSpaceDE w:val="0"/>
      <w:autoSpaceDN w:val="0"/>
      <w:adjustRightInd w:val="0"/>
      <w:spacing w:before="280" w:after="60" w:line="200" w:lineRule="exact"/>
      <w:ind w:left="0" w:firstLine="0"/>
      <w:jc w:val="center"/>
      <w:textAlignment w:val="baseline"/>
      <w:outlineLvl w:val="3"/>
    </w:pPr>
    <w:rPr>
      <w:rFonts w:eastAsia="Times New Roman" w:cs="Arial"/>
      <w:b/>
      <w:sz w:val="22"/>
      <w:lang w:eastAsia="sl-SI"/>
    </w:rPr>
  </w:style>
  <w:style w:type="character" w:customStyle="1" w:styleId="OddelekZnak1">
    <w:name w:val="Oddelek Znak1"/>
    <w:link w:val="Oddelek"/>
    <w:rsid w:val="003A0508"/>
    <w:rPr>
      <w:rFonts w:ascii="Arial" w:eastAsia="Times New Roman" w:hAnsi="Arial" w:cs="Arial"/>
      <w:b/>
      <w:lang w:eastAsia="sl-SI"/>
    </w:rPr>
  </w:style>
  <w:style w:type="paragraph" w:customStyle="1" w:styleId="Odstavekseznama1">
    <w:name w:val="Odstavek seznama1"/>
    <w:basedOn w:val="Navaden"/>
    <w:qFormat/>
    <w:rsid w:val="003A0508"/>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3A0508"/>
    <w:pPr>
      <w:tabs>
        <w:tab w:val="num" w:pos="720"/>
      </w:tabs>
      <w:overflowPunct w:val="0"/>
      <w:autoSpaceDE w:val="0"/>
      <w:autoSpaceDN w:val="0"/>
      <w:adjustRightInd w:val="0"/>
      <w:spacing w:after="0" w:line="200" w:lineRule="exact"/>
      <w:ind w:left="720" w:hanging="720"/>
      <w:jc w:val="both"/>
      <w:textAlignment w:val="baseline"/>
    </w:pPr>
    <w:rPr>
      <w:rFonts w:eastAsia="Times New Roman" w:cs="Arial"/>
      <w:sz w:val="22"/>
      <w:lang w:eastAsia="sl-SI"/>
    </w:rPr>
  </w:style>
  <w:style w:type="character" w:customStyle="1" w:styleId="AlineazatokoZnak">
    <w:name w:val="Alinea za točko Znak"/>
    <w:link w:val="Alineazatoko"/>
    <w:rsid w:val="003A0508"/>
    <w:rPr>
      <w:rFonts w:ascii="Arial" w:eastAsia="Times New Roman" w:hAnsi="Arial" w:cs="Arial"/>
      <w:lang w:eastAsia="sl-SI"/>
    </w:rPr>
  </w:style>
  <w:style w:type="character" w:customStyle="1" w:styleId="rkovnatokazaodstavkomZnak">
    <w:name w:val="Črkovna točka_za odstavkom Znak"/>
    <w:link w:val="rkovnatokazaodstavkom"/>
    <w:rsid w:val="003A0508"/>
    <w:rPr>
      <w:rFonts w:ascii="Arial" w:hAnsi="Arial"/>
      <w:lang w:eastAsia="sl-SI"/>
    </w:rPr>
  </w:style>
  <w:style w:type="paragraph" w:customStyle="1" w:styleId="rkovnatokazaodstavkom">
    <w:name w:val="Črkovna točka_za odstavkom"/>
    <w:basedOn w:val="Navaden"/>
    <w:link w:val="rkovnatokazaodstavkomZnak"/>
    <w:qFormat/>
    <w:rsid w:val="003A0508"/>
    <w:pPr>
      <w:overflowPunct w:val="0"/>
      <w:autoSpaceDE w:val="0"/>
      <w:autoSpaceDN w:val="0"/>
      <w:adjustRightInd w:val="0"/>
      <w:spacing w:after="0" w:line="200" w:lineRule="exact"/>
      <w:jc w:val="both"/>
      <w:textAlignment w:val="baseline"/>
    </w:pPr>
    <w:rPr>
      <w:rFonts w:eastAsiaTheme="minorHAnsi" w:cstheme="minorBidi"/>
      <w:sz w:val="22"/>
      <w:lang w:eastAsia="sl-SI"/>
    </w:rPr>
  </w:style>
  <w:style w:type="paragraph" w:customStyle="1" w:styleId="Odsek">
    <w:name w:val="Odsek"/>
    <w:basedOn w:val="Oddelek"/>
    <w:link w:val="OdsekZnak"/>
    <w:qFormat/>
    <w:rsid w:val="003A0508"/>
  </w:style>
  <w:style w:type="character" w:customStyle="1" w:styleId="OdsekZnak">
    <w:name w:val="Odsek Znak"/>
    <w:basedOn w:val="OddelekZnak1"/>
    <w:link w:val="Odsek"/>
    <w:rsid w:val="003A0508"/>
    <w:rPr>
      <w:rFonts w:ascii="Arial" w:eastAsia="Times New Roman" w:hAnsi="Arial" w:cs="Arial"/>
      <w:b/>
      <w:lang w:eastAsia="sl-SI"/>
    </w:rPr>
  </w:style>
  <w:style w:type="paragraph" w:styleId="Sprotnaopomba-besedilo">
    <w:name w:val="footnote text"/>
    <w:basedOn w:val="Navaden"/>
    <w:link w:val="Sprotnaopomba-besediloZnak"/>
    <w:uiPriority w:val="99"/>
    <w:semiHidden/>
    <w:unhideWhenUsed/>
    <w:rsid w:val="003A0508"/>
    <w:pPr>
      <w:spacing w:after="0" w:line="240" w:lineRule="auto"/>
    </w:pPr>
    <w:rPr>
      <w:rFonts w:asciiTheme="minorHAnsi" w:eastAsiaTheme="minorHAnsi" w:hAnsiTheme="minorHAnsi" w:cstheme="minorBidi"/>
      <w:szCs w:val="20"/>
    </w:rPr>
  </w:style>
  <w:style w:type="character" w:customStyle="1" w:styleId="Sprotnaopomba-besediloZnak">
    <w:name w:val="Sprotna opomba - besedilo Znak"/>
    <w:basedOn w:val="Privzetapisavaodstavka"/>
    <w:link w:val="Sprotnaopomba-besedilo"/>
    <w:uiPriority w:val="99"/>
    <w:semiHidden/>
    <w:rsid w:val="003A0508"/>
    <w:rPr>
      <w:sz w:val="20"/>
      <w:szCs w:val="20"/>
    </w:rPr>
  </w:style>
  <w:style w:type="character" w:styleId="Sprotnaopomba-sklic">
    <w:name w:val="footnote reference"/>
    <w:basedOn w:val="Privzetapisavaodstavka"/>
    <w:uiPriority w:val="99"/>
    <w:semiHidden/>
    <w:unhideWhenUsed/>
    <w:rsid w:val="003A0508"/>
    <w:rPr>
      <w:vertAlign w:val="superscript"/>
    </w:rPr>
  </w:style>
  <w:style w:type="paragraph" w:customStyle="1" w:styleId="len">
    <w:name w:val="len"/>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
    <w:name w:val="odstavek"/>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styleId="Revizija">
    <w:name w:val="Revision"/>
    <w:hidden/>
    <w:uiPriority w:val="99"/>
    <w:semiHidden/>
    <w:rsid w:val="00A63384"/>
    <w:pPr>
      <w:spacing w:after="0" w:line="240" w:lineRule="auto"/>
    </w:pPr>
    <w:rPr>
      <w:rFonts w:ascii="Arial" w:eastAsia="Calibri" w:hAnsi="Arial" w:cs="Times New Roman"/>
      <w:sz w:val="20"/>
    </w:rPr>
  </w:style>
  <w:style w:type="character" w:styleId="Pripombasklic">
    <w:name w:val="annotation reference"/>
    <w:basedOn w:val="Privzetapisavaodstavka"/>
    <w:uiPriority w:val="99"/>
    <w:semiHidden/>
    <w:unhideWhenUsed/>
    <w:rsid w:val="003F36EF"/>
    <w:rPr>
      <w:sz w:val="16"/>
      <w:szCs w:val="16"/>
    </w:rPr>
  </w:style>
  <w:style w:type="paragraph" w:styleId="Pripombabesedilo">
    <w:name w:val="annotation text"/>
    <w:basedOn w:val="Navaden"/>
    <w:link w:val="PripombabesediloZnak"/>
    <w:uiPriority w:val="99"/>
    <w:unhideWhenUsed/>
    <w:rsid w:val="003F36EF"/>
    <w:pPr>
      <w:spacing w:line="240" w:lineRule="auto"/>
    </w:pPr>
    <w:rPr>
      <w:szCs w:val="20"/>
    </w:rPr>
  </w:style>
  <w:style w:type="character" w:customStyle="1" w:styleId="PripombabesediloZnak">
    <w:name w:val="Pripomba – besedilo Znak"/>
    <w:basedOn w:val="Privzetapisavaodstavka"/>
    <w:link w:val="Pripombabesedilo"/>
    <w:uiPriority w:val="99"/>
    <w:rsid w:val="003F36EF"/>
    <w:rPr>
      <w:rFonts w:ascii="Arial" w:eastAsia="Calibri"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3F36EF"/>
    <w:rPr>
      <w:b/>
      <w:bCs/>
    </w:rPr>
  </w:style>
  <w:style w:type="character" w:customStyle="1" w:styleId="ZadevapripombeZnak">
    <w:name w:val="Zadeva pripombe Znak"/>
    <w:basedOn w:val="PripombabesediloZnak"/>
    <w:link w:val="Zadevapripombe"/>
    <w:uiPriority w:val="99"/>
    <w:semiHidden/>
    <w:rsid w:val="003F36EF"/>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88979">
      <w:bodyDiv w:val="1"/>
      <w:marLeft w:val="0"/>
      <w:marRight w:val="0"/>
      <w:marTop w:val="0"/>
      <w:marBottom w:val="0"/>
      <w:divBdr>
        <w:top w:val="none" w:sz="0" w:space="0" w:color="auto"/>
        <w:left w:val="none" w:sz="0" w:space="0" w:color="auto"/>
        <w:bottom w:val="none" w:sz="0" w:space="0" w:color="auto"/>
        <w:right w:val="none" w:sz="0" w:space="0" w:color="auto"/>
      </w:divBdr>
    </w:div>
    <w:div w:id="359283498">
      <w:bodyDiv w:val="1"/>
      <w:marLeft w:val="0"/>
      <w:marRight w:val="0"/>
      <w:marTop w:val="0"/>
      <w:marBottom w:val="0"/>
      <w:divBdr>
        <w:top w:val="none" w:sz="0" w:space="0" w:color="auto"/>
        <w:left w:val="none" w:sz="0" w:space="0" w:color="auto"/>
        <w:bottom w:val="none" w:sz="0" w:space="0" w:color="auto"/>
        <w:right w:val="none" w:sz="0" w:space="0" w:color="auto"/>
      </w:divBdr>
    </w:div>
    <w:div w:id="407044311">
      <w:bodyDiv w:val="1"/>
      <w:marLeft w:val="0"/>
      <w:marRight w:val="0"/>
      <w:marTop w:val="0"/>
      <w:marBottom w:val="0"/>
      <w:divBdr>
        <w:top w:val="none" w:sz="0" w:space="0" w:color="auto"/>
        <w:left w:val="none" w:sz="0" w:space="0" w:color="auto"/>
        <w:bottom w:val="none" w:sz="0" w:space="0" w:color="auto"/>
        <w:right w:val="none" w:sz="0" w:space="0" w:color="auto"/>
      </w:divBdr>
    </w:div>
    <w:div w:id="594024259">
      <w:bodyDiv w:val="1"/>
      <w:marLeft w:val="0"/>
      <w:marRight w:val="0"/>
      <w:marTop w:val="0"/>
      <w:marBottom w:val="0"/>
      <w:divBdr>
        <w:top w:val="none" w:sz="0" w:space="0" w:color="auto"/>
        <w:left w:val="none" w:sz="0" w:space="0" w:color="auto"/>
        <w:bottom w:val="none" w:sz="0" w:space="0" w:color="auto"/>
        <w:right w:val="none" w:sz="0" w:space="0" w:color="auto"/>
      </w:divBdr>
    </w:div>
    <w:div w:id="650673555">
      <w:bodyDiv w:val="1"/>
      <w:marLeft w:val="0"/>
      <w:marRight w:val="0"/>
      <w:marTop w:val="0"/>
      <w:marBottom w:val="0"/>
      <w:divBdr>
        <w:top w:val="none" w:sz="0" w:space="0" w:color="auto"/>
        <w:left w:val="none" w:sz="0" w:space="0" w:color="auto"/>
        <w:bottom w:val="none" w:sz="0" w:space="0" w:color="auto"/>
        <w:right w:val="none" w:sz="0" w:space="0" w:color="auto"/>
      </w:divBdr>
    </w:div>
    <w:div w:id="654453945">
      <w:bodyDiv w:val="1"/>
      <w:marLeft w:val="0"/>
      <w:marRight w:val="0"/>
      <w:marTop w:val="0"/>
      <w:marBottom w:val="0"/>
      <w:divBdr>
        <w:top w:val="none" w:sz="0" w:space="0" w:color="auto"/>
        <w:left w:val="none" w:sz="0" w:space="0" w:color="auto"/>
        <w:bottom w:val="none" w:sz="0" w:space="0" w:color="auto"/>
        <w:right w:val="none" w:sz="0" w:space="0" w:color="auto"/>
      </w:divBdr>
    </w:div>
    <w:div w:id="707025503">
      <w:bodyDiv w:val="1"/>
      <w:marLeft w:val="0"/>
      <w:marRight w:val="0"/>
      <w:marTop w:val="0"/>
      <w:marBottom w:val="0"/>
      <w:divBdr>
        <w:top w:val="none" w:sz="0" w:space="0" w:color="auto"/>
        <w:left w:val="none" w:sz="0" w:space="0" w:color="auto"/>
        <w:bottom w:val="none" w:sz="0" w:space="0" w:color="auto"/>
        <w:right w:val="none" w:sz="0" w:space="0" w:color="auto"/>
      </w:divBdr>
    </w:div>
    <w:div w:id="888344410">
      <w:bodyDiv w:val="1"/>
      <w:marLeft w:val="0"/>
      <w:marRight w:val="0"/>
      <w:marTop w:val="0"/>
      <w:marBottom w:val="0"/>
      <w:divBdr>
        <w:top w:val="none" w:sz="0" w:space="0" w:color="auto"/>
        <w:left w:val="none" w:sz="0" w:space="0" w:color="auto"/>
        <w:bottom w:val="none" w:sz="0" w:space="0" w:color="auto"/>
        <w:right w:val="none" w:sz="0" w:space="0" w:color="auto"/>
      </w:divBdr>
    </w:div>
    <w:div w:id="908657247">
      <w:bodyDiv w:val="1"/>
      <w:marLeft w:val="0"/>
      <w:marRight w:val="0"/>
      <w:marTop w:val="0"/>
      <w:marBottom w:val="0"/>
      <w:divBdr>
        <w:top w:val="none" w:sz="0" w:space="0" w:color="auto"/>
        <w:left w:val="none" w:sz="0" w:space="0" w:color="auto"/>
        <w:bottom w:val="none" w:sz="0" w:space="0" w:color="auto"/>
        <w:right w:val="none" w:sz="0" w:space="0" w:color="auto"/>
      </w:divBdr>
    </w:div>
    <w:div w:id="1050106813">
      <w:bodyDiv w:val="1"/>
      <w:marLeft w:val="0"/>
      <w:marRight w:val="0"/>
      <w:marTop w:val="0"/>
      <w:marBottom w:val="0"/>
      <w:divBdr>
        <w:top w:val="none" w:sz="0" w:space="0" w:color="auto"/>
        <w:left w:val="none" w:sz="0" w:space="0" w:color="auto"/>
        <w:bottom w:val="none" w:sz="0" w:space="0" w:color="auto"/>
        <w:right w:val="none" w:sz="0" w:space="0" w:color="auto"/>
      </w:divBdr>
    </w:div>
    <w:div w:id="1224676096">
      <w:bodyDiv w:val="1"/>
      <w:marLeft w:val="0"/>
      <w:marRight w:val="0"/>
      <w:marTop w:val="0"/>
      <w:marBottom w:val="0"/>
      <w:divBdr>
        <w:top w:val="none" w:sz="0" w:space="0" w:color="auto"/>
        <w:left w:val="none" w:sz="0" w:space="0" w:color="auto"/>
        <w:bottom w:val="none" w:sz="0" w:space="0" w:color="auto"/>
        <w:right w:val="none" w:sz="0" w:space="0" w:color="auto"/>
      </w:divBdr>
    </w:div>
    <w:div w:id="1649894131">
      <w:bodyDiv w:val="1"/>
      <w:marLeft w:val="0"/>
      <w:marRight w:val="0"/>
      <w:marTop w:val="0"/>
      <w:marBottom w:val="0"/>
      <w:divBdr>
        <w:top w:val="none" w:sz="0" w:space="0" w:color="auto"/>
        <w:left w:val="none" w:sz="0" w:space="0" w:color="auto"/>
        <w:bottom w:val="none" w:sz="0" w:space="0" w:color="auto"/>
        <w:right w:val="none" w:sz="0" w:space="0" w:color="auto"/>
      </w:divBdr>
    </w:div>
    <w:div w:id="172139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mddsz.gov.si"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transparency/regdoc/rep/1/2016/SL/COM-2016-822-F1-SL-MAIN-PART-1.PDF" TargetMode="External"/><Relationship Id="rId2" Type="http://schemas.openxmlformats.org/officeDocument/2006/relationships/hyperlink" Target="https://ec.europa.eu/growth/tools-databases/regprof/index.cfm?action=homepage" TargetMode="External"/><Relationship Id="rId1" Type="http://schemas.openxmlformats.org/officeDocument/2006/relationships/hyperlink" Target="https://eur-lex.europa.eu/legal-content/EN/TXT/PDF/?uri=CELEX:52019SC0444&amp;fr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28</Pages>
  <Words>9304</Words>
  <Characters>53036</Characters>
  <Application>Microsoft Office Word</Application>
  <DocSecurity>0</DocSecurity>
  <Lines>441</Lines>
  <Paragraphs>124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Kuralt</dc:creator>
  <cp:keywords/>
  <dc:description/>
  <cp:lastModifiedBy>Tomaž Kuralt</cp:lastModifiedBy>
  <cp:revision>3</cp:revision>
  <dcterms:created xsi:type="dcterms:W3CDTF">2023-03-21T13:49:00Z</dcterms:created>
  <dcterms:modified xsi:type="dcterms:W3CDTF">2023-03-21T13:52:00Z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902958791</vt:i4>
  </property>
</Properties>
</file>