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5B1" w:rsidRPr="00882FF4" w:rsidRDefault="009675B1" w:rsidP="009675B1">
      <w:pPr>
        <w:pStyle w:val="datumtevilka"/>
        <w:jc w:val="both"/>
        <w:rPr>
          <w:rFonts w:cs="Arial"/>
        </w:rPr>
      </w:pPr>
      <w:r w:rsidRPr="00882FF4">
        <w:rPr>
          <w:rFonts w:cs="Arial"/>
        </w:rPr>
        <w:t xml:space="preserve">Številka: </w:t>
      </w:r>
      <w:r w:rsidRPr="00882FF4">
        <w:rPr>
          <w:rFonts w:cs="Arial"/>
        </w:rPr>
        <w:tab/>
      </w:r>
      <w:r>
        <w:rPr>
          <w:rFonts w:cs="Arial"/>
          <w:color w:val="000000"/>
        </w:rPr>
        <w:t>35400-4</w:t>
      </w:r>
      <w:r w:rsidRPr="00882FF4">
        <w:rPr>
          <w:rFonts w:cs="Arial"/>
          <w:color w:val="000000"/>
        </w:rPr>
        <w:t>/2023</w:t>
      </w:r>
      <w:r>
        <w:rPr>
          <w:rFonts w:cs="Arial"/>
          <w:color w:val="000000"/>
        </w:rPr>
        <w:t>/3</w:t>
      </w:r>
    </w:p>
    <w:p w:rsidR="009675B1" w:rsidRPr="00882FF4" w:rsidRDefault="009675B1" w:rsidP="009675B1">
      <w:pPr>
        <w:pStyle w:val="datumtevilka"/>
        <w:jc w:val="both"/>
        <w:rPr>
          <w:rFonts w:cs="Arial"/>
        </w:rPr>
      </w:pPr>
      <w:r w:rsidRPr="00882FF4">
        <w:rPr>
          <w:rFonts w:cs="Arial"/>
          <w:color w:val="000000"/>
        </w:rPr>
        <w:t xml:space="preserve">Datum: </w:t>
      </w:r>
      <w:r w:rsidRPr="00882FF4">
        <w:rPr>
          <w:rFonts w:cs="Arial"/>
        </w:rPr>
        <w:tab/>
      </w:r>
      <w:r>
        <w:rPr>
          <w:rFonts w:cs="Arial"/>
          <w:color w:val="000000"/>
        </w:rPr>
        <w:t>16. 3</w:t>
      </w:r>
      <w:r w:rsidRPr="00882FF4">
        <w:rPr>
          <w:rFonts w:cs="Arial"/>
          <w:color w:val="000000"/>
        </w:rPr>
        <w:t>. 2023</w:t>
      </w:r>
      <w:r w:rsidRPr="00882FF4">
        <w:rPr>
          <w:rFonts w:cs="Arial"/>
        </w:rPr>
        <w:t xml:space="preserve"> </w:t>
      </w:r>
    </w:p>
    <w:p w:rsidR="00D67EB2" w:rsidRDefault="00D67EB2" w:rsidP="009675B1">
      <w:pPr>
        <w:autoSpaceDE w:val="0"/>
        <w:autoSpaceDN w:val="0"/>
        <w:adjustRightInd w:val="0"/>
        <w:spacing w:line="260" w:lineRule="exact"/>
        <w:rPr>
          <w:rFonts w:ascii="Arial" w:hAnsi="Arial" w:cs="Arial"/>
          <w:sz w:val="20"/>
        </w:rPr>
      </w:pPr>
    </w:p>
    <w:p w:rsidR="009A5778" w:rsidRPr="009675B1" w:rsidRDefault="009A5778" w:rsidP="009675B1">
      <w:pPr>
        <w:autoSpaceDE w:val="0"/>
        <w:autoSpaceDN w:val="0"/>
        <w:adjustRightInd w:val="0"/>
        <w:spacing w:line="260" w:lineRule="exact"/>
        <w:rPr>
          <w:rFonts w:ascii="Arial" w:hAnsi="Arial" w:cs="Arial"/>
          <w:sz w:val="20"/>
        </w:rPr>
      </w:pPr>
    </w:p>
    <w:p w:rsidR="00D67EB2" w:rsidRPr="003839F6" w:rsidRDefault="00D67EB2" w:rsidP="009675B1">
      <w:pPr>
        <w:spacing w:line="260" w:lineRule="exact"/>
        <w:rPr>
          <w:rFonts w:ascii="Arial" w:hAnsi="Arial" w:cs="Arial"/>
          <w:b/>
          <w:sz w:val="20"/>
        </w:rPr>
      </w:pPr>
      <w:r w:rsidRPr="003839F6">
        <w:rPr>
          <w:rFonts w:ascii="Arial" w:hAnsi="Arial" w:cs="Arial"/>
          <w:b/>
          <w:sz w:val="20"/>
        </w:rPr>
        <w:t>PROGRAM</w:t>
      </w:r>
      <w:r w:rsidR="00B74190" w:rsidRPr="003839F6">
        <w:rPr>
          <w:rFonts w:ascii="Arial" w:hAnsi="Arial" w:cs="Arial"/>
          <w:b/>
          <w:sz w:val="20"/>
        </w:rPr>
        <w:t xml:space="preserve"> </w:t>
      </w:r>
      <w:r w:rsidRPr="003839F6">
        <w:rPr>
          <w:rFonts w:ascii="Arial" w:hAnsi="Arial" w:cs="Arial"/>
          <w:b/>
          <w:sz w:val="20"/>
        </w:rPr>
        <w:t xml:space="preserve">ODPRAVE POSLEDIC </w:t>
      </w:r>
      <w:r w:rsidR="00F56573" w:rsidRPr="003839F6">
        <w:rPr>
          <w:rFonts w:ascii="Arial" w:hAnsi="Arial" w:cs="Arial"/>
          <w:b/>
          <w:sz w:val="20"/>
        </w:rPr>
        <w:t xml:space="preserve">NEPOSREDNE ŠKODE NA STVAREH ZARADI </w:t>
      </w:r>
      <w:r w:rsidR="0085327E" w:rsidRPr="0085327E">
        <w:rPr>
          <w:rFonts w:ascii="Arial" w:hAnsi="Arial" w:cs="Arial"/>
          <w:b/>
          <w:sz w:val="20"/>
        </w:rPr>
        <w:t>POPLAV Z NEURJI 2. JUNIJA</w:t>
      </w:r>
      <w:r w:rsidR="00B938E0" w:rsidRPr="00B938E0">
        <w:rPr>
          <w:rFonts w:ascii="Arial" w:hAnsi="Arial" w:cs="Arial"/>
          <w:b/>
          <w:sz w:val="20"/>
        </w:rPr>
        <w:t xml:space="preserve"> 202</w:t>
      </w:r>
      <w:r w:rsidR="0085327E">
        <w:rPr>
          <w:rFonts w:ascii="Arial" w:hAnsi="Arial" w:cs="Arial"/>
          <w:b/>
          <w:sz w:val="20"/>
        </w:rPr>
        <w:t>2</w:t>
      </w:r>
      <w:r w:rsidR="008463C3">
        <w:rPr>
          <w:rFonts w:ascii="Arial" w:hAnsi="Arial" w:cs="Arial"/>
          <w:b/>
          <w:sz w:val="20"/>
        </w:rPr>
        <w:t xml:space="preserve"> </w:t>
      </w:r>
    </w:p>
    <w:p w:rsidR="00D67EB2" w:rsidRPr="003839F6" w:rsidRDefault="00D67EB2" w:rsidP="009675B1">
      <w:pPr>
        <w:spacing w:line="260" w:lineRule="exact"/>
        <w:jc w:val="center"/>
        <w:rPr>
          <w:rFonts w:ascii="Arial" w:hAnsi="Arial" w:cs="Arial"/>
          <w:b/>
          <w:sz w:val="20"/>
        </w:rPr>
      </w:pPr>
    </w:p>
    <w:p w:rsidR="00D67EB2" w:rsidRPr="003839F6" w:rsidRDefault="00D67EB2" w:rsidP="009675B1">
      <w:pPr>
        <w:spacing w:line="260" w:lineRule="exact"/>
        <w:jc w:val="center"/>
        <w:rPr>
          <w:rFonts w:ascii="Arial" w:hAnsi="Arial" w:cs="Arial"/>
          <w:b/>
          <w:sz w:val="20"/>
        </w:rPr>
      </w:pPr>
    </w:p>
    <w:p w:rsidR="00D67EB2" w:rsidRPr="003839F6" w:rsidRDefault="00D67EB2" w:rsidP="009675B1">
      <w:pPr>
        <w:pStyle w:val="Naslov"/>
        <w:spacing w:before="0" w:after="0" w:line="260" w:lineRule="exact"/>
        <w:jc w:val="both"/>
        <w:rPr>
          <w:rFonts w:ascii="Arial" w:hAnsi="Arial" w:cs="Arial"/>
          <w:b w:val="0"/>
          <w:sz w:val="20"/>
        </w:rPr>
      </w:pPr>
      <w:r w:rsidRPr="003839F6">
        <w:rPr>
          <w:rFonts w:ascii="Arial" w:hAnsi="Arial" w:cs="Arial"/>
          <w:b w:val="0"/>
          <w:sz w:val="20"/>
        </w:rPr>
        <w:t>Vsebina programa odprave posledic nesreče:</w:t>
      </w:r>
    </w:p>
    <w:p w:rsidR="00D67EB2" w:rsidRPr="003839F6" w:rsidRDefault="00D67EB2" w:rsidP="009675B1">
      <w:pPr>
        <w:pStyle w:val="Naslov"/>
        <w:spacing w:before="0" w:after="0" w:line="260" w:lineRule="exact"/>
        <w:jc w:val="both"/>
        <w:rPr>
          <w:rFonts w:ascii="Arial" w:hAnsi="Arial" w:cs="Arial"/>
          <w:b w:val="0"/>
          <w:sz w:val="20"/>
        </w:rPr>
      </w:pPr>
    </w:p>
    <w:p w:rsidR="00D67EB2" w:rsidRPr="003839F6" w:rsidRDefault="00D67EB2" w:rsidP="009675B1">
      <w:pPr>
        <w:spacing w:line="260" w:lineRule="exact"/>
        <w:outlineLvl w:val="0"/>
        <w:rPr>
          <w:rFonts w:ascii="Arial" w:hAnsi="Arial" w:cs="Arial"/>
          <w:b/>
          <w:sz w:val="20"/>
        </w:rPr>
      </w:pPr>
      <w:r w:rsidRPr="003839F6">
        <w:rPr>
          <w:rFonts w:ascii="Arial" w:hAnsi="Arial" w:cs="Arial"/>
          <w:b/>
          <w:sz w:val="20"/>
        </w:rPr>
        <w:t>1. Uvod</w:t>
      </w:r>
    </w:p>
    <w:p w:rsidR="00D67EB2" w:rsidRPr="003839F6" w:rsidRDefault="00D67EB2" w:rsidP="009675B1">
      <w:pPr>
        <w:spacing w:line="260" w:lineRule="exact"/>
        <w:rPr>
          <w:rFonts w:ascii="Arial" w:hAnsi="Arial" w:cs="Arial"/>
          <w:b/>
          <w:sz w:val="20"/>
        </w:rPr>
      </w:pPr>
    </w:p>
    <w:p w:rsidR="00D67EB2" w:rsidRDefault="00D67EB2" w:rsidP="009675B1">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p>
    <w:p w:rsidR="00A008E5" w:rsidRDefault="00A008E5" w:rsidP="00144297">
      <w:pPr>
        <w:tabs>
          <w:tab w:val="left" w:pos="1276"/>
        </w:tabs>
        <w:spacing w:line="260" w:lineRule="exact"/>
        <w:ind w:firstLine="720"/>
        <w:outlineLvl w:val="0"/>
        <w:rPr>
          <w:rFonts w:ascii="Arial" w:hAnsi="Arial" w:cs="Arial"/>
          <w:sz w:val="20"/>
        </w:rPr>
      </w:pPr>
      <w:r w:rsidRPr="00A008E5">
        <w:rPr>
          <w:rFonts w:ascii="Arial" w:hAnsi="Arial" w:cs="Arial"/>
          <w:sz w:val="20"/>
        </w:rPr>
        <w:t xml:space="preserve">2.1. </w:t>
      </w:r>
      <w:r w:rsidR="00144297">
        <w:rPr>
          <w:rFonts w:ascii="Arial" w:hAnsi="Arial" w:cs="Arial"/>
          <w:sz w:val="20"/>
        </w:rPr>
        <w:tab/>
      </w:r>
      <w:r w:rsidRPr="00A008E5">
        <w:rPr>
          <w:rFonts w:ascii="Arial" w:hAnsi="Arial" w:cs="Arial"/>
          <w:sz w:val="20"/>
        </w:rPr>
        <w:t>Ocena ško</w:t>
      </w:r>
      <w:r>
        <w:rPr>
          <w:rFonts w:ascii="Arial" w:hAnsi="Arial" w:cs="Arial"/>
          <w:sz w:val="20"/>
        </w:rPr>
        <w:t>d</w:t>
      </w:r>
      <w:r w:rsidRPr="00A008E5">
        <w:rPr>
          <w:rFonts w:ascii="Arial" w:hAnsi="Arial" w:cs="Arial"/>
          <w:sz w:val="20"/>
        </w:rPr>
        <w:t>e</w:t>
      </w:r>
    </w:p>
    <w:p w:rsidR="00D67EB2" w:rsidRPr="003839F6" w:rsidRDefault="00D67EB2" w:rsidP="009675B1">
      <w:pPr>
        <w:spacing w:line="260" w:lineRule="exact"/>
        <w:rPr>
          <w:rFonts w:ascii="Arial" w:hAnsi="Arial" w:cs="Arial"/>
          <w:sz w:val="20"/>
        </w:rPr>
      </w:pPr>
    </w:p>
    <w:p w:rsidR="00D67EB2" w:rsidRPr="003839F6" w:rsidRDefault="00D67EB2" w:rsidP="009675B1">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t xml:space="preserve">Program odprave posledic </w:t>
      </w:r>
    </w:p>
    <w:p w:rsidR="00D67EB2" w:rsidRPr="003839F6" w:rsidRDefault="00D67EB2" w:rsidP="009675B1">
      <w:pPr>
        <w:autoSpaceDE w:val="0"/>
        <w:autoSpaceDN w:val="0"/>
        <w:adjustRightInd w:val="0"/>
        <w:spacing w:line="260" w:lineRule="exact"/>
        <w:ind w:left="1276" w:hanging="567"/>
        <w:rPr>
          <w:rFonts w:ascii="Arial" w:hAnsi="Arial" w:cs="Arial"/>
          <w:sz w:val="20"/>
        </w:rPr>
      </w:pPr>
      <w:r w:rsidRPr="003839F6">
        <w:rPr>
          <w:rFonts w:ascii="Arial" w:hAnsi="Arial" w:cs="Arial"/>
          <w:sz w:val="20"/>
        </w:rPr>
        <w:t>3.1.</w:t>
      </w:r>
      <w:r w:rsidRPr="003839F6">
        <w:rPr>
          <w:rFonts w:ascii="Arial" w:hAnsi="Arial" w:cs="Arial"/>
          <w:sz w:val="20"/>
        </w:rPr>
        <w:tab/>
        <w:t>Vrsta in predvideno število stvari, ki jih je treba obnoviti, ter vrsta in predvideno število objektov, ki jih je treba zgraditi zaradi posledic nara</w:t>
      </w:r>
      <w:r w:rsidR="00FF5F84" w:rsidRPr="003839F6">
        <w:rPr>
          <w:rFonts w:ascii="Arial" w:hAnsi="Arial" w:cs="Arial"/>
          <w:sz w:val="20"/>
        </w:rPr>
        <w:t>vne nesreče ali njene ponovitve</w:t>
      </w:r>
    </w:p>
    <w:p w:rsidR="00FF5F84" w:rsidRPr="003839F6" w:rsidRDefault="00FF5F84" w:rsidP="009675B1">
      <w:pPr>
        <w:autoSpaceDE w:val="0"/>
        <w:autoSpaceDN w:val="0"/>
        <w:adjustRightInd w:val="0"/>
        <w:spacing w:line="260" w:lineRule="exact"/>
        <w:ind w:left="1276" w:hanging="567"/>
        <w:rPr>
          <w:rFonts w:ascii="Arial" w:hAnsi="Arial" w:cs="Arial"/>
          <w:sz w:val="20"/>
        </w:rPr>
      </w:pPr>
      <w:r w:rsidRPr="003839F6">
        <w:rPr>
          <w:rFonts w:ascii="Arial" w:hAnsi="Arial" w:cs="Arial"/>
          <w:sz w:val="20"/>
        </w:rPr>
        <w:t>3.2.</w:t>
      </w:r>
      <w:r w:rsidRPr="003839F6">
        <w:rPr>
          <w:rFonts w:ascii="Arial" w:hAnsi="Arial" w:cs="Arial"/>
          <w:sz w:val="20"/>
        </w:rPr>
        <w:tab/>
        <w:t xml:space="preserve">Informacijska in strokovno tehnična podpora izvedbi ukrepov v pristojnosti Ministrstva za </w:t>
      </w:r>
      <w:r w:rsidR="00717AA0">
        <w:rPr>
          <w:rFonts w:ascii="Arial" w:hAnsi="Arial" w:cs="Arial"/>
          <w:sz w:val="20"/>
        </w:rPr>
        <w:t>naravne vire</w:t>
      </w:r>
      <w:r w:rsidRPr="003839F6">
        <w:rPr>
          <w:rFonts w:ascii="Arial" w:hAnsi="Arial" w:cs="Arial"/>
          <w:sz w:val="20"/>
        </w:rPr>
        <w:t xml:space="preserve"> in prostor</w:t>
      </w:r>
    </w:p>
    <w:p w:rsidR="00D67EB2" w:rsidRPr="003839F6" w:rsidRDefault="00FF5F84" w:rsidP="009675B1">
      <w:pPr>
        <w:autoSpaceDE w:val="0"/>
        <w:autoSpaceDN w:val="0"/>
        <w:adjustRightInd w:val="0"/>
        <w:spacing w:line="260" w:lineRule="exact"/>
        <w:ind w:left="1276" w:hanging="567"/>
        <w:rPr>
          <w:rFonts w:ascii="Arial" w:hAnsi="Arial" w:cs="Arial"/>
          <w:sz w:val="20"/>
        </w:rPr>
      </w:pPr>
      <w:r w:rsidRPr="003839F6">
        <w:rPr>
          <w:rFonts w:ascii="Arial" w:hAnsi="Arial" w:cs="Arial"/>
          <w:sz w:val="20"/>
        </w:rPr>
        <w:t>3.3</w:t>
      </w:r>
      <w:r w:rsidR="00D67EB2" w:rsidRPr="003839F6">
        <w:rPr>
          <w:rFonts w:ascii="Arial" w:hAnsi="Arial" w:cs="Arial"/>
          <w:sz w:val="20"/>
        </w:rPr>
        <w:t xml:space="preserve">. </w:t>
      </w:r>
      <w:r w:rsidR="00D67EB2" w:rsidRPr="003839F6">
        <w:rPr>
          <w:rFonts w:ascii="Arial" w:hAnsi="Arial" w:cs="Arial"/>
          <w:sz w:val="20"/>
        </w:rPr>
        <w:tab/>
        <w:t xml:space="preserve">Ocena višine sredstev po posameznih ukrepih odprave posledic naravne nesreče na stvareh z opredelitvijo dinamike zagotavljanja sredstev </w:t>
      </w:r>
    </w:p>
    <w:p w:rsidR="00D67EB2" w:rsidRDefault="00FF5F84" w:rsidP="009675B1">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00D67EB2" w:rsidRPr="003839F6">
        <w:rPr>
          <w:rFonts w:ascii="Arial" w:hAnsi="Arial" w:cs="Arial"/>
          <w:sz w:val="20"/>
        </w:rPr>
        <w:t>.</w:t>
      </w:r>
      <w:r w:rsidR="00D67EB2" w:rsidRPr="003839F6">
        <w:rPr>
          <w:rFonts w:ascii="Arial" w:hAnsi="Arial" w:cs="Arial"/>
          <w:sz w:val="20"/>
        </w:rPr>
        <w:tab/>
        <w:t>Nosilci posameznih nalog</w:t>
      </w:r>
    </w:p>
    <w:p w:rsidR="008463C3" w:rsidRDefault="008463C3" w:rsidP="009675B1">
      <w:pPr>
        <w:autoSpaceDE w:val="0"/>
        <w:autoSpaceDN w:val="0"/>
        <w:adjustRightInd w:val="0"/>
        <w:spacing w:line="260" w:lineRule="exact"/>
        <w:rPr>
          <w:rFonts w:ascii="Arial" w:hAnsi="Arial" w:cs="Arial"/>
          <w:sz w:val="20"/>
        </w:rPr>
      </w:pPr>
    </w:p>
    <w:p w:rsidR="008463C3" w:rsidRPr="003839F6" w:rsidRDefault="008463C3" w:rsidP="009675B1">
      <w:pPr>
        <w:autoSpaceDE w:val="0"/>
        <w:autoSpaceDN w:val="0"/>
        <w:adjustRightInd w:val="0"/>
        <w:spacing w:line="260" w:lineRule="exact"/>
        <w:rPr>
          <w:rFonts w:ascii="Arial" w:hAnsi="Arial" w:cs="Arial"/>
          <w:sz w:val="20"/>
        </w:rPr>
      </w:pPr>
      <w:r>
        <w:rPr>
          <w:rFonts w:ascii="Arial" w:hAnsi="Arial" w:cs="Arial"/>
          <w:sz w:val="20"/>
        </w:rPr>
        <w:t xml:space="preserve"> </w:t>
      </w:r>
    </w:p>
    <w:p w:rsidR="00D67EB2" w:rsidRPr="003839F6" w:rsidRDefault="00D67EB2" w:rsidP="009675B1">
      <w:pPr>
        <w:autoSpaceDE w:val="0"/>
        <w:autoSpaceDN w:val="0"/>
        <w:adjustRightInd w:val="0"/>
        <w:spacing w:line="260" w:lineRule="exact"/>
        <w:rPr>
          <w:rFonts w:ascii="Arial" w:hAnsi="Arial" w:cs="Arial"/>
          <w:sz w:val="20"/>
        </w:rPr>
      </w:pPr>
    </w:p>
    <w:p w:rsidR="00D67EB2" w:rsidRPr="003839F6" w:rsidRDefault="00D67EB2" w:rsidP="009675B1">
      <w:pPr>
        <w:spacing w:line="260" w:lineRule="exact"/>
        <w:rPr>
          <w:rFonts w:ascii="Arial" w:hAnsi="Arial" w:cs="Arial"/>
          <w:sz w:val="20"/>
        </w:rPr>
      </w:pPr>
    </w:p>
    <w:p w:rsidR="00D67EB2" w:rsidRPr="003839F6" w:rsidRDefault="00D67EB2" w:rsidP="009675B1">
      <w:pPr>
        <w:spacing w:line="260" w:lineRule="exact"/>
        <w:rPr>
          <w:rFonts w:ascii="Arial" w:hAnsi="Arial" w:cs="Arial"/>
          <w:b/>
          <w:sz w:val="20"/>
        </w:rPr>
      </w:pPr>
    </w:p>
    <w:p w:rsidR="00D67EB2" w:rsidRPr="003839F6" w:rsidRDefault="00D67EB2" w:rsidP="009675B1">
      <w:pPr>
        <w:spacing w:line="260" w:lineRule="exact"/>
        <w:rPr>
          <w:rFonts w:ascii="Arial" w:hAnsi="Arial" w:cs="Arial"/>
          <w:b/>
          <w:sz w:val="20"/>
        </w:rPr>
      </w:pPr>
    </w:p>
    <w:p w:rsidR="00D67EB2" w:rsidRPr="003839F6" w:rsidRDefault="00D67EB2" w:rsidP="009675B1">
      <w:pPr>
        <w:tabs>
          <w:tab w:val="left" w:pos="1800"/>
        </w:tabs>
        <w:spacing w:line="260" w:lineRule="exact"/>
        <w:rPr>
          <w:rFonts w:ascii="Arial" w:hAnsi="Arial" w:cs="Arial"/>
          <w:sz w:val="20"/>
        </w:rPr>
      </w:pPr>
    </w:p>
    <w:p w:rsidR="00D67EB2" w:rsidRPr="003839F6" w:rsidRDefault="00D67EB2" w:rsidP="009675B1">
      <w:pPr>
        <w:spacing w:line="260" w:lineRule="exact"/>
        <w:rPr>
          <w:rFonts w:ascii="Arial" w:hAnsi="Arial" w:cs="Arial"/>
          <w:b/>
          <w:sz w:val="20"/>
        </w:rPr>
      </w:pPr>
    </w:p>
    <w:p w:rsidR="00D67EB2" w:rsidRPr="003839F6" w:rsidRDefault="00D67EB2" w:rsidP="009675B1">
      <w:pPr>
        <w:spacing w:line="260" w:lineRule="exact"/>
        <w:rPr>
          <w:rFonts w:ascii="Arial" w:hAnsi="Arial" w:cs="Arial"/>
          <w:b/>
          <w:sz w:val="20"/>
        </w:rPr>
      </w:pPr>
    </w:p>
    <w:p w:rsidR="00D67EB2" w:rsidRPr="003839F6" w:rsidRDefault="00D67EB2" w:rsidP="009675B1">
      <w:pPr>
        <w:spacing w:line="260" w:lineRule="exact"/>
        <w:rPr>
          <w:rFonts w:ascii="Arial" w:hAnsi="Arial" w:cs="Arial"/>
          <w:b/>
          <w:sz w:val="20"/>
        </w:rPr>
      </w:pPr>
    </w:p>
    <w:p w:rsidR="00D67EB2" w:rsidRDefault="00D67EB2" w:rsidP="009675B1">
      <w:pPr>
        <w:spacing w:line="260" w:lineRule="exact"/>
        <w:rPr>
          <w:rFonts w:ascii="Arial" w:hAnsi="Arial" w:cs="Arial"/>
          <w:b/>
          <w:sz w:val="20"/>
        </w:rPr>
      </w:pPr>
    </w:p>
    <w:p w:rsidR="00766371" w:rsidRPr="003839F6" w:rsidRDefault="00766371" w:rsidP="009675B1">
      <w:pPr>
        <w:spacing w:line="260" w:lineRule="exact"/>
        <w:rPr>
          <w:rFonts w:ascii="Arial" w:hAnsi="Arial" w:cs="Arial"/>
          <w:b/>
          <w:sz w:val="20"/>
        </w:rPr>
      </w:pPr>
    </w:p>
    <w:p w:rsidR="00D67EB2" w:rsidRPr="003839F6" w:rsidRDefault="00D67EB2" w:rsidP="009675B1">
      <w:pPr>
        <w:spacing w:line="260" w:lineRule="exact"/>
        <w:rPr>
          <w:rFonts w:ascii="Arial" w:hAnsi="Arial" w:cs="Arial"/>
          <w:b/>
          <w:sz w:val="20"/>
        </w:rPr>
      </w:pPr>
    </w:p>
    <w:p w:rsidR="00D67EB2" w:rsidRPr="003839F6" w:rsidRDefault="00B74190" w:rsidP="009675B1">
      <w:pPr>
        <w:spacing w:line="260" w:lineRule="exact"/>
        <w:rPr>
          <w:rFonts w:ascii="Arial" w:hAnsi="Arial" w:cs="Arial"/>
          <w:sz w:val="20"/>
        </w:rPr>
      </w:pPr>
      <w:r w:rsidRPr="003839F6">
        <w:rPr>
          <w:rFonts w:ascii="Arial" w:hAnsi="Arial" w:cs="Arial"/>
          <w:sz w:val="20"/>
        </w:rPr>
        <w:t>Prilog</w:t>
      </w:r>
      <w:r w:rsidR="00832E0D">
        <w:rPr>
          <w:rFonts w:ascii="Arial" w:hAnsi="Arial" w:cs="Arial"/>
          <w:sz w:val="20"/>
        </w:rPr>
        <w:t>e</w:t>
      </w:r>
      <w:r w:rsidR="00D67EB2" w:rsidRPr="003839F6">
        <w:rPr>
          <w:rFonts w:ascii="Arial" w:hAnsi="Arial" w:cs="Arial"/>
          <w:sz w:val="20"/>
        </w:rPr>
        <w:t>:</w:t>
      </w:r>
    </w:p>
    <w:p w:rsidR="00EE5CF8" w:rsidRPr="003839F6" w:rsidRDefault="00B74190" w:rsidP="009675B1">
      <w:pPr>
        <w:spacing w:line="260" w:lineRule="exact"/>
        <w:ind w:left="284" w:hanging="284"/>
        <w:jc w:val="left"/>
        <w:rPr>
          <w:rFonts w:ascii="Arial" w:hAnsi="Arial" w:cs="Arial"/>
          <w:sz w:val="20"/>
        </w:rPr>
      </w:pPr>
      <w:r w:rsidRPr="003839F6">
        <w:rPr>
          <w:rFonts w:ascii="Arial" w:hAnsi="Arial" w:cs="Arial"/>
          <w:sz w:val="20"/>
        </w:rPr>
        <w:t>–</w:t>
      </w:r>
      <w:r w:rsidRPr="003839F6">
        <w:rPr>
          <w:rFonts w:ascii="Arial" w:hAnsi="Arial" w:cs="Arial"/>
          <w:sz w:val="20"/>
        </w:rPr>
        <w:tab/>
      </w:r>
      <w:r w:rsidR="00EE5CF8" w:rsidRPr="003839F6">
        <w:rPr>
          <w:rFonts w:ascii="Arial" w:hAnsi="Arial" w:cs="Arial"/>
          <w:sz w:val="20"/>
        </w:rPr>
        <w:t>Priloga 1: Seznam objektov v lasti občine ali osebe javnega prava in objektov gospodarske javne infrastrukture lokalnega pomena, ki so predmet programa</w:t>
      </w:r>
    </w:p>
    <w:p w:rsidR="00101BAD" w:rsidRPr="009D3A0D" w:rsidRDefault="009D3A0D" w:rsidP="009675B1">
      <w:pPr>
        <w:spacing w:line="260" w:lineRule="exact"/>
        <w:ind w:left="284" w:hanging="284"/>
        <w:jc w:val="left"/>
        <w:rPr>
          <w:rFonts w:ascii="Arial" w:hAnsi="Arial" w:cs="Arial"/>
          <w:sz w:val="20"/>
        </w:rPr>
      </w:pPr>
      <w:r>
        <w:rPr>
          <w:rFonts w:ascii="Arial" w:hAnsi="Arial" w:cs="Arial"/>
          <w:sz w:val="20"/>
        </w:rPr>
        <w:t xml:space="preserve">– </w:t>
      </w:r>
      <w:r>
        <w:rPr>
          <w:rFonts w:ascii="Arial" w:hAnsi="Arial" w:cs="Arial"/>
          <w:sz w:val="20"/>
        </w:rPr>
        <w:tab/>
      </w:r>
      <w:r w:rsidR="00EE5CF8" w:rsidRPr="009D3A0D">
        <w:rPr>
          <w:rFonts w:ascii="Arial" w:hAnsi="Arial" w:cs="Arial"/>
          <w:sz w:val="20"/>
        </w:rPr>
        <w:t xml:space="preserve">Priloga </w:t>
      </w:r>
      <w:r w:rsidR="007D5FFF" w:rsidRPr="009D3A0D">
        <w:rPr>
          <w:rFonts w:ascii="Arial" w:hAnsi="Arial" w:cs="Arial"/>
          <w:sz w:val="20"/>
        </w:rPr>
        <w:t>2</w:t>
      </w:r>
      <w:r w:rsidR="00EE5CF8" w:rsidRPr="009D3A0D">
        <w:rPr>
          <w:rFonts w:ascii="Arial" w:hAnsi="Arial" w:cs="Arial"/>
          <w:sz w:val="20"/>
        </w:rPr>
        <w:t>: Seznam stavb</w:t>
      </w:r>
      <w:r w:rsidR="00EE43F0" w:rsidRPr="009D3A0D">
        <w:rPr>
          <w:rFonts w:ascii="Arial" w:hAnsi="Arial" w:cs="Arial"/>
          <w:sz w:val="20"/>
        </w:rPr>
        <w:t>,</w:t>
      </w:r>
      <w:r w:rsidR="00126112" w:rsidRPr="009D3A0D">
        <w:rPr>
          <w:rFonts w:ascii="Arial" w:hAnsi="Arial" w:cs="Arial"/>
          <w:sz w:val="20"/>
        </w:rPr>
        <w:t xml:space="preserve"> namenje</w:t>
      </w:r>
      <w:r w:rsidR="00EE43F0" w:rsidRPr="009D3A0D">
        <w:rPr>
          <w:rFonts w:ascii="Arial" w:hAnsi="Arial" w:cs="Arial"/>
          <w:sz w:val="20"/>
        </w:rPr>
        <w:t>nih</w:t>
      </w:r>
      <w:r w:rsidR="00126112" w:rsidRPr="009D3A0D">
        <w:rPr>
          <w:rFonts w:ascii="Arial" w:hAnsi="Arial" w:cs="Arial"/>
          <w:sz w:val="20"/>
        </w:rPr>
        <w:t xml:space="preserve"> bivanju</w:t>
      </w:r>
      <w:r w:rsidR="00EE5CF8" w:rsidRPr="009D3A0D">
        <w:rPr>
          <w:rFonts w:ascii="Arial" w:hAnsi="Arial" w:cs="Arial"/>
          <w:sz w:val="20"/>
        </w:rPr>
        <w:t>, ki so predmet programa</w:t>
      </w:r>
    </w:p>
    <w:p w:rsidR="002F2B69" w:rsidRDefault="00F56573" w:rsidP="009675B1">
      <w:pPr>
        <w:spacing w:line="260" w:lineRule="exact"/>
        <w:ind w:left="284" w:hanging="284"/>
        <w:jc w:val="left"/>
        <w:rPr>
          <w:rFonts w:ascii="Arial" w:hAnsi="Arial" w:cs="Arial"/>
          <w:sz w:val="20"/>
        </w:rPr>
      </w:pPr>
      <w:r w:rsidRPr="003839F6">
        <w:rPr>
          <w:rFonts w:ascii="Arial" w:hAnsi="Arial" w:cs="Arial"/>
          <w:sz w:val="20"/>
        </w:rPr>
        <w:t>–</w:t>
      </w:r>
      <w:r w:rsidRPr="003839F6">
        <w:rPr>
          <w:rFonts w:ascii="Arial" w:hAnsi="Arial" w:cs="Arial"/>
          <w:sz w:val="20"/>
        </w:rPr>
        <w:tab/>
        <w:t>Priloga 3: Pregled objektov vodne infrastrukture, ki so predmet programa</w:t>
      </w:r>
    </w:p>
    <w:p w:rsidR="00EE5CF8" w:rsidRPr="000A7E19" w:rsidRDefault="00AD0D27" w:rsidP="009675B1">
      <w:pPr>
        <w:spacing w:line="260" w:lineRule="exact"/>
        <w:ind w:left="284" w:hanging="284"/>
        <w:jc w:val="left"/>
        <w:rPr>
          <w:rFonts w:ascii="Arial" w:hAnsi="Arial" w:cs="Arial"/>
          <w:sz w:val="20"/>
        </w:rPr>
      </w:pPr>
      <w:r w:rsidRPr="003839F6">
        <w:rPr>
          <w:rFonts w:ascii="Arial" w:hAnsi="Arial" w:cs="Arial"/>
          <w:sz w:val="20"/>
        </w:rPr>
        <w:t>–</w:t>
      </w:r>
      <w:r w:rsidR="00144297">
        <w:rPr>
          <w:rFonts w:ascii="Arial" w:hAnsi="Arial" w:cs="Arial"/>
          <w:sz w:val="20"/>
        </w:rPr>
        <w:t xml:space="preserve"> </w:t>
      </w:r>
      <w:r>
        <w:rPr>
          <w:rFonts w:ascii="Arial" w:hAnsi="Arial" w:cs="Arial"/>
          <w:sz w:val="20"/>
        </w:rPr>
        <w:tab/>
      </w:r>
      <w:r w:rsidR="00330B63">
        <w:rPr>
          <w:rFonts w:ascii="Arial" w:hAnsi="Arial" w:cs="Arial"/>
          <w:sz w:val="20"/>
        </w:rPr>
        <w:t xml:space="preserve">Priloga </w:t>
      </w:r>
      <w:r w:rsidR="00277E97">
        <w:rPr>
          <w:rFonts w:ascii="Arial" w:hAnsi="Arial" w:cs="Arial"/>
          <w:sz w:val="20"/>
        </w:rPr>
        <w:t>4</w:t>
      </w:r>
      <w:r w:rsidR="000A7E19" w:rsidRPr="003839F6">
        <w:rPr>
          <w:rFonts w:ascii="Arial" w:hAnsi="Arial" w:cs="Arial"/>
          <w:sz w:val="20"/>
        </w:rPr>
        <w:t>:</w:t>
      </w:r>
      <w:r w:rsidR="000A7E19">
        <w:rPr>
          <w:rFonts w:ascii="Arial" w:hAnsi="Arial" w:cs="Arial"/>
          <w:sz w:val="20"/>
        </w:rPr>
        <w:t xml:space="preserve"> O</w:t>
      </w:r>
      <w:r w:rsidR="000A7E19" w:rsidRPr="000A7E19">
        <w:rPr>
          <w:rFonts w:ascii="Arial" w:hAnsi="Arial" w:cs="Arial"/>
          <w:sz w:val="20"/>
        </w:rPr>
        <w:t>brazci za pripravo vloge upravičencem</w:t>
      </w:r>
      <w:r w:rsidR="000A7E19">
        <w:rPr>
          <w:rFonts w:ascii="Arial" w:hAnsi="Arial" w:cs="Arial"/>
          <w:sz w:val="20"/>
        </w:rPr>
        <w:t xml:space="preserve"> – fizičnim osebam</w:t>
      </w:r>
    </w:p>
    <w:p w:rsidR="00D87C0F" w:rsidRPr="003839F6" w:rsidRDefault="00D87C0F" w:rsidP="009675B1">
      <w:pPr>
        <w:spacing w:line="260" w:lineRule="exact"/>
        <w:ind w:left="284" w:hanging="284"/>
        <w:jc w:val="left"/>
        <w:rPr>
          <w:rFonts w:ascii="Arial" w:hAnsi="Arial" w:cs="Arial"/>
          <w:sz w:val="20"/>
        </w:rPr>
      </w:pPr>
    </w:p>
    <w:p w:rsidR="00D67EB2" w:rsidRPr="003839F6" w:rsidRDefault="00D67EB2" w:rsidP="009675B1">
      <w:pPr>
        <w:spacing w:line="260" w:lineRule="exact"/>
        <w:rPr>
          <w:rFonts w:ascii="Arial" w:hAnsi="Arial" w:cs="Arial"/>
          <w:sz w:val="20"/>
        </w:rPr>
      </w:pPr>
    </w:p>
    <w:p w:rsidR="0077076A" w:rsidRPr="00832E0D" w:rsidRDefault="00D67EB2" w:rsidP="009675B1">
      <w:pPr>
        <w:spacing w:line="260" w:lineRule="exact"/>
        <w:rPr>
          <w:rFonts w:ascii="Arial" w:hAnsi="Arial" w:cs="Arial"/>
          <w:sz w:val="20"/>
        </w:rPr>
      </w:pPr>
      <w:r w:rsidRPr="003839F6">
        <w:rPr>
          <w:rFonts w:ascii="Arial" w:hAnsi="Arial" w:cs="Arial"/>
          <w:sz w:val="20"/>
        </w:rPr>
        <w:br w:type="page"/>
      </w:r>
    </w:p>
    <w:p w:rsidR="00D67EB2" w:rsidRPr="003839F6" w:rsidRDefault="00D67EB2" w:rsidP="009675B1">
      <w:pPr>
        <w:numPr>
          <w:ilvl w:val="0"/>
          <w:numId w:val="7"/>
        </w:numPr>
        <w:spacing w:line="260" w:lineRule="exact"/>
        <w:ind w:left="0" w:firstLine="0"/>
        <w:jc w:val="left"/>
        <w:rPr>
          <w:rFonts w:ascii="Arial" w:hAnsi="Arial" w:cs="Arial"/>
          <w:b/>
          <w:sz w:val="20"/>
        </w:rPr>
      </w:pPr>
      <w:r w:rsidRPr="003839F6">
        <w:rPr>
          <w:rFonts w:ascii="Arial" w:hAnsi="Arial" w:cs="Arial"/>
          <w:b/>
          <w:sz w:val="20"/>
        </w:rPr>
        <w:lastRenderedPageBreak/>
        <w:t>Uvod</w:t>
      </w:r>
    </w:p>
    <w:p w:rsidR="00D67EB2" w:rsidRPr="003839F6" w:rsidRDefault="00D67EB2" w:rsidP="009675B1">
      <w:pPr>
        <w:spacing w:line="260" w:lineRule="exact"/>
        <w:rPr>
          <w:rFonts w:ascii="Arial" w:hAnsi="Arial" w:cs="Arial"/>
          <w:b/>
          <w:sz w:val="20"/>
        </w:rPr>
      </w:pPr>
    </w:p>
    <w:p w:rsidR="00D67EB2" w:rsidRPr="003839F6" w:rsidRDefault="00D67EB2" w:rsidP="009675B1">
      <w:pPr>
        <w:spacing w:line="260" w:lineRule="exact"/>
        <w:rPr>
          <w:rFonts w:ascii="Arial" w:hAnsi="Arial" w:cs="Arial"/>
          <w:sz w:val="20"/>
        </w:rPr>
      </w:pPr>
      <w:r w:rsidRPr="003839F6">
        <w:rPr>
          <w:rFonts w:ascii="Arial" w:hAnsi="Arial" w:cs="Arial"/>
          <w:sz w:val="20"/>
        </w:rPr>
        <w:t xml:space="preserve">Na podlagi </w:t>
      </w:r>
      <w:r w:rsidR="00D87C0F" w:rsidRPr="003839F6">
        <w:rPr>
          <w:rFonts w:ascii="Arial" w:hAnsi="Arial" w:cs="Arial"/>
          <w:sz w:val="20"/>
        </w:rPr>
        <w:t>Zakona o odpravi posledic naravnih nesreč (Uradni list RS, št. 114/05 – uradno prečiščeno besedilo, 90/07, 102/07, 40/12 – ZUJF</w:t>
      </w:r>
      <w:r w:rsidR="006D62F7">
        <w:rPr>
          <w:rFonts w:ascii="Arial" w:hAnsi="Arial" w:cs="Arial"/>
          <w:sz w:val="20"/>
        </w:rPr>
        <w:t>,</w:t>
      </w:r>
      <w:r w:rsidR="00D87C0F" w:rsidRPr="003839F6">
        <w:rPr>
          <w:rFonts w:ascii="Arial" w:hAnsi="Arial" w:cs="Arial"/>
          <w:sz w:val="20"/>
        </w:rPr>
        <w:t xml:space="preserve"> 17/14</w:t>
      </w:r>
      <w:r w:rsidR="002F709A">
        <w:rPr>
          <w:rFonts w:ascii="Arial" w:hAnsi="Arial" w:cs="Arial"/>
          <w:sz w:val="20"/>
        </w:rPr>
        <w:t>,</w:t>
      </w:r>
      <w:r w:rsidR="006D62F7">
        <w:rPr>
          <w:rFonts w:ascii="Arial" w:hAnsi="Arial" w:cs="Arial"/>
          <w:sz w:val="20"/>
        </w:rPr>
        <w:t xml:space="preserve"> 163/22</w:t>
      </w:r>
      <w:r w:rsidR="002F709A">
        <w:rPr>
          <w:rFonts w:ascii="Arial" w:hAnsi="Arial" w:cs="Arial"/>
          <w:sz w:val="20"/>
        </w:rPr>
        <w:t xml:space="preserve"> </w:t>
      </w:r>
      <w:r w:rsidR="002F709A" w:rsidRPr="002F709A">
        <w:rPr>
          <w:rFonts w:ascii="Arial" w:hAnsi="Arial" w:cs="Arial"/>
          <w:sz w:val="20"/>
        </w:rPr>
        <w:t>in 18/23 - ZDU-1O</w:t>
      </w:r>
      <w:r w:rsidR="00D87C0F" w:rsidRPr="003839F6">
        <w:rPr>
          <w:rFonts w:ascii="Arial" w:hAnsi="Arial" w:cs="Arial"/>
          <w:sz w:val="20"/>
        </w:rPr>
        <w:t xml:space="preserve">; v nadaljnjem </w:t>
      </w:r>
      <w:r w:rsidR="009675B1">
        <w:rPr>
          <w:rFonts w:ascii="Arial" w:hAnsi="Arial" w:cs="Arial"/>
          <w:sz w:val="20"/>
        </w:rPr>
        <w:br/>
      </w:r>
      <w:r w:rsidR="00D87C0F" w:rsidRPr="003839F6">
        <w:rPr>
          <w:rFonts w:ascii="Arial" w:hAnsi="Arial" w:cs="Arial"/>
          <w:sz w:val="20"/>
        </w:rPr>
        <w:t>besedilu: zakon), skladno s sprejetim</w:t>
      </w:r>
      <w:r w:rsidRPr="003839F6">
        <w:rPr>
          <w:rFonts w:ascii="Arial" w:hAnsi="Arial" w:cs="Arial"/>
          <w:sz w:val="20"/>
        </w:rPr>
        <w:t xml:space="preserve"> sklep</w:t>
      </w:r>
      <w:r w:rsidR="00D87C0F" w:rsidRPr="003839F6">
        <w:rPr>
          <w:rFonts w:ascii="Arial" w:hAnsi="Arial" w:cs="Arial"/>
          <w:sz w:val="20"/>
        </w:rPr>
        <w:t>om</w:t>
      </w:r>
      <w:r w:rsidRPr="003839F6">
        <w:rPr>
          <w:rFonts w:ascii="Arial" w:hAnsi="Arial" w:cs="Arial"/>
          <w:sz w:val="20"/>
        </w:rPr>
        <w:t xml:space="preserve"> Vlade Re</w:t>
      </w:r>
      <w:r w:rsidR="000D45F2">
        <w:rPr>
          <w:rFonts w:ascii="Arial" w:hAnsi="Arial" w:cs="Arial"/>
          <w:sz w:val="20"/>
        </w:rPr>
        <w:t>publike Slovenije, ki se nanaša</w:t>
      </w:r>
      <w:r w:rsidRPr="003839F6">
        <w:rPr>
          <w:rFonts w:ascii="Arial" w:hAnsi="Arial" w:cs="Arial"/>
          <w:sz w:val="20"/>
        </w:rPr>
        <w:t xml:space="preserve"> na oceno neposredne škode na stvareh zaradi </w:t>
      </w:r>
      <w:r w:rsidR="00C713B1" w:rsidRPr="00C713B1">
        <w:rPr>
          <w:rFonts w:ascii="Arial" w:hAnsi="Arial" w:cs="Arial"/>
          <w:sz w:val="20"/>
        </w:rPr>
        <w:t>posledic poplav</w:t>
      </w:r>
      <w:r w:rsidR="0085327E">
        <w:rPr>
          <w:rFonts w:ascii="Arial" w:hAnsi="Arial" w:cs="Arial"/>
          <w:sz w:val="20"/>
        </w:rPr>
        <w:t xml:space="preserve"> z neurji</w:t>
      </w:r>
      <w:r w:rsidR="00C713B1" w:rsidRPr="00C713B1">
        <w:rPr>
          <w:rFonts w:ascii="Arial" w:hAnsi="Arial" w:cs="Arial"/>
          <w:sz w:val="20"/>
        </w:rPr>
        <w:t xml:space="preserve"> </w:t>
      </w:r>
      <w:r w:rsidR="0085327E">
        <w:rPr>
          <w:rFonts w:ascii="Arial" w:hAnsi="Arial" w:cs="Arial"/>
          <w:sz w:val="20"/>
        </w:rPr>
        <w:t>2</w:t>
      </w:r>
      <w:r w:rsidR="00C713B1" w:rsidRPr="00C713B1">
        <w:rPr>
          <w:rFonts w:ascii="Arial" w:hAnsi="Arial" w:cs="Arial"/>
          <w:sz w:val="20"/>
        </w:rPr>
        <w:t xml:space="preserve">. </w:t>
      </w:r>
      <w:r w:rsidR="0085327E">
        <w:rPr>
          <w:rFonts w:ascii="Arial" w:hAnsi="Arial" w:cs="Arial"/>
          <w:sz w:val="20"/>
        </w:rPr>
        <w:t>jun</w:t>
      </w:r>
      <w:r w:rsidR="00B938E0">
        <w:rPr>
          <w:rFonts w:ascii="Arial" w:hAnsi="Arial" w:cs="Arial"/>
          <w:sz w:val="20"/>
        </w:rPr>
        <w:t>ija</w:t>
      </w:r>
      <w:r w:rsidR="00C713B1" w:rsidRPr="00C713B1">
        <w:rPr>
          <w:rFonts w:ascii="Arial" w:hAnsi="Arial" w:cs="Arial"/>
          <w:sz w:val="20"/>
        </w:rPr>
        <w:t xml:space="preserve"> 20</w:t>
      </w:r>
      <w:r w:rsidR="00B938E0">
        <w:rPr>
          <w:rFonts w:ascii="Arial" w:hAnsi="Arial" w:cs="Arial"/>
          <w:sz w:val="20"/>
        </w:rPr>
        <w:t>2</w:t>
      </w:r>
      <w:r w:rsidR="0085327E">
        <w:rPr>
          <w:rFonts w:ascii="Arial" w:hAnsi="Arial" w:cs="Arial"/>
          <w:sz w:val="20"/>
        </w:rPr>
        <w:t>2</w:t>
      </w:r>
      <w:r w:rsidRPr="003839F6">
        <w:rPr>
          <w:rFonts w:ascii="Arial" w:hAnsi="Arial" w:cs="Arial"/>
          <w:sz w:val="20"/>
        </w:rPr>
        <w:t xml:space="preserve">, je Ministrstvo za </w:t>
      </w:r>
      <w:r w:rsidR="00717AA0">
        <w:rPr>
          <w:rFonts w:ascii="Arial" w:hAnsi="Arial" w:cs="Arial"/>
          <w:sz w:val="20"/>
        </w:rPr>
        <w:t>naravne vire</w:t>
      </w:r>
      <w:r w:rsidRPr="003839F6">
        <w:rPr>
          <w:rFonts w:ascii="Arial" w:hAnsi="Arial" w:cs="Arial"/>
          <w:sz w:val="20"/>
        </w:rPr>
        <w:t xml:space="preserve"> in prostor pripravilo </w:t>
      </w:r>
      <w:r w:rsidR="00D87C0F" w:rsidRPr="003839F6">
        <w:rPr>
          <w:rFonts w:ascii="Arial" w:hAnsi="Arial" w:cs="Arial"/>
          <w:sz w:val="20"/>
        </w:rPr>
        <w:t>P</w:t>
      </w:r>
      <w:r w:rsidRPr="003839F6">
        <w:rPr>
          <w:rFonts w:ascii="Arial" w:hAnsi="Arial" w:cs="Arial"/>
          <w:sz w:val="20"/>
        </w:rPr>
        <w:t xml:space="preserve">rogram odprave posledic neposredne škode na stvareh zaradi </w:t>
      </w:r>
      <w:r w:rsidR="0085327E" w:rsidRPr="00C713B1">
        <w:rPr>
          <w:rFonts w:ascii="Arial" w:hAnsi="Arial" w:cs="Arial"/>
          <w:sz w:val="20"/>
        </w:rPr>
        <w:t>poplav</w:t>
      </w:r>
      <w:r w:rsidR="0085327E">
        <w:rPr>
          <w:rFonts w:ascii="Arial" w:hAnsi="Arial" w:cs="Arial"/>
          <w:sz w:val="20"/>
        </w:rPr>
        <w:t xml:space="preserve"> z neurji</w:t>
      </w:r>
      <w:r w:rsidR="0085327E" w:rsidRPr="00C713B1">
        <w:rPr>
          <w:rFonts w:ascii="Arial" w:hAnsi="Arial" w:cs="Arial"/>
          <w:sz w:val="20"/>
        </w:rPr>
        <w:t xml:space="preserve"> </w:t>
      </w:r>
      <w:r w:rsidR="0085327E">
        <w:rPr>
          <w:rFonts w:ascii="Arial" w:hAnsi="Arial" w:cs="Arial"/>
          <w:sz w:val="20"/>
        </w:rPr>
        <w:t>2</w:t>
      </w:r>
      <w:r w:rsidR="0085327E" w:rsidRPr="00C713B1">
        <w:rPr>
          <w:rFonts w:ascii="Arial" w:hAnsi="Arial" w:cs="Arial"/>
          <w:sz w:val="20"/>
        </w:rPr>
        <w:t xml:space="preserve">. </w:t>
      </w:r>
      <w:r w:rsidR="0085327E">
        <w:rPr>
          <w:rFonts w:ascii="Arial" w:hAnsi="Arial" w:cs="Arial"/>
          <w:sz w:val="20"/>
        </w:rPr>
        <w:t>junija</w:t>
      </w:r>
      <w:r w:rsidR="0085327E" w:rsidRPr="00C713B1">
        <w:rPr>
          <w:rFonts w:ascii="Arial" w:hAnsi="Arial" w:cs="Arial"/>
          <w:sz w:val="20"/>
        </w:rPr>
        <w:t xml:space="preserve"> 20</w:t>
      </w:r>
      <w:r w:rsidR="0085327E">
        <w:rPr>
          <w:rFonts w:ascii="Arial" w:hAnsi="Arial" w:cs="Arial"/>
          <w:sz w:val="20"/>
        </w:rPr>
        <w:t>22</w:t>
      </w:r>
      <w:r w:rsidR="006A3A11">
        <w:rPr>
          <w:rFonts w:ascii="Arial" w:hAnsi="Arial" w:cs="Arial"/>
          <w:sz w:val="20"/>
        </w:rPr>
        <w:t>.</w:t>
      </w:r>
      <w:r w:rsidR="008463C3" w:rsidRPr="003839F6">
        <w:rPr>
          <w:rFonts w:ascii="Arial" w:hAnsi="Arial" w:cs="Arial"/>
          <w:sz w:val="20"/>
        </w:rPr>
        <w:t xml:space="preserve"> </w:t>
      </w:r>
      <w:r w:rsidRPr="003839F6">
        <w:rPr>
          <w:rFonts w:ascii="Arial" w:hAnsi="Arial" w:cs="Arial"/>
          <w:sz w:val="20"/>
        </w:rPr>
        <w:t xml:space="preserve">Predlog </w:t>
      </w:r>
      <w:r w:rsidR="00DF7621" w:rsidRPr="003839F6">
        <w:rPr>
          <w:rFonts w:ascii="Arial" w:hAnsi="Arial" w:cs="Arial"/>
          <w:sz w:val="20"/>
        </w:rPr>
        <w:t>P</w:t>
      </w:r>
      <w:r w:rsidRPr="003839F6">
        <w:rPr>
          <w:rFonts w:ascii="Arial" w:hAnsi="Arial" w:cs="Arial"/>
          <w:sz w:val="20"/>
        </w:rPr>
        <w:t xml:space="preserve">rograma odprave posledic neposredne škode na stvareh zaradi </w:t>
      </w:r>
      <w:r w:rsidR="0085327E" w:rsidRPr="00C713B1">
        <w:rPr>
          <w:rFonts w:ascii="Arial" w:hAnsi="Arial" w:cs="Arial"/>
          <w:sz w:val="20"/>
        </w:rPr>
        <w:t>poplav</w:t>
      </w:r>
      <w:r w:rsidR="0085327E">
        <w:rPr>
          <w:rFonts w:ascii="Arial" w:hAnsi="Arial" w:cs="Arial"/>
          <w:sz w:val="20"/>
        </w:rPr>
        <w:t xml:space="preserve"> z neurji</w:t>
      </w:r>
      <w:r w:rsidR="0085327E" w:rsidRPr="00C713B1">
        <w:rPr>
          <w:rFonts w:ascii="Arial" w:hAnsi="Arial" w:cs="Arial"/>
          <w:sz w:val="20"/>
        </w:rPr>
        <w:t xml:space="preserve"> </w:t>
      </w:r>
      <w:r w:rsidR="0085327E">
        <w:rPr>
          <w:rFonts w:ascii="Arial" w:hAnsi="Arial" w:cs="Arial"/>
          <w:sz w:val="20"/>
        </w:rPr>
        <w:t>2</w:t>
      </w:r>
      <w:r w:rsidR="0085327E" w:rsidRPr="00C713B1">
        <w:rPr>
          <w:rFonts w:ascii="Arial" w:hAnsi="Arial" w:cs="Arial"/>
          <w:sz w:val="20"/>
        </w:rPr>
        <w:t xml:space="preserve">. </w:t>
      </w:r>
      <w:r w:rsidR="0085327E">
        <w:rPr>
          <w:rFonts w:ascii="Arial" w:hAnsi="Arial" w:cs="Arial"/>
          <w:sz w:val="20"/>
        </w:rPr>
        <w:t>junija</w:t>
      </w:r>
      <w:r w:rsidR="0085327E" w:rsidRPr="00C713B1">
        <w:rPr>
          <w:rFonts w:ascii="Arial" w:hAnsi="Arial" w:cs="Arial"/>
          <w:sz w:val="20"/>
        </w:rPr>
        <w:t xml:space="preserve"> 20</w:t>
      </w:r>
      <w:r w:rsidR="0085327E">
        <w:rPr>
          <w:rFonts w:ascii="Arial" w:hAnsi="Arial" w:cs="Arial"/>
          <w:sz w:val="20"/>
        </w:rPr>
        <w:t xml:space="preserve">22 </w:t>
      </w:r>
      <w:r w:rsidRPr="003839F6">
        <w:rPr>
          <w:rFonts w:ascii="Arial" w:hAnsi="Arial" w:cs="Arial"/>
          <w:sz w:val="20"/>
        </w:rPr>
        <w:t xml:space="preserve">je skladno z določili zakona obravnavala in potrdila Komisija za odpravo posledic naravnih nesreč na stvareh. </w:t>
      </w:r>
    </w:p>
    <w:p w:rsidR="000F0F32" w:rsidRPr="003839F6" w:rsidRDefault="000F0F32" w:rsidP="009675B1">
      <w:pPr>
        <w:spacing w:line="260" w:lineRule="exact"/>
        <w:rPr>
          <w:rFonts w:ascii="Arial" w:hAnsi="Arial" w:cs="Arial"/>
          <w:sz w:val="20"/>
        </w:rPr>
      </w:pPr>
    </w:p>
    <w:p w:rsidR="00D67EB2" w:rsidRPr="003839F6" w:rsidRDefault="00D67EB2" w:rsidP="009675B1">
      <w:pPr>
        <w:spacing w:line="260" w:lineRule="exact"/>
        <w:rPr>
          <w:rFonts w:ascii="Arial" w:hAnsi="Arial" w:cs="Arial"/>
          <w:sz w:val="20"/>
        </w:rPr>
      </w:pPr>
      <w:r w:rsidRPr="003839F6">
        <w:rPr>
          <w:rFonts w:ascii="Arial" w:hAnsi="Arial" w:cs="Arial"/>
          <w:sz w:val="20"/>
        </w:rPr>
        <w:t xml:space="preserve">Kot to določata peti odstavek 14. člena in 30. člen zakona, je program pripravljen v okviru pristojnosti Ministrstva za </w:t>
      </w:r>
      <w:r w:rsidR="00717AA0">
        <w:rPr>
          <w:rFonts w:ascii="Arial" w:hAnsi="Arial" w:cs="Arial"/>
          <w:sz w:val="20"/>
        </w:rPr>
        <w:t>naravne vire</w:t>
      </w:r>
      <w:r w:rsidRPr="003839F6">
        <w:rPr>
          <w:rFonts w:ascii="Arial" w:hAnsi="Arial" w:cs="Arial"/>
          <w:sz w:val="20"/>
        </w:rPr>
        <w:t xml:space="preserve"> in prostor za izvajanje programa odprave posledic nesreče, in sicer za: </w:t>
      </w:r>
    </w:p>
    <w:p w:rsidR="00D67EB2" w:rsidRPr="003839F6" w:rsidRDefault="00B74190" w:rsidP="009675B1">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sredstva za vzdrževanje zagotavlja samo ali organ v njegovi sestavi, </w:t>
      </w:r>
    </w:p>
    <w:p w:rsidR="00D67EB2" w:rsidRPr="003839F6" w:rsidRDefault="00B74190" w:rsidP="009675B1">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izgradnjo geotehničnih objektov,</w:t>
      </w:r>
    </w:p>
    <w:p w:rsidR="00D67EB2" w:rsidRPr="003839F6" w:rsidRDefault="00B74190" w:rsidP="009675B1">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so upravičene do sredstev za odpravo posledic nesreč po tem zakonu občine, </w:t>
      </w:r>
    </w:p>
    <w:p w:rsidR="00D67EB2" w:rsidRPr="003839F6" w:rsidRDefault="00B74190" w:rsidP="009675B1">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je upravičena do sredstev za odpravo posledic nesreč po tem zakonu oseba javnega prava, katere ustanovitelj ali soustan</w:t>
      </w:r>
      <w:r w:rsidR="008A6EDE" w:rsidRPr="003839F6">
        <w:rPr>
          <w:rFonts w:ascii="Arial" w:hAnsi="Arial" w:cs="Arial"/>
          <w:sz w:val="20"/>
          <w:lang w:eastAsia="en-US"/>
        </w:rPr>
        <w:t xml:space="preserve">ovitelj je država ali občina, </w:t>
      </w:r>
    </w:p>
    <w:p w:rsidR="00D67EB2" w:rsidRPr="003839F6" w:rsidRDefault="00B74190" w:rsidP="009675B1">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so upravičene do sredstev za odpravo posledic nesreč po t</w:t>
      </w:r>
      <w:r w:rsidR="00DF7621" w:rsidRPr="003839F6">
        <w:rPr>
          <w:rFonts w:ascii="Arial" w:hAnsi="Arial" w:cs="Arial"/>
          <w:sz w:val="20"/>
          <w:lang w:eastAsia="en-US"/>
        </w:rPr>
        <w:t>em zakonu osebe zasebnega prava,</w:t>
      </w:r>
    </w:p>
    <w:p w:rsidR="00DF7621" w:rsidRPr="003839F6" w:rsidRDefault="00DF7621" w:rsidP="009675B1">
      <w:pPr>
        <w:tabs>
          <w:tab w:val="left" w:pos="709"/>
        </w:tabs>
        <w:spacing w:line="260" w:lineRule="exact"/>
        <w:ind w:left="709" w:hanging="709"/>
        <w:rPr>
          <w:rFonts w:ascii="Arial" w:hAnsi="Arial" w:cs="Arial"/>
          <w:sz w:val="20"/>
          <w:lang w:eastAsia="en-US"/>
        </w:rPr>
      </w:pPr>
      <w:r w:rsidRPr="003839F6">
        <w:rPr>
          <w:rFonts w:ascii="Arial" w:hAnsi="Arial" w:cs="Arial"/>
          <w:sz w:val="20"/>
        </w:rPr>
        <w:t>–</w:t>
      </w:r>
      <w:r w:rsidRPr="003839F6">
        <w:rPr>
          <w:rFonts w:ascii="Arial" w:hAnsi="Arial" w:cs="Arial"/>
          <w:sz w:val="20"/>
        </w:rPr>
        <w:tab/>
        <w:t xml:space="preserve">obnovo </w:t>
      </w:r>
      <w:r w:rsidR="00496173" w:rsidRPr="003839F6">
        <w:rPr>
          <w:rFonts w:ascii="Arial" w:hAnsi="Arial" w:cs="Arial"/>
          <w:sz w:val="20"/>
        </w:rPr>
        <w:t xml:space="preserve">posebnih objektov </w:t>
      </w:r>
      <w:r w:rsidR="000D45F2">
        <w:rPr>
          <w:rFonts w:ascii="Arial" w:hAnsi="Arial" w:cs="Arial"/>
          <w:sz w:val="20"/>
        </w:rPr>
        <w:t>–</w:t>
      </w:r>
      <w:r w:rsidR="00496173" w:rsidRPr="003839F6">
        <w:rPr>
          <w:rFonts w:ascii="Arial" w:hAnsi="Arial" w:cs="Arial"/>
          <w:sz w:val="20"/>
        </w:rPr>
        <w:t xml:space="preserve"> </w:t>
      </w:r>
      <w:r w:rsidRPr="003839F6">
        <w:rPr>
          <w:rFonts w:ascii="Arial" w:hAnsi="Arial" w:cs="Arial"/>
          <w:sz w:val="20"/>
        </w:rPr>
        <w:t>kulturnih spomenikov.</w:t>
      </w:r>
    </w:p>
    <w:p w:rsidR="00D67EB2" w:rsidRPr="003839F6" w:rsidRDefault="00D67EB2" w:rsidP="009675B1">
      <w:pPr>
        <w:spacing w:line="260" w:lineRule="exact"/>
        <w:rPr>
          <w:rFonts w:ascii="Arial" w:hAnsi="Arial" w:cs="Arial"/>
          <w:sz w:val="20"/>
        </w:rPr>
      </w:pPr>
    </w:p>
    <w:p w:rsidR="000F0F32" w:rsidRPr="003839F6" w:rsidRDefault="00D67EB2" w:rsidP="009675B1">
      <w:pPr>
        <w:spacing w:line="260" w:lineRule="exact"/>
        <w:rPr>
          <w:rFonts w:ascii="Arial" w:hAnsi="Arial" w:cs="Arial"/>
          <w:sz w:val="20"/>
        </w:rPr>
      </w:pPr>
      <w:r w:rsidRPr="003839F6">
        <w:rPr>
          <w:rFonts w:ascii="Arial" w:hAnsi="Arial" w:cs="Arial"/>
          <w:sz w:val="20"/>
        </w:rPr>
        <w:t>Glede na zakonske po</w:t>
      </w:r>
      <w:r w:rsidR="00515B45" w:rsidRPr="003839F6">
        <w:rPr>
          <w:rFonts w:ascii="Arial" w:hAnsi="Arial" w:cs="Arial"/>
          <w:sz w:val="20"/>
        </w:rPr>
        <w:t>jme gre za naravno nesrečo, ki j</w:t>
      </w:r>
      <w:r w:rsidRPr="003839F6">
        <w:rPr>
          <w:rFonts w:ascii="Arial" w:hAnsi="Arial" w:cs="Arial"/>
          <w:sz w:val="20"/>
        </w:rPr>
        <w:t>o zakon opredeljuje kot poplavo.</w:t>
      </w:r>
    </w:p>
    <w:p w:rsidR="000F0F32" w:rsidRPr="003839F6" w:rsidRDefault="000F0F32" w:rsidP="009675B1">
      <w:pPr>
        <w:spacing w:line="260" w:lineRule="exact"/>
        <w:rPr>
          <w:rFonts w:ascii="Arial" w:hAnsi="Arial" w:cs="Arial"/>
          <w:sz w:val="20"/>
        </w:rPr>
      </w:pPr>
    </w:p>
    <w:p w:rsidR="00D67EB2" w:rsidRPr="003839F6" w:rsidRDefault="00D67EB2" w:rsidP="009675B1">
      <w:pPr>
        <w:spacing w:line="260" w:lineRule="exact"/>
        <w:rPr>
          <w:rFonts w:ascii="Arial" w:hAnsi="Arial" w:cs="Arial"/>
          <w:b/>
          <w:sz w:val="20"/>
        </w:rPr>
      </w:pPr>
    </w:p>
    <w:p w:rsidR="00D67EB2" w:rsidRPr="003839F6" w:rsidRDefault="00D67EB2" w:rsidP="009675B1">
      <w:pPr>
        <w:numPr>
          <w:ilvl w:val="0"/>
          <w:numId w:val="7"/>
        </w:numPr>
        <w:spacing w:line="260" w:lineRule="exact"/>
        <w:ind w:left="0" w:firstLine="0"/>
        <w:jc w:val="left"/>
        <w:rPr>
          <w:rFonts w:ascii="Arial" w:hAnsi="Arial" w:cs="Arial"/>
          <w:b/>
          <w:sz w:val="20"/>
        </w:rPr>
      </w:pPr>
      <w:r w:rsidRPr="003839F6">
        <w:rPr>
          <w:rFonts w:ascii="Arial" w:hAnsi="Arial" w:cs="Arial"/>
          <w:b/>
          <w:sz w:val="20"/>
        </w:rPr>
        <w:t>Opis dosedanjih aktivnosti</w:t>
      </w:r>
    </w:p>
    <w:p w:rsidR="008C6CD0" w:rsidRPr="003839F6" w:rsidRDefault="008C6CD0" w:rsidP="009675B1">
      <w:pPr>
        <w:spacing w:line="260" w:lineRule="exact"/>
        <w:rPr>
          <w:rFonts w:ascii="Arial" w:hAnsi="Arial" w:cs="Arial"/>
          <w:b/>
          <w:i/>
          <w:sz w:val="20"/>
        </w:rPr>
      </w:pPr>
    </w:p>
    <w:p w:rsidR="00D67EB2" w:rsidRPr="003839F6" w:rsidRDefault="00D67EB2" w:rsidP="009675B1">
      <w:pPr>
        <w:numPr>
          <w:ilvl w:val="1"/>
          <w:numId w:val="7"/>
        </w:numPr>
        <w:spacing w:line="260" w:lineRule="exact"/>
        <w:ind w:left="0" w:firstLine="0"/>
        <w:jc w:val="left"/>
        <w:rPr>
          <w:rFonts w:ascii="Arial" w:hAnsi="Arial" w:cs="Arial"/>
          <w:b/>
          <w:i/>
          <w:sz w:val="20"/>
        </w:rPr>
      </w:pPr>
      <w:r w:rsidRPr="003839F6">
        <w:rPr>
          <w:rFonts w:ascii="Arial" w:hAnsi="Arial" w:cs="Arial"/>
          <w:b/>
          <w:i/>
          <w:sz w:val="20"/>
        </w:rPr>
        <w:t xml:space="preserve"> Ocena škode</w:t>
      </w:r>
      <w:r w:rsidR="008C6CD0">
        <w:rPr>
          <w:rFonts w:ascii="Arial" w:hAnsi="Arial" w:cs="Arial"/>
          <w:b/>
          <w:i/>
          <w:sz w:val="20"/>
        </w:rPr>
        <w:t xml:space="preserve"> </w:t>
      </w:r>
    </w:p>
    <w:p w:rsidR="008C6CD0" w:rsidRDefault="008C6CD0" w:rsidP="009675B1">
      <w:pPr>
        <w:spacing w:line="260" w:lineRule="exact"/>
        <w:rPr>
          <w:rFonts w:ascii="Arial" w:hAnsi="Arial" w:cs="Arial"/>
          <w:b/>
          <w:i/>
          <w:sz w:val="20"/>
        </w:rPr>
      </w:pPr>
    </w:p>
    <w:p w:rsidR="00B938E0" w:rsidRPr="00C87564" w:rsidRDefault="008C6CD0" w:rsidP="009675B1">
      <w:pPr>
        <w:autoSpaceDE w:val="0"/>
        <w:autoSpaceDN w:val="0"/>
        <w:adjustRightInd w:val="0"/>
        <w:spacing w:line="260" w:lineRule="exact"/>
        <w:rPr>
          <w:rFonts w:ascii="Arial" w:hAnsi="Arial" w:cs="Arial"/>
          <w:sz w:val="20"/>
        </w:rPr>
      </w:pPr>
      <w:r w:rsidRPr="003839F6">
        <w:rPr>
          <w:rFonts w:ascii="Arial" w:hAnsi="Arial" w:cs="Arial"/>
          <w:sz w:val="20"/>
        </w:rPr>
        <w:t xml:space="preserve">S sklepom št. </w:t>
      </w:r>
      <w:r w:rsidR="0085327E">
        <w:rPr>
          <w:rFonts w:ascii="Arial" w:hAnsi="Arial" w:cs="Arial"/>
          <w:sz w:val="20"/>
        </w:rPr>
        <w:t>84400-5</w:t>
      </w:r>
      <w:r w:rsidR="00B938E0" w:rsidRPr="00C87564">
        <w:rPr>
          <w:rFonts w:ascii="Arial" w:hAnsi="Arial" w:cs="Arial"/>
          <w:sz w:val="20"/>
        </w:rPr>
        <w:t>/202</w:t>
      </w:r>
      <w:r w:rsidR="0085327E">
        <w:rPr>
          <w:rFonts w:ascii="Arial" w:hAnsi="Arial" w:cs="Arial"/>
          <w:sz w:val="20"/>
        </w:rPr>
        <w:t>2</w:t>
      </w:r>
      <w:r w:rsidR="00B938E0" w:rsidRPr="00C87564">
        <w:rPr>
          <w:rFonts w:ascii="Arial" w:hAnsi="Arial" w:cs="Arial"/>
          <w:sz w:val="20"/>
        </w:rPr>
        <w:t xml:space="preserve">/3 z dne </w:t>
      </w:r>
      <w:r w:rsidR="0085327E">
        <w:rPr>
          <w:rFonts w:ascii="Arial" w:hAnsi="Arial" w:cs="Arial"/>
          <w:sz w:val="20"/>
        </w:rPr>
        <w:t>1</w:t>
      </w:r>
      <w:r w:rsidR="00B938E0" w:rsidRPr="00C87564">
        <w:rPr>
          <w:rFonts w:ascii="Arial" w:hAnsi="Arial" w:cs="Arial"/>
          <w:sz w:val="20"/>
        </w:rPr>
        <w:t>9. 1</w:t>
      </w:r>
      <w:r w:rsidR="0085327E">
        <w:rPr>
          <w:rFonts w:ascii="Arial" w:hAnsi="Arial" w:cs="Arial"/>
          <w:sz w:val="20"/>
        </w:rPr>
        <w:t>0</w:t>
      </w:r>
      <w:r w:rsidR="00B938E0" w:rsidRPr="00C87564">
        <w:rPr>
          <w:rFonts w:ascii="Arial" w:hAnsi="Arial" w:cs="Arial"/>
          <w:sz w:val="20"/>
        </w:rPr>
        <w:t>. 202</w:t>
      </w:r>
      <w:r w:rsidR="0085327E">
        <w:rPr>
          <w:rFonts w:ascii="Arial" w:hAnsi="Arial" w:cs="Arial"/>
          <w:sz w:val="20"/>
        </w:rPr>
        <w:t>2</w:t>
      </w:r>
      <w:r w:rsidRPr="003839F6">
        <w:rPr>
          <w:rFonts w:ascii="Arial" w:hAnsi="Arial" w:cs="Arial"/>
          <w:sz w:val="20"/>
        </w:rPr>
        <w:t xml:space="preserve"> je Vlada Republike Slovenije </w:t>
      </w:r>
      <w:r w:rsidR="00B938E0" w:rsidRPr="00C87564">
        <w:rPr>
          <w:rFonts w:ascii="Arial" w:hAnsi="Arial" w:cs="Arial"/>
          <w:sz w:val="20"/>
        </w:rPr>
        <w:t xml:space="preserve">potrdila končno oceno neposredne škode na stvareh zaradi posledic </w:t>
      </w:r>
      <w:r w:rsidR="0085327E" w:rsidRPr="00C713B1">
        <w:rPr>
          <w:rFonts w:ascii="Arial" w:hAnsi="Arial" w:cs="Arial"/>
          <w:sz w:val="20"/>
        </w:rPr>
        <w:t>poplav</w:t>
      </w:r>
      <w:r w:rsidR="0085327E">
        <w:rPr>
          <w:rFonts w:ascii="Arial" w:hAnsi="Arial" w:cs="Arial"/>
          <w:sz w:val="20"/>
        </w:rPr>
        <w:t xml:space="preserve"> z neurji</w:t>
      </w:r>
      <w:r w:rsidR="0085327E" w:rsidRPr="00C713B1">
        <w:rPr>
          <w:rFonts w:ascii="Arial" w:hAnsi="Arial" w:cs="Arial"/>
          <w:sz w:val="20"/>
        </w:rPr>
        <w:t xml:space="preserve"> </w:t>
      </w:r>
      <w:r w:rsidR="0085327E">
        <w:rPr>
          <w:rFonts w:ascii="Arial" w:hAnsi="Arial" w:cs="Arial"/>
          <w:sz w:val="20"/>
        </w:rPr>
        <w:t>2</w:t>
      </w:r>
      <w:r w:rsidR="0085327E" w:rsidRPr="00C713B1">
        <w:rPr>
          <w:rFonts w:ascii="Arial" w:hAnsi="Arial" w:cs="Arial"/>
          <w:sz w:val="20"/>
        </w:rPr>
        <w:t xml:space="preserve">. </w:t>
      </w:r>
      <w:r w:rsidR="0085327E">
        <w:rPr>
          <w:rFonts w:ascii="Arial" w:hAnsi="Arial" w:cs="Arial"/>
          <w:sz w:val="20"/>
        </w:rPr>
        <w:t>junija</w:t>
      </w:r>
      <w:r w:rsidR="0085327E" w:rsidRPr="00C713B1">
        <w:rPr>
          <w:rFonts w:ascii="Arial" w:hAnsi="Arial" w:cs="Arial"/>
          <w:sz w:val="20"/>
        </w:rPr>
        <w:t xml:space="preserve"> 20</w:t>
      </w:r>
      <w:r w:rsidR="0085327E">
        <w:rPr>
          <w:rFonts w:ascii="Arial" w:hAnsi="Arial" w:cs="Arial"/>
          <w:sz w:val="20"/>
        </w:rPr>
        <w:t>22</w:t>
      </w:r>
      <w:r w:rsidR="00B938E0" w:rsidRPr="00C87564">
        <w:rPr>
          <w:rFonts w:ascii="Arial" w:hAnsi="Arial" w:cs="Arial"/>
          <w:sz w:val="20"/>
        </w:rPr>
        <w:t xml:space="preserve"> </w:t>
      </w:r>
      <w:r w:rsidR="00B938E0">
        <w:rPr>
          <w:rFonts w:ascii="Arial" w:hAnsi="Arial" w:cs="Arial"/>
          <w:sz w:val="20"/>
        </w:rPr>
        <w:t>na območju Dolenjske, Koroške,</w:t>
      </w:r>
      <w:r w:rsidR="0085327E">
        <w:rPr>
          <w:rFonts w:ascii="Arial" w:hAnsi="Arial" w:cs="Arial"/>
          <w:sz w:val="20"/>
        </w:rPr>
        <w:t xml:space="preserve"> Ljubljanske, Posavske</w:t>
      </w:r>
      <w:r w:rsidR="00B938E0">
        <w:rPr>
          <w:rFonts w:ascii="Arial" w:hAnsi="Arial" w:cs="Arial"/>
          <w:sz w:val="20"/>
        </w:rPr>
        <w:t xml:space="preserve"> in Zahodnoštajerske regije, ki skupno znaša</w:t>
      </w:r>
      <w:r w:rsidR="00B938E0" w:rsidRPr="00C87564">
        <w:rPr>
          <w:rFonts w:ascii="Arial" w:hAnsi="Arial" w:cs="Arial"/>
          <w:sz w:val="20"/>
        </w:rPr>
        <w:t xml:space="preserve"> </w:t>
      </w:r>
      <w:r w:rsidR="0085327E">
        <w:rPr>
          <w:rFonts w:ascii="Arial" w:hAnsi="Arial" w:cs="Arial"/>
          <w:sz w:val="20"/>
        </w:rPr>
        <w:t>6</w:t>
      </w:r>
      <w:r w:rsidR="00B938E0" w:rsidRPr="00C87564">
        <w:rPr>
          <w:rFonts w:ascii="Arial" w:hAnsi="Arial" w:cs="Arial"/>
          <w:sz w:val="20"/>
        </w:rPr>
        <w:t>.</w:t>
      </w:r>
      <w:r w:rsidR="0085327E">
        <w:rPr>
          <w:rFonts w:ascii="Arial" w:hAnsi="Arial" w:cs="Arial"/>
          <w:sz w:val="20"/>
        </w:rPr>
        <w:t>319</w:t>
      </w:r>
      <w:r w:rsidR="00B938E0" w:rsidRPr="00C87564">
        <w:rPr>
          <w:rFonts w:ascii="Arial" w:hAnsi="Arial" w:cs="Arial"/>
          <w:sz w:val="20"/>
        </w:rPr>
        <w:t>.</w:t>
      </w:r>
      <w:r w:rsidR="0085327E">
        <w:rPr>
          <w:rFonts w:ascii="Arial" w:hAnsi="Arial" w:cs="Arial"/>
          <w:sz w:val="20"/>
        </w:rPr>
        <w:t>319</w:t>
      </w:r>
      <w:r w:rsidR="00B938E0" w:rsidRPr="00C87564">
        <w:rPr>
          <w:rFonts w:ascii="Arial" w:hAnsi="Arial" w:cs="Arial"/>
          <w:sz w:val="20"/>
        </w:rPr>
        <w:t>,</w:t>
      </w:r>
      <w:r w:rsidR="0085327E">
        <w:rPr>
          <w:rFonts w:ascii="Arial" w:hAnsi="Arial" w:cs="Arial"/>
          <w:sz w:val="20"/>
        </w:rPr>
        <w:t>18</w:t>
      </w:r>
      <w:r w:rsidR="00B938E0" w:rsidRPr="00C87564">
        <w:rPr>
          <w:rFonts w:ascii="Arial" w:hAnsi="Arial" w:cs="Arial"/>
          <w:sz w:val="20"/>
        </w:rPr>
        <w:t xml:space="preserve"> evra</w:t>
      </w:r>
      <w:r w:rsidR="00C87564">
        <w:rPr>
          <w:rFonts w:ascii="Arial" w:hAnsi="Arial" w:cs="Arial"/>
          <w:sz w:val="20"/>
        </w:rPr>
        <w:t>.</w:t>
      </w:r>
      <w:r w:rsidR="00C87564" w:rsidRPr="00C87564">
        <w:rPr>
          <w:rFonts w:ascii="Arial" w:hAnsi="Arial" w:cs="Arial"/>
          <w:sz w:val="20"/>
        </w:rPr>
        <w:t xml:space="preserve"> Ocena škode zajema škodo</w:t>
      </w:r>
      <w:r w:rsidR="00B938E0">
        <w:rPr>
          <w:rFonts w:ascii="Arial" w:hAnsi="Arial" w:cs="Arial"/>
          <w:sz w:val="20"/>
        </w:rPr>
        <w:t xml:space="preserve"> na kmetijskih zemljiščih</w:t>
      </w:r>
      <w:r w:rsidR="00C87564">
        <w:rPr>
          <w:rFonts w:ascii="Arial" w:hAnsi="Arial" w:cs="Arial"/>
          <w:sz w:val="20"/>
        </w:rPr>
        <w:t>,</w:t>
      </w:r>
      <w:r w:rsidR="00B938E0">
        <w:rPr>
          <w:rFonts w:ascii="Arial" w:hAnsi="Arial" w:cs="Arial"/>
          <w:sz w:val="20"/>
        </w:rPr>
        <w:t xml:space="preserve"> na stavbah</w:t>
      </w:r>
      <w:r w:rsidR="00C87564">
        <w:rPr>
          <w:rFonts w:ascii="Arial" w:hAnsi="Arial" w:cs="Arial"/>
          <w:sz w:val="20"/>
        </w:rPr>
        <w:t>,</w:t>
      </w:r>
      <w:r w:rsidR="00B938E0">
        <w:rPr>
          <w:rFonts w:ascii="Arial" w:hAnsi="Arial" w:cs="Arial"/>
          <w:sz w:val="20"/>
        </w:rPr>
        <w:t xml:space="preserve"> na gradbeno-inženirskih</w:t>
      </w:r>
      <w:r w:rsidR="00C87564">
        <w:rPr>
          <w:rFonts w:ascii="Arial" w:hAnsi="Arial" w:cs="Arial"/>
          <w:sz w:val="20"/>
        </w:rPr>
        <w:t xml:space="preserve"> objektih,</w:t>
      </w:r>
      <w:r w:rsidR="00B938E0">
        <w:rPr>
          <w:rFonts w:ascii="Arial" w:hAnsi="Arial" w:cs="Arial"/>
          <w:sz w:val="20"/>
        </w:rPr>
        <w:t xml:space="preserve"> na vodotokih, na gozdnih</w:t>
      </w:r>
      <w:r w:rsidR="00C87564">
        <w:rPr>
          <w:rFonts w:ascii="Arial" w:hAnsi="Arial" w:cs="Arial"/>
          <w:sz w:val="20"/>
        </w:rPr>
        <w:t xml:space="preserve"> cestah,</w:t>
      </w:r>
      <w:r w:rsidR="00B938E0">
        <w:rPr>
          <w:rFonts w:ascii="Arial" w:hAnsi="Arial" w:cs="Arial"/>
          <w:sz w:val="20"/>
        </w:rPr>
        <w:t xml:space="preserve"> na državnih cestah ter v</w:t>
      </w:r>
      <w:r w:rsidR="00C87564">
        <w:rPr>
          <w:rFonts w:ascii="Arial" w:hAnsi="Arial" w:cs="Arial"/>
          <w:sz w:val="20"/>
        </w:rPr>
        <w:t xml:space="preserve"> gospodarstvu</w:t>
      </w:r>
      <w:r w:rsidR="00B938E0">
        <w:rPr>
          <w:rFonts w:ascii="Arial" w:hAnsi="Arial" w:cs="Arial"/>
          <w:sz w:val="20"/>
        </w:rPr>
        <w:t>.</w:t>
      </w:r>
      <w:r w:rsidR="00C87564" w:rsidRPr="00C87564">
        <w:rPr>
          <w:rFonts w:ascii="Arial" w:hAnsi="Arial" w:cs="Arial"/>
          <w:sz w:val="20"/>
        </w:rPr>
        <w:t xml:space="preserve"> </w:t>
      </w:r>
      <w:r w:rsidR="00B938E0" w:rsidRPr="00C87564">
        <w:rPr>
          <w:rFonts w:ascii="Arial" w:hAnsi="Arial" w:cs="Arial"/>
          <w:sz w:val="20"/>
        </w:rPr>
        <w:t>Ocenjena škoda</w:t>
      </w:r>
      <w:r w:rsidR="00C87564" w:rsidRPr="00C87564">
        <w:rPr>
          <w:rFonts w:ascii="Arial" w:hAnsi="Arial" w:cs="Arial"/>
          <w:sz w:val="20"/>
        </w:rPr>
        <w:t xml:space="preserve"> na stvareh, </w:t>
      </w:r>
      <w:r w:rsidR="00271EAF" w:rsidRPr="00C87564">
        <w:rPr>
          <w:rFonts w:ascii="Arial" w:hAnsi="Arial" w:cs="Arial"/>
          <w:sz w:val="20"/>
        </w:rPr>
        <w:t>brez škode v gospodarstvu in na državnih cestah</w:t>
      </w:r>
      <w:r w:rsidR="000D45F2">
        <w:rPr>
          <w:rFonts w:ascii="Arial" w:hAnsi="Arial" w:cs="Arial"/>
          <w:sz w:val="20"/>
        </w:rPr>
        <w:t>,</w:t>
      </w:r>
      <w:r w:rsidR="00271EAF" w:rsidRPr="00C87564">
        <w:rPr>
          <w:rFonts w:ascii="Arial" w:hAnsi="Arial" w:cs="Arial"/>
          <w:sz w:val="20"/>
        </w:rPr>
        <w:t xml:space="preserve"> </w:t>
      </w:r>
      <w:r w:rsidR="00C87564" w:rsidRPr="00C87564">
        <w:rPr>
          <w:rFonts w:ascii="Arial" w:hAnsi="Arial" w:cs="Arial"/>
          <w:sz w:val="20"/>
        </w:rPr>
        <w:t xml:space="preserve">znaša </w:t>
      </w:r>
      <w:r w:rsidR="0085327E" w:rsidRPr="0085327E">
        <w:rPr>
          <w:rFonts w:ascii="Arial" w:hAnsi="Arial" w:cs="Arial"/>
          <w:sz w:val="20"/>
        </w:rPr>
        <w:t>5.938.739,69</w:t>
      </w:r>
      <w:r w:rsidR="0085327E">
        <w:rPr>
          <w:rFonts w:cs="Arial"/>
        </w:rPr>
        <w:t xml:space="preserve"> </w:t>
      </w:r>
      <w:r w:rsidR="00B938E0" w:rsidRPr="00C87564">
        <w:rPr>
          <w:rFonts w:ascii="Arial" w:hAnsi="Arial" w:cs="Arial"/>
          <w:sz w:val="20"/>
        </w:rPr>
        <w:t xml:space="preserve">evra. </w:t>
      </w:r>
    </w:p>
    <w:p w:rsidR="00B938E0" w:rsidRDefault="00B938E0" w:rsidP="009675B1">
      <w:pPr>
        <w:spacing w:line="260" w:lineRule="exact"/>
        <w:rPr>
          <w:rFonts w:ascii="Arial" w:hAnsi="Arial" w:cs="Arial"/>
          <w:sz w:val="20"/>
        </w:rPr>
      </w:pPr>
    </w:p>
    <w:p w:rsidR="00D67EB2" w:rsidRPr="003839F6" w:rsidRDefault="00301CAB" w:rsidP="009675B1">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sidR="008C6CD0">
        <w:rPr>
          <w:rFonts w:ascii="Arial" w:hAnsi="Arial" w:cs="Arial"/>
          <w:sz w:val="20"/>
          <w:lang w:eastAsia="en-US"/>
        </w:rPr>
        <w:t xml:space="preserve"> ugotovila</w:t>
      </w:r>
      <w:r w:rsidRPr="003839F6">
        <w:rPr>
          <w:rFonts w:ascii="Arial" w:hAnsi="Arial" w:cs="Arial"/>
          <w:sz w:val="20"/>
          <w:lang w:eastAsia="en-US"/>
        </w:rPr>
        <w:t xml:space="preserve">, da končna ocena neposredne škode presega 0,3 promile načrtovanih prihodkov </w:t>
      </w:r>
      <w:r w:rsidR="00385AE3" w:rsidRPr="003839F6">
        <w:rPr>
          <w:rFonts w:ascii="Arial" w:hAnsi="Arial" w:cs="Arial"/>
          <w:sz w:val="20"/>
          <w:lang w:eastAsia="en-US"/>
        </w:rPr>
        <w:t xml:space="preserve">državnega proračuna za leto </w:t>
      </w:r>
      <w:r w:rsidR="005F6565" w:rsidRPr="005F6565">
        <w:rPr>
          <w:rFonts w:ascii="Arial" w:hAnsi="Arial" w:cs="Arial"/>
          <w:sz w:val="20"/>
          <w:lang w:eastAsia="en-US"/>
        </w:rPr>
        <w:t>20</w:t>
      </w:r>
      <w:r w:rsidR="00C713B1">
        <w:rPr>
          <w:rFonts w:ascii="Arial" w:hAnsi="Arial" w:cs="Arial"/>
          <w:sz w:val="20"/>
          <w:lang w:eastAsia="en-US"/>
        </w:rPr>
        <w:t>2</w:t>
      </w:r>
      <w:r w:rsidR="0085327E">
        <w:rPr>
          <w:rFonts w:ascii="Arial" w:hAnsi="Arial" w:cs="Arial"/>
          <w:sz w:val="20"/>
          <w:lang w:eastAsia="en-US"/>
        </w:rPr>
        <w:t>2</w:t>
      </w:r>
      <w:r w:rsidR="005F6565" w:rsidRPr="005F6565">
        <w:rPr>
          <w:rFonts w:ascii="Arial" w:hAnsi="Arial" w:cs="Arial"/>
          <w:sz w:val="20"/>
          <w:lang w:eastAsia="en-US"/>
        </w:rPr>
        <w:t xml:space="preserve"> </w:t>
      </w:r>
      <w:r w:rsidRPr="003839F6">
        <w:rPr>
          <w:rFonts w:ascii="Arial" w:hAnsi="Arial" w:cs="Arial"/>
          <w:sz w:val="20"/>
          <w:lang w:eastAsia="en-US"/>
        </w:rPr>
        <w:t>in je tako dosežen lim</w:t>
      </w:r>
      <w:r w:rsidR="00385AE3" w:rsidRPr="003839F6">
        <w:rPr>
          <w:rFonts w:ascii="Arial" w:hAnsi="Arial" w:cs="Arial"/>
          <w:sz w:val="20"/>
          <w:lang w:eastAsia="en-US"/>
        </w:rPr>
        <w:t>it za pomoč v skladu z z</w:t>
      </w:r>
      <w:r w:rsidR="008C6CD0">
        <w:rPr>
          <w:rFonts w:ascii="Arial" w:hAnsi="Arial" w:cs="Arial"/>
          <w:sz w:val="20"/>
          <w:lang w:eastAsia="en-US"/>
        </w:rPr>
        <w:t xml:space="preserve">akonom ter z </w:t>
      </w:r>
      <w:r w:rsidR="008C6CD0">
        <w:rPr>
          <w:rFonts w:ascii="Arial" w:hAnsi="Arial" w:cs="Arial"/>
          <w:sz w:val="20"/>
        </w:rPr>
        <w:t>navedeni</w:t>
      </w:r>
      <w:r w:rsidR="00D67EB2" w:rsidRPr="003839F6">
        <w:rPr>
          <w:rFonts w:ascii="Arial" w:hAnsi="Arial" w:cs="Arial"/>
          <w:sz w:val="20"/>
        </w:rPr>
        <w:t xml:space="preserve"> sklep</w:t>
      </w:r>
      <w:r w:rsidR="008C6CD0">
        <w:rPr>
          <w:rFonts w:ascii="Arial" w:hAnsi="Arial" w:cs="Arial"/>
          <w:sz w:val="20"/>
        </w:rPr>
        <w:t>i</w:t>
      </w:r>
      <w:r w:rsidR="00D67EB2" w:rsidRPr="003839F6">
        <w:rPr>
          <w:rFonts w:ascii="Arial" w:hAnsi="Arial" w:cs="Arial"/>
          <w:sz w:val="20"/>
        </w:rPr>
        <w:t xml:space="preserve"> naložila </w:t>
      </w:r>
      <w:r w:rsidRPr="003839F6">
        <w:rPr>
          <w:rFonts w:ascii="Arial" w:hAnsi="Arial" w:cs="Arial"/>
          <w:sz w:val="20"/>
        </w:rPr>
        <w:t>pristojnim m</w:t>
      </w:r>
      <w:r w:rsidR="00D67EB2" w:rsidRPr="003839F6">
        <w:rPr>
          <w:rFonts w:ascii="Arial" w:hAnsi="Arial" w:cs="Arial"/>
          <w:sz w:val="20"/>
        </w:rPr>
        <w:t>inistrstv</w:t>
      </w:r>
      <w:r w:rsidRPr="003839F6">
        <w:rPr>
          <w:rFonts w:ascii="Arial" w:hAnsi="Arial" w:cs="Arial"/>
          <w:sz w:val="20"/>
        </w:rPr>
        <w:t>om</w:t>
      </w:r>
      <w:r w:rsidR="00D67EB2" w:rsidRPr="003839F6">
        <w:rPr>
          <w:rFonts w:ascii="Arial" w:hAnsi="Arial" w:cs="Arial"/>
          <w:sz w:val="20"/>
        </w:rPr>
        <w:t xml:space="preserve">, da na podlagi ocene škode </w:t>
      </w:r>
      <w:r w:rsidR="00385AE3" w:rsidRPr="003839F6">
        <w:rPr>
          <w:rFonts w:ascii="Arial" w:hAnsi="Arial" w:cs="Arial"/>
          <w:sz w:val="20"/>
        </w:rPr>
        <w:t>pripravijo</w:t>
      </w:r>
      <w:r w:rsidR="00D67EB2" w:rsidRPr="003839F6">
        <w:rPr>
          <w:rFonts w:ascii="Arial" w:hAnsi="Arial" w:cs="Arial"/>
          <w:sz w:val="20"/>
        </w:rPr>
        <w:t xml:space="preserve"> predlog programa odprave posledic neposredne škode v skladu z zakonom.</w:t>
      </w:r>
    </w:p>
    <w:p w:rsidR="00D67EB2" w:rsidRPr="003839F6" w:rsidRDefault="00D67EB2" w:rsidP="009675B1">
      <w:pPr>
        <w:tabs>
          <w:tab w:val="left" w:pos="360"/>
        </w:tabs>
        <w:spacing w:line="260" w:lineRule="exact"/>
        <w:rPr>
          <w:rFonts w:ascii="Arial" w:hAnsi="Arial" w:cs="Arial"/>
          <w:sz w:val="20"/>
        </w:rPr>
      </w:pPr>
    </w:p>
    <w:p w:rsidR="00385AE3" w:rsidRDefault="00B07462" w:rsidP="009675B1">
      <w:pPr>
        <w:widowControl w:val="0"/>
        <w:autoSpaceDE w:val="0"/>
        <w:autoSpaceDN w:val="0"/>
        <w:adjustRightInd w:val="0"/>
        <w:spacing w:line="260" w:lineRule="exact"/>
        <w:rPr>
          <w:rFonts w:ascii="Arial" w:hAnsi="Arial" w:cs="Arial"/>
          <w:sz w:val="20"/>
          <w:lang w:eastAsia="en-US"/>
        </w:rPr>
      </w:pPr>
      <w:r w:rsidRPr="00B07462">
        <w:rPr>
          <w:rFonts w:ascii="Arial" w:hAnsi="Arial" w:cs="Arial"/>
          <w:sz w:val="20"/>
          <w:lang w:eastAsia="en-US"/>
        </w:rPr>
        <w:t xml:space="preserve">Vlada Republike Slovenije 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Potrjeno ponovno oceno škode Državna komisija pošlje Ministrstvu za </w:t>
      </w:r>
      <w:r w:rsidR="00717AA0">
        <w:rPr>
          <w:rFonts w:ascii="Arial" w:hAnsi="Arial" w:cs="Arial"/>
          <w:sz w:val="20"/>
          <w:lang w:eastAsia="en-US"/>
        </w:rPr>
        <w:t>naravne vire</w:t>
      </w:r>
      <w:r w:rsidRPr="00B07462">
        <w:rPr>
          <w:rFonts w:ascii="Arial" w:hAnsi="Arial" w:cs="Arial"/>
          <w:sz w:val="20"/>
          <w:lang w:eastAsia="en-US"/>
        </w:rPr>
        <w:t xml:space="preserve"> in prostor. O ponovni oceni škode mora Ministrstvo za </w:t>
      </w:r>
      <w:r w:rsidR="00717AA0">
        <w:rPr>
          <w:rFonts w:ascii="Arial" w:hAnsi="Arial" w:cs="Arial"/>
          <w:sz w:val="20"/>
          <w:lang w:eastAsia="en-US"/>
        </w:rPr>
        <w:t>naravne vire</w:t>
      </w:r>
      <w:r w:rsidRPr="00B07462">
        <w:rPr>
          <w:rFonts w:ascii="Arial" w:hAnsi="Arial" w:cs="Arial"/>
          <w:sz w:val="20"/>
          <w:lang w:eastAsia="en-US"/>
        </w:rPr>
        <w:t xml:space="preserve"> in prostor seznaniti Vlado Republike Slovenije ob predložitvi programa za odpravo posledic nesreče.</w:t>
      </w:r>
    </w:p>
    <w:p w:rsidR="00B07462" w:rsidRPr="003839F6" w:rsidRDefault="00B07462" w:rsidP="009675B1">
      <w:pPr>
        <w:widowControl w:val="0"/>
        <w:autoSpaceDE w:val="0"/>
        <w:autoSpaceDN w:val="0"/>
        <w:adjustRightInd w:val="0"/>
        <w:spacing w:line="260" w:lineRule="exact"/>
        <w:rPr>
          <w:rFonts w:ascii="Arial" w:hAnsi="Arial" w:cs="Arial"/>
          <w:sz w:val="20"/>
        </w:rPr>
      </w:pPr>
    </w:p>
    <w:p w:rsidR="006C4F9A" w:rsidRDefault="006C4F9A" w:rsidP="009675B1">
      <w:pPr>
        <w:autoSpaceDE w:val="0"/>
        <w:autoSpaceDN w:val="0"/>
        <w:adjustRightInd w:val="0"/>
        <w:spacing w:line="260" w:lineRule="exact"/>
        <w:rPr>
          <w:rFonts w:ascii="Arial" w:hAnsi="Arial" w:cs="Arial"/>
          <w:sz w:val="20"/>
        </w:rPr>
      </w:pPr>
    </w:p>
    <w:p w:rsidR="002E2782" w:rsidRDefault="002E2782" w:rsidP="009675B1">
      <w:pPr>
        <w:autoSpaceDE w:val="0"/>
        <w:autoSpaceDN w:val="0"/>
        <w:adjustRightInd w:val="0"/>
        <w:spacing w:line="260" w:lineRule="exact"/>
        <w:rPr>
          <w:rFonts w:ascii="Arial" w:hAnsi="Arial" w:cs="Arial"/>
          <w:sz w:val="20"/>
        </w:rPr>
      </w:pPr>
    </w:p>
    <w:p w:rsidR="0085327E" w:rsidRDefault="0085327E" w:rsidP="009675B1">
      <w:pPr>
        <w:autoSpaceDE w:val="0"/>
        <w:autoSpaceDN w:val="0"/>
        <w:adjustRightInd w:val="0"/>
        <w:spacing w:line="260" w:lineRule="exact"/>
        <w:rPr>
          <w:rFonts w:ascii="Arial" w:hAnsi="Arial" w:cs="Arial"/>
          <w:sz w:val="20"/>
        </w:rPr>
      </w:pPr>
    </w:p>
    <w:p w:rsidR="00C87564" w:rsidRDefault="00C87564" w:rsidP="009675B1">
      <w:pPr>
        <w:autoSpaceDE w:val="0"/>
        <w:autoSpaceDN w:val="0"/>
        <w:adjustRightInd w:val="0"/>
        <w:spacing w:line="260" w:lineRule="exact"/>
        <w:rPr>
          <w:rFonts w:ascii="Arial" w:hAnsi="Arial" w:cs="Arial"/>
          <w:sz w:val="20"/>
        </w:rPr>
      </w:pPr>
    </w:p>
    <w:p w:rsidR="00C87564" w:rsidRDefault="00C87564" w:rsidP="009675B1">
      <w:pPr>
        <w:autoSpaceDE w:val="0"/>
        <w:autoSpaceDN w:val="0"/>
        <w:adjustRightInd w:val="0"/>
        <w:spacing w:line="260" w:lineRule="exact"/>
        <w:rPr>
          <w:rFonts w:ascii="Arial" w:hAnsi="Arial" w:cs="Arial"/>
          <w:sz w:val="20"/>
        </w:rPr>
      </w:pPr>
    </w:p>
    <w:p w:rsidR="000533D3" w:rsidRPr="003839F6" w:rsidRDefault="000533D3" w:rsidP="009675B1">
      <w:pPr>
        <w:widowControl w:val="0"/>
        <w:autoSpaceDE w:val="0"/>
        <w:autoSpaceDN w:val="0"/>
        <w:adjustRightInd w:val="0"/>
        <w:spacing w:line="260" w:lineRule="exact"/>
        <w:rPr>
          <w:rFonts w:ascii="Arial" w:hAnsi="Arial" w:cs="Arial"/>
          <w:sz w:val="20"/>
        </w:rPr>
      </w:pPr>
    </w:p>
    <w:p w:rsidR="00D67EB2" w:rsidRPr="003839F6" w:rsidRDefault="00D67EB2" w:rsidP="009675B1">
      <w:pPr>
        <w:spacing w:line="260" w:lineRule="exact"/>
        <w:outlineLvl w:val="0"/>
        <w:rPr>
          <w:rFonts w:ascii="Arial" w:hAnsi="Arial" w:cs="Arial"/>
          <w:b/>
          <w:sz w:val="20"/>
        </w:rPr>
      </w:pPr>
      <w:r w:rsidRPr="003839F6">
        <w:rPr>
          <w:rFonts w:ascii="Arial" w:hAnsi="Arial" w:cs="Arial"/>
          <w:b/>
          <w:sz w:val="20"/>
        </w:rPr>
        <w:lastRenderedPageBreak/>
        <w:t xml:space="preserve">3. </w:t>
      </w:r>
      <w:r w:rsidRPr="003839F6">
        <w:rPr>
          <w:rFonts w:ascii="Arial" w:hAnsi="Arial" w:cs="Arial"/>
          <w:b/>
          <w:sz w:val="20"/>
        </w:rPr>
        <w:tab/>
        <w:t xml:space="preserve">Program odprave posledic </w:t>
      </w:r>
    </w:p>
    <w:p w:rsidR="00D67EB2" w:rsidRPr="003839F6" w:rsidRDefault="00D67EB2" w:rsidP="009675B1">
      <w:pPr>
        <w:pStyle w:val="Telobesedila"/>
        <w:spacing w:line="260" w:lineRule="exact"/>
        <w:rPr>
          <w:rFonts w:ascii="Arial" w:hAnsi="Arial" w:cs="Arial"/>
          <w:sz w:val="20"/>
        </w:rPr>
      </w:pPr>
    </w:p>
    <w:p w:rsidR="00D67EB2" w:rsidRPr="003839F6" w:rsidRDefault="00D67EB2" w:rsidP="009675B1">
      <w:pPr>
        <w:pStyle w:val="Telobesedila"/>
        <w:spacing w:line="260" w:lineRule="exact"/>
        <w:rPr>
          <w:rFonts w:ascii="Arial" w:hAnsi="Arial" w:cs="Arial"/>
          <w:b w:val="0"/>
          <w:sz w:val="20"/>
        </w:rPr>
      </w:pPr>
      <w:r w:rsidRPr="003839F6">
        <w:rPr>
          <w:rFonts w:ascii="Arial" w:hAnsi="Arial" w:cs="Arial"/>
          <w:b w:val="0"/>
          <w:sz w:val="20"/>
        </w:rPr>
        <w:t xml:space="preserve">S programom odprave posledic </w:t>
      </w:r>
      <w:r w:rsidR="000D33D8">
        <w:rPr>
          <w:rFonts w:ascii="Arial" w:hAnsi="Arial" w:cs="Arial"/>
          <w:b w:val="0"/>
          <w:sz w:val="20"/>
        </w:rPr>
        <w:t>so</w:t>
      </w:r>
      <w:r w:rsidRPr="003839F6">
        <w:rPr>
          <w:rFonts w:ascii="Arial" w:hAnsi="Arial" w:cs="Arial"/>
          <w:b w:val="0"/>
          <w:sz w:val="20"/>
        </w:rPr>
        <w:t>, skladno s prvim, drugim in četr</w:t>
      </w:r>
      <w:r w:rsidR="00F24924" w:rsidRPr="003839F6">
        <w:rPr>
          <w:rFonts w:ascii="Arial" w:hAnsi="Arial" w:cs="Arial"/>
          <w:b w:val="0"/>
          <w:sz w:val="20"/>
        </w:rPr>
        <w:t>t</w:t>
      </w:r>
      <w:r w:rsidRPr="003839F6">
        <w:rPr>
          <w:rFonts w:ascii="Arial" w:hAnsi="Arial" w:cs="Arial"/>
          <w:b w:val="0"/>
          <w:sz w:val="20"/>
        </w:rPr>
        <w:t>im odstavkom 13. člena zakona,</w:t>
      </w:r>
      <w:r w:rsidR="007750D3" w:rsidRPr="003839F6">
        <w:rPr>
          <w:rFonts w:ascii="Arial" w:hAnsi="Arial" w:cs="Arial"/>
          <w:b w:val="0"/>
          <w:sz w:val="20"/>
        </w:rPr>
        <w:t xml:space="preserve"> </w:t>
      </w:r>
      <w:r w:rsidR="000D33D8" w:rsidRPr="003839F6">
        <w:rPr>
          <w:rFonts w:ascii="Arial" w:hAnsi="Arial" w:cs="Arial"/>
          <w:b w:val="0"/>
          <w:sz w:val="20"/>
        </w:rPr>
        <w:t>določen</w:t>
      </w:r>
      <w:r w:rsidR="000D33D8">
        <w:rPr>
          <w:rFonts w:ascii="Arial" w:hAnsi="Arial" w:cs="Arial"/>
          <w:b w:val="0"/>
          <w:sz w:val="20"/>
        </w:rPr>
        <w:t>i</w:t>
      </w:r>
      <w:r w:rsidRPr="003839F6">
        <w:rPr>
          <w:rFonts w:ascii="Arial" w:hAnsi="Arial" w:cs="Arial"/>
          <w:b w:val="0"/>
          <w:sz w:val="20"/>
        </w:rPr>
        <w:t>:</w:t>
      </w:r>
    </w:p>
    <w:p w:rsidR="00D67EB2" w:rsidRPr="003839F6" w:rsidRDefault="00B74190" w:rsidP="009675B1">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vrsta in predvideno število stvari, ki jih je treba obnoviti,</w:t>
      </w:r>
    </w:p>
    <w:p w:rsidR="00D67EB2" w:rsidRPr="003839F6" w:rsidRDefault="00B74190" w:rsidP="009675B1">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w:t>
      </w:r>
      <w:r w:rsidR="00D67EB2" w:rsidRPr="003839F6">
        <w:rPr>
          <w:rFonts w:ascii="Arial" w:hAnsi="Arial" w:cs="Arial"/>
          <w:sz w:val="20"/>
          <w:szCs w:val="20"/>
        </w:rPr>
        <w:t>rsta in predvideno število objektov, ki jih je treba zgraditi zaradi posledic naravne nesreče ali njene ponovitve,</w:t>
      </w:r>
    </w:p>
    <w:p w:rsidR="00D67EB2" w:rsidRPr="003839F6" w:rsidRDefault="00B74190" w:rsidP="009675B1">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ocenjena višina sredstev po posameznih ukrepih odprave posledic naravne nesreče na stvareh, </w:t>
      </w:r>
    </w:p>
    <w:p w:rsidR="00D67EB2" w:rsidRPr="003839F6" w:rsidRDefault="00B74190" w:rsidP="009675B1">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ocena predvidene porabe sredstev v posameznih proračunskih letih, </w:t>
      </w:r>
    </w:p>
    <w:p w:rsidR="00D67EB2" w:rsidRPr="003839F6" w:rsidRDefault="00B74190" w:rsidP="009675B1">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w:t>
      </w:r>
      <w:r w:rsidR="00D67EB2" w:rsidRPr="003839F6">
        <w:rPr>
          <w:rFonts w:ascii="Arial" w:hAnsi="Arial" w:cs="Arial"/>
          <w:sz w:val="20"/>
          <w:szCs w:val="20"/>
        </w:rPr>
        <w:t>osilci posameznih nalog,</w:t>
      </w:r>
    </w:p>
    <w:p w:rsidR="00D67EB2" w:rsidRPr="003839F6" w:rsidRDefault="00B74190" w:rsidP="009675B1">
      <w:pPr>
        <w:pStyle w:val="HTML-oblikovano"/>
        <w:tabs>
          <w:tab w:val="clear" w:pos="916"/>
          <w:tab w:val="clear" w:pos="1832"/>
          <w:tab w:val="left" w:pos="709"/>
          <w:tab w:val="left" w:pos="1843"/>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obvezno vsebino letnih programov ter roki predloži</w:t>
      </w:r>
      <w:r w:rsidR="003A017C">
        <w:rPr>
          <w:rFonts w:ascii="Arial" w:hAnsi="Arial" w:cs="Arial"/>
          <w:sz w:val="20"/>
          <w:szCs w:val="20"/>
        </w:rPr>
        <w:t>tve letnih programov v sprejem V</w:t>
      </w:r>
      <w:r w:rsidR="00D67EB2" w:rsidRPr="003839F6">
        <w:rPr>
          <w:rFonts w:ascii="Arial" w:hAnsi="Arial" w:cs="Arial"/>
          <w:sz w:val="20"/>
          <w:szCs w:val="20"/>
        </w:rPr>
        <w:t>ladi R</w:t>
      </w:r>
      <w:r w:rsidR="003A017C">
        <w:rPr>
          <w:rFonts w:ascii="Arial" w:hAnsi="Arial" w:cs="Arial"/>
          <w:sz w:val="20"/>
          <w:szCs w:val="20"/>
        </w:rPr>
        <w:t xml:space="preserve">epublike </w:t>
      </w:r>
      <w:r w:rsidR="00D67EB2" w:rsidRPr="003839F6">
        <w:rPr>
          <w:rFonts w:ascii="Arial" w:hAnsi="Arial" w:cs="Arial"/>
          <w:sz w:val="20"/>
          <w:szCs w:val="20"/>
        </w:rPr>
        <w:t>S</w:t>
      </w:r>
      <w:r w:rsidR="003A017C">
        <w:rPr>
          <w:rFonts w:ascii="Arial" w:hAnsi="Arial" w:cs="Arial"/>
          <w:sz w:val="20"/>
          <w:szCs w:val="20"/>
        </w:rPr>
        <w:t>lovenije.</w:t>
      </w:r>
    </w:p>
    <w:p w:rsidR="00D67EB2" w:rsidRPr="003839F6" w:rsidRDefault="00D67EB2" w:rsidP="009675B1">
      <w:pPr>
        <w:pStyle w:val="Telobesedila"/>
        <w:spacing w:line="260" w:lineRule="exact"/>
        <w:rPr>
          <w:rFonts w:ascii="Arial" w:hAnsi="Arial" w:cs="Arial"/>
          <w:b w:val="0"/>
          <w:sz w:val="20"/>
        </w:rPr>
      </w:pPr>
    </w:p>
    <w:p w:rsidR="00D67EB2" w:rsidRPr="003839F6" w:rsidRDefault="00D67EB2" w:rsidP="009675B1">
      <w:pPr>
        <w:pStyle w:val="Telobesedila"/>
        <w:spacing w:line="260" w:lineRule="exact"/>
        <w:rPr>
          <w:rFonts w:ascii="Arial" w:hAnsi="Arial" w:cs="Arial"/>
          <w:b w:val="0"/>
          <w:sz w:val="20"/>
        </w:rPr>
      </w:pPr>
      <w:r w:rsidRPr="003839F6">
        <w:rPr>
          <w:rFonts w:ascii="Arial" w:hAnsi="Arial" w:cs="Arial"/>
          <w:b w:val="0"/>
          <w:sz w:val="20"/>
        </w:rPr>
        <w:t>Izračun ocenjene višine sredstev je pripravljen na podlagi določb zakona ter Uredbe o načinu izračuna višine sredstev za odpravo posledic naravnih nesreč na objektih in stanovanjih ter višine hipotekarnih sredstev za obnovo stanovanj</w:t>
      </w:r>
      <w:r w:rsidR="00C6251C" w:rsidRPr="003839F6">
        <w:rPr>
          <w:rFonts w:ascii="Arial" w:hAnsi="Arial" w:cs="Arial"/>
          <w:b w:val="0"/>
          <w:sz w:val="20"/>
        </w:rPr>
        <w:t xml:space="preserve"> (Uradni list RS, št. 36/05 in 95/10)</w:t>
      </w:r>
      <w:r w:rsidRPr="003839F6">
        <w:rPr>
          <w:rFonts w:ascii="Arial" w:hAnsi="Arial" w:cs="Arial"/>
          <w:b w:val="0"/>
          <w:sz w:val="20"/>
        </w:rPr>
        <w:t xml:space="preserve">, upoštevajoč ocenjeno višino škode za objekte, kjer predstavlja škoda nezanemarljiv znesek. </w:t>
      </w:r>
    </w:p>
    <w:p w:rsidR="00D67EB2" w:rsidRPr="003839F6" w:rsidRDefault="00D67EB2" w:rsidP="009675B1">
      <w:pPr>
        <w:pStyle w:val="Telobesedila"/>
        <w:spacing w:line="260" w:lineRule="exact"/>
        <w:rPr>
          <w:rFonts w:ascii="Arial" w:hAnsi="Arial" w:cs="Arial"/>
          <w:b w:val="0"/>
          <w:sz w:val="20"/>
        </w:rPr>
      </w:pPr>
    </w:p>
    <w:p w:rsidR="00832E0D" w:rsidRDefault="00D67EB2" w:rsidP="009675B1">
      <w:pPr>
        <w:pStyle w:val="Telobesedila"/>
        <w:spacing w:line="260" w:lineRule="exact"/>
        <w:rPr>
          <w:rFonts w:ascii="Arial" w:hAnsi="Arial" w:cs="Arial"/>
          <w:sz w:val="20"/>
        </w:rPr>
      </w:pPr>
      <w:r w:rsidRPr="003839F6">
        <w:rPr>
          <w:rFonts w:ascii="Arial" w:hAnsi="Arial" w:cs="Arial"/>
          <w:b w:val="0"/>
          <w:sz w:val="20"/>
        </w:rPr>
        <w:t xml:space="preserve">Skladno z določilom 3. točke prvega odstavka 4. člena zakona Program vključuje obnovo objektov v </w:t>
      </w:r>
      <w:r w:rsidR="00B42FDF" w:rsidRPr="003839F6">
        <w:rPr>
          <w:rFonts w:ascii="Arial" w:hAnsi="Arial" w:cs="Arial"/>
          <w:b w:val="0"/>
          <w:sz w:val="20"/>
        </w:rPr>
        <w:t xml:space="preserve">državni </w:t>
      </w:r>
      <w:r w:rsidRPr="003839F6">
        <w:rPr>
          <w:rFonts w:ascii="Arial" w:hAnsi="Arial" w:cs="Arial"/>
          <w:b w:val="0"/>
          <w:sz w:val="20"/>
        </w:rPr>
        <w:t>lasti</w:t>
      </w:r>
      <w:r w:rsidR="00B42FDF" w:rsidRPr="003839F6">
        <w:rPr>
          <w:rFonts w:ascii="Arial" w:hAnsi="Arial" w:cs="Arial"/>
          <w:b w:val="0"/>
          <w:sz w:val="20"/>
        </w:rPr>
        <w:t>, lasti</w:t>
      </w:r>
      <w:r w:rsidRPr="003839F6">
        <w:rPr>
          <w:rFonts w:ascii="Arial" w:hAnsi="Arial" w:cs="Arial"/>
          <w:b w:val="0"/>
          <w:sz w:val="20"/>
        </w:rPr>
        <w:t xml:space="preserve"> oseb javnega prava oziroma občinskih infrastrukturnih in drugih javnih objektov, obnovo stanovanjskih</w:t>
      </w:r>
      <w:r w:rsidR="000D33D8">
        <w:rPr>
          <w:rFonts w:ascii="Arial" w:hAnsi="Arial" w:cs="Arial"/>
          <w:b w:val="0"/>
          <w:sz w:val="20"/>
        </w:rPr>
        <w:t xml:space="preserve"> objektov</w:t>
      </w:r>
      <w:r w:rsidR="00075564" w:rsidRPr="003839F6">
        <w:rPr>
          <w:rFonts w:ascii="Arial" w:hAnsi="Arial" w:cs="Arial"/>
          <w:b w:val="0"/>
          <w:sz w:val="20"/>
        </w:rPr>
        <w:t>, objektov za izvedbo dejavnosti v lasti oseb zasebnega prava ter obnovo posebnih objektov.</w:t>
      </w:r>
      <w:r w:rsidRPr="003839F6">
        <w:rPr>
          <w:rFonts w:ascii="Arial" w:hAnsi="Arial" w:cs="Arial"/>
          <w:b w:val="0"/>
          <w:sz w:val="20"/>
        </w:rPr>
        <w:t xml:space="preserve"> Skladno z določilom p</w:t>
      </w:r>
      <w:r w:rsidR="000D45F2">
        <w:rPr>
          <w:rFonts w:ascii="Arial" w:hAnsi="Arial" w:cs="Arial"/>
          <w:b w:val="0"/>
          <w:sz w:val="20"/>
        </w:rPr>
        <w:t>etega odstavka 17. člena zakona</w:t>
      </w:r>
      <w:r w:rsidRPr="003839F6">
        <w:rPr>
          <w:rFonts w:ascii="Arial" w:hAnsi="Arial" w:cs="Arial"/>
          <w:b w:val="0"/>
          <w:sz w:val="20"/>
        </w:rPr>
        <w:t xml:space="preserve"> vsebuje program tudi ocenjena sredstva za izvedbo geotehničnih ukrepov zaradi varstva stvari, ki so v lasti občine ali lasti osebe javnega prava ali osebe zasebnega prava. </w:t>
      </w:r>
    </w:p>
    <w:p w:rsidR="00832E0D" w:rsidRPr="003839F6" w:rsidRDefault="00832E0D" w:rsidP="009675B1">
      <w:pPr>
        <w:spacing w:line="260" w:lineRule="exact"/>
        <w:rPr>
          <w:rFonts w:ascii="Arial" w:hAnsi="Arial" w:cs="Arial"/>
          <w:sz w:val="20"/>
        </w:rPr>
      </w:pPr>
    </w:p>
    <w:p w:rsidR="00D67EB2" w:rsidRPr="003839F6" w:rsidRDefault="00D67EB2" w:rsidP="009675B1">
      <w:pPr>
        <w:pStyle w:val="HTML-oblikovano"/>
        <w:numPr>
          <w:ilvl w:val="1"/>
          <w:numId w:val="8"/>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rsidR="00D67EB2" w:rsidRPr="003839F6" w:rsidRDefault="00D67EB2" w:rsidP="009675B1">
      <w:pPr>
        <w:spacing w:line="260" w:lineRule="exact"/>
        <w:rPr>
          <w:rFonts w:ascii="Arial" w:hAnsi="Arial" w:cs="Arial"/>
          <w:sz w:val="20"/>
        </w:rPr>
      </w:pPr>
    </w:p>
    <w:p w:rsidR="00D67EB2" w:rsidRPr="003839F6" w:rsidRDefault="00144297" w:rsidP="00144297">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00D67EB2" w:rsidRPr="003839F6">
        <w:rPr>
          <w:rFonts w:ascii="Arial" w:hAnsi="Arial" w:cs="Arial"/>
          <w:b/>
          <w:sz w:val="20"/>
        </w:rPr>
        <w:t>Objekti v lasti oseb javnega prava oziroma občinski infrastrukturi in javni objekti</w:t>
      </w:r>
    </w:p>
    <w:p w:rsidR="00D67EB2" w:rsidRPr="003839F6" w:rsidRDefault="00D67EB2" w:rsidP="009675B1">
      <w:pPr>
        <w:spacing w:line="260" w:lineRule="exact"/>
        <w:rPr>
          <w:rFonts w:ascii="Arial" w:hAnsi="Arial" w:cs="Arial"/>
          <w:sz w:val="20"/>
        </w:rPr>
      </w:pPr>
    </w:p>
    <w:p w:rsidR="00D67EB2" w:rsidRPr="003839F6" w:rsidRDefault="00D67EB2" w:rsidP="009675B1">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soustanovitelj je občina, ter stvari, ki je v lasti osebe javnega prava, katere ustanovitelj ali soustanovitelj je občina, za stvar pa se investicijska, investicijsko-vzdrževalna ali vzdrževalna dela zagotavljajo v občinskem proračunu, ter javna infrastruktura lokalnega pomena.</w:t>
      </w:r>
    </w:p>
    <w:p w:rsidR="00D67EB2" w:rsidRPr="003839F6" w:rsidRDefault="00D67EB2" w:rsidP="009675B1">
      <w:pPr>
        <w:spacing w:line="260" w:lineRule="exact"/>
        <w:rPr>
          <w:rFonts w:ascii="Arial" w:hAnsi="Arial" w:cs="Arial"/>
          <w:sz w:val="20"/>
        </w:rPr>
      </w:pPr>
    </w:p>
    <w:p w:rsidR="00D67EB2" w:rsidRPr="003839F6" w:rsidRDefault="00D67EB2" w:rsidP="009675B1">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p>
    <w:p w:rsidR="00D67EB2" w:rsidRPr="003839F6" w:rsidRDefault="00D67EB2" w:rsidP="009675B1">
      <w:pPr>
        <w:spacing w:line="260" w:lineRule="exact"/>
        <w:rPr>
          <w:rFonts w:ascii="Arial" w:hAnsi="Arial" w:cs="Arial"/>
          <w:sz w:val="20"/>
        </w:rPr>
      </w:pPr>
    </w:p>
    <w:p w:rsidR="00D67EB2" w:rsidRPr="003839F6" w:rsidRDefault="00D67EB2" w:rsidP="009675B1">
      <w:pPr>
        <w:spacing w:line="260" w:lineRule="exact"/>
        <w:rPr>
          <w:rFonts w:ascii="Arial" w:hAnsi="Arial" w:cs="Arial"/>
          <w:sz w:val="20"/>
        </w:rPr>
      </w:pPr>
      <w:r w:rsidRPr="003839F6">
        <w:rPr>
          <w:rFonts w:ascii="Arial" w:hAnsi="Arial" w:cs="Arial"/>
          <w:sz w:val="20"/>
        </w:rPr>
        <w:t xml:space="preserve">Program obravnava obnovo poškodovanih objektov, kjer ocena škode znaša več kot znašajo stroški, ki so povezani z izvedbo vseh postopkov, ki so potrebni za dodelitev sredstev in ne predstavljajo večjih investicijskih stroškov, med katere sicer sodi obnova objektov. Glede na navedeno so v programu obravnavani objekti lokalne infrastrukture, kjer ocena škode </w:t>
      </w:r>
      <w:r w:rsidR="00FC6764" w:rsidRPr="003839F6">
        <w:rPr>
          <w:rFonts w:ascii="Arial" w:hAnsi="Arial" w:cs="Arial"/>
          <w:sz w:val="20"/>
        </w:rPr>
        <w:t xml:space="preserve">oz. obnova </w:t>
      </w:r>
      <w:r w:rsidRPr="003839F6">
        <w:rPr>
          <w:rFonts w:ascii="Arial" w:hAnsi="Arial" w:cs="Arial"/>
          <w:sz w:val="20"/>
        </w:rPr>
        <w:t>znaša več kot 2.500 e</w:t>
      </w:r>
      <w:r w:rsidR="00F24924" w:rsidRPr="003839F6">
        <w:rPr>
          <w:rFonts w:ascii="Arial" w:hAnsi="Arial" w:cs="Arial"/>
          <w:sz w:val="20"/>
        </w:rPr>
        <w:t>v</w:t>
      </w:r>
      <w:r w:rsidRPr="003839F6">
        <w:rPr>
          <w:rFonts w:ascii="Arial" w:hAnsi="Arial" w:cs="Arial"/>
          <w:sz w:val="20"/>
        </w:rPr>
        <w:t>rov.</w:t>
      </w:r>
    </w:p>
    <w:p w:rsidR="00832E0D" w:rsidRDefault="00832E0D" w:rsidP="009675B1">
      <w:pPr>
        <w:spacing w:line="260" w:lineRule="exact"/>
        <w:rPr>
          <w:rFonts w:ascii="Arial" w:hAnsi="Arial" w:cs="Arial"/>
          <w:sz w:val="20"/>
        </w:rPr>
      </w:pPr>
    </w:p>
    <w:p w:rsidR="00D67EB2" w:rsidRPr="003839F6" w:rsidRDefault="00D67EB2" w:rsidP="009675B1">
      <w:pPr>
        <w:spacing w:line="260" w:lineRule="exact"/>
        <w:rPr>
          <w:rFonts w:ascii="Arial" w:hAnsi="Arial" w:cs="Arial"/>
          <w:sz w:val="20"/>
        </w:rPr>
      </w:pPr>
      <w:r w:rsidRPr="003839F6">
        <w:rPr>
          <w:rFonts w:ascii="Arial" w:hAnsi="Arial" w:cs="Arial"/>
          <w:sz w:val="20"/>
        </w:rPr>
        <w:t>Iz zbirnega pregleda v preglednici 1, ki ga podajamo v nadaljevanju, je razvidno: pregled predvidene višine sredstev za izvedbo programa, ki zajema pregled porabe 1,5 % sredstev proračunov občin.</w:t>
      </w:r>
    </w:p>
    <w:p w:rsidR="00D67EB2" w:rsidRDefault="00D67EB2" w:rsidP="009675B1">
      <w:pPr>
        <w:spacing w:line="260" w:lineRule="exact"/>
        <w:rPr>
          <w:rFonts w:ascii="Arial" w:hAnsi="Arial" w:cs="Arial"/>
          <w:sz w:val="20"/>
        </w:rPr>
      </w:pPr>
    </w:p>
    <w:p w:rsidR="008B5D41" w:rsidRDefault="008B5D41" w:rsidP="009675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832E0D">
        <w:rPr>
          <w:rFonts w:ascii="Arial" w:hAnsi="Arial" w:cs="Arial"/>
          <w:sz w:val="20"/>
        </w:rPr>
        <w:t>Skladno s sedmim odstavkom 17. člena zakona se v primerih, ko je občina v letu nastanka naravne nesreče porabila za odpravo posledic nesreče na svojih stvareh svojih proračunskih sredstev več, kakor je njena proračunska rezerva v tem letu, razlika med porabljenimi proračunskimi sredstvi občine in njeno proračunsko rezervo v višini 1,5 % prihodkov proračuna v letu naravne nesreče upošteva pri njenih obveznostih financiranja odprave posledic nesreče za leto</w:t>
      </w:r>
      <w:r>
        <w:rPr>
          <w:rFonts w:ascii="Arial" w:hAnsi="Arial" w:cs="Arial"/>
          <w:sz w:val="20"/>
        </w:rPr>
        <w:t>,</w:t>
      </w:r>
      <w:r w:rsidRPr="00832E0D">
        <w:rPr>
          <w:rFonts w:ascii="Arial" w:hAnsi="Arial" w:cs="Arial"/>
          <w:sz w:val="20"/>
        </w:rPr>
        <w:t xml:space="preserve"> v katerem se izvajajo ukrepi odprave </w:t>
      </w:r>
      <w:r w:rsidRPr="00832E0D">
        <w:rPr>
          <w:rFonts w:ascii="Arial" w:hAnsi="Arial" w:cs="Arial"/>
          <w:sz w:val="20"/>
        </w:rPr>
        <w:lastRenderedPageBreak/>
        <w:t xml:space="preserve">posledic naravne nesreče na njenih stvareh. Če pa višina teh proračunskih sredstev občine presega obveznosti občine po </w:t>
      </w:r>
      <w:r>
        <w:rPr>
          <w:rFonts w:ascii="Arial" w:hAnsi="Arial" w:cs="Arial"/>
          <w:sz w:val="20"/>
        </w:rPr>
        <w:t>z</w:t>
      </w:r>
      <w:r w:rsidRPr="00832E0D">
        <w:rPr>
          <w:rFonts w:ascii="Arial" w:hAnsi="Arial" w:cs="Arial"/>
          <w:sz w:val="20"/>
        </w:rPr>
        <w:t>akonu, se ji presežena sredstva vrne v njen proračun.</w:t>
      </w:r>
    </w:p>
    <w:p w:rsidR="003A017C" w:rsidRPr="00832E0D" w:rsidRDefault="003A017C" w:rsidP="009675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rsidR="008B5D41" w:rsidRPr="005F6565" w:rsidRDefault="008B5D41" w:rsidP="009675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r w:rsidRPr="00832E0D">
        <w:rPr>
          <w:rFonts w:ascii="Arial" w:hAnsi="Arial" w:cs="Arial"/>
          <w:sz w:val="20"/>
        </w:rPr>
        <w:t xml:space="preserve">Na podlagi prejete dokumentacije od občin, izpolnjuje pogoj tako imenovanih presežnih sredstev iz prejšnjega odstavka </w:t>
      </w:r>
      <w:r w:rsidRPr="0032613B">
        <w:rPr>
          <w:rFonts w:ascii="Arial" w:hAnsi="Arial" w:cs="Arial"/>
          <w:sz w:val="20"/>
        </w:rPr>
        <w:t>občin</w:t>
      </w:r>
      <w:r w:rsidR="003A017C">
        <w:rPr>
          <w:rFonts w:ascii="Arial" w:hAnsi="Arial" w:cs="Arial"/>
          <w:sz w:val="20"/>
        </w:rPr>
        <w:t>a</w:t>
      </w:r>
      <w:r w:rsidR="00AA0414">
        <w:rPr>
          <w:rFonts w:ascii="Arial" w:hAnsi="Arial" w:cs="Arial"/>
          <w:sz w:val="20"/>
        </w:rPr>
        <w:t xml:space="preserve"> Mislinja</w:t>
      </w:r>
      <w:r>
        <w:rPr>
          <w:rFonts w:ascii="Arial" w:hAnsi="Arial" w:cs="Arial"/>
          <w:sz w:val="20"/>
        </w:rPr>
        <w:t>.</w:t>
      </w:r>
    </w:p>
    <w:p w:rsidR="008B5D41" w:rsidRPr="003839F6" w:rsidRDefault="008B5D41" w:rsidP="009675B1">
      <w:pPr>
        <w:spacing w:line="260" w:lineRule="exact"/>
        <w:rPr>
          <w:rFonts w:ascii="Arial" w:hAnsi="Arial" w:cs="Arial"/>
          <w:sz w:val="20"/>
        </w:rPr>
      </w:pPr>
    </w:p>
    <w:p w:rsidR="00C6251C" w:rsidRPr="003839F6" w:rsidRDefault="00C6251C" w:rsidP="009675B1">
      <w:pPr>
        <w:autoSpaceDE w:val="0"/>
        <w:autoSpaceDN w:val="0"/>
        <w:adjustRightInd w:val="0"/>
        <w:spacing w:line="260" w:lineRule="exact"/>
        <w:rPr>
          <w:rFonts w:ascii="Arial" w:hAnsi="Arial" w:cs="Arial"/>
          <w:sz w:val="20"/>
        </w:rPr>
      </w:pPr>
      <w:r w:rsidRPr="003839F6">
        <w:rPr>
          <w:rFonts w:ascii="Arial" w:hAnsi="Arial" w:cs="Arial"/>
          <w:sz w:val="20"/>
        </w:rPr>
        <w:t xml:space="preserve">Upoštevajoč obseg zagotovljenih sredstev, ki ne zadošča za odpravo vse nastale škode, je </w:t>
      </w:r>
      <w:r w:rsidR="000D45F2">
        <w:rPr>
          <w:rFonts w:ascii="Arial" w:hAnsi="Arial" w:cs="Arial"/>
          <w:sz w:val="20"/>
        </w:rPr>
        <w:t>treba</w:t>
      </w:r>
      <w:r w:rsidRPr="003839F6">
        <w:rPr>
          <w:rFonts w:ascii="Arial" w:hAnsi="Arial" w:cs="Arial"/>
          <w:sz w:val="20"/>
        </w:rPr>
        <w:t xml:space="preserve"> pred dodelitvijo sredstev državnega proračuna pridobiti za posamezen primer tehnično dokumentacijo in opraviti pregled ustreznosti izdelane tehnične dokumentacije.</w:t>
      </w:r>
    </w:p>
    <w:p w:rsidR="00012F32" w:rsidRDefault="00012F32" w:rsidP="009675B1">
      <w:pPr>
        <w:spacing w:line="260" w:lineRule="exact"/>
        <w:rPr>
          <w:rFonts w:ascii="Arial" w:hAnsi="Arial" w:cs="Arial"/>
          <w:sz w:val="20"/>
        </w:rPr>
      </w:pPr>
    </w:p>
    <w:p w:rsidR="0032613B" w:rsidRDefault="0032613B" w:rsidP="009675B1">
      <w:pPr>
        <w:spacing w:line="260" w:lineRule="exact"/>
      </w:pPr>
      <w:r w:rsidRPr="003839F6">
        <w:rPr>
          <w:rFonts w:ascii="Arial" w:hAnsi="Arial" w:cs="Arial"/>
          <w:sz w:val="20"/>
        </w:rPr>
        <w:t>Preglednica 1: Pregled predvidenih stroškov obnove za obnovo občinskih infrastrukturnih in drugih objektov ter za izvedbo geotehničnih ukrepov za zavarovanje stvari</w:t>
      </w:r>
      <w:r>
        <w:rPr>
          <w:rFonts w:ascii="Arial" w:hAnsi="Arial" w:cs="Arial"/>
          <w:sz w:val="20"/>
        </w:rPr>
        <w:t xml:space="preserve"> </w:t>
      </w:r>
    </w:p>
    <w:p w:rsidR="0032613B" w:rsidRDefault="00811469" w:rsidP="009675B1">
      <w:pPr>
        <w:spacing w:line="260" w:lineRule="exact"/>
        <w:jc w:val="right"/>
      </w:pPr>
      <w:r>
        <w:tab/>
      </w:r>
      <w:r>
        <w:tab/>
      </w:r>
      <w:r>
        <w:tab/>
      </w:r>
      <w:r>
        <w:tab/>
      </w:r>
      <w:r>
        <w:tab/>
      </w:r>
      <w:r>
        <w:tab/>
      </w:r>
      <w:r>
        <w:tab/>
      </w:r>
      <w:r>
        <w:tab/>
      </w:r>
      <w:r>
        <w:tab/>
      </w:r>
      <w:r>
        <w:tab/>
      </w:r>
      <w:r>
        <w:tab/>
      </w:r>
      <w:r w:rsidRPr="00811469">
        <w:rPr>
          <w:rFonts w:ascii="Arial" w:hAnsi="Arial" w:cs="Arial"/>
          <w:sz w:val="20"/>
        </w:rPr>
        <w:t>v evrih</w:t>
      </w:r>
    </w:p>
    <w:tbl>
      <w:tblPr>
        <w:tblW w:w="9157" w:type="dxa"/>
        <w:tblInd w:w="55" w:type="dxa"/>
        <w:tblCellMar>
          <w:left w:w="70" w:type="dxa"/>
          <w:right w:w="70" w:type="dxa"/>
        </w:tblCellMar>
        <w:tblLook w:val="0000" w:firstRow="0" w:lastRow="0" w:firstColumn="0" w:lastColumn="0" w:noHBand="0" w:noVBand="0"/>
      </w:tblPr>
      <w:tblGrid>
        <w:gridCol w:w="583"/>
        <w:gridCol w:w="2267"/>
        <w:gridCol w:w="1560"/>
        <w:gridCol w:w="1275"/>
        <w:gridCol w:w="1701"/>
        <w:gridCol w:w="1771"/>
      </w:tblGrid>
      <w:tr w:rsidR="001A7BCE" w:rsidRPr="003839F6" w:rsidTr="001A7BCE">
        <w:trPr>
          <w:trHeight w:val="240"/>
        </w:trPr>
        <w:tc>
          <w:tcPr>
            <w:tcW w:w="583" w:type="dxa"/>
            <w:tcBorders>
              <w:top w:val="single" w:sz="4" w:space="0" w:color="000000"/>
              <w:left w:val="single" w:sz="4" w:space="0" w:color="000000"/>
              <w:bottom w:val="single" w:sz="4" w:space="0" w:color="auto"/>
              <w:right w:val="single" w:sz="4" w:space="0" w:color="000000"/>
            </w:tcBorders>
            <w:shd w:val="clear" w:color="auto" w:fill="auto"/>
            <w:noWrap/>
            <w:vAlign w:val="bottom"/>
          </w:tcPr>
          <w:p w:rsidR="001A7BCE" w:rsidRPr="003839F6" w:rsidRDefault="001A7BCE" w:rsidP="009675B1">
            <w:pPr>
              <w:spacing w:line="260" w:lineRule="exact"/>
              <w:jc w:val="center"/>
              <w:rPr>
                <w:rFonts w:ascii="Arial" w:hAnsi="Arial" w:cs="Arial"/>
                <w:sz w:val="20"/>
              </w:rPr>
            </w:pPr>
            <w:r w:rsidRPr="003839F6">
              <w:rPr>
                <w:rFonts w:ascii="Arial" w:hAnsi="Arial" w:cs="Arial"/>
                <w:sz w:val="20"/>
              </w:rPr>
              <w:t>ZŠ</w:t>
            </w:r>
          </w:p>
        </w:tc>
        <w:tc>
          <w:tcPr>
            <w:tcW w:w="2267" w:type="dxa"/>
            <w:tcBorders>
              <w:top w:val="single" w:sz="4" w:space="0" w:color="000000"/>
              <w:left w:val="nil"/>
              <w:bottom w:val="single" w:sz="4" w:space="0" w:color="auto"/>
              <w:right w:val="nil"/>
            </w:tcBorders>
            <w:shd w:val="clear" w:color="auto" w:fill="auto"/>
            <w:noWrap/>
            <w:vAlign w:val="bottom"/>
          </w:tcPr>
          <w:p w:rsidR="001A7BCE" w:rsidRPr="003839F6" w:rsidRDefault="001A7BCE" w:rsidP="009675B1">
            <w:pPr>
              <w:spacing w:line="260" w:lineRule="exact"/>
              <w:jc w:val="center"/>
              <w:rPr>
                <w:rFonts w:ascii="Arial" w:hAnsi="Arial" w:cs="Arial"/>
                <w:sz w:val="20"/>
              </w:rPr>
            </w:pPr>
            <w:r w:rsidRPr="003839F6">
              <w:rPr>
                <w:rFonts w:ascii="Arial" w:hAnsi="Arial" w:cs="Arial"/>
                <w:sz w:val="20"/>
              </w:rPr>
              <w:t>Občina</w:t>
            </w:r>
          </w:p>
        </w:tc>
        <w:tc>
          <w:tcPr>
            <w:tcW w:w="1560" w:type="dxa"/>
            <w:tcBorders>
              <w:top w:val="single" w:sz="4" w:space="0" w:color="000000"/>
              <w:left w:val="single" w:sz="4" w:space="0" w:color="000000"/>
              <w:bottom w:val="single" w:sz="4" w:space="0" w:color="auto"/>
              <w:right w:val="single" w:sz="4" w:space="0" w:color="auto"/>
            </w:tcBorders>
            <w:shd w:val="clear" w:color="auto" w:fill="auto"/>
            <w:noWrap/>
            <w:vAlign w:val="bottom"/>
          </w:tcPr>
          <w:p w:rsidR="001A7BCE" w:rsidRPr="003839F6" w:rsidRDefault="001A7BCE" w:rsidP="009675B1">
            <w:pPr>
              <w:spacing w:line="260" w:lineRule="exact"/>
              <w:jc w:val="center"/>
              <w:rPr>
                <w:rFonts w:ascii="Arial" w:hAnsi="Arial" w:cs="Arial"/>
                <w:sz w:val="20"/>
              </w:rPr>
            </w:pPr>
            <w:r w:rsidRPr="003839F6">
              <w:rPr>
                <w:rFonts w:ascii="Arial" w:hAnsi="Arial" w:cs="Arial"/>
                <w:sz w:val="20"/>
              </w:rPr>
              <w:t>Ocena škode (obr. 5, plazovi)</w:t>
            </w:r>
          </w:p>
        </w:tc>
        <w:tc>
          <w:tcPr>
            <w:tcW w:w="1275" w:type="dxa"/>
            <w:tcBorders>
              <w:top w:val="single" w:sz="4" w:space="0" w:color="auto"/>
              <w:left w:val="single" w:sz="4" w:space="0" w:color="auto"/>
              <w:bottom w:val="single" w:sz="4" w:space="0" w:color="auto"/>
              <w:right w:val="single" w:sz="4" w:space="0" w:color="auto"/>
            </w:tcBorders>
            <w:vAlign w:val="bottom"/>
          </w:tcPr>
          <w:p w:rsidR="001A7BCE" w:rsidRPr="003839F6" w:rsidRDefault="001A7BCE" w:rsidP="009675B1">
            <w:pPr>
              <w:spacing w:line="260" w:lineRule="exact"/>
              <w:jc w:val="center"/>
              <w:rPr>
                <w:rFonts w:ascii="Arial" w:hAnsi="Arial" w:cs="Arial"/>
                <w:sz w:val="20"/>
              </w:rPr>
            </w:pPr>
            <w:r w:rsidRPr="003839F6">
              <w:rPr>
                <w:rFonts w:ascii="Arial" w:hAnsi="Arial" w:cs="Arial"/>
                <w:sz w:val="20"/>
              </w:rPr>
              <w:t>1,5</w:t>
            </w:r>
            <w:r w:rsidR="003A017C">
              <w:rPr>
                <w:rFonts w:ascii="Arial" w:hAnsi="Arial" w:cs="Arial"/>
                <w:sz w:val="20"/>
              </w:rPr>
              <w:t xml:space="preserve"> </w:t>
            </w:r>
            <w:r w:rsidRPr="003839F6">
              <w:rPr>
                <w:rFonts w:ascii="Arial" w:hAnsi="Arial" w:cs="Arial"/>
                <w:sz w:val="20"/>
              </w:rPr>
              <w:t>% rezerva občin</w:t>
            </w:r>
            <w:r w:rsidR="002F43A0">
              <w:rPr>
                <w:rFonts w:ascii="Arial" w:hAnsi="Arial" w:cs="Arial"/>
                <w:sz w:val="20"/>
              </w:rPr>
              <w:t>e</w:t>
            </w:r>
            <w:r w:rsidRPr="003839F6">
              <w:rPr>
                <w:rFonts w:ascii="Arial" w:hAnsi="Arial" w:cs="Arial"/>
                <w:sz w:val="20"/>
              </w:rPr>
              <w:t xml:space="preserve"> *</w:t>
            </w:r>
          </w:p>
        </w:tc>
        <w:tc>
          <w:tcPr>
            <w:tcW w:w="1701" w:type="dxa"/>
            <w:tcBorders>
              <w:top w:val="single" w:sz="4" w:space="0" w:color="000000"/>
              <w:left w:val="nil"/>
              <w:bottom w:val="single" w:sz="4" w:space="0" w:color="auto"/>
              <w:right w:val="single" w:sz="4" w:space="0" w:color="auto"/>
            </w:tcBorders>
            <w:vAlign w:val="bottom"/>
          </w:tcPr>
          <w:p w:rsidR="001A7BCE" w:rsidRPr="00ED5691" w:rsidRDefault="001A7BCE" w:rsidP="009675B1">
            <w:pPr>
              <w:spacing w:line="260" w:lineRule="exact"/>
              <w:jc w:val="center"/>
              <w:rPr>
                <w:rFonts w:ascii="Arial" w:hAnsi="Arial" w:cs="Arial"/>
                <w:sz w:val="20"/>
              </w:rPr>
            </w:pPr>
            <w:r w:rsidRPr="00832E0D">
              <w:rPr>
                <w:rFonts w:ascii="Arial" w:hAnsi="Arial" w:cs="Arial"/>
                <w:sz w:val="20"/>
              </w:rPr>
              <w:t>Ocenjena presežna sredstva</w:t>
            </w:r>
          </w:p>
        </w:tc>
        <w:tc>
          <w:tcPr>
            <w:tcW w:w="1771" w:type="dxa"/>
            <w:tcBorders>
              <w:top w:val="single" w:sz="4" w:space="0" w:color="000000"/>
              <w:left w:val="single" w:sz="4" w:space="0" w:color="auto"/>
              <w:bottom w:val="single" w:sz="4" w:space="0" w:color="auto"/>
              <w:right w:val="single" w:sz="4" w:space="0" w:color="000000"/>
            </w:tcBorders>
          </w:tcPr>
          <w:p w:rsidR="001A7BCE" w:rsidRPr="00ED5691" w:rsidRDefault="001A7BCE" w:rsidP="009675B1">
            <w:pPr>
              <w:spacing w:line="260" w:lineRule="exact"/>
              <w:jc w:val="center"/>
              <w:rPr>
                <w:rFonts w:ascii="Arial" w:hAnsi="Arial" w:cs="Arial"/>
                <w:sz w:val="20"/>
              </w:rPr>
            </w:pPr>
            <w:r w:rsidRPr="00ED5691">
              <w:rPr>
                <w:rFonts w:ascii="Arial" w:hAnsi="Arial" w:cs="Arial"/>
                <w:sz w:val="20"/>
              </w:rPr>
              <w:t>Ocenjena sredstva potrebna za obnovo **</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3839F6" w:rsidRDefault="00DF1C12" w:rsidP="009675B1">
            <w:pPr>
              <w:spacing w:line="260" w:lineRule="exact"/>
              <w:jc w:val="right"/>
              <w:rPr>
                <w:rFonts w:ascii="Arial" w:hAnsi="Arial" w:cs="Arial"/>
                <w:sz w:val="20"/>
              </w:rPr>
            </w:pPr>
            <w:r w:rsidRPr="003839F6">
              <w:rPr>
                <w:rFonts w:ascii="Arial" w:hAnsi="Arial" w:cs="Arial"/>
                <w:sz w:val="20"/>
              </w:rPr>
              <w:t>1</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9A556A" w:rsidRDefault="00DF1C12" w:rsidP="009675B1">
            <w:pPr>
              <w:spacing w:line="260" w:lineRule="exact"/>
              <w:rPr>
                <w:rFonts w:ascii="Arial" w:hAnsi="Arial" w:cs="Arial"/>
                <w:color w:val="000000"/>
                <w:sz w:val="20"/>
              </w:rPr>
            </w:pPr>
            <w:r>
              <w:rPr>
                <w:rFonts w:ascii="Arial" w:hAnsi="Arial" w:cs="Arial"/>
                <w:color w:val="000000"/>
                <w:sz w:val="20"/>
              </w:rPr>
              <w:t>Bistrica ob Sotli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DF1C12" w:rsidRPr="009463F0" w:rsidRDefault="00DF1C12" w:rsidP="009675B1">
            <w:pPr>
              <w:spacing w:line="260" w:lineRule="exact"/>
              <w:jc w:val="right"/>
              <w:rPr>
                <w:rFonts w:ascii="Arial" w:hAnsi="Arial" w:cs="Arial"/>
                <w:sz w:val="20"/>
              </w:rPr>
            </w:pPr>
            <w:r>
              <w:rPr>
                <w:rFonts w:ascii="Arial" w:hAnsi="Arial" w:cs="Arial"/>
                <w:sz w:val="20"/>
              </w:rPr>
              <w:t>127.413</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22.014</w:t>
            </w:r>
          </w:p>
        </w:tc>
        <w:tc>
          <w:tcPr>
            <w:tcW w:w="1701" w:type="dxa"/>
            <w:tcBorders>
              <w:top w:val="single" w:sz="4" w:space="0" w:color="auto"/>
              <w:left w:val="single" w:sz="4" w:space="0" w:color="auto"/>
              <w:bottom w:val="single" w:sz="4" w:space="0" w:color="auto"/>
              <w:right w:val="single" w:sz="4" w:space="0" w:color="auto"/>
            </w:tcBorders>
            <w:vAlign w:val="center"/>
          </w:tcPr>
          <w:p w:rsidR="00DF1C12" w:rsidRPr="003839F6"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66565F" w:rsidRDefault="00DF1C12" w:rsidP="009675B1">
            <w:pPr>
              <w:spacing w:line="260" w:lineRule="exact"/>
              <w:jc w:val="right"/>
              <w:rPr>
                <w:rFonts w:ascii="Arial" w:hAnsi="Arial" w:cs="Arial"/>
                <w:sz w:val="20"/>
              </w:rPr>
            </w:pPr>
            <w:r w:rsidRPr="0066565F">
              <w:rPr>
                <w:rFonts w:ascii="Arial" w:hAnsi="Arial" w:cs="Arial"/>
                <w:sz w:val="20"/>
              </w:rPr>
              <w:t>39</w:t>
            </w:r>
            <w:r>
              <w:rPr>
                <w:rFonts w:ascii="Arial" w:hAnsi="Arial" w:cs="Arial"/>
                <w:sz w:val="20"/>
              </w:rPr>
              <w:t>7</w:t>
            </w:r>
            <w:r w:rsidRPr="0066565F">
              <w:rPr>
                <w:rFonts w:ascii="Arial" w:hAnsi="Arial" w:cs="Arial"/>
                <w:sz w:val="20"/>
              </w:rPr>
              <w:t>.</w:t>
            </w:r>
            <w:r>
              <w:rPr>
                <w:rFonts w:ascii="Arial" w:hAnsi="Arial" w:cs="Arial"/>
                <w:sz w:val="20"/>
              </w:rPr>
              <w:t>9</w:t>
            </w:r>
            <w:r w:rsidRPr="0066565F">
              <w:rPr>
                <w:rFonts w:ascii="Arial" w:hAnsi="Arial" w:cs="Arial"/>
                <w:sz w:val="20"/>
              </w:rPr>
              <w:t>00</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3839F6" w:rsidRDefault="00DF1C12" w:rsidP="009675B1">
            <w:pPr>
              <w:spacing w:line="260" w:lineRule="exact"/>
              <w:jc w:val="right"/>
              <w:rPr>
                <w:rFonts w:ascii="Arial" w:hAnsi="Arial" w:cs="Arial"/>
                <w:sz w:val="20"/>
              </w:rPr>
            </w:pPr>
            <w:r>
              <w:rPr>
                <w:rFonts w:ascii="Arial" w:hAnsi="Arial" w:cs="Arial"/>
                <w:sz w:val="20"/>
              </w:rPr>
              <w:t>2</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9A556A" w:rsidRDefault="00DF1C12" w:rsidP="009675B1">
            <w:pPr>
              <w:spacing w:line="260" w:lineRule="exact"/>
              <w:rPr>
                <w:rFonts w:ascii="Arial" w:hAnsi="Arial" w:cs="Arial"/>
                <w:color w:val="000000"/>
                <w:sz w:val="20"/>
              </w:rPr>
            </w:pPr>
            <w:r>
              <w:rPr>
                <w:rFonts w:ascii="Arial" w:hAnsi="Arial" w:cs="Arial"/>
                <w:color w:val="000000"/>
                <w:sz w:val="20"/>
              </w:rPr>
              <w:t>Dobrna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164.768</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27.663</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592384" w:rsidRDefault="00DF1C12" w:rsidP="009675B1">
            <w:pPr>
              <w:spacing w:line="260" w:lineRule="exact"/>
              <w:jc w:val="right"/>
              <w:rPr>
                <w:rFonts w:ascii="Arial" w:hAnsi="Arial" w:cs="Arial"/>
                <w:sz w:val="20"/>
              </w:rPr>
            </w:pPr>
            <w:r w:rsidRPr="00592384">
              <w:rPr>
                <w:rFonts w:ascii="Arial" w:hAnsi="Arial" w:cs="Arial"/>
                <w:sz w:val="20"/>
              </w:rPr>
              <w:t>914.125</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3839F6" w:rsidRDefault="00DF1C12" w:rsidP="009675B1">
            <w:pPr>
              <w:spacing w:line="260" w:lineRule="exact"/>
              <w:jc w:val="right"/>
              <w:rPr>
                <w:rFonts w:ascii="Arial" w:hAnsi="Arial" w:cs="Arial"/>
                <w:sz w:val="20"/>
              </w:rPr>
            </w:pPr>
            <w:r>
              <w:rPr>
                <w:rFonts w:ascii="Arial" w:hAnsi="Arial" w:cs="Arial"/>
                <w:sz w:val="20"/>
              </w:rPr>
              <w:t>3</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9A556A" w:rsidRDefault="00DF1C12" w:rsidP="009675B1">
            <w:pPr>
              <w:spacing w:line="260" w:lineRule="exact"/>
              <w:rPr>
                <w:rFonts w:ascii="Arial" w:hAnsi="Arial" w:cs="Arial"/>
                <w:color w:val="000000"/>
                <w:sz w:val="20"/>
              </w:rPr>
            </w:pPr>
            <w:r>
              <w:rPr>
                <w:rFonts w:ascii="Arial" w:hAnsi="Arial" w:cs="Arial"/>
                <w:color w:val="000000"/>
                <w:sz w:val="20"/>
              </w:rPr>
              <w:t xml:space="preserve">Kozje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72.996</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47.269</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592384" w:rsidRDefault="00DF1C12" w:rsidP="009675B1">
            <w:pPr>
              <w:spacing w:line="260" w:lineRule="exact"/>
              <w:jc w:val="right"/>
              <w:rPr>
                <w:rFonts w:ascii="Arial" w:hAnsi="Arial" w:cs="Arial"/>
                <w:sz w:val="20"/>
              </w:rPr>
            </w:pPr>
            <w:r w:rsidRPr="00592384">
              <w:rPr>
                <w:rFonts w:ascii="Arial" w:hAnsi="Arial" w:cs="Arial"/>
                <w:sz w:val="20"/>
              </w:rPr>
              <w:t>417.000</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3839F6" w:rsidRDefault="00DF1C12" w:rsidP="009675B1">
            <w:pPr>
              <w:spacing w:line="260" w:lineRule="exact"/>
              <w:jc w:val="right"/>
              <w:rPr>
                <w:rFonts w:ascii="Arial" w:hAnsi="Arial" w:cs="Arial"/>
                <w:sz w:val="20"/>
              </w:rPr>
            </w:pPr>
            <w:r>
              <w:rPr>
                <w:rFonts w:ascii="Arial" w:hAnsi="Arial" w:cs="Arial"/>
                <w:sz w:val="20"/>
              </w:rPr>
              <w:t>4</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9A556A" w:rsidRDefault="00DF1C12" w:rsidP="009675B1">
            <w:pPr>
              <w:spacing w:line="260" w:lineRule="exact"/>
              <w:rPr>
                <w:rFonts w:ascii="Arial" w:hAnsi="Arial" w:cs="Arial"/>
                <w:color w:val="000000"/>
                <w:sz w:val="20"/>
              </w:rPr>
            </w:pPr>
            <w:r w:rsidRPr="00B16ED5">
              <w:rPr>
                <w:rFonts w:ascii="Arial" w:hAnsi="Arial" w:cs="Arial"/>
                <w:color w:val="000000"/>
                <w:sz w:val="20"/>
              </w:rPr>
              <w:t>Ljubno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149.138</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38.730</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AB39E1" w:rsidRDefault="00DF1C12" w:rsidP="009675B1">
            <w:pPr>
              <w:spacing w:line="260" w:lineRule="exact"/>
              <w:jc w:val="right"/>
              <w:rPr>
                <w:rFonts w:ascii="Arial" w:hAnsi="Arial" w:cs="Arial"/>
                <w:sz w:val="20"/>
              </w:rPr>
            </w:pPr>
            <w:r w:rsidRPr="00AB39E1">
              <w:rPr>
                <w:rFonts w:ascii="Arial" w:hAnsi="Arial" w:cs="Arial"/>
                <w:sz w:val="20"/>
              </w:rPr>
              <w:t>136.780</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3839F6" w:rsidRDefault="00DF1C12" w:rsidP="009675B1">
            <w:pPr>
              <w:spacing w:line="260" w:lineRule="exact"/>
              <w:jc w:val="right"/>
              <w:rPr>
                <w:rFonts w:ascii="Arial" w:hAnsi="Arial" w:cs="Arial"/>
                <w:sz w:val="20"/>
              </w:rPr>
            </w:pPr>
            <w:r>
              <w:rPr>
                <w:rFonts w:ascii="Arial" w:hAnsi="Arial" w:cs="Arial"/>
                <w:sz w:val="20"/>
              </w:rPr>
              <w:t>5</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Pr>
                <w:rFonts w:ascii="Arial" w:hAnsi="Arial" w:cs="Arial"/>
                <w:color w:val="000000"/>
                <w:sz w:val="20"/>
              </w:rPr>
              <w:t>Mežica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4.001</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34.827</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A57168" w:rsidRDefault="00DF1C12" w:rsidP="009675B1">
            <w:pPr>
              <w:spacing w:line="260" w:lineRule="exact"/>
              <w:jc w:val="right"/>
              <w:rPr>
                <w:rFonts w:ascii="Arial" w:hAnsi="Arial" w:cs="Arial"/>
                <w:sz w:val="20"/>
              </w:rPr>
            </w:pPr>
            <w:r w:rsidRPr="00A57168">
              <w:rPr>
                <w:rFonts w:ascii="Arial" w:hAnsi="Arial" w:cs="Arial"/>
                <w:sz w:val="20"/>
              </w:rPr>
              <w:t>854.847</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6</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sidRPr="00B16ED5">
              <w:rPr>
                <w:rFonts w:ascii="Arial" w:hAnsi="Arial" w:cs="Arial"/>
                <w:color w:val="000000"/>
                <w:sz w:val="20"/>
              </w:rPr>
              <w:t>Mislinja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186.482</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54.968</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r>
              <w:rPr>
                <w:rFonts w:ascii="Arial" w:hAnsi="Arial" w:cs="Arial"/>
                <w:sz w:val="20"/>
              </w:rPr>
              <w:t>179.403,97</w:t>
            </w: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A57168" w:rsidRDefault="00DF1C12" w:rsidP="009675B1">
            <w:pPr>
              <w:spacing w:line="260" w:lineRule="exact"/>
              <w:jc w:val="right"/>
              <w:rPr>
                <w:rFonts w:ascii="Arial" w:hAnsi="Arial" w:cs="Arial"/>
                <w:sz w:val="20"/>
              </w:rPr>
            </w:pPr>
            <w:r w:rsidRPr="00A57168">
              <w:rPr>
                <w:rFonts w:ascii="Arial" w:hAnsi="Arial" w:cs="Arial"/>
                <w:sz w:val="20"/>
              </w:rPr>
              <w:t>1.461.206</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7</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sidRPr="00AA0414">
              <w:rPr>
                <w:rFonts w:ascii="Arial" w:hAnsi="Arial" w:cs="Arial"/>
                <w:color w:val="000000"/>
                <w:sz w:val="20"/>
              </w:rPr>
              <w:t>Mokronog-Trebelno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375.742</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46.380</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A57168" w:rsidRDefault="00DF1C12" w:rsidP="009675B1">
            <w:pPr>
              <w:spacing w:line="260" w:lineRule="exact"/>
              <w:jc w:val="right"/>
              <w:rPr>
                <w:rFonts w:ascii="Arial" w:hAnsi="Arial" w:cs="Arial"/>
                <w:sz w:val="20"/>
              </w:rPr>
            </w:pPr>
            <w:r w:rsidRPr="00A57168">
              <w:rPr>
                <w:rFonts w:ascii="Arial" w:hAnsi="Arial" w:cs="Arial"/>
                <w:sz w:val="20"/>
              </w:rPr>
              <w:t>209.758</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8</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sidRPr="00B16ED5">
              <w:rPr>
                <w:rFonts w:ascii="Arial" w:hAnsi="Arial" w:cs="Arial"/>
                <w:color w:val="000000"/>
                <w:sz w:val="20"/>
              </w:rPr>
              <w:t>Mozirje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54.503</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49.082</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C81CD2" w:rsidRDefault="00DF1C12" w:rsidP="009675B1">
            <w:pPr>
              <w:spacing w:line="260" w:lineRule="exact"/>
              <w:jc w:val="right"/>
              <w:rPr>
                <w:rFonts w:ascii="Arial" w:hAnsi="Arial" w:cs="Arial"/>
                <w:sz w:val="20"/>
              </w:rPr>
            </w:pPr>
            <w:r w:rsidRPr="00C81CD2">
              <w:rPr>
                <w:rFonts w:ascii="Arial" w:hAnsi="Arial" w:cs="Arial"/>
                <w:sz w:val="20"/>
              </w:rPr>
              <w:t>249.809</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9</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Pr>
                <w:rFonts w:ascii="Arial" w:hAnsi="Arial" w:cs="Arial"/>
                <w:color w:val="000000"/>
                <w:sz w:val="20"/>
              </w:rPr>
              <w:t>Nazarje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43.397</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31.214</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C81CD2" w:rsidRDefault="00DF1C12" w:rsidP="009675B1">
            <w:pPr>
              <w:spacing w:line="260" w:lineRule="exact"/>
              <w:jc w:val="right"/>
              <w:rPr>
                <w:rFonts w:ascii="Arial" w:hAnsi="Arial" w:cs="Arial"/>
                <w:sz w:val="20"/>
              </w:rPr>
            </w:pPr>
            <w:r w:rsidRPr="00C81CD2">
              <w:rPr>
                <w:rFonts w:ascii="Arial" w:hAnsi="Arial" w:cs="Arial"/>
                <w:sz w:val="20"/>
              </w:rPr>
              <w:t>387.582</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10</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sidRPr="00B16ED5">
              <w:rPr>
                <w:rFonts w:ascii="Arial" w:hAnsi="Arial" w:cs="Arial"/>
                <w:color w:val="000000"/>
                <w:sz w:val="20"/>
              </w:rPr>
              <w:t>Podčetrtek</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144.617</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49.879</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A57168" w:rsidRDefault="00DF1C12" w:rsidP="009675B1">
            <w:pPr>
              <w:spacing w:line="260" w:lineRule="exact"/>
              <w:jc w:val="right"/>
              <w:rPr>
                <w:rFonts w:ascii="Arial" w:hAnsi="Arial" w:cs="Arial"/>
                <w:sz w:val="20"/>
              </w:rPr>
            </w:pPr>
            <w:r>
              <w:rPr>
                <w:rFonts w:ascii="Arial" w:hAnsi="Arial" w:cs="Arial"/>
                <w:sz w:val="20"/>
              </w:rPr>
              <w:t>78</w:t>
            </w:r>
            <w:r w:rsidRPr="00A57168">
              <w:rPr>
                <w:rFonts w:ascii="Arial" w:hAnsi="Arial" w:cs="Arial"/>
                <w:sz w:val="20"/>
              </w:rPr>
              <w:t>1.</w:t>
            </w:r>
            <w:r>
              <w:rPr>
                <w:rFonts w:ascii="Arial" w:hAnsi="Arial" w:cs="Arial"/>
                <w:sz w:val="20"/>
              </w:rPr>
              <w:t>10</w:t>
            </w:r>
            <w:r w:rsidRPr="00A57168">
              <w:rPr>
                <w:rFonts w:ascii="Arial" w:hAnsi="Arial" w:cs="Arial"/>
                <w:sz w:val="20"/>
              </w:rPr>
              <w:t>9</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11</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Pr>
                <w:rFonts w:ascii="Arial" w:hAnsi="Arial" w:cs="Arial"/>
                <w:color w:val="000000"/>
                <w:sz w:val="20"/>
              </w:rPr>
              <w:t>Polzela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7.337</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63.306</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A57168" w:rsidRDefault="00DF1C12" w:rsidP="009675B1">
            <w:pPr>
              <w:spacing w:line="260" w:lineRule="exact"/>
              <w:jc w:val="right"/>
              <w:rPr>
                <w:rFonts w:ascii="Arial" w:hAnsi="Arial" w:cs="Arial"/>
                <w:sz w:val="20"/>
              </w:rPr>
            </w:pPr>
            <w:r w:rsidRPr="00A57168">
              <w:rPr>
                <w:rFonts w:ascii="Arial" w:hAnsi="Arial" w:cs="Arial"/>
                <w:sz w:val="20"/>
              </w:rPr>
              <w:t>118.000</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12</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Pr>
                <w:rFonts w:ascii="Arial" w:hAnsi="Arial" w:cs="Arial"/>
                <w:color w:val="000000"/>
                <w:sz w:val="20"/>
              </w:rPr>
              <w:t>Prevalje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121.456</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69.641</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A57168" w:rsidRDefault="00DF1C12" w:rsidP="009675B1">
            <w:pPr>
              <w:spacing w:line="260" w:lineRule="exact"/>
              <w:jc w:val="right"/>
              <w:rPr>
                <w:rFonts w:ascii="Arial" w:hAnsi="Arial" w:cs="Arial"/>
                <w:sz w:val="20"/>
              </w:rPr>
            </w:pPr>
            <w:r w:rsidRPr="00A57168">
              <w:rPr>
                <w:rFonts w:ascii="Arial" w:hAnsi="Arial" w:cs="Arial"/>
                <w:sz w:val="20"/>
              </w:rPr>
              <w:t>1.79</w:t>
            </w:r>
            <w:r>
              <w:rPr>
                <w:rFonts w:ascii="Arial" w:hAnsi="Arial" w:cs="Arial"/>
                <w:sz w:val="20"/>
              </w:rPr>
              <w:t>8</w:t>
            </w:r>
            <w:r w:rsidRPr="00A57168">
              <w:rPr>
                <w:rFonts w:ascii="Arial" w:hAnsi="Arial" w:cs="Arial"/>
                <w:sz w:val="20"/>
              </w:rPr>
              <w:t>.</w:t>
            </w:r>
            <w:r>
              <w:rPr>
                <w:rFonts w:ascii="Arial" w:hAnsi="Arial" w:cs="Arial"/>
                <w:sz w:val="20"/>
              </w:rPr>
              <w:t>229</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13</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sidRPr="00B16ED5">
              <w:rPr>
                <w:rFonts w:ascii="Arial" w:hAnsi="Arial" w:cs="Arial"/>
                <w:color w:val="000000"/>
                <w:sz w:val="20"/>
              </w:rPr>
              <w:t>Ravne na Koroškem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sidRPr="00F652F6">
              <w:rPr>
                <w:rFonts w:ascii="Arial" w:hAnsi="Arial" w:cs="Arial"/>
                <w:sz w:val="20"/>
              </w:rPr>
              <w:t>62.675</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109.567</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592384" w:rsidRDefault="00DF1C12" w:rsidP="009675B1">
            <w:pPr>
              <w:spacing w:line="260" w:lineRule="exact"/>
              <w:jc w:val="right"/>
              <w:rPr>
                <w:rFonts w:ascii="Arial" w:hAnsi="Arial" w:cs="Arial"/>
                <w:sz w:val="20"/>
              </w:rPr>
            </w:pPr>
            <w:r w:rsidRPr="00592384">
              <w:rPr>
                <w:rFonts w:ascii="Arial" w:hAnsi="Arial" w:cs="Arial"/>
                <w:sz w:val="20"/>
              </w:rPr>
              <w:t>940.000</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14</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sidRPr="00B16ED5">
              <w:rPr>
                <w:rFonts w:ascii="Arial" w:hAnsi="Arial" w:cs="Arial"/>
                <w:color w:val="000000"/>
                <w:sz w:val="20"/>
              </w:rPr>
              <w:t>Rogaška Slatina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106.229</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115.691</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A57168" w:rsidRDefault="00DF1C12" w:rsidP="009675B1">
            <w:pPr>
              <w:spacing w:line="260" w:lineRule="exact"/>
              <w:jc w:val="right"/>
              <w:rPr>
                <w:rFonts w:ascii="Arial" w:hAnsi="Arial" w:cs="Arial"/>
                <w:sz w:val="20"/>
              </w:rPr>
            </w:pPr>
            <w:r w:rsidRPr="00A57168">
              <w:rPr>
                <w:rFonts w:ascii="Arial" w:hAnsi="Arial" w:cs="Arial"/>
                <w:sz w:val="20"/>
              </w:rPr>
              <w:t>167.470</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15</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sidRPr="00B16ED5">
              <w:rPr>
                <w:rFonts w:ascii="Arial" w:hAnsi="Arial" w:cs="Arial"/>
                <w:color w:val="000000"/>
                <w:sz w:val="20"/>
              </w:rPr>
              <w:t>Slovenj Gradec</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148.028</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181.101</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A57168" w:rsidRDefault="00DF1C12" w:rsidP="009675B1">
            <w:pPr>
              <w:spacing w:line="260" w:lineRule="exact"/>
              <w:jc w:val="right"/>
              <w:rPr>
                <w:rFonts w:ascii="Arial" w:hAnsi="Arial" w:cs="Arial"/>
                <w:sz w:val="20"/>
              </w:rPr>
            </w:pPr>
            <w:r w:rsidRPr="00A57168">
              <w:rPr>
                <w:rFonts w:ascii="Arial" w:hAnsi="Arial" w:cs="Arial"/>
                <w:sz w:val="20"/>
              </w:rPr>
              <w:t>1.416.159</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16</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sidRPr="00896736">
              <w:rPr>
                <w:rFonts w:ascii="Arial" w:hAnsi="Arial" w:cs="Arial"/>
                <w:color w:val="000000"/>
                <w:sz w:val="20"/>
              </w:rPr>
              <w:t>Šentjur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109.248</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217.645</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A57168" w:rsidRDefault="00DF1C12" w:rsidP="009675B1">
            <w:pPr>
              <w:spacing w:line="260" w:lineRule="exact"/>
              <w:jc w:val="right"/>
              <w:rPr>
                <w:rFonts w:ascii="Arial" w:hAnsi="Arial" w:cs="Arial"/>
                <w:sz w:val="20"/>
              </w:rPr>
            </w:pPr>
            <w:r>
              <w:rPr>
                <w:rFonts w:ascii="Arial" w:hAnsi="Arial" w:cs="Arial"/>
                <w:sz w:val="20"/>
              </w:rPr>
              <w:t>7</w:t>
            </w:r>
            <w:r w:rsidRPr="00A57168">
              <w:rPr>
                <w:rFonts w:ascii="Arial" w:hAnsi="Arial" w:cs="Arial"/>
                <w:sz w:val="20"/>
              </w:rPr>
              <w:t>88.726</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17</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sidRPr="00896736">
              <w:rPr>
                <w:rFonts w:ascii="Arial" w:hAnsi="Arial" w:cs="Arial"/>
                <w:color w:val="000000"/>
                <w:sz w:val="20"/>
              </w:rPr>
              <w:t>Šmarje pri Jelšah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29.649</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125.567</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A57168" w:rsidRDefault="00DF1C12" w:rsidP="009675B1">
            <w:pPr>
              <w:spacing w:line="260" w:lineRule="exact"/>
              <w:jc w:val="right"/>
              <w:rPr>
                <w:rFonts w:ascii="Arial" w:hAnsi="Arial" w:cs="Arial"/>
                <w:sz w:val="20"/>
              </w:rPr>
            </w:pPr>
            <w:r w:rsidRPr="00A57168">
              <w:rPr>
                <w:rFonts w:ascii="Arial" w:hAnsi="Arial" w:cs="Arial"/>
                <w:sz w:val="20"/>
              </w:rPr>
              <w:t>618.000</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18</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sidRPr="00896736">
              <w:rPr>
                <w:rFonts w:ascii="Arial" w:hAnsi="Arial" w:cs="Arial"/>
                <w:color w:val="000000"/>
                <w:sz w:val="20"/>
              </w:rPr>
              <w:t>Štore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52.720</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43.408</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A57168" w:rsidRDefault="00DF1C12" w:rsidP="009675B1">
            <w:pPr>
              <w:spacing w:line="260" w:lineRule="exact"/>
              <w:jc w:val="right"/>
              <w:rPr>
                <w:rFonts w:ascii="Arial" w:hAnsi="Arial" w:cs="Arial"/>
                <w:sz w:val="20"/>
              </w:rPr>
            </w:pPr>
            <w:r w:rsidRPr="00A57168">
              <w:rPr>
                <w:rFonts w:ascii="Arial" w:hAnsi="Arial" w:cs="Arial"/>
                <w:sz w:val="20"/>
              </w:rPr>
              <w:t>837.511</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19</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sidRPr="00896736">
              <w:rPr>
                <w:rFonts w:ascii="Arial" w:hAnsi="Arial" w:cs="Arial"/>
                <w:color w:val="000000"/>
                <w:sz w:val="20"/>
              </w:rPr>
              <w:t>Tabor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105.016</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23.511</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A57168" w:rsidRDefault="00DF1C12" w:rsidP="009675B1">
            <w:pPr>
              <w:spacing w:line="260" w:lineRule="exact"/>
              <w:jc w:val="right"/>
              <w:rPr>
                <w:rFonts w:ascii="Arial" w:hAnsi="Arial" w:cs="Arial"/>
                <w:sz w:val="20"/>
              </w:rPr>
            </w:pPr>
            <w:r w:rsidRPr="00C81CD2">
              <w:rPr>
                <w:rFonts w:ascii="Arial" w:hAnsi="Arial" w:cs="Arial"/>
                <w:sz w:val="20"/>
              </w:rPr>
              <w:t>58.527</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20</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sidRPr="00896736">
              <w:rPr>
                <w:rFonts w:ascii="Arial" w:hAnsi="Arial" w:cs="Arial"/>
                <w:color w:val="000000"/>
                <w:sz w:val="20"/>
              </w:rPr>
              <w:t>Vransko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168.104</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34.446</w:t>
            </w:r>
          </w:p>
        </w:tc>
        <w:tc>
          <w:tcPr>
            <w:tcW w:w="1701" w:type="dxa"/>
            <w:tcBorders>
              <w:top w:val="single" w:sz="4" w:space="0" w:color="auto"/>
              <w:left w:val="single" w:sz="4" w:space="0" w:color="auto"/>
              <w:bottom w:val="single" w:sz="4" w:space="0" w:color="auto"/>
              <w:right w:val="single" w:sz="4" w:space="0" w:color="auto"/>
            </w:tcBorders>
          </w:tcPr>
          <w:p w:rsidR="00DF1C12" w:rsidRPr="00896736"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A57168" w:rsidRDefault="00DF1C12" w:rsidP="009675B1">
            <w:pPr>
              <w:spacing w:line="260" w:lineRule="exact"/>
              <w:jc w:val="right"/>
              <w:rPr>
                <w:rFonts w:ascii="Arial" w:hAnsi="Arial" w:cs="Arial"/>
                <w:sz w:val="20"/>
              </w:rPr>
            </w:pPr>
            <w:r w:rsidRPr="00A57168">
              <w:rPr>
                <w:rFonts w:ascii="Arial" w:hAnsi="Arial" w:cs="Arial"/>
                <w:sz w:val="20"/>
              </w:rPr>
              <w:t>210.550</w:t>
            </w:r>
          </w:p>
        </w:tc>
      </w:tr>
      <w:tr w:rsidR="00DF1C12" w:rsidRPr="003839F6" w:rsidTr="001A7BCE">
        <w:trPr>
          <w:trHeight w:val="2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9D3A0D" w:rsidRDefault="00DF1C12" w:rsidP="009675B1">
            <w:pPr>
              <w:spacing w:line="260" w:lineRule="exact"/>
              <w:jc w:val="right"/>
              <w:rPr>
                <w:rFonts w:ascii="Arial" w:hAnsi="Arial" w:cs="Arial"/>
                <w:sz w:val="20"/>
              </w:rPr>
            </w:pPr>
            <w:r>
              <w:rPr>
                <w:rFonts w:ascii="Arial" w:hAnsi="Arial" w:cs="Arial"/>
                <w:sz w:val="20"/>
              </w:rPr>
              <w:t>21</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Default="00DF1C12" w:rsidP="009675B1">
            <w:pPr>
              <w:spacing w:line="260" w:lineRule="exact"/>
              <w:rPr>
                <w:rFonts w:ascii="Arial" w:hAnsi="Arial" w:cs="Arial"/>
                <w:color w:val="000000"/>
                <w:sz w:val="20"/>
              </w:rPr>
            </w:pPr>
            <w:r>
              <w:rPr>
                <w:rFonts w:ascii="Arial" w:hAnsi="Arial" w:cs="Arial"/>
                <w:color w:val="000000"/>
                <w:sz w:val="20"/>
              </w:rPr>
              <w:t>Žalec</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AB6F76" w:rsidRDefault="00DF1C12" w:rsidP="009675B1">
            <w:pPr>
              <w:spacing w:line="260" w:lineRule="exact"/>
              <w:jc w:val="right"/>
              <w:rPr>
                <w:rFonts w:ascii="Arial" w:hAnsi="Arial" w:cs="Arial"/>
                <w:sz w:val="20"/>
              </w:rPr>
            </w:pPr>
            <w:r>
              <w:rPr>
                <w:rFonts w:ascii="Arial" w:hAnsi="Arial" w:cs="Arial"/>
                <w:sz w:val="20"/>
              </w:rPr>
              <w:t>24.130</w:t>
            </w:r>
          </w:p>
        </w:tc>
        <w:tc>
          <w:tcPr>
            <w:tcW w:w="1275" w:type="dxa"/>
            <w:tcBorders>
              <w:top w:val="single" w:sz="4" w:space="0" w:color="auto"/>
              <w:left w:val="single" w:sz="4" w:space="0" w:color="auto"/>
              <w:bottom w:val="single" w:sz="4" w:space="0" w:color="auto"/>
              <w:right w:val="single" w:sz="4" w:space="0" w:color="auto"/>
            </w:tcBorders>
            <w:vAlign w:val="bottom"/>
          </w:tcPr>
          <w:p w:rsidR="00DF1C12" w:rsidRPr="00B1643A" w:rsidRDefault="00DF1C12" w:rsidP="009675B1">
            <w:pPr>
              <w:spacing w:line="260" w:lineRule="exact"/>
              <w:jc w:val="right"/>
              <w:rPr>
                <w:rFonts w:ascii="Arial" w:hAnsi="Arial" w:cs="Arial"/>
                <w:sz w:val="20"/>
              </w:rPr>
            </w:pPr>
            <w:r w:rsidRPr="00B1643A">
              <w:rPr>
                <w:rFonts w:ascii="Arial" w:hAnsi="Arial" w:cs="Arial"/>
                <w:sz w:val="20"/>
              </w:rPr>
              <w:t>208.092</w:t>
            </w: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bottom"/>
          </w:tcPr>
          <w:p w:rsidR="00DF1C12" w:rsidRPr="00C81CD2" w:rsidRDefault="00DF1C12" w:rsidP="009675B1">
            <w:pPr>
              <w:spacing w:line="260" w:lineRule="exact"/>
              <w:jc w:val="right"/>
              <w:rPr>
                <w:rFonts w:ascii="Arial" w:hAnsi="Arial" w:cs="Arial"/>
                <w:sz w:val="20"/>
              </w:rPr>
            </w:pPr>
            <w:r w:rsidRPr="00C81CD2">
              <w:rPr>
                <w:rFonts w:ascii="Arial" w:hAnsi="Arial" w:cs="Arial"/>
                <w:sz w:val="20"/>
              </w:rPr>
              <w:t>1</w:t>
            </w:r>
            <w:r>
              <w:rPr>
                <w:rFonts w:ascii="Arial" w:hAnsi="Arial" w:cs="Arial"/>
                <w:sz w:val="20"/>
              </w:rPr>
              <w:t>23</w:t>
            </w:r>
            <w:r w:rsidRPr="00C81CD2">
              <w:rPr>
                <w:rFonts w:ascii="Arial" w:hAnsi="Arial" w:cs="Arial"/>
                <w:sz w:val="20"/>
              </w:rPr>
              <w:t>.</w:t>
            </w:r>
            <w:r>
              <w:rPr>
                <w:rFonts w:ascii="Arial" w:hAnsi="Arial" w:cs="Arial"/>
                <w:sz w:val="20"/>
              </w:rPr>
              <w:t>143</w:t>
            </w:r>
          </w:p>
        </w:tc>
      </w:tr>
      <w:tr w:rsidR="00DF1C12" w:rsidRPr="003839F6" w:rsidTr="001A7BCE">
        <w:trPr>
          <w:trHeight w:val="255"/>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3839F6" w:rsidRDefault="00DF1C12" w:rsidP="009675B1">
            <w:pPr>
              <w:spacing w:line="260" w:lineRule="exact"/>
              <w:jc w:val="left"/>
              <w:rPr>
                <w:rFonts w:ascii="Arial" w:hAnsi="Arial" w:cs="Arial"/>
                <w:sz w:val="20"/>
              </w:rPr>
            </w:pPr>
            <w:r w:rsidRPr="003839F6">
              <w:rPr>
                <w:rFonts w:ascii="Arial" w:hAnsi="Arial" w:cs="Arial"/>
                <w:sz w:val="20"/>
              </w:rPr>
              <w:t> </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12" w:rsidRPr="003839F6" w:rsidRDefault="00DF1C12" w:rsidP="009675B1">
            <w:pPr>
              <w:spacing w:line="260" w:lineRule="exact"/>
              <w:jc w:val="left"/>
              <w:rPr>
                <w:rFonts w:ascii="Arial" w:hAnsi="Arial"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C12" w:rsidRPr="00256F8E" w:rsidRDefault="00DF1C12" w:rsidP="009675B1">
            <w:pPr>
              <w:spacing w:line="260" w:lineRule="exact"/>
              <w:jc w:val="right"/>
              <w:rPr>
                <w:rFonts w:ascii="Arial" w:hAnsi="Arial" w:cs="Arial"/>
                <w:color w:val="FF0000"/>
                <w:sz w:val="20"/>
              </w:rPr>
            </w:pPr>
          </w:p>
        </w:tc>
        <w:tc>
          <w:tcPr>
            <w:tcW w:w="1275" w:type="dxa"/>
            <w:tcBorders>
              <w:top w:val="single" w:sz="4" w:space="0" w:color="auto"/>
              <w:left w:val="single" w:sz="4" w:space="0" w:color="auto"/>
              <w:bottom w:val="single" w:sz="4" w:space="0" w:color="auto"/>
              <w:right w:val="single" w:sz="4" w:space="0" w:color="auto"/>
            </w:tcBorders>
          </w:tcPr>
          <w:p w:rsidR="00DF1C12" w:rsidRPr="003839F6" w:rsidRDefault="00DF1C12" w:rsidP="009675B1">
            <w:pPr>
              <w:spacing w:line="260" w:lineRule="exact"/>
              <w:jc w:val="right"/>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rsidR="00DF1C12" w:rsidRDefault="00DF1C12" w:rsidP="009675B1">
            <w:pPr>
              <w:spacing w:line="260" w:lineRule="exact"/>
              <w:jc w:val="right"/>
              <w:rPr>
                <w:rFonts w:ascii="Arial" w:hAnsi="Arial" w:cs="Arial"/>
                <w:sz w:val="20"/>
              </w:rPr>
            </w:pPr>
          </w:p>
        </w:tc>
        <w:tc>
          <w:tcPr>
            <w:tcW w:w="1771" w:type="dxa"/>
            <w:tcBorders>
              <w:top w:val="single" w:sz="4" w:space="0" w:color="auto"/>
              <w:left w:val="single" w:sz="4" w:space="0" w:color="auto"/>
              <w:bottom w:val="single" w:sz="4" w:space="0" w:color="auto"/>
              <w:right w:val="single" w:sz="4" w:space="0" w:color="auto"/>
            </w:tcBorders>
            <w:vAlign w:val="center"/>
          </w:tcPr>
          <w:p w:rsidR="00DF1C12" w:rsidRPr="002B6A2B" w:rsidRDefault="00DF1C12" w:rsidP="009675B1">
            <w:pPr>
              <w:spacing w:line="260" w:lineRule="exact"/>
              <w:jc w:val="right"/>
              <w:rPr>
                <w:rFonts w:ascii="Arial" w:hAnsi="Arial" w:cs="Arial"/>
                <w:sz w:val="20"/>
              </w:rPr>
            </w:pPr>
            <w:r>
              <w:rPr>
                <w:rFonts w:ascii="Arial" w:hAnsi="Arial" w:cs="Arial"/>
                <w:sz w:val="20"/>
              </w:rPr>
              <w:t>12.886.431</w:t>
            </w:r>
          </w:p>
        </w:tc>
      </w:tr>
      <w:tr w:rsidR="00AA0414" w:rsidRPr="003839F6" w:rsidTr="001A7BCE">
        <w:trPr>
          <w:trHeight w:val="255"/>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414" w:rsidRPr="003839F6" w:rsidRDefault="00AA0414" w:rsidP="009675B1">
            <w:pPr>
              <w:spacing w:line="260" w:lineRule="exact"/>
              <w:jc w:val="left"/>
              <w:rPr>
                <w:rFonts w:ascii="Arial" w:hAnsi="Arial" w:cs="Arial"/>
                <w:sz w:val="20"/>
              </w:rPr>
            </w:pP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414" w:rsidRPr="003839F6" w:rsidRDefault="00AA0414" w:rsidP="009675B1">
            <w:pPr>
              <w:spacing w:line="260" w:lineRule="exact"/>
              <w:jc w:val="left"/>
              <w:rPr>
                <w:rFonts w:ascii="Arial" w:hAnsi="Arial"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414" w:rsidRPr="003839F6" w:rsidRDefault="00AA0414" w:rsidP="009675B1">
            <w:pPr>
              <w:spacing w:line="260" w:lineRule="exact"/>
              <w:jc w:val="right"/>
              <w:rPr>
                <w:rFonts w:ascii="Arial" w:hAnsi="Arial" w:cs="Arial"/>
                <w:sz w:val="20"/>
              </w:rPr>
            </w:pPr>
          </w:p>
        </w:tc>
        <w:tc>
          <w:tcPr>
            <w:tcW w:w="1275" w:type="dxa"/>
            <w:tcBorders>
              <w:top w:val="single" w:sz="4" w:space="0" w:color="auto"/>
              <w:left w:val="single" w:sz="4" w:space="0" w:color="auto"/>
              <w:bottom w:val="single" w:sz="4" w:space="0" w:color="auto"/>
              <w:right w:val="single" w:sz="4" w:space="0" w:color="auto"/>
            </w:tcBorders>
          </w:tcPr>
          <w:p w:rsidR="00AA0414" w:rsidRPr="003839F6" w:rsidRDefault="00AA0414" w:rsidP="009675B1">
            <w:pPr>
              <w:spacing w:line="260" w:lineRule="exact"/>
              <w:jc w:val="right"/>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rsidR="00AA0414" w:rsidRDefault="00AA0414" w:rsidP="009675B1">
            <w:pPr>
              <w:spacing w:line="260" w:lineRule="exact"/>
              <w:jc w:val="right"/>
              <w:rPr>
                <w:rFonts w:ascii="Arial" w:hAnsi="Arial" w:cs="Arial"/>
                <w:sz w:val="20"/>
              </w:rPr>
            </w:pPr>
            <w:r>
              <w:rPr>
                <w:rFonts w:ascii="Arial" w:hAnsi="Arial" w:cs="Arial"/>
                <w:sz w:val="20"/>
              </w:rPr>
              <w:t>Državni delež **:</w:t>
            </w:r>
          </w:p>
        </w:tc>
        <w:tc>
          <w:tcPr>
            <w:tcW w:w="1771" w:type="dxa"/>
            <w:tcBorders>
              <w:top w:val="single" w:sz="4" w:space="0" w:color="auto"/>
              <w:left w:val="single" w:sz="4" w:space="0" w:color="auto"/>
              <w:bottom w:val="single" w:sz="4" w:space="0" w:color="auto"/>
              <w:right w:val="single" w:sz="4" w:space="0" w:color="auto"/>
            </w:tcBorders>
            <w:vAlign w:val="center"/>
          </w:tcPr>
          <w:p w:rsidR="00AA0414" w:rsidRPr="003839F6" w:rsidRDefault="00A57168" w:rsidP="009675B1">
            <w:pPr>
              <w:spacing w:line="260" w:lineRule="exact"/>
              <w:jc w:val="right"/>
              <w:rPr>
                <w:rFonts w:ascii="Arial" w:hAnsi="Arial" w:cs="Arial"/>
                <w:sz w:val="20"/>
              </w:rPr>
            </w:pPr>
            <w:r>
              <w:rPr>
                <w:rFonts w:ascii="Arial" w:hAnsi="Arial" w:cs="Arial"/>
                <w:sz w:val="20"/>
              </w:rPr>
              <w:t>7</w:t>
            </w:r>
            <w:r w:rsidR="00AA0414" w:rsidRPr="003839F6">
              <w:rPr>
                <w:rFonts w:ascii="Arial" w:hAnsi="Arial" w:cs="Arial"/>
                <w:sz w:val="20"/>
              </w:rPr>
              <w:t>.</w:t>
            </w:r>
            <w:r>
              <w:rPr>
                <w:rFonts w:ascii="Arial" w:hAnsi="Arial" w:cs="Arial"/>
                <w:sz w:val="20"/>
              </w:rPr>
              <w:t>44</w:t>
            </w:r>
            <w:r w:rsidR="00AA0414">
              <w:rPr>
                <w:rFonts w:ascii="Arial" w:hAnsi="Arial" w:cs="Arial"/>
                <w:sz w:val="20"/>
              </w:rPr>
              <w:t>0</w:t>
            </w:r>
            <w:r w:rsidR="00AA0414" w:rsidRPr="003839F6">
              <w:rPr>
                <w:rFonts w:ascii="Arial" w:hAnsi="Arial" w:cs="Arial"/>
                <w:sz w:val="20"/>
              </w:rPr>
              <w:t>.000</w:t>
            </w:r>
          </w:p>
        </w:tc>
      </w:tr>
    </w:tbl>
    <w:p w:rsidR="0032613B" w:rsidRDefault="0032613B" w:rsidP="009675B1">
      <w:pPr>
        <w:spacing w:line="260" w:lineRule="exact"/>
      </w:pPr>
    </w:p>
    <w:p w:rsidR="00A008E5" w:rsidRPr="003839F6" w:rsidRDefault="00144297" w:rsidP="009675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Pr>
          <w:rFonts w:ascii="Arial" w:hAnsi="Arial" w:cs="Arial"/>
          <w:sz w:val="20"/>
        </w:rPr>
        <w:t>Opombi:</w:t>
      </w:r>
      <w:r w:rsidR="00A008E5">
        <w:rPr>
          <w:rFonts w:ascii="Arial" w:hAnsi="Arial" w:cs="Arial"/>
          <w:sz w:val="20"/>
        </w:rPr>
        <w:t xml:space="preserve"> </w:t>
      </w:r>
    </w:p>
    <w:p w:rsidR="00A008E5" w:rsidRPr="009E22C4" w:rsidRDefault="00A008E5" w:rsidP="009675B1">
      <w:pPr>
        <w:spacing w:line="260" w:lineRule="exact"/>
        <w:ind w:left="709" w:hanging="567"/>
        <w:rPr>
          <w:rFonts w:ascii="Arial" w:hAnsi="Arial" w:cs="Arial"/>
          <w:sz w:val="20"/>
        </w:rPr>
      </w:pPr>
      <w:r w:rsidRPr="003839F6">
        <w:rPr>
          <w:rFonts w:ascii="Arial" w:hAnsi="Arial" w:cs="Arial"/>
          <w:sz w:val="20"/>
        </w:rPr>
        <w:t xml:space="preserve">* </w:t>
      </w:r>
      <w:r w:rsidRPr="003839F6">
        <w:rPr>
          <w:rFonts w:ascii="Arial" w:hAnsi="Arial" w:cs="Arial"/>
          <w:sz w:val="20"/>
        </w:rPr>
        <w:tab/>
        <w:t xml:space="preserve">informativen podatek zaradi ugotavljanja lastnega deleža občine. Uporabljen kot podatek pri ugotavljanju izpolnjevanja pogojev za možnost sofinanciranja obnove in izpolnjevanju pogodbenih obveznosti pred nakazilom </w:t>
      </w:r>
      <w:r w:rsidR="0032613B">
        <w:rPr>
          <w:rFonts w:ascii="Arial" w:hAnsi="Arial" w:cs="Arial"/>
          <w:sz w:val="20"/>
        </w:rPr>
        <w:t xml:space="preserve">sredstev. Izračunan iz podatkov </w:t>
      </w:r>
      <w:r w:rsidRPr="009E22C4">
        <w:rPr>
          <w:rFonts w:ascii="Arial" w:hAnsi="Arial" w:cs="Arial"/>
          <w:sz w:val="20"/>
        </w:rPr>
        <w:t xml:space="preserve">primerne porabe, dohodnine in finančne izravnave </w:t>
      </w:r>
      <w:r w:rsidR="0032613B">
        <w:rPr>
          <w:rFonts w:ascii="Arial" w:hAnsi="Arial" w:cs="Arial"/>
          <w:sz w:val="20"/>
        </w:rPr>
        <w:t xml:space="preserve">občin </w:t>
      </w:r>
      <w:r w:rsidRPr="009E22C4">
        <w:rPr>
          <w:rFonts w:ascii="Arial" w:hAnsi="Arial" w:cs="Arial"/>
          <w:sz w:val="20"/>
        </w:rPr>
        <w:t>za leto 20</w:t>
      </w:r>
      <w:r w:rsidR="0032613B">
        <w:rPr>
          <w:rFonts w:ascii="Arial" w:hAnsi="Arial" w:cs="Arial"/>
          <w:sz w:val="20"/>
        </w:rPr>
        <w:t>2</w:t>
      </w:r>
      <w:r w:rsidR="00401C10">
        <w:rPr>
          <w:rFonts w:ascii="Arial" w:hAnsi="Arial" w:cs="Arial"/>
          <w:sz w:val="20"/>
        </w:rPr>
        <w:t>3</w:t>
      </w:r>
      <w:r w:rsidR="0032613B">
        <w:rPr>
          <w:rFonts w:ascii="Arial" w:hAnsi="Arial" w:cs="Arial"/>
          <w:sz w:val="20"/>
        </w:rPr>
        <w:t xml:space="preserve"> (vir: </w:t>
      </w:r>
      <w:hyperlink r:id="rId8" w:history="1">
        <w:r w:rsidR="0032613B" w:rsidRPr="0032613B">
          <w:rPr>
            <w:rFonts w:ascii="Arial" w:hAnsi="Arial" w:cs="Arial"/>
            <w:sz w:val="20"/>
          </w:rPr>
          <w:t>https://www.gov.si/teme/financiranje-obcin/</w:t>
        </w:r>
      </w:hyperlink>
      <w:r w:rsidR="0032613B" w:rsidRPr="0032613B">
        <w:rPr>
          <w:rFonts w:ascii="Arial" w:hAnsi="Arial" w:cs="Arial"/>
          <w:sz w:val="20"/>
        </w:rPr>
        <w:t>)</w:t>
      </w:r>
      <w:r w:rsidRPr="009E22C4">
        <w:rPr>
          <w:rFonts w:ascii="Arial" w:hAnsi="Arial" w:cs="Arial"/>
          <w:sz w:val="20"/>
        </w:rPr>
        <w:t>: Tabela 4 – Izračun zneska PPi primerne porabe občin – leto 20</w:t>
      </w:r>
      <w:r w:rsidR="0032613B">
        <w:rPr>
          <w:rFonts w:ascii="Arial" w:hAnsi="Arial" w:cs="Arial"/>
          <w:sz w:val="20"/>
        </w:rPr>
        <w:t>2</w:t>
      </w:r>
      <w:r w:rsidR="00401C10">
        <w:rPr>
          <w:rFonts w:ascii="Arial" w:hAnsi="Arial" w:cs="Arial"/>
          <w:sz w:val="20"/>
        </w:rPr>
        <w:t>3</w:t>
      </w:r>
      <w:r w:rsidRPr="009E22C4">
        <w:rPr>
          <w:rFonts w:ascii="Arial" w:hAnsi="Arial" w:cs="Arial"/>
          <w:sz w:val="20"/>
        </w:rPr>
        <w:t>, stolpec 3;</w:t>
      </w:r>
    </w:p>
    <w:p w:rsidR="00A008E5" w:rsidRPr="003839F6" w:rsidRDefault="00A008E5" w:rsidP="009675B1">
      <w:pPr>
        <w:spacing w:line="260" w:lineRule="exact"/>
        <w:ind w:left="709" w:hanging="567"/>
        <w:rPr>
          <w:rFonts w:ascii="Arial" w:hAnsi="Arial" w:cs="Arial"/>
          <w:sz w:val="20"/>
        </w:rPr>
      </w:pPr>
      <w:r w:rsidRPr="009E22C4">
        <w:rPr>
          <w:rFonts w:ascii="Arial" w:hAnsi="Arial" w:cs="Arial"/>
          <w:sz w:val="20"/>
        </w:rPr>
        <w:t>**</w:t>
      </w:r>
      <w:r w:rsidRPr="003839F6">
        <w:rPr>
          <w:rFonts w:ascii="Arial" w:hAnsi="Arial" w:cs="Arial"/>
          <w:sz w:val="20"/>
        </w:rPr>
        <w:t xml:space="preserve"> </w:t>
      </w:r>
      <w:r w:rsidRPr="003839F6">
        <w:rPr>
          <w:rFonts w:ascii="Arial" w:hAnsi="Arial" w:cs="Arial"/>
          <w:sz w:val="20"/>
        </w:rPr>
        <w:tab/>
        <w:t xml:space="preserve">»Ocenjena sredstva potrebna za obnovo« so ocenjena na podlagi projektantskih predračunov ali ocenjene vrednosti izhajajoč iz ocene škode, za obnovo objektov, za katere se predlaga sofinanciranje s strani državnega proračuna. Del sredstev bodo občine financirale z lastnimi viri, zato se ocenjuje potreben državni delež v višini </w:t>
      </w:r>
      <w:r>
        <w:rPr>
          <w:rFonts w:ascii="Arial" w:hAnsi="Arial" w:cs="Arial"/>
          <w:sz w:val="20"/>
        </w:rPr>
        <w:t xml:space="preserve">iz </w:t>
      </w:r>
      <w:r w:rsidR="00544C2B">
        <w:rPr>
          <w:rFonts w:ascii="Arial" w:hAnsi="Arial" w:cs="Arial"/>
          <w:sz w:val="20"/>
        </w:rPr>
        <w:t>preglednice</w:t>
      </w:r>
      <w:r w:rsidRPr="003839F6">
        <w:rPr>
          <w:rFonts w:ascii="Arial" w:hAnsi="Arial" w:cs="Arial"/>
          <w:sz w:val="20"/>
        </w:rPr>
        <w:t>, pri čemer se upošteva sofinanciranje prioritetnih obnov na posamezno občino.</w:t>
      </w:r>
    </w:p>
    <w:p w:rsidR="00734FC6" w:rsidRPr="003839F6" w:rsidRDefault="00734FC6" w:rsidP="009675B1">
      <w:pPr>
        <w:spacing w:line="260" w:lineRule="exact"/>
        <w:rPr>
          <w:rFonts w:ascii="Arial" w:hAnsi="Arial" w:cs="Arial"/>
          <w:sz w:val="20"/>
        </w:rPr>
      </w:pPr>
    </w:p>
    <w:p w:rsidR="00E45FFE" w:rsidRPr="003839F6" w:rsidRDefault="00E45FFE" w:rsidP="009675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lang w:eastAsia="en-US"/>
        </w:rPr>
      </w:pPr>
      <w:bookmarkStart w:id="0" w:name="OLE_LINK5"/>
      <w:r w:rsidRPr="003839F6">
        <w:rPr>
          <w:rFonts w:ascii="Arial" w:hAnsi="Arial" w:cs="Arial"/>
          <w:sz w:val="20"/>
          <w:lang w:eastAsia="en-US"/>
        </w:rPr>
        <w:t xml:space="preserve">Z državnimi sredstvi se zagotovi večji delež kritja stroškov obnovitvenih del. </w:t>
      </w:r>
      <w:r w:rsidR="002E2C3C" w:rsidRPr="003839F6">
        <w:rPr>
          <w:rFonts w:ascii="Arial" w:hAnsi="Arial" w:cs="Arial"/>
          <w:sz w:val="20"/>
          <w:lang w:eastAsia="en-US"/>
        </w:rPr>
        <w:t>Zato so ostali</w:t>
      </w:r>
      <w:r w:rsidRPr="003839F6">
        <w:rPr>
          <w:rFonts w:ascii="Arial" w:hAnsi="Arial" w:cs="Arial"/>
          <w:sz w:val="20"/>
          <w:lang w:eastAsia="en-US"/>
        </w:rPr>
        <w:t xml:space="preserve"> stroški: </w:t>
      </w:r>
      <w:r w:rsidR="005C45D7" w:rsidRPr="003839F6">
        <w:rPr>
          <w:rFonts w:ascii="Arial" w:hAnsi="Arial" w:cs="Arial"/>
          <w:sz w:val="20"/>
          <w:lang w:eastAsia="en-US"/>
        </w:rPr>
        <w:t xml:space="preserve">izdelava </w:t>
      </w:r>
      <w:r w:rsidRPr="003839F6">
        <w:rPr>
          <w:rFonts w:ascii="Arial" w:hAnsi="Arial" w:cs="Arial"/>
          <w:sz w:val="20"/>
          <w:lang w:eastAsia="en-US"/>
        </w:rPr>
        <w:t xml:space="preserve">tehnične dokumentacije </w:t>
      </w:r>
      <w:r w:rsidR="005C45D7" w:rsidRPr="003839F6">
        <w:rPr>
          <w:rFonts w:ascii="Arial" w:hAnsi="Arial" w:cs="Arial"/>
          <w:sz w:val="20"/>
          <w:lang w:eastAsia="en-US"/>
        </w:rPr>
        <w:t>in</w:t>
      </w:r>
      <w:r w:rsidRPr="003839F6">
        <w:rPr>
          <w:rFonts w:ascii="Arial" w:hAnsi="Arial" w:cs="Arial"/>
          <w:sz w:val="20"/>
          <w:lang w:eastAsia="en-US"/>
        </w:rPr>
        <w:t xml:space="preserve"> ostali stroški gradnje (nadzori, varnostni načrt</w:t>
      </w:r>
      <w:r w:rsidR="005C45D7" w:rsidRPr="003839F6">
        <w:rPr>
          <w:rFonts w:ascii="Arial" w:hAnsi="Arial" w:cs="Arial"/>
          <w:sz w:val="20"/>
          <w:lang w:eastAsia="en-US"/>
        </w:rPr>
        <w:t>, koordinacija</w:t>
      </w:r>
      <w:r w:rsidRPr="003839F6">
        <w:rPr>
          <w:rFonts w:ascii="Arial" w:hAnsi="Arial" w:cs="Arial"/>
          <w:sz w:val="20"/>
          <w:lang w:eastAsia="en-US"/>
        </w:rPr>
        <w:t>)</w:t>
      </w:r>
      <w:r w:rsidR="005C45D7" w:rsidRPr="003839F6">
        <w:rPr>
          <w:rFonts w:ascii="Arial" w:hAnsi="Arial" w:cs="Arial"/>
          <w:sz w:val="20"/>
          <w:lang w:eastAsia="en-US"/>
        </w:rPr>
        <w:t xml:space="preserve"> ter </w:t>
      </w:r>
      <w:r w:rsidR="005C45D7" w:rsidRPr="003839F6">
        <w:rPr>
          <w:rFonts w:ascii="Arial" w:hAnsi="Arial" w:cs="Arial"/>
          <w:sz w:val="20"/>
          <w:lang w:eastAsia="en-US"/>
        </w:rPr>
        <w:lastRenderedPageBreak/>
        <w:t>DDV,</w:t>
      </w:r>
      <w:r w:rsidRPr="003839F6">
        <w:rPr>
          <w:rFonts w:ascii="Arial" w:hAnsi="Arial" w:cs="Arial"/>
          <w:sz w:val="20"/>
          <w:lang w:eastAsia="en-US"/>
        </w:rPr>
        <w:t xml:space="preserve"> strošek občine.</w:t>
      </w:r>
      <w:bookmarkEnd w:id="0"/>
      <w:r w:rsidR="001A7BCE">
        <w:rPr>
          <w:rFonts w:ascii="Arial" w:hAnsi="Arial" w:cs="Arial"/>
          <w:sz w:val="20"/>
          <w:lang w:eastAsia="en-US"/>
        </w:rPr>
        <w:t xml:space="preserve"> </w:t>
      </w:r>
      <w:r w:rsidR="001A7BCE" w:rsidRPr="00832E0D">
        <w:rPr>
          <w:rFonts w:ascii="Arial" w:hAnsi="Arial" w:cs="Arial"/>
          <w:sz w:val="20"/>
          <w:lang w:eastAsia="en-US"/>
        </w:rPr>
        <w:t>Pri dodeljevanju presežnih sredstev se poleg uporabe enakih meril upošteva doba izvedbe in plačil nujnih del do konca leta 20</w:t>
      </w:r>
      <w:r w:rsidR="001A7BCE">
        <w:rPr>
          <w:rFonts w:ascii="Arial" w:hAnsi="Arial" w:cs="Arial"/>
          <w:sz w:val="20"/>
          <w:lang w:eastAsia="en-US"/>
        </w:rPr>
        <w:t>2</w:t>
      </w:r>
      <w:r w:rsidR="007A5000">
        <w:rPr>
          <w:rFonts w:ascii="Arial" w:hAnsi="Arial" w:cs="Arial"/>
          <w:sz w:val="20"/>
          <w:lang w:eastAsia="en-US"/>
        </w:rPr>
        <w:t>2</w:t>
      </w:r>
      <w:r w:rsidR="001A7BCE">
        <w:rPr>
          <w:rFonts w:ascii="Arial" w:hAnsi="Arial" w:cs="Arial"/>
          <w:sz w:val="20"/>
          <w:lang w:eastAsia="en-US"/>
        </w:rPr>
        <w:t>.</w:t>
      </w:r>
    </w:p>
    <w:p w:rsidR="00E45FFE" w:rsidRPr="003839F6" w:rsidRDefault="00E45FFE" w:rsidP="009675B1">
      <w:pPr>
        <w:spacing w:line="260" w:lineRule="exact"/>
        <w:rPr>
          <w:rFonts w:ascii="Arial" w:hAnsi="Arial" w:cs="Arial"/>
          <w:sz w:val="20"/>
        </w:rPr>
      </w:pPr>
    </w:p>
    <w:p w:rsidR="00E45FFE" w:rsidRPr="003839F6" w:rsidRDefault="00934C8E" w:rsidP="009675B1">
      <w:pPr>
        <w:spacing w:line="260" w:lineRule="exact"/>
        <w:rPr>
          <w:rFonts w:ascii="Arial" w:hAnsi="Arial" w:cs="Arial"/>
          <w:sz w:val="20"/>
          <w:lang w:eastAsia="en-US"/>
        </w:rPr>
      </w:pPr>
      <w:r w:rsidRPr="003839F6">
        <w:rPr>
          <w:rFonts w:ascii="Arial" w:hAnsi="Arial" w:cs="Arial"/>
          <w:sz w:val="20"/>
        </w:rPr>
        <w:t>V</w:t>
      </w:r>
      <w:r w:rsidR="00E45FFE" w:rsidRPr="003839F6">
        <w:rPr>
          <w:rFonts w:ascii="Arial" w:hAnsi="Arial" w:cs="Arial"/>
          <w:sz w:val="20"/>
        </w:rPr>
        <w:t xml:space="preserve">išina potrebnih sredstev za obnovo objektov </w:t>
      </w:r>
      <w:r w:rsidRPr="003839F6">
        <w:rPr>
          <w:rFonts w:ascii="Arial" w:hAnsi="Arial" w:cs="Arial"/>
          <w:sz w:val="20"/>
        </w:rPr>
        <w:t xml:space="preserve">je ocenjena </w:t>
      </w:r>
      <w:r w:rsidR="00E45FFE" w:rsidRPr="003839F6">
        <w:rPr>
          <w:rFonts w:ascii="Arial" w:hAnsi="Arial" w:cs="Arial"/>
          <w:sz w:val="20"/>
        </w:rPr>
        <w:t xml:space="preserve">na podlagi elaboratov oz. predložene tehnične dokumentacije, ki </w:t>
      </w:r>
      <w:r w:rsidRPr="003839F6">
        <w:rPr>
          <w:rFonts w:ascii="Arial" w:hAnsi="Arial" w:cs="Arial"/>
          <w:sz w:val="20"/>
        </w:rPr>
        <w:t>jo je</w:t>
      </w:r>
      <w:r w:rsidR="00E45FFE" w:rsidRPr="003839F6">
        <w:rPr>
          <w:rFonts w:ascii="Arial" w:hAnsi="Arial" w:cs="Arial"/>
          <w:sz w:val="20"/>
        </w:rPr>
        <w:t xml:space="preserve"> poda</w:t>
      </w:r>
      <w:r w:rsidRPr="003839F6">
        <w:rPr>
          <w:rFonts w:ascii="Arial" w:hAnsi="Arial" w:cs="Arial"/>
          <w:sz w:val="20"/>
        </w:rPr>
        <w:t>la</w:t>
      </w:r>
      <w:r w:rsidR="00E45FFE" w:rsidRPr="003839F6">
        <w:rPr>
          <w:rFonts w:ascii="Arial" w:hAnsi="Arial" w:cs="Arial"/>
          <w:sz w:val="20"/>
        </w:rPr>
        <w:t xml:space="preserve"> posamezna občina.</w:t>
      </w:r>
      <w:r w:rsidRPr="003839F6">
        <w:rPr>
          <w:rFonts w:ascii="Arial" w:hAnsi="Arial" w:cs="Arial"/>
          <w:sz w:val="20"/>
        </w:rPr>
        <w:t xml:space="preserve"> </w:t>
      </w:r>
      <w:r w:rsidR="00E45FFE" w:rsidRPr="003839F6">
        <w:rPr>
          <w:rFonts w:ascii="Arial" w:hAnsi="Arial" w:cs="Arial"/>
          <w:sz w:val="20"/>
          <w:lang w:eastAsia="en-US"/>
        </w:rPr>
        <w:t>Na podlagi dokumentacije in izvedenega razpisa 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 št. 103/05) in izplačajo na podlagi pogodbe</w:t>
      </w:r>
      <w:r w:rsidR="00882089">
        <w:rPr>
          <w:rFonts w:ascii="Arial" w:hAnsi="Arial" w:cs="Arial"/>
          <w:sz w:val="20"/>
          <w:lang w:eastAsia="en-US"/>
        </w:rPr>
        <w:t>,</w:t>
      </w:r>
      <w:r w:rsidR="00E45FFE" w:rsidRPr="003839F6">
        <w:rPr>
          <w:rFonts w:ascii="Arial" w:hAnsi="Arial" w:cs="Arial"/>
          <w:sz w:val="20"/>
          <w:lang w:eastAsia="en-US"/>
        </w:rPr>
        <w:t xml:space="preserve"> kot določa zakon.</w:t>
      </w:r>
    </w:p>
    <w:p w:rsidR="00E45FFE" w:rsidRPr="003839F6" w:rsidRDefault="00E45FFE" w:rsidP="009675B1">
      <w:pPr>
        <w:spacing w:line="260" w:lineRule="exact"/>
        <w:rPr>
          <w:rFonts w:ascii="Arial" w:hAnsi="Arial" w:cs="Arial"/>
          <w:sz w:val="20"/>
        </w:rPr>
      </w:pPr>
    </w:p>
    <w:p w:rsidR="002A6F8E" w:rsidRPr="003839F6" w:rsidRDefault="004F2B27" w:rsidP="009675B1">
      <w:pPr>
        <w:spacing w:line="260" w:lineRule="exact"/>
        <w:rPr>
          <w:rFonts w:ascii="Arial" w:hAnsi="Arial" w:cs="Arial"/>
          <w:sz w:val="20"/>
        </w:rPr>
      </w:pPr>
      <w:r w:rsidRPr="003839F6">
        <w:rPr>
          <w:rFonts w:ascii="Arial" w:hAnsi="Arial" w:cs="Arial"/>
          <w:sz w:val="20"/>
        </w:rPr>
        <w:t>Nekatere občine so sporočile, da so oz. bodo sanacijo izvedele z lastnimi viri</w:t>
      </w:r>
      <w:r w:rsidR="00BC3EA9" w:rsidRPr="003839F6">
        <w:rPr>
          <w:rFonts w:ascii="Arial" w:hAnsi="Arial" w:cs="Arial"/>
          <w:sz w:val="20"/>
        </w:rPr>
        <w:t xml:space="preserve"> ali pa se niso odzvale na poziv za predložitev predlogov sanacije in tehnične dokumentacije</w:t>
      </w:r>
      <w:r w:rsidRPr="003839F6">
        <w:rPr>
          <w:rFonts w:ascii="Arial" w:hAnsi="Arial" w:cs="Arial"/>
          <w:sz w:val="20"/>
        </w:rPr>
        <w:t xml:space="preserve">. </w:t>
      </w:r>
      <w:r w:rsidR="00882089">
        <w:rPr>
          <w:rFonts w:ascii="Arial" w:hAnsi="Arial" w:cs="Arial"/>
          <w:sz w:val="20"/>
        </w:rPr>
        <w:t>O</w:t>
      </w:r>
      <w:r w:rsidR="002A6F8E">
        <w:rPr>
          <w:rFonts w:ascii="Arial" w:hAnsi="Arial" w:cs="Arial"/>
          <w:sz w:val="20"/>
        </w:rPr>
        <w:t>bčin</w:t>
      </w:r>
      <w:r w:rsidR="00882089">
        <w:rPr>
          <w:rFonts w:ascii="Arial" w:hAnsi="Arial" w:cs="Arial"/>
          <w:sz w:val="20"/>
        </w:rPr>
        <w:t>e</w:t>
      </w:r>
      <w:r w:rsidR="002A6F8E">
        <w:rPr>
          <w:rFonts w:ascii="Arial" w:hAnsi="Arial" w:cs="Arial"/>
          <w:sz w:val="20"/>
        </w:rPr>
        <w:t xml:space="preserve">, </w:t>
      </w:r>
      <w:r w:rsidR="00882089">
        <w:rPr>
          <w:rFonts w:ascii="Arial" w:hAnsi="Arial" w:cs="Arial"/>
          <w:sz w:val="20"/>
        </w:rPr>
        <w:t>v katerih</w:t>
      </w:r>
      <w:r w:rsidR="002A6F8E">
        <w:rPr>
          <w:rFonts w:ascii="Arial" w:hAnsi="Arial" w:cs="Arial"/>
          <w:sz w:val="20"/>
        </w:rPr>
        <w:t xml:space="preserve"> se ocena </w:t>
      </w:r>
      <w:r w:rsidR="00882089">
        <w:rPr>
          <w:rFonts w:ascii="Arial" w:hAnsi="Arial" w:cs="Arial"/>
          <w:sz w:val="20"/>
        </w:rPr>
        <w:t xml:space="preserve">škode </w:t>
      </w:r>
      <w:r w:rsidR="002A6F8E">
        <w:rPr>
          <w:rFonts w:ascii="Arial" w:hAnsi="Arial" w:cs="Arial"/>
          <w:sz w:val="20"/>
        </w:rPr>
        <w:t>nanaša zgolj na manjša obnovitvena dela, ki sodijo v sklop rednega vzdrževanja lokalne infrastrukture, niso bile pozvane za predložitev dokumentacije.</w:t>
      </w:r>
    </w:p>
    <w:p w:rsidR="00E45FFE" w:rsidRPr="003839F6" w:rsidRDefault="00E45FFE" w:rsidP="009675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rsidR="00D67EB2" w:rsidRDefault="007D5FFF" w:rsidP="009675B1">
      <w:pPr>
        <w:spacing w:line="260" w:lineRule="exact"/>
        <w:rPr>
          <w:rFonts w:ascii="Arial" w:hAnsi="Arial" w:cs="Arial"/>
          <w:sz w:val="20"/>
        </w:rPr>
      </w:pPr>
      <w:r w:rsidRPr="003839F6">
        <w:rPr>
          <w:rFonts w:ascii="Arial" w:hAnsi="Arial" w:cs="Arial"/>
          <w:sz w:val="20"/>
        </w:rPr>
        <w:t>V prilogi 1 so navedeni objekti lokalne infrastrukture, ki so predmet programa.</w:t>
      </w:r>
      <w:r w:rsidR="007C047D">
        <w:rPr>
          <w:rFonts w:ascii="Arial" w:hAnsi="Arial" w:cs="Arial"/>
          <w:sz w:val="20"/>
        </w:rPr>
        <w:t xml:space="preserve"> </w:t>
      </w:r>
    </w:p>
    <w:p w:rsidR="00934C8E" w:rsidRPr="003839F6" w:rsidRDefault="00934C8E" w:rsidP="009675B1">
      <w:pPr>
        <w:spacing w:line="260" w:lineRule="exact"/>
        <w:rPr>
          <w:rFonts w:ascii="Arial" w:hAnsi="Arial" w:cs="Arial"/>
          <w:sz w:val="20"/>
        </w:rPr>
      </w:pPr>
    </w:p>
    <w:p w:rsidR="00D67EB2" w:rsidRPr="003839F6" w:rsidRDefault="00144297" w:rsidP="00144297">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00D67EB2" w:rsidRPr="003839F6">
        <w:rPr>
          <w:rFonts w:ascii="Arial" w:hAnsi="Arial" w:cs="Arial"/>
          <w:b/>
          <w:sz w:val="20"/>
        </w:rPr>
        <w:t>Objekti v lasti oseb zasebnega prava</w:t>
      </w:r>
    </w:p>
    <w:p w:rsidR="00D67EB2" w:rsidRPr="003839F6" w:rsidRDefault="00D67EB2" w:rsidP="009675B1">
      <w:pPr>
        <w:spacing w:line="260" w:lineRule="exact"/>
        <w:rPr>
          <w:rFonts w:ascii="Arial" w:hAnsi="Arial" w:cs="Arial"/>
          <w:sz w:val="20"/>
        </w:rPr>
      </w:pPr>
    </w:p>
    <w:p w:rsidR="00D67EB2" w:rsidRDefault="00D67EB2" w:rsidP="009675B1">
      <w:pPr>
        <w:spacing w:line="260" w:lineRule="exact"/>
        <w:rPr>
          <w:rFonts w:ascii="Arial" w:hAnsi="Arial" w:cs="Arial"/>
          <w:sz w:val="20"/>
        </w:rPr>
      </w:pPr>
      <w:r w:rsidRPr="003839F6">
        <w:rPr>
          <w:rFonts w:ascii="Arial" w:hAnsi="Arial" w:cs="Arial"/>
          <w:sz w:val="20"/>
        </w:rPr>
        <w:t>Sredstva za odpravo posledic nesreče se dodelijo osebi zasebnega prava na podlagi vloge za dodelitev sredstev za odpravo posledic naravnih nesreč (Pravilnik o vsebini in obliki vloge za dodelitev sredstev za odpravo posledic naravnih nesreč, Uradni list RS št. 103/05) ter priloženih dokazil o izvedenih delih na objektu, ki so osnova za ugotavljanje potrebnih sredstev za obnovo.</w:t>
      </w:r>
    </w:p>
    <w:p w:rsidR="003D0EF4" w:rsidRDefault="003D0EF4" w:rsidP="009675B1">
      <w:pPr>
        <w:spacing w:line="260" w:lineRule="exact"/>
        <w:rPr>
          <w:rFonts w:ascii="Arial" w:hAnsi="Arial" w:cs="Arial"/>
          <w:sz w:val="20"/>
        </w:rPr>
      </w:pPr>
    </w:p>
    <w:p w:rsidR="00B119DE" w:rsidRPr="00832E0D" w:rsidRDefault="00257560" w:rsidP="009675B1">
      <w:pPr>
        <w:spacing w:line="260" w:lineRule="exact"/>
        <w:rPr>
          <w:rFonts w:ascii="Arial" w:hAnsi="Arial" w:cs="Arial"/>
          <w:sz w:val="20"/>
        </w:rPr>
      </w:pPr>
      <w:r w:rsidRPr="00832E0D">
        <w:rPr>
          <w:rFonts w:ascii="Arial" w:hAnsi="Arial" w:cs="Arial"/>
          <w:sz w:val="20"/>
        </w:rPr>
        <w:t xml:space="preserve">Pred začetkom </w:t>
      </w:r>
      <w:r w:rsidR="003D0EF4" w:rsidRPr="00832E0D">
        <w:rPr>
          <w:rFonts w:ascii="Arial" w:hAnsi="Arial" w:cs="Arial"/>
          <w:sz w:val="20"/>
        </w:rPr>
        <w:t>postopk</w:t>
      </w:r>
      <w:r w:rsidRPr="00832E0D">
        <w:rPr>
          <w:rFonts w:ascii="Arial" w:hAnsi="Arial" w:cs="Arial"/>
          <w:sz w:val="20"/>
        </w:rPr>
        <w:t xml:space="preserve">a </w:t>
      </w:r>
      <w:r w:rsidR="003D0EF4" w:rsidRPr="00832E0D">
        <w:rPr>
          <w:rFonts w:ascii="Arial" w:hAnsi="Arial" w:cs="Arial"/>
          <w:sz w:val="20"/>
        </w:rPr>
        <w:t xml:space="preserve">dodelitve sredstev, se </w:t>
      </w:r>
      <w:r w:rsidR="00596116" w:rsidRPr="00832E0D">
        <w:rPr>
          <w:rFonts w:ascii="Arial" w:hAnsi="Arial" w:cs="Arial"/>
          <w:sz w:val="20"/>
        </w:rPr>
        <w:t>izvede predhodni ugotovitveni postopek, na način, da se</w:t>
      </w:r>
      <w:r w:rsidR="003D0EF4" w:rsidRPr="00832E0D">
        <w:rPr>
          <w:rFonts w:ascii="Arial" w:hAnsi="Arial" w:cs="Arial"/>
          <w:sz w:val="20"/>
        </w:rPr>
        <w:t xml:space="preserve"> </w:t>
      </w:r>
      <w:r w:rsidR="00596116" w:rsidRPr="00832E0D">
        <w:rPr>
          <w:rFonts w:ascii="Arial" w:hAnsi="Arial" w:cs="Arial"/>
          <w:sz w:val="20"/>
        </w:rPr>
        <w:t>obvesti lastnike stanovanj oz. stanovanjskih stav</w:t>
      </w:r>
      <w:r w:rsidR="00B119DE" w:rsidRPr="00832E0D">
        <w:rPr>
          <w:rFonts w:ascii="Arial" w:hAnsi="Arial" w:cs="Arial"/>
          <w:sz w:val="20"/>
        </w:rPr>
        <w:t>b, ki dosegajo zakonske pogoje, kot so:</w:t>
      </w:r>
    </w:p>
    <w:p w:rsidR="00B119DE" w:rsidRPr="00832E0D" w:rsidRDefault="00B119DE" w:rsidP="009675B1">
      <w:pPr>
        <w:pStyle w:val="Odstavekseznama"/>
        <w:numPr>
          <w:ilvl w:val="0"/>
          <w:numId w:val="24"/>
        </w:numPr>
        <w:spacing w:line="260" w:lineRule="exact"/>
        <w:ind w:left="709" w:hanging="709"/>
        <w:rPr>
          <w:rFonts w:ascii="Arial" w:hAnsi="Arial" w:cs="Arial"/>
          <w:sz w:val="20"/>
        </w:rPr>
      </w:pPr>
      <w:r w:rsidRPr="00832E0D">
        <w:rPr>
          <w:rFonts w:ascii="Arial" w:hAnsi="Arial" w:cs="Arial"/>
          <w:sz w:val="20"/>
        </w:rPr>
        <w:t xml:space="preserve">višina </w:t>
      </w:r>
      <w:r w:rsidR="00596116" w:rsidRPr="00832E0D">
        <w:rPr>
          <w:rFonts w:ascii="Arial" w:hAnsi="Arial" w:cs="Arial"/>
          <w:sz w:val="20"/>
        </w:rPr>
        <w:t>ocen</w:t>
      </w:r>
      <w:r w:rsidRPr="00832E0D">
        <w:rPr>
          <w:rFonts w:ascii="Arial" w:hAnsi="Arial" w:cs="Arial"/>
          <w:sz w:val="20"/>
        </w:rPr>
        <w:t>jene</w:t>
      </w:r>
      <w:r w:rsidR="00596116" w:rsidRPr="00832E0D">
        <w:rPr>
          <w:rFonts w:ascii="Arial" w:hAnsi="Arial" w:cs="Arial"/>
          <w:sz w:val="20"/>
        </w:rPr>
        <w:t xml:space="preserve"> škode na </w:t>
      </w:r>
      <w:r w:rsidRPr="00832E0D">
        <w:rPr>
          <w:rFonts w:ascii="Arial" w:hAnsi="Arial" w:cs="Arial"/>
          <w:sz w:val="20"/>
        </w:rPr>
        <w:t>stavbi</w:t>
      </w:r>
      <w:r w:rsidR="00AD440C">
        <w:rPr>
          <w:rFonts w:ascii="Arial" w:hAnsi="Arial" w:cs="Arial"/>
          <w:sz w:val="20"/>
        </w:rPr>
        <w:t>,</w:t>
      </w:r>
      <w:r w:rsidRPr="00832E0D">
        <w:rPr>
          <w:rFonts w:ascii="Arial" w:hAnsi="Arial" w:cs="Arial"/>
          <w:sz w:val="20"/>
        </w:rPr>
        <w:t xml:space="preserve"> </w:t>
      </w:r>
      <w:r w:rsidR="00AD440C">
        <w:rPr>
          <w:rFonts w:ascii="Arial" w:hAnsi="Arial" w:cs="Arial"/>
          <w:sz w:val="20"/>
        </w:rPr>
        <w:t>ki se nanaša naravno nesrečo oz. poplavo</w:t>
      </w:r>
      <w:r w:rsidR="000D45F2">
        <w:rPr>
          <w:rFonts w:ascii="Arial" w:hAnsi="Arial" w:cs="Arial"/>
          <w:sz w:val="20"/>
        </w:rPr>
        <w:t>,</w:t>
      </w:r>
      <w:r w:rsidR="00AD440C">
        <w:rPr>
          <w:rFonts w:ascii="Arial" w:hAnsi="Arial" w:cs="Arial"/>
          <w:sz w:val="20"/>
        </w:rPr>
        <w:t xml:space="preserve"> je </w:t>
      </w:r>
      <w:r w:rsidRPr="00832E0D">
        <w:rPr>
          <w:rFonts w:ascii="Arial" w:hAnsi="Arial" w:cs="Arial"/>
          <w:sz w:val="20"/>
        </w:rPr>
        <w:t xml:space="preserve">nad </w:t>
      </w:r>
      <w:r w:rsidR="001E6FE6" w:rsidRPr="00832E0D">
        <w:rPr>
          <w:rFonts w:ascii="Arial" w:hAnsi="Arial" w:cs="Arial"/>
          <w:sz w:val="20"/>
        </w:rPr>
        <w:t xml:space="preserve">limitom </w:t>
      </w:r>
      <w:r w:rsidR="009675B1">
        <w:rPr>
          <w:rFonts w:ascii="Arial" w:hAnsi="Arial" w:cs="Arial"/>
          <w:sz w:val="20"/>
        </w:rPr>
        <w:br/>
      </w:r>
      <w:r w:rsidR="001E6FE6" w:rsidRPr="00832E0D">
        <w:rPr>
          <w:rFonts w:ascii="Arial" w:hAnsi="Arial" w:cs="Arial"/>
          <w:sz w:val="20"/>
        </w:rPr>
        <w:t>(</w:t>
      </w:r>
      <w:r w:rsidR="00C53C7A" w:rsidRPr="00832E0D">
        <w:rPr>
          <w:rFonts w:ascii="Arial" w:hAnsi="Arial" w:cs="Arial"/>
          <w:sz w:val="20"/>
        </w:rPr>
        <w:t>50</w:t>
      </w:r>
      <w:r w:rsidR="00882089">
        <w:rPr>
          <w:rFonts w:ascii="Arial" w:hAnsi="Arial" w:cs="Arial"/>
          <w:sz w:val="20"/>
        </w:rPr>
        <w:t xml:space="preserve"> </w:t>
      </w:r>
      <w:r w:rsidR="00C53C7A" w:rsidRPr="00832E0D">
        <w:rPr>
          <w:rFonts w:ascii="Arial" w:hAnsi="Arial" w:cs="Arial"/>
          <w:sz w:val="20"/>
        </w:rPr>
        <w:t>% povprečne ocenjene škode</w:t>
      </w:r>
      <w:r w:rsidR="001E6FE6" w:rsidRPr="00832E0D">
        <w:rPr>
          <w:rFonts w:ascii="Arial" w:hAnsi="Arial" w:cs="Arial"/>
          <w:sz w:val="20"/>
        </w:rPr>
        <w:t>)</w:t>
      </w:r>
      <w:r w:rsidR="00C53C7A" w:rsidRPr="00832E0D">
        <w:rPr>
          <w:rFonts w:ascii="Arial" w:hAnsi="Arial" w:cs="Arial"/>
          <w:sz w:val="20"/>
        </w:rPr>
        <w:t>,</w:t>
      </w:r>
      <w:r w:rsidR="00596116" w:rsidRPr="00832E0D">
        <w:rPr>
          <w:rFonts w:ascii="Arial" w:hAnsi="Arial" w:cs="Arial"/>
          <w:sz w:val="20"/>
        </w:rPr>
        <w:t xml:space="preserve"> </w:t>
      </w:r>
    </w:p>
    <w:p w:rsidR="00B119DE" w:rsidRDefault="00596116" w:rsidP="009675B1">
      <w:pPr>
        <w:pStyle w:val="Odstavekseznama"/>
        <w:numPr>
          <w:ilvl w:val="0"/>
          <w:numId w:val="24"/>
        </w:numPr>
        <w:spacing w:line="260" w:lineRule="exact"/>
        <w:ind w:left="709" w:hanging="709"/>
        <w:rPr>
          <w:rFonts w:ascii="Arial" w:hAnsi="Arial" w:cs="Arial"/>
          <w:sz w:val="20"/>
        </w:rPr>
      </w:pPr>
      <w:r w:rsidRPr="00832E0D">
        <w:rPr>
          <w:rFonts w:ascii="Arial" w:hAnsi="Arial" w:cs="Arial"/>
          <w:sz w:val="20"/>
        </w:rPr>
        <w:t>stanovanje naselj</w:t>
      </w:r>
      <w:r w:rsidR="003A017C">
        <w:rPr>
          <w:rFonts w:ascii="Arial" w:hAnsi="Arial" w:cs="Arial"/>
          <w:sz w:val="20"/>
        </w:rPr>
        <w:t>eno na dan nesreče.</w:t>
      </w:r>
      <w:r w:rsidRPr="00832E0D">
        <w:rPr>
          <w:rFonts w:ascii="Arial" w:hAnsi="Arial" w:cs="Arial"/>
          <w:sz w:val="20"/>
        </w:rPr>
        <w:t xml:space="preserve"> </w:t>
      </w:r>
    </w:p>
    <w:p w:rsidR="00C53C7A" w:rsidRPr="00832E0D" w:rsidRDefault="00C53C7A" w:rsidP="009675B1">
      <w:pPr>
        <w:spacing w:line="260" w:lineRule="exact"/>
        <w:rPr>
          <w:rFonts w:ascii="Arial" w:hAnsi="Arial" w:cs="Arial"/>
          <w:sz w:val="20"/>
        </w:rPr>
      </w:pPr>
    </w:p>
    <w:p w:rsidR="00257560" w:rsidRPr="00832E0D" w:rsidRDefault="00C53C7A" w:rsidP="009675B1">
      <w:pPr>
        <w:spacing w:line="260" w:lineRule="exact"/>
        <w:rPr>
          <w:rFonts w:ascii="Arial" w:hAnsi="Arial" w:cs="Arial"/>
          <w:sz w:val="20"/>
        </w:rPr>
      </w:pPr>
      <w:r w:rsidRPr="00832E0D">
        <w:rPr>
          <w:rFonts w:ascii="Arial" w:hAnsi="Arial" w:cs="Arial"/>
          <w:sz w:val="20"/>
        </w:rPr>
        <w:t>Za oškodovance, ki so</w:t>
      </w:r>
      <w:r w:rsidR="00257560" w:rsidRPr="00832E0D">
        <w:rPr>
          <w:rFonts w:ascii="Arial" w:hAnsi="Arial" w:cs="Arial"/>
          <w:sz w:val="20"/>
        </w:rPr>
        <w:t xml:space="preserve"> zajeti v oceni škode, </w:t>
      </w:r>
      <w:r w:rsidR="00B119DE" w:rsidRPr="00832E0D">
        <w:rPr>
          <w:rFonts w:ascii="Arial" w:hAnsi="Arial" w:cs="Arial"/>
          <w:sz w:val="20"/>
        </w:rPr>
        <w:t>a</w:t>
      </w:r>
      <w:r w:rsidR="00257560" w:rsidRPr="00832E0D">
        <w:rPr>
          <w:rFonts w:ascii="Arial" w:hAnsi="Arial" w:cs="Arial"/>
          <w:sz w:val="20"/>
        </w:rPr>
        <w:t xml:space="preserve"> ne izpolnjujejo navedenih zakonskih pogojev</w:t>
      </w:r>
      <w:r w:rsidR="005B1F6E" w:rsidRPr="00832E0D">
        <w:rPr>
          <w:rFonts w:ascii="Arial" w:hAnsi="Arial" w:cs="Arial"/>
          <w:sz w:val="20"/>
        </w:rPr>
        <w:t xml:space="preserve"> </w:t>
      </w:r>
      <w:r w:rsidR="00257560" w:rsidRPr="00832E0D">
        <w:rPr>
          <w:rFonts w:ascii="Arial" w:hAnsi="Arial" w:cs="Arial"/>
          <w:sz w:val="20"/>
        </w:rPr>
        <w:t xml:space="preserve">ali v roku </w:t>
      </w:r>
      <w:r w:rsidR="009675B1">
        <w:rPr>
          <w:rFonts w:ascii="Arial" w:hAnsi="Arial" w:cs="Arial"/>
          <w:sz w:val="20"/>
        </w:rPr>
        <w:br/>
      </w:r>
      <w:r w:rsidR="00832E0D">
        <w:rPr>
          <w:rFonts w:ascii="Arial" w:hAnsi="Arial" w:cs="Arial"/>
          <w:sz w:val="20"/>
        </w:rPr>
        <w:t>4</w:t>
      </w:r>
      <w:r w:rsidR="00257560" w:rsidRPr="00832E0D">
        <w:rPr>
          <w:rFonts w:ascii="Arial" w:hAnsi="Arial" w:cs="Arial"/>
          <w:sz w:val="20"/>
        </w:rPr>
        <w:t xml:space="preserve"> mesecev ne odgovorijo na obvestilo o možnosti dodelitve sredstev </w:t>
      </w:r>
      <w:r w:rsidRPr="00832E0D">
        <w:rPr>
          <w:rFonts w:ascii="Arial" w:hAnsi="Arial" w:cs="Arial"/>
          <w:sz w:val="20"/>
        </w:rPr>
        <w:t>oz. v roku 12 mesecev po sprejetem programu ne vložijo predpisane vloge</w:t>
      </w:r>
      <w:r w:rsidR="0066175D" w:rsidRPr="00832E0D">
        <w:rPr>
          <w:rFonts w:ascii="Arial" w:hAnsi="Arial" w:cs="Arial"/>
          <w:sz w:val="20"/>
        </w:rPr>
        <w:t>,</w:t>
      </w:r>
      <w:r w:rsidRPr="00832E0D">
        <w:rPr>
          <w:rFonts w:ascii="Arial" w:hAnsi="Arial" w:cs="Arial"/>
          <w:sz w:val="20"/>
        </w:rPr>
        <w:t xml:space="preserve"> </w:t>
      </w:r>
      <w:r w:rsidR="00257560" w:rsidRPr="00832E0D">
        <w:rPr>
          <w:rFonts w:ascii="Arial" w:hAnsi="Arial" w:cs="Arial"/>
          <w:sz w:val="20"/>
        </w:rPr>
        <w:t xml:space="preserve">se postopek dodelitve sredstev ne izvede. </w:t>
      </w:r>
    </w:p>
    <w:p w:rsidR="00257560" w:rsidRPr="00D7106C" w:rsidRDefault="00257560" w:rsidP="009675B1">
      <w:pPr>
        <w:spacing w:line="260" w:lineRule="exact"/>
        <w:rPr>
          <w:rFonts w:ascii="Arial" w:hAnsi="Arial" w:cs="Arial"/>
          <w:color w:val="FF0000"/>
          <w:sz w:val="20"/>
        </w:rPr>
      </w:pPr>
    </w:p>
    <w:p w:rsidR="00D67EB2" w:rsidRPr="003839F6" w:rsidRDefault="00D67EB2" w:rsidP="009675B1">
      <w:pPr>
        <w:pStyle w:val="Telobesedila"/>
        <w:spacing w:line="260" w:lineRule="exact"/>
        <w:rPr>
          <w:rFonts w:ascii="Arial" w:hAnsi="Arial" w:cs="Arial"/>
          <w:b w:val="0"/>
          <w:sz w:val="20"/>
        </w:rPr>
      </w:pPr>
      <w:r w:rsidRPr="003839F6">
        <w:rPr>
          <w:rFonts w:ascii="Arial" w:hAnsi="Arial" w:cs="Arial"/>
          <w:b w:val="0"/>
          <w:sz w:val="20"/>
        </w:rPr>
        <w:t xml:space="preserve">Ministrstvo je pri pripravi programa razpolagalo s podatki iz ocene škode in podatki iz </w:t>
      </w:r>
      <w:r w:rsidR="00B119DE">
        <w:rPr>
          <w:rFonts w:ascii="Arial" w:hAnsi="Arial" w:cs="Arial"/>
          <w:b w:val="0"/>
          <w:sz w:val="20"/>
        </w:rPr>
        <w:t>zbirk osebnih podatkov</w:t>
      </w:r>
      <w:r w:rsidRPr="003839F6">
        <w:rPr>
          <w:rFonts w:ascii="Arial" w:hAnsi="Arial" w:cs="Arial"/>
          <w:b w:val="0"/>
          <w:sz w:val="20"/>
        </w:rPr>
        <w:t xml:space="preserve">. Podatek o višini izplačane </w:t>
      </w:r>
      <w:r w:rsidRPr="00B119DE">
        <w:rPr>
          <w:rFonts w:ascii="Arial" w:hAnsi="Arial" w:cs="Arial"/>
          <w:b w:val="0"/>
          <w:sz w:val="20"/>
        </w:rPr>
        <w:t xml:space="preserve">zavarovalnine za posamezen </w:t>
      </w:r>
      <w:r w:rsidR="00B119DE" w:rsidRPr="00B119DE">
        <w:rPr>
          <w:rFonts w:ascii="Arial" w:hAnsi="Arial" w:cs="Arial"/>
          <w:b w:val="0"/>
          <w:sz w:val="20"/>
        </w:rPr>
        <w:t>objekt, pridobitev soglasij med solastniki, podat</w:t>
      </w:r>
      <w:r w:rsidR="000D45F2">
        <w:rPr>
          <w:rFonts w:ascii="Arial" w:hAnsi="Arial" w:cs="Arial"/>
          <w:b w:val="0"/>
          <w:sz w:val="20"/>
        </w:rPr>
        <w:t>e</w:t>
      </w:r>
      <w:r w:rsidR="00B119DE" w:rsidRPr="00B119DE">
        <w:rPr>
          <w:rFonts w:ascii="Arial" w:hAnsi="Arial" w:cs="Arial"/>
          <w:b w:val="0"/>
          <w:sz w:val="20"/>
        </w:rPr>
        <w:t>k o osebnem računu oškodovanca in dokazila o izvedenih delih na objektu s</w:t>
      </w:r>
      <w:r w:rsidRPr="00B119DE">
        <w:rPr>
          <w:rFonts w:ascii="Arial" w:hAnsi="Arial" w:cs="Arial"/>
          <w:b w:val="0"/>
          <w:sz w:val="20"/>
        </w:rPr>
        <w:t>o pridobljen</w:t>
      </w:r>
      <w:r w:rsidR="00882089">
        <w:rPr>
          <w:rFonts w:ascii="Arial" w:hAnsi="Arial" w:cs="Arial"/>
          <w:b w:val="0"/>
          <w:sz w:val="20"/>
        </w:rPr>
        <w:t>i</w:t>
      </w:r>
      <w:r w:rsidRPr="00B119DE">
        <w:rPr>
          <w:rFonts w:ascii="Arial" w:hAnsi="Arial" w:cs="Arial"/>
          <w:b w:val="0"/>
          <w:sz w:val="20"/>
        </w:rPr>
        <w:t xml:space="preserve"> v </w:t>
      </w:r>
      <w:r w:rsidR="00B119DE" w:rsidRPr="00B119DE">
        <w:rPr>
          <w:rFonts w:ascii="Arial" w:hAnsi="Arial" w:cs="Arial"/>
          <w:b w:val="0"/>
          <w:sz w:val="20"/>
        </w:rPr>
        <w:t xml:space="preserve">predhodnem </w:t>
      </w:r>
      <w:r w:rsidRPr="00B119DE">
        <w:rPr>
          <w:rFonts w:ascii="Arial" w:hAnsi="Arial" w:cs="Arial"/>
          <w:b w:val="0"/>
          <w:sz w:val="20"/>
        </w:rPr>
        <w:t xml:space="preserve">postopku, ker </w:t>
      </w:r>
      <w:r w:rsidR="00B119DE" w:rsidRPr="00B119DE">
        <w:rPr>
          <w:rFonts w:ascii="Arial" w:hAnsi="Arial" w:cs="Arial"/>
          <w:b w:val="0"/>
          <w:sz w:val="20"/>
        </w:rPr>
        <w:t>jih</w:t>
      </w:r>
      <w:r w:rsidRPr="00B119DE">
        <w:rPr>
          <w:rFonts w:ascii="Arial" w:hAnsi="Arial" w:cs="Arial"/>
          <w:b w:val="0"/>
          <w:sz w:val="20"/>
        </w:rPr>
        <w:t xml:space="preserve"> v okviru javnih</w:t>
      </w:r>
      <w:r w:rsidRPr="003839F6">
        <w:rPr>
          <w:rFonts w:ascii="Arial" w:hAnsi="Arial" w:cs="Arial"/>
          <w:b w:val="0"/>
          <w:sz w:val="20"/>
        </w:rPr>
        <w:t xml:space="preserve"> evidenc ni mogoče pridobiti. </w:t>
      </w:r>
      <w:r w:rsidR="00B119DE">
        <w:rPr>
          <w:rFonts w:ascii="Arial" w:hAnsi="Arial" w:cs="Arial"/>
          <w:b w:val="0"/>
          <w:sz w:val="20"/>
        </w:rPr>
        <w:t>Na podlagi navedenih podatkov se izvede postopek dodelitve sredstev upravičencu.</w:t>
      </w:r>
    </w:p>
    <w:p w:rsidR="00D67EB2" w:rsidRPr="003839F6" w:rsidRDefault="00D67EB2" w:rsidP="009675B1">
      <w:pPr>
        <w:pStyle w:val="Telobesedila"/>
        <w:spacing w:line="260" w:lineRule="exact"/>
        <w:rPr>
          <w:rFonts w:ascii="Arial" w:hAnsi="Arial" w:cs="Arial"/>
          <w:b w:val="0"/>
          <w:sz w:val="20"/>
        </w:rPr>
      </w:pPr>
    </w:p>
    <w:p w:rsidR="00186DDD" w:rsidRPr="003839F6" w:rsidRDefault="00186DDD" w:rsidP="009675B1">
      <w:pPr>
        <w:pStyle w:val="Telobesedila"/>
        <w:spacing w:line="260" w:lineRule="exact"/>
        <w:rPr>
          <w:rFonts w:ascii="Arial" w:hAnsi="Arial" w:cs="Arial"/>
          <w:b w:val="0"/>
          <w:sz w:val="20"/>
        </w:rPr>
      </w:pPr>
      <w:r w:rsidRPr="003839F6">
        <w:rPr>
          <w:rFonts w:ascii="Arial" w:hAnsi="Arial" w:cs="Arial"/>
          <w:b w:val="0"/>
          <w:sz w:val="20"/>
        </w:rPr>
        <w:t>S programom se zagotavlja ocenjena potrebna višina sredstev državnega proračuna za poškodovane objekte. S programom je določena izhodiščna višina potrebnih sredstev za obnovo, ki je izračunana iz ocene škode. Ob predlo</w:t>
      </w:r>
      <w:r w:rsidR="000D45F2">
        <w:rPr>
          <w:rFonts w:ascii="Arial" w:hAnsi="Arial" w:cs="Arial"/>
          <w:b w:val="0"/>
          <w:sz w:val="20"/>
        </w:rPr>
        <w:t>žitvi dokazil o izvedeni obnovi</w:t>
      </w:r>
      <w:r w:rsidRPr="003839F6">
        <w:rPr>
          <w:rFonts w:ascii="Arial" w:hAnsi="Arial" w:cs="Arial"/>
          <w:b w:val="0"/>
          <w:sz w:val="20"/>
        </w:rPr>
        <w:t xml:space="preserve"> se posameznemu upravičencu sredstva dodelijo največ do upravičene višine, skladno z določili zakona.</w:t>
      </w:r>
    </w:p>
    <w:p w:rsidR="00186DDD" w:rsidRPr="003839F6" w:rsidRDefault="00186DDD" w:rsidP="009675B1">
      <w:pPr>
        <w:pStyle w:val="Telobesedila"/>
        <w:spacing w:line="260" w:lineRule="exact"/>
        <w:rPr>
          <w:rFonts w:ascii="Arial" w:hAnsi="Arial" w:cs="Arial"/>
          <w:b w:val="0"/>
          <w:sz w:val="20"/>
        </w:rPr>
      </w:pPr>
    </w:p>
    <w:p w:rsidR="00186DDD" w:rsidRPr="003839F6" w:rsidRDefault="00186DDD" w:rsidP="009675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3839F6">
        <w:rPr>
          <w:rFonts w:ascii="Arial" w:hAnsi="Arial" w:cs="Arial"/>
          <w:sz w:val="20"/>
        </w:rPr>
        <w:t>Ocenjena višina potrebnih sredstev za izvedbo delnega programa izhaja iz:</w:t>
      </w:r>
    </w:p>
    <w:p w:rsidR="00186DDD" w:rsidRPr="003839F6" w:rsidRDefault="00186DDD" w:rsidP="009675B1">
      <w:pPr>
        <w:pStyle w:val="Telobesedila2"/>
        <w:tabs>
          <w:tab w:val="left" w:pos="708"/>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9675B1">
        <w:rPr>
          <w:rFonts w:ascii="Arial" w:hAnsi="Arial" w:cs="Arial"/>
          <w:sz w:val="20"/>
        </w:rPr>
        <w:tab/>
      </w:r>
      <w:r w:rsidRPr="003839F6">
        <w:rPr>
          <w:rFonts w:ascii="Arial" w:hAnsi="Arial" w:cs="Arial"/>
          <w:sz w:val="20"/>
        </w:rPr>
        <w:t>ocenjene škode za posamezno vrsto objekta,</w:t>
      </w:r>
    </w:p>
    <w:p w:rsidR="00186DDD" w:rsidRPr="003839F6" w:rsidRDefault="00186DDD" w:rsidP="009675B1">
      <w:pPr>
        <w:pStyle w:val="Telobesedila2"/>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9675B1">
        <w:rPr>
          <w:rFonts w:ascii="Arial" w:hAnsi="Arial" w:cs="Arial"/>
          <w:sz w:val="20"/>
        </w:rPr>
        <w:tab/>
      </w:r>
      <w:r w:rsidRPr="003839F6">
        <w:rPr>
          <w:rFonts w:ascii="Arial" w:hAnsi="Arial" w:cs="Arial"/>
          <w:sz w:val="20"/>
        </w:rPr>
        <w:t>analize in popisa posameznih elementov škode, ki zajema vgrajene dele stavbe</w:t>
      </w:r>
      <w:r w:rsidR="000D45F2">
        <w:rPr>
          <w:rFonts w:ascii="Arial" w:hAnsi="Arial" w:cs="Arial"/>
          <w:sz w:val="20"/>
        </w:rPr>
        <w:t>,</w:t>
      </w:r>
      <w:r w:rsidRPr="003839F6">
        <w:rPr>
          <w:rFonts w:ascii="Arial" w:hAnsi="Arial" w:cs="Arial"/>
          <w:sz w:val="20"/>
        </w:rPr>
        <w:t xml:space="preserve"> predvsem omete, opleske, stavbno pohištvo, inštalacije in talne obloge</w:t>
      </w:r>
      <w:r w:rsidR="00486B39" w:rsidRPr="003839F6">
        <w:rPr>
          <w:rFonts w:ascii="Arial" w:hAnsi="Arial" w:cs="Arial"/>
          <w:sz w:val="20"/>
        </w:rPr>
        <w:t xml:space="preserve"> pri poplavah</w:t>
      </w:r>
      <w:r w:rsidRPr="003839F6">
        <w:rPr>
          <w:rFonts w:ascii="Arial" w:hAnsi="Arial" w:cs="Arial"/>
          <w:sz w:val="20"/>
        </w:rPr>
        <w:t>,</w:t>
      </w:r>
    </w:p>
    <w:p w:rsidR="00186DDD" w:rsidRPr="003839F6" w:rsidRDefault="00186DDD" w:rsidP="009675B1">
      <w:pPr>
        <w:pStyle w:val="Telobesedila2"/>
        <w:tabs>
          <w:tab w:val="left" w:pos="708"/>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9675B1">
        <w:rPr>
          <w:rFonts w:ascii="Arial" w:hAnsi="Arial" w:cs="Arial"/>
          <w:sz w:val="20"/>
        </w:rPr>
        <w:tab/>
      </w:r>
      <w:r w:rsidRPr="003839F6">
        <w:rPr>
          <w:rFonts w:ascii="Arial" w:hAnsi="Arial" w:cs="Arial"/>
          <w:sz w:val="20"/>
        </w:rPr>
        <w:t>kalkulacijo povprečnih zavarovanih izplačanih premij, za povprečno stavbo,</w:t>
      </w:r>
    </w:p>
    <w:p w:rsidR="00186DDD" w:rsidRPr="003839F6" w:rsidRDefault="00186DDD" w:rsidP="009675B1">
      <w:pPr>
        <w:pStyle w:val="Telobesedila2"/>
        <w:tabs>
          <w:tab w:val="left" w:pos="708"/>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9675B1">
        <w:rPr>
          <w:rFonts w:ascii="Arial" w:hAnsi="Arial" w:cs="Arial"/>
          <w:sz w:val="20"/>
        </w:rPr>
        <w:tab/>
      </w:r>
      <w:r w:rsidRPr="003839F6">
        <w:rPr>
          <w:rFonts w:ascii="Arial" w:hAnsi="Arial" w:cs="Arial"/>
          <w:sz w:val="20"/>
        </w:rPr>
        <w:t xml:space="preserve">ocenjeno </w:t>
      </w:r>
      <w:r w:rsidR="009958A4" w:rsidRPr="003839F6">
        <w:rPr>
          <w:rFonts w:ascii="Arial" w:hAnsi="Arial" w:cs="Arial"/>
          <w:sz w:val="20"/>
        </w:rPr>
        <w:t>izvedbo</w:t>
      </w:r>
      <w:r w:rsidRPr="003839F6">
        <w:rPr>
          <w:rFonts w:ascii="Arial" w:hAnsi="Arial" w:cs="Arial"/>
          <w:sz w:val="20"/>
        </w:rPr>
        <w:t xml:space="preserve"> del do izteka roka.</w:t>
      </w:r>
    </w:p>
    <w:p w:rsidR="00186DDD" w:rsidRPr="003839F6" w:rsidRDefault="00186DDD" w:rsidP="009675B1">
      <w:pPr>
        <w:spacing w:line="260" w:lineRule="exact"/>
        <w:rPr>
          <w:rFonts w:ascii="Arial" w:hAnsi="Arial" w:cs="Arial"/>
          <w:sz w:val="20"/>
        </w:rPr>
      </w:pPr>
    </w:p>
    <w:p w:rsidR="00186DDD" w:rsidRDefault="00186DDD" w:rsidP="009675B1">
      <w:pPr>
        <w:pStyle w:val="Telobesedila2"/>
        <w:tabs>
          <w:tab w:val="left" w:pos="708"/>
        </w:tabs>
        <w:spacing w:line="260" w:lineRule="exact"/>
        <w:rPr>
          <w:rFonts w:ascii="Arial" w:hAnsi="Arial" w:cs="Arial"/>
          <w:sz w:val="20"/>
        </w:rPr>
      </w:pPr>
      <w:r w:rsidRPr="003839F6">
        <w:rPr>
          <w:rFonts w:ascii="Arial" w:hAnsi="Arial" w:cs="Arial"/>
          <w:sz w:val="20"/>
        </w:rPr>
        <w:t xml:space="preserve">V programu so zajete stavbe v lasti oseb zasebnega prava, kjer sredstva za obnovo izhajajoč iz ocene škode </w:t>
      </w:r>
      <w:r w:rsidRPr="004B367F">
        <w:rPr>
          <w:rFonts w:ascii="Arial" w:hAnsi="Arial" w:cs="Arial"/>
          <w:sz w:val="20"/>
        </w:rPr>
        <w:t xml:space="preserve">presegajo limit </w:t>
      </w:r>
      <w:r w:rsidR="00B1643A">
        <w:rPr>
          <w:rFonts w:ascii="Arial" w:hAnsi="Arial" w:cs="Arial"/>
          <w:sz w:val="20"/>
        </w:rPr>
        <w:t>1</w:t>
      </w:r>
      <w:r w:rsidR="00C03D30" w:rsidRPr="004B367F">
        <w:rPr>
          <w:rFonts w:ascii="Arial" w:hAnsi="Arial" w:cs="Arial"/>
          <w:sz w:val="20"/>
        </w:rPr>
        <w:t>.</w:t>
      </w:r>
      <w:r w:rsidR="00B1643A">
        <w:rPr>
          <w:rFonts w:ascii="Arial" w:hAnsi="Arial" w:cs="Arial"/>
          <w:sz w:val="20"/>
        </w:rPr>
        <w:t>5</w:t>
      </w:r>
      <w:r w:rsidR="00C03D30" w:rsidRPr="004B367F">
        <w:rPr>
          <w:rFonts w:ascii="Arial" w:hAnsi="Arial" w:cs="Arial"/>
          <w:sz w:val="20"/>
        </w:rPr>
        <w:t xml:space="preserve">00 </w:t>
      </w:r>
      <w:r w:rsidR="00C03D30" w:rsidRPr="002B0128">
        <w:rPr>
          <w:rFonts w:ascii="Arial" w:hAnsi="Arial" w:cs="Arial"/>
          <w:sz w:val="20"/>
        </w:rPr>
        <w:t>evrov</w:t>
      </w:r>
      <w:r w:rsidR="00C03D30">
        <w:rPr>
          <w:rFonts w:ascii="Arial" w:hAnsi="Arial" w:cs="Arial"/>
          <w:sz w:val="20"/>
        </w:rPr>
        <w:t>.</w:t>
      </w:r>
    </w:p>
    <w:p w:rsidR="00C03D30" w:rsidRPr="003839F6" w:rsidRDefault="00C03D30" w:rsidP="009675B1">
      <w:pPr>
        <w:pStyle w:val="Telobesedila2"/>
        <w:tabs>
          <w:tab w:val="left" w:pos="708"/>
        </w:tabs>
        <w:spacing w:line="260" w:lineRule="exact"/>
        <w:rPr>
          <w:rFonts w:ascii="Arial" w:hAnsi="Arial" w:cs="Arial"/>
          <w:sz w:val="20"/>
        </w:rPr>
      </w:pPr>
    </w:p>
    <w:p w:rsidR="00186DDD" w:rsidRDefault="00186DDD" w:rsidP="009675B1">
      <w:pPr>
        <w:spacing w:line="260" w:lineRule="exact"/>
        <w:rPr>
          <w:rFonts w:ascii="Arial" w:hAnsi="Arial" w:cs="Arial"/>
          <w:sz w:val="20"/>
        </w:rPr>
      </w:pPr>
      <w:r w:rsidRPr="003839F6">
        <w:rPr>
          <w:rFonts w:ascii="Arial" w:hAnsi="Arial" w:cs="Arial"/>
          <w:sz w:val="20"/>
        </w:rPr>
        <w:lastRenderedPageBreak/>
        <w:t>Lastnik stanovanja ni upravičen do sredstev za odpravo posledic nesreče, če je</w:t>
      </w:r>
      <w:r w:rsidR="000D45F2">
        <w:rPr>
          <w:rFonts w:ascii="Arial" w:hAnsi="Arial" w:cs="Arial"/>
          <w:sz w:val="20"/>
        </w:rPr>
        <w:t xml:space="preserve"> višina sredstev, ki so potrebna</w:t>
      </w:r>
      <w:r w:rsidRPr="003839F6">
        <w:rPr>
          <w:rFonts w:ascii="Arial" w:hAnsi="Arial" w:cs="Arial"/>
          <w:sz w:val="20"/>
        </w:rPr>
        <w:t xml:space="preserve"> za obnovo stanovanja, manjša od stroškov za novo gradnjo stanovanjskih prostorov, katerih površina je e</w:t>
      </w:r>
      <w:r w:rsidR="00DD2CDA">
        <w:rPr>
          <w:rFonts w:ascii="Arial" w:hAnsi="Arial" w:cs="Arial"/>
          <w:sz w:val="20"/>
        </w:rPr>
        <w:t>naka 5 % neto tlorisne površine</w:t>
      </w:r>
      <w:bookmarkStart w:id="1" w:name="_GoBack"/>
      <w:bookmarkEnd w:id="1"/>
      <w:r w:rsidRPr="003839F6">
        <w:rPr>
          <w:rFonts w:ascii="Arial" w:hAnsi="Arial" w:cs="Arial"/>
          <w:sz w:val="20"/>
        </w:rPr>
        <w:t xml:space="preserve"> stanovanja v obnovi ali manjša od 50 % povprečne višine sredst</w:t>
      </w:r>
      <w:r w:rsidR="00C03D30">
        <w:rPr>
          <w:rFonts w:ascii="Arial" w:hAnsi="Arial" w:cs="Arial"/>
          <w:sz w:val="20"/>
        </w:rPr>
        <w:t>ev izračunane iz povprečja škod.</w:t>
      </w:r>
    </w:p>
    <w:p w:rsidR="003A017C" w:rsidRPr="003839F6" w:rsidRDefault="003A017C" w:rsidP="009675B1">
      <w:pPr>
        <w:spacing w:line="260" w:lineRule="exact"/>
        <w:rPr>
          <w:rFonts w:ascii="Arial" w:hAnsi="Arial" w:cs="Arial"/>
          <w:sz w:val="20"/>
        </w:rPr>
      </w:pPr>
    </w:p>
    <w:p w:rsidR="00C03D30" w:rsidRDefault="00186DDD" w:rsidP="009675B1">
      <w:pPr>
        <w:spacing w:line="260" w:lineRule="exact"/>
        <w:rPr>
          <w:rFonts w:ascii="Arial" w:hAnsi="Arial" w:cs="Arial"/>
          <w:sz w:val="20"/>
        </w:rPr>
      </w:pPr>
      <w:r w:rsidRPr="003839F6">
        <w:rPr>
          <w:rFonts w:ascii="Arial" w:hAnsi="Arial" w:cs="Arial"/>
          <w:sz w:val="20"/>
        </w:rPr>
        <w:t>Vrednost kvadratnega metr</w:t>
      </w:r>
      <w:r w:rsidR="00C56F67">
        <w:rPr>
          <w:rFonts w:ascii="Arial" w:hAnsi="Arial" w:cs="Arial"/>
          <w:sz w:val="20"/>
        </w:rPr>
        <w:t xml:space="preserve">a stanovanjske površine znaša </w:t>
      </w:r>
      <w:r w:rsidR="000C4543">
        <w:rPr>
          <w:rFonts w:ascii="Arial" w:hAnsi="Arial" w:cs="Arial"/>
          <w:sz w:val="20"/>
        </w:rPr>
        <w:t>9</w:t>
      </w:r>
      <w:r w:rsidR="003D0EF4">
        <w:rPr>
          <w:rFonts w:ascii="Arial" w:hAnsi="Arial" w:cs="Arial"/>
          <w:sz w:val="20"/>
        </w:rPr>
        <w:t>0</w:t>
      </w:r>
      <w:r w:rsidR="00C56F67">
        <w:rPr>
          <w:rFonts w:ascii="Arial" w:hAnsi="Arial" w:cs="Arial"/>
          <w:sz w:val="20"/>
        </w:rPr>
        <w:t>0</w:t>
      </w:r>
      <w:r w:rsidRPr="003839F6">
        <w:rPr>
          <w:rFonts w:ascii="Arial" w:hAnsi="Arial" w:cs="Arial"/>
          <w:sz w:val="20"/>
        </w:rPr>
        <w:t xml:space="preserve">,00 </w:t>
      </w:r>
      <w:r w:rsidR="005A387F">
        <w:rPr>
          <w:rFonts w:ascii="Arial" w:hAnsi="Arial" w:cs="Arial"/>
          <w:sz w:val="20"/>
        </w:rPr>
        <w:t>EUR</w:t>
      </w:r>
      <w:r w:rsidRPr="003839F6">
        <w:rPr>
          <w:rFonts w:ascii="Arial" w:hAnsi="Arial" w:cs="Arial"/>
          <w:sz w:val="20"/>
        </w:rPr>
        <w:t>/m</w:t>
      </w:r>
      <w:r w:rsidR="001E3661" w:rsidRPr="00997FBC">
        <w:rPr>
          <w:rFonts w:ascii="Arial" w:hAnsi="Arial" w:cs="Arial"/>
          <w:sz w:val="20"/>
          <w:vertAlign w:val="superscript"/>
        </w:rPr>
        <w:t>2</w:t>
      </w:r>
      <w:r w:rsidRPr="003839F6">
        <w:rPr>
          <w:rFonts w:ascii="Arial" w:hAnsi="Arial" w:cs="Arial"/>
          <w:sz w:val="20"/>
        </w:rPr>
        <w:t xml:space="preserve">, kar pomeni, da bi kriterij </w:t>
      </w:r>
      <w:r w:rsidR="00DA597C">
        <w:rPr>
          <w:rFonts w:ascii="Arial" w:hAnsi="Arial" w:cs="Arial"/>
          <w:sz w:val="20"/>
        </w:rPr>
        <w:br/>
      </w:r>
      <w:r w:rsidRPr="003839F6">
        <w:rPr>
          <w:rFonts w:ascii="Arial" w:hAnsi="Arial" w:cs="Arial"/>
          <w:sz w:val="20"/>
        </w:rPr>
        <w:t>5</w:t>
      </w:r>
      <w:r w:rsidR="005A387F">
        <w:rPr>
          <w:rFonts w:ascii="Arial" w:hAnsi="Arial" w:cs="Arial"/>
          <w:sz w:val="20"/>
        </w:rPr>
        <w:t xml:space="preserve"> </w:t>
      </w:r>
      <w:r w:rsidRPr="003839F6">
        <w:rPr>
          <w:rFonts w:ascii="Arial" w:hAnsi="Arial" w:cs="Arial"/>
          <w:sz w:val="20"/>
        </w:rPr>
        <w:t>% neto tlorisne površine stanovanja za stanovanje z neto tlorisno površino 100m</w:t>
      </w:r>
      <w:r w:rsidR="001E3661" w:rsidRPr="00997FBC">
        <w:rPr>
          <w:rFonts w:ascii="Arial" w:hAnsi="Arial" w:cs="Arial"/>
          <w:sz w:val="20"/>
          <w:vertAlign w:val="superscript"/>
        </w:rPr>
        <w:t>2</w:t>
      </w:r>
      <w:r w:rsidRPr="003839F6">
        <w:rPr>
          <w:rFonts w:ascii="Arial" w:hAnsi="Arial" w:cs="Arial"/>
          <w:sz w:val="20"/>
        </w:rPr>
        <w:t xml:space="preserve">, znašal </w:t>
      </w:r>
      <w:r w:rsidR="00C56F67">
        <w:rPr>
          <w:rFonts w:ascii="Arial" w:hAnsi="Arial" w:cs="Arial"/>
          <w:sz w:val="20"/>
        </w:rPr>
        <w:t>4</w:t>
      </w:r>
      <w:r w:rsidRPr="003839F6">
        <w:rPr>
          <w:rFonts w:ascii="Arial" w:hAnsi="Arial" w:cs="Arial"/>
          <w:sz w:val="20"/>
        </w:rPr>
        <w:t>.</w:t>
      </w:r>
      <w:r w:rsidR="000C4543">
        <w:rPr>
          <w:rFonts w:ascii="Arial" w:hAnsi="Arial" w:cs="Arial"/>
          <w:sz w:val="20"/>
        </w:rPr>
        <w:t>5</w:t>
      </w:r>
      <w:r w:rsidR="00C56F67">
        <w:rPr>
          <w:rFonts w:ascii="Arial" w:hAnsi="Arial" w:cs="Arial"/>
          <w:sz w:val="20"/>
        </w:rPr>
        <w:t>0</w:t>
      </w:r>
      <w:r w:rsidRPr="003839F6">
        <w:rPr>
          <w:rFonts w:ascii="Arial" w:hAnsi="Arial" w:cs="Arial"/>
          <w:sz w:val="20"/>
        </w:rPr>
        <w:t>0,00 evrov. Ugodnejši kriterij za oškodovance je kriterij 50</w:t>
      </w:r>
      <w:r w:rsidR="005A387F">
        <w:rPr>
          <w:rFonts w:ascii="Arial" w:hAnsi="Arial" w:cs="Arial"/>
          <w:sz w:val="20"/>
        </w:rPr>
        <w:t xml:space="preserve"> </w:t>
      </w:r>
      <w:r w:rsidRPr="003839F6">
        <w:rPr>
          <w:rFonts w:ascii="Arial" w:hAnsi="Arial" w:cs="Arial"/>
          <w:sz w:val="20"/>
        </w:rPr>
        <w:t>% povprečne višine sredstev</w:t>
      </w:r>
      <w:r w:rsidR="005A387F">
        <w:rPr>
          <w:rFonts w:ascii="Arial" w:hAnsi="Arial" w:cs="Arial"/>
          <w:sz w:val="20"/>
        </w:rPr>
        <w:t>,</w:t>
      </w:r>
      <w:r w:rsidRPr="003839F6">
        <w:rPr>
          <w:rFonts w:ascii="Arial" w:hAnsi="Arial" w:cs="Arial"/>
          <w:sz w:val="20"/>
        </w:rPr>
        <w:t xml:space="preserve"> izračun</w:t>
      </w:r>
      <w:r w:rsidR="00E24A9C" w:rsidRPr="003839F6">
        <w:rPr>
          <w:rFonts w:ascii="Arial" w:hAnsi="Arial" w:cs="Arial"/>
          <w:sz w:val="20"/>
        </w:rPr>
        <w:t xml:space="preserve">ane iz povprečja škod </w:t>
      </w:r>
      <w:r w:rsidR="000C4543">
        <w:rPr>
          <w:rFonts w:ascii="Arial" w:hAnsi="Arial" w:cs="Arial"/>
          <w:sz w:val="20"/>
        </w:rPr>
        <w:t xml:space="preserve">po posameznih </w:t>
      </w:r>
      <w:r w:rsidR="003D0EF4" w:rsidRPr="004B367F">
        <w:rPr>
          <w:rFonts w:ascii="Arial" w:hAnsi="Arial" w:cs="Arial"/>
          <w:sz w:val="20"/>
        </w:rPr>
        <w:t xml:space="preserve">nesrečah </w:t>
      </w:r>
      <w:r w:rsidR="00E24A9C" w:rsidRPr="004B367F">
        <w:rPr>
          <w:rFonts w:ascii="Arial" w:hAnsi="Arial" w:cs="Arial"/>
          <w:sz w:val="20"/>
        </w:rPr>
        <w:t>in znaša</w:t>
      </w:r>
      <w:r w:rsidR="00C03D30" w:rsidRPr="004B367F">
        <w:rPr>
          <w:rFonts w:ascii="Arial" w:hAnsi="Arial" w:cs="Arial"/>
          <w:sz w:val="20"/>
        </w:rPr>
        <w:t xml:space="preserve"> </w:t>
      </w:r>
      <w:r w:rsidR="00B1643A">
        <w:rPr>
          <w:rFonts w:ascii="Arial" w:hAnsi="Arial" w:cs="Arial"/>
          <w:sz w:val="20"/>
        </w:rPr>
        <w:t>1</w:t>
      </w:r>
      <w:r w:rsidR="004B367F" w:rsidRPr="004B367F">
        <w:rPr>
          <w:rFonts w:ascii="Arial" w:hAnsi="Arial" w:cs="Arial"/>
          <w:sz w:val="20"/>
        </w:rPr>
        <w:t>.</w:t>
      </w:r>
      <w:r w:rsidR="006D62F7">
        <w:rPr>
          <w:rFonts w:ascii="Arial" w:hAnsi="Arial" w:cs="Arial"/>
          <w:sz w:val="20"/>
        </w:rPr>
        <w:t>5</w:t>
      </w:r>
      <w:r w:rsidR="00C03D30" w:rsidRPr="004B367F">
        <w:rPr>
          <w:rFonts w:ascii="Arial" w:hAnsi="Arial" w:cs="Arial"/>
          <w:sz w:val="20"/>
        </w:rPr>
        <w:t>00 evrov</w:t>
      </w:r>
      <w:r w:rsidR="00C03D30">
        <w:rPr>
          <w:rFonts w:ascii="Arial" w:hAnsi="Arial" w:cs="Arial"/>
          <w:sz w:val="20"/>
        </w:rPr>
        <w:t>.</w:t>
      </w:r>
    </w:p>
    <w:p w:rsidR="000C4543" w:rsidRDefault="000C4543" w:rsidP="009675B1">
      <w:pPr>
        <w:spacing w:line="260" w:lineRule="exact"/>
        <w:rPr>
          <w:rFonts w:ascii="Arial" w:hAnsi="Arial" w:cs="Arial"/>
          <w:sz w:val="20"/>
        </w:rPr>
      </w:pPr>
    </w:p>
    <w:p w:rsidR="00186DDD" w:rsidRPr="003839F6" w:rsidRDefault="00186DDD" w:rsidP="009675B1">
      <w:pPr>
        <w:spacing w:line="260" w:lineRule="exact"/>
        <w:rPr>
          <w:rFonts w:ascii="Arial" w:hAnsi="Arial" w:cs="Arial"/>
          <w:sz w:val="20"/>
        </w:rPr>
      </w:pPr>
      <w:r w:rsidRPr="003839F6">
        <w:rPr>
          <w:rFonts w:ascii="Arial" w:hAnsi="Arial" w:cs="Arial"/>
          <w:sz w:val="20"/>
        </w:rPr>
        <w:t xml:space="preserve">Upoštevajoč zakonska določila so v program vključene vse poškodovane stavbe, kjer je ocenjena višina </w:t>
      </w:r>
      <w:r w:rsidR="005A387F">
        <w:rPr>
          <w:rFonts w:ascii="Arial" w:hAnsi="Arial" w:cs="Arial"/>
          <w:sz w:val="20"/>
        </w:rPr>
        <w:t xml:space="preserve">sredstev, </w:t>
      </w:r>
      <w:r w:rsidRPr="003839F6">
        <w:rPr>
          <w:rFonts w:ascii="Arial" w:hAnsi="Arial" w:cs="Arial"/>
          <w:sz w:val="20"/>
        </w:rPr>
        <w:t>potrebnih za obnovo stavbe</w:t>
      </w:r>
      <w:r w:rsidR="005A387F">
        <w:rPr>
          <w:rFonts w:ascii="Arial" w:hAnsi="Arial" w:cs="Arial"/>
          <w:sz w:val="20"/>
        </w:rPr>
        <w:t>,</w:t>
      </w:r>
      <w:r w:rsidRPr="003839F6">
        <w:rPr>
          <w:rFonts w:ascii="Arial" w:hAnsi="Arial" w:cs="Arial"/>
          <w:sz w:val="20"/>
        </w:rPr>
        <w:t xml:space="preserve"> večja od 50</w:t>
      </w:r>
      <w:r w:rsidR="005A387F">
        <w:rPr>
          <w:rFonts w:ascii="Arial" w:hAnsi="Arial" w:cs="Arial"/>
          <w:sz w:val="20"/>
        </w:rPr>
        <w:t xml:space="preserve"> </w:t>
      </w:r>
      <w:r w:rsidRPr="003839F6">
        <w:rPr>
          <w:rFonts w:ascii="Arial" w:hAnsi="Arial" w:cs="Arial"/>
          <w:sz w:val="20"/>
        </w:rPr>
        <w:t>% povprečne škode. Sredstva</w:t>
      </w:r>
      <w:r w:rsidR="005A387F">
        <w:rPr>
          <w:rFonts w:ascii="Arial" w:hAnsi="Arial" w:cs="Arial"/>
          <w:sz w:val="20"/>
        </w:rPr>
        <w:t>,</w:t>
      </w:r>
      <w:r w:rsidRPr="003839F6">
        <w:rPr>
          <w:rFonts w:ascii="Arial" w:hAnsi="Arial" w:cs="Arial"/>
          <w:sz w:val="20"/>
        </w:rPr>
        <w:t xml:space="preserve"> vložena v obnovo stavbe</w:t>
      </w:r>
      <w:r w:rsidR="005A387F">
        <w:rPr>
          <w:rFonts w:ascii="Arial" w:hAnsi="Arial" w:cs="Arial"/>
          <w:sz w:val="20"/>
        </w:rPr>
        <w:t>,</w:t>
      </w:r>
      <w:r w:rsidRPr="003839F6">
        <w:rPr>
          <w:rFonts w:ascii="Arial" w:hAnsi="Arial" w:cs="Arial"/>
          <w:sz w:val="20"/>
        </w:rPr>
        <w:t xml:space="preserve"> bo oškodovanec, ki bo vključen v program, v postopku dodeljevanja sredstev dokazoval z dokazili o izvedenih delih.</w:t>
      </w:r>
    </w:p>
    <w:p w:rsidR="00186DDD" w:rsidRPr="003839F6" w:rsidRDefault="00186DDD" w:rsidP="009675B1">
      <w:pPr>
        <w:spacing w:line="260" w:lineRule="exact"/>
        <w:rPr>
          <w:rFonts w:ascii="Arial" w:hAnsi="Arial" w:cs="Arial"/>
          <w:sz w:val="20"/>
        </w:rPr>
      </w:pPr>
    </w:p>
    <w:p w:rsidR="00186DDD" w:rsidRPr="003839F6" w:rsidRDefault="00186DDD" w:rsidP="009675B1">
      <w:pPr>
        <w:pStyle w:val="Telobesedila2"/>
        <w:spacing w:line="260" w:lineRule="exact"/>
        <w:rPr>
          <w:rFonts w:ascii="Arial" w:hAnsi="Arial" w:cs="Arial"/>
          <w:sz w:val="20"/>
        </w:rPr>
      </w:pPr>
      <w:r w:rsidRPr="003839F6">
        <w:rPr>
          <w:rFonts w:ascii="Arial" w:hAnsi="Arial" w:cs="Arial"/>
          <w:sz w:val="20"/>
        </w:rPr>
        <w:t>V sklop stavb v lasti oseb zasebnega prava, ki so bile na dan nesreče naseljene, sodijo tudi večstanovanjske stavbe, kjer se obnavlja skupne prostore.</w:t>
      </w:r>
    </w:p>
    <w:p w:rsidR="00186DDD" w:rsidRPr="003839F6" w:rsidRDefault="00186DDD" w:rsidP="009675B1">
      <w:pPr>
        <w:pStyle w:val="Telobesedila2"/>
        <w:tabs>
          <w:tab w:val="left" w:pos="708"/>
        </w:tabs>
        <w:spacing w:line="260" w:lineRule="exact"/>
        <w:ind w:left="426" w:hanging="426"/>
        <w:rPr>
          <w:rFonts w:ascii="Arial" w:hAnsi="Arial" w:cs="Arial"/>
          <w:sz w:val="20"/>
        </w:rPr>
      </w:pPr>
    </w:p>
    <w:p w:rsidR="00186DDD" w:rsidRPr="003839F6" w:rsidRDefault="00186DDD" w:rsidP="009675B1">
      <w:pPr>
        <w:pStyle w:val="Telobesedila2"/>
        <w:tabs>
          <w:tab w:val="left" w:pos="708"/>
        </w:tabs>
        <w:spacing w:line="260" w:lineRule="exact"/>
        <w:rPr>
          <w:rFonts w:ascii="Arial" w:hAnsi="Arial" w:cs="Arial"/>
          <w:sz w:val="20"/>
        </w:rPr>
      </w:pPr>
      <w:r w:rsidRPr="003839F6">
        <w:rPr>
          <w:rFonts w:ascii="Arial" w:hAnsi="Arial" w:cs="Arial"/>
          <w:sz w:val="20"/>
        </w:rPr>
        <w:t xml:space="preserve">Ocenjena višina potrebnih državnih sredstev za sofinanciranje obnove znaša </w:t>
      </w:r>
      <w:r w:rsidRPr="002B0128">
        <w:rPr>
          <w:rFonts w:ascii="Arial" w:hAnsi="Arial" w:cs="Arial"/>
          <w:sz w:val="20"/>
        </w:rPr>
        <w:t xml:space="preserve">skupno </w:t>
      </w:r>
      <w:r w:rsidR="00140D8B">
        <w:rPr>
          <w:rFonts w:ascii="Arial" w:hAnsi="Arial" w:cs="Arial"/>
          <w:sz w:val="20"/>
        </w:rPr>
        <w:t>4</w:t>
      </w:r>
      <w:r w:rsidR="000C4543" w:rsidRPr="00EF5F8E">
        <w:rPr>
          <w:rFonts w:ascii="Arial" w:hAnsi="Arial" w:cs="Arial"/>
          <w:sz w:val="20"/>
        </w:rPr>
        <w:t>0</w:t>
      </w:r>
      <w:r w:rsidR="005A387F" w:rsidRPr="00EF5F8E">
        <w:rPr>
          <w:rFonts w:ascii="Arial" w:hAnsi="Arial" w:cs="Arial"/>
          <w:sz w:val="20"/>
        </w:rPr>
        <w:t>.000</w:t>
      </w:r>
      <w:r w:rsidR="00132E26" w:rsidRPr="00EF5F8E">
        <w:rPr>
          <w:rFonts w:ascii="Arial" w:hAnsi="Arial" w:cs="Arial"/>
          <w:sz w:val="20"/>
        </w:rPr>
        <w:t xml:space="preserve"> </w:t>
      </w:r>
      <w:r w:rsidR="00132E26" w:rsidRPr="00551C7C">
        <w:rPr>
          <w:rFonts w:ascii="Arial" w:hAnsi="Arial" w:cs="Arial"/>
          <w:sz w:val="20"/>
        </w:rPr>
        <w:t>evrov</w:t>
      </w:r>
      <w:r w:rsidRPr="003839F6">
        <w:rPr>
          <w:rFonts w:ascii="Arial" w:hAnsi="Arial" w:cs="Arial"/>
          <w:sz w:val="20"/>
        </w:rPr>
        <w:t>. Ocena izhaja iz višine škode na</w:t>
      </w:r>
      <w:r w:rsidR="00B36225" w:rsidRPr="003839F6">
        <w:rPr>
          <w:rFonts w:ascii="Arial" w:hAnsi="Arial" w:cs="Arial"/>
          <w:sz w:val="20"/>
        </w:rPr>
        <w:t>d</w:t>
      </w:r>
      <w:r w:rsidRPr="003839F6">
        <w:rPr>
          <w:rFonts w:ascii="Arial" w:hAnsi="Arial" w:cs="Arial"/>
          <w:sz w:val="20"/>
        </w:rPr>
        <w:t xml:space="preserve"> limitom, ki predstavlja tudi skupno višino potrebnih sredstev za obnovo ter izkustveno pričakovan odziv oškodovancev na poziv k predložitvi dokazil o izvedbi obnovitvenih del, ki vložijo dokazila o obnovi na podlagi dejanskih zmožnosti.</w:t>
      </w:r>
    </w:p>
    <w:p w:rsidR="00FE1AFF" w:rsidRDefault="00FE1AFF" w:rsidP="0096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rsidR="00B86A76" w:rsidRPr="000A7E19" w:rsidRDefault="00B86A76" w:rsidP="009675B1">
      <w:pPr>
        <w:spacing w:line="260" w:lineRule="exact"/>
        <w:rPr>
          <w:rFonts w:ascii="Arial" w:hAnsi="Arial" w:cs="Arial"/>
          <w:sz w:val="20"/>
        </w:rPr>
      </w:pPr>
      <w:r w:rsidRPr="00B86A76">
        <w:rPr>
          <w:rFonts w:ascii="Arial" w:hAnsi="Arial" w:cs="Arial"/>
          <w:sz w:val="20"/>
        </w:rPr>
        <w:t>Objekti v lasti oseb zasebnega prava za izvajanje dejavnosti</w:t>
      </w:r>
      <w:r w:rsidRPr="00B86A76">
        <w:rPr>
          <w:rFonts w:ascii="Arial" w:hAnsi="Arial" w:cs="Arial"/>
          <w:sz w:val="20"/>
          <w:lang w:eastAsia="en-US"/>
        </w:rPr>
        <w:t xml:space="preserve"> niso</w:t>
      </w:r>
      <w:r>
        <w:rPr>
          <w:rFonts w:ascii="Arial" w:hAnsi="Arial" w:cs="Arial"/>
          <w:sz w:val="20"/>
          <w:lang w:eastAsia="en-US"/>
        </w:rPr>
        <w:t xml:space="preserve"> utrpeli konkretne škode</w:t>
      </w:r>
      <w:r w:rsidR="00433E81">
        <w:rPr>
          <w:rFonts w:ascii="Arial" w:hAnsi="Arial" w:cs="Arial"/>
          <w:sz w:val="20"/>
          <w:lang w:eastAsia="en-US"/>
        </w:rPr>
        <w:t>,</w:t>
      </w:r>
      <w:r>
        <w:rPr>
          <w:rFonts w:ascii="Arial" w:hAnsi="Arial" w:cs="Arial"/>
          <w:sz w:val="20"/>
          <w:lang w:eastAsia="en-US"/>
        </w:rPr>
        <w:t xml:space="preserve"> zato s</w:t>
      </w:r>
      <w:r w:rsidRPr="00832E0D">
        <w:rPr>
          <w:rFonts w:ascii="Arial" w:hAnsi="Arial" w:cs="Arial"/>
          <w:sz w:val="20"/>
          <w:lang w:eastAsia="en-US"/>
        </w:rPr>
        <w:t xml:space="preserve"> program</w:t>
      </w:r>
      <w:r>
        <w:rPr>
          <w:rFonts w:ascii="Arial" w:hAnsi="Arial" w:cs="Arial"/>
          <w:sz w:val="20"/>
          <w:lang w:eastAsia="en-US"/>
        </w:rPr>
        <w:t>om</w:t>
      </w:r>
      <w:r w:rsidRPr="00832E0D">
        <w:rPr>
          <w:rFonts w:ascii="Arial" w:hAnsi="Arial" w:cs="Arial"/>
          <w:sz w:val="20"/>
          <w:lang w:eastAsia="en-US"/>
        </w:rPr>
        <w:t xml:space="preserve"> </w:t>
      </w:r>
      <w:r>
        <w:rPr>
          <w:rFonts w:ascii="Arial" w:hAnsi="Arial" w:cs="Arial"/>
          <w:sz w:val="20"/>
          <w:lang w:eastAsia="en-US"/>
        </w:rPr>
        <w:t xml:space="preserve">ni predvidena </w:t>
      </w:r>
      <w:r w:rsidR="00433E81">
        <w:rPr>
          <w:rFonts w:ascii="Arial" w:hAnsi="Arial" w:cs="Arial"/>
          <w:sz w:val="20"/>
          <w:lang w:eastAsia="en-US"/>
        </w:rPr>
        <w:t>obnova</w:t>
      </w:r>
      <w:r w:rsidRPr="00832E0D">
        <w:rPr>
          <w:rFonts w:ascii="Arial" w:hAnsi="Arial" w:cs="Arial"/>
          <w:sz w:val="20"/>
          <w:lang w:eastAsia="en-US"/>
        </w:rPr>
        <w:t xml:space="preserve"> poslovnih, poslovno stanova</w:t>
      </w:r>
      <w:r w:rsidR="00DA597C">
        <w:rPr>
          <w:rFonts w:ascii="Arial" w:hAnsi="Arial" w:cs="Arial"/>
          <w:sz w:val="20"/>
          <w:lang w:eastAsia="en-US"/>
        </w:rPr>
        <w:t>njskih in gospodarskih objektov.</w:t>
      </w:r>
      <w:r>
        <w:rPr>
          <w:rFonts w:ascii="Arial" w:hAnsi="Arial" w:cs="Arial"/>
          <w:sz w:val="20"/>
          <w:lang w:eastAsia="en-US"/>
        </w:rPr>
        <w:t xml:space="preserve"> </w:t>
      </w:r>
    </w:p>
    <w:p w:rsidR="00B86A76" w:rsidRPr="003839F6" w:rsidRDefault="00B86A76" w:rsidP="0096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rsidR="00186DDD" w:rsidRPr="003839F6" w:rsidRDefault="00B55FA4" w:rsidP="0096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3839F6">
        <w:rPr>
          <w:rFonts w:ascii="Arial" w:hAnsi="Arial" w:cs="Arial"/>
          <w:sz w:val="20"/>
        </w:rPr>
        <w:t>V prilogi 2</w:t>
      </w:r>
      <w:r w:rsidR="00186DDD" w:rsidRPr="003839F6">
        <w:rPr>
          <w:rFonts w:ascii="Arial" w:hAnsi="Arial" w:cs="Arial"/>
          <w:sz w:val="20"/>
        </w:rPr>
        <w:t xml:space="preserve"> so navedene posamezne stavbe, ki so predmet programa.</w:t>
      </w:r>
    </w:p>
    <w:p w:rsidR="009D3A0D" w:rsidRDefault="009D3A0D" w:rsidP="009675B1">
      <w:pPr>
        <w:pStyle w:val="Telobesedila2"/>
        <w:tabs>
          <w:tab w:val="left" w:pos="708"/>
        </w:tabs>
        <w:spacing w:line="260" w:lineRule="exact"/>
        <w:rPr>
          <w:rFonts w:ascii="Arial" w:hAnsi="Arial" w:cs="Arial"/>
          <w:sz w:val="20"/>
        </w:rPr>
      </w:pPr>
    </w:p>
    <w:p w:rsidR="009D3A0D" w:rsidRPr="00FF261A" w:rsidRDefault="009D3A0D" w:rsidP="009675B1">
      <w:pPr>
        <w:pStyle w:val="Telobesedila2"/>
        <w:tabs>
          <w:tab w:val="left" w:pos="708"/>
        </w:tabs>
        <w:spacing w:line="260" w:lineRule="exact"/>
        <w:ind w:left="426" w:hanging="426"/>
        <w:rPr>
          <w:rFonts w:ascii="Arial" w:hAnsi="Arial" w:cs="Arial"/>
          <w:b/>
          <w:sz w:val="20"/>
        </w:rPr>
      </w:pPr>
      <w:r w:rsidRPr="003839F6">
        <w:rPr>
          <w:rFonts w:ascii="Arial" w:hAnsi="Arial" w:cs="Arial"/>
          <w:b/>
          <w:sz w:val="20"/>
        </w:rPr>
        <w:t>3.1.2</w:t>
      </w:r>
      <w:r>
        <w:rPr>
          <w:rFonts w:ascii="Arial" w:hAnsi="Arial" w:cs="Arial"/>
          <w:b/>
          <w:sz w:val="20"/>
        </w:rPr>
        <w:t xml:space="preserve">.1 </w:t>
      </w:r>
      <w:r w:rsidRPr="00FF261A">
        <w:rPr>
          <w:rFonts w:ascii="Arial" w:hAnsi="Arial" w:cs="Arial"/>
          <w:b/>
          <w:sz w:val="20"/>
        </w:rPr>
        <w:t>Obnova posebnih objektov – kulturna dediščina</w:t>
      </w:r>
    </w:p>
    <w:p w:rsidR="009D3A0D" w:rsidRDefault="009D3A0D" w:rsidP="009675B1">
      <w:pPr>
        <w:pStyle w:val="Telobesedila2"/>
        <w:tabs>
          <w:tab w:val="left" w:pos="708"/>
        </w:tabs>
        <w:spacing w:line="260" w:lineRule="exact"/>
        <w:ind w:left="426" w:hanging="426"/>
        <w:rPr>
          <w:rFonts w:ascii="Arial" w:hAnsi="Arial" w:cs="Arial"/>
          <w:sz w:val="20"/>
        </w:rPr>
      </w:pPr>
    </w:p>
    <w:p w:rsidR="009D3A0D" w:rsidRDefault="00FC70EA" w:rsidP="009675B1">
      <w:pPr>
        <w:pStyle w:val="Telobesedila2"/>
        <w:tabs>
          <w:tab w:val="left" w:pos="708"/>
        </w:tabs>
        <w:spacing w:line="260" w:lineRule="exact"/>
        <w:rPr>
          <w:rFonts w:ascii="Arial" w:hAnsi="Arial" w:cs="Arial"/>
          <w:sz w:val="20"/>
        </w:rPr>
      </w:pPr>
      <w:r>
        <w:rPr>
          <w:rFonts w:ascii="Arial" w:hAnsi="Arial" w:cs="Arial"/>
          <w:sz w:val="20"/>
        </w:rPr>
        <w:t>V naravni</w:t>
      </w:r>
      <w:r w:rsidR="009D3A0D">
        <w:rPr>
          <w:rFonts w:ascii="Arial" w:hAnsi="Arial" w:cs="Arial"/>
          <w:sz w:val="20"/>
        </w:rPr>
        <w:t xml:space="preserve"> nesreč</w:t>
      </w:r>
      <w:r>
        <w:rPr>
          <w:rFonts w:ascii="Arial" w:hAnsi="Arial" w:cs="Arial"/>
          <w:sz w:val="20"/>
        </w:rPr>
        <w:t xml:space="preserve">i </w:t>
      </w:r>
      <w:r w:rsidR="00140D8B">
        <w:rPr>
          <w:rFonts w:ascii="Arial" w:hAnsi="Arial" w:cs="Arial"/>
          <w:sz w:val="20"/>
        </w:rPr>
        <w:t>junij</w:t>
      </w:r>
      <w:r w:rsidR="001A7BCE">
        <w:rPr>
          <w:rFonts w:ascii="Arial" w:hAnsi="Arial" w:cs="Arial"/>
          <w:sz w:val="20"/>
        </w:rPr>
        <w:t>a</w:t>
      </w:r>
      <w:r>
        <w:rPr>
          <w:rFonts w:ascii="Arial" w:hAnsi="Arial" w:cs="Arial"/>
          <w:sz w:val="20"/>
        </w:rPr>
        <w:t xml:space="preserve"> </w:t>
      </w:r>
      <w:r w:rsidR="009D3A0D">
        <w:rPr>
          <w:rFonts w:ascii="Arial" w:hAnsi="Arial" w:cs="Arial"/>
          <w:sz w:val="20"/>
        </w:rPr>
        <w:t>20</w:t>
      </w:r>
      <w:r w:rsidR="001A7BCE">
        <w:rPr>
          <w:rFonts w:ascii="Arial" w:hAnsi="Arial" w:cs="Arial"/>
          <w:sz w:val="20"/>
        </w:rPr>
        <w:t>2</w:t>
      </w:r>
      <w:r w:rsidR="00140D8B">
        <w:rPr>
          <w:rFonts w:ascii="Arial" w:hAnsi="Arial" w:cs="Arial"/>
          <w:sz w:val="20"/>
        </w:rPr>
        <w:t>2</w:t>
      </w:r>
      <w:r w:rsidR="009D3A0D">
        <w:rPr>
          <w:rFonts w:ascii="Arial" w:hAnsi="Arial" w:cs="Arial"/>
          <w:sz w:val="20"/>
        </w:rPr>
        <w:t>, ki je prizadela del Slovenije, je bila evidentirana in ocenjena škoda tudi na posebnih objektih – kulturnih spomenikih ter kulturni dediščini.</w:t>
      </w:r>
    </w:p>
    <w:p w:rsidR="009D3A0D" w:rsidRDefault="009D3A0D" w:rsidP="009675B1">
      <w:pPr>
        <w:pStyle w:val="Telobesedila2"/>
        <w:tabs>
          <w:tab w:val="left" w:pos="708"/>
        </w:tabs>
        <w:spacing w:line="260" w:lineRule="exact"/>
        <w:rPr>
          <w:rFonts w:ascii="Arial" w:hAnsi="Arial" w:cs="Arial"/>
          <w:sz w:val="20"/>
        </w:rPr>
      </w:pPr>
    </w:p>
    <w:p w:rsidR="009D3A0D" w:rsidRPr="00DD0BFB" w:rsidRDefault="009D3A0D" w:rsidP="009675B1">
      <w:pPr>
        <w:spacing w:line="260" w:lineRule="exact"/>
        <w:rPr>
          <w:rFonts w:ascii="Arial" w:hAnsi="Arial" w:cs="Arial"/>
          <w:sz w:val="20"/>
        </w:rPr>
      </w:pPr>
      <w:r w:rsidRPr="0015254A">
        <w:rPr>
          <w:rFonts w:ascii="Arial" w:hAnsi="Arial" w:cs="Arial"/>
          <w:sz w:val="20"/>
        </w:rPr>
        <w:t>Predmet obnove kot posebni objekti so po 21. členu zakona objekti in območja kulturne dediščine</w:t>
      </w:r>
      <w:r>
        <w:rPr>
          <w:rFonts w:ascii="Arial" w:hAnsi="Arial" w:cs="Arial"/>
          <w:sz w:val="20"/>
        </w:rPr>
        <w:t>, ki imajo status kulturnega spomenika</w:t>
      </w:r>
      <w:r w:rsidR="00DD0BFB">
        <w:rPr>
          <w:rFonts w:ascii="Arial" w:hAnsi="Arial" w:cs="Arial"/>
          <w:sz w:val="20"/>
        </w:rPr>
        <w:t>.</w:t>
      </w:r>
    </w:p>
    <w:p w:rsidR="009D3A0D" w:rsidRPr="00965035" w:rsidRDefault="009D3A0D" w:rsidP="009675B1">
      <w:pPr>
        <w:pStyle w:val="Odstavekseznama"/>
        <w:spacing w:line="260" w:lineRule="exact"/>
        <w:rPr>
          <w:rFonts w:ascii="Arial" w:hAnsi="Arial" w:cs="Arial"/>
          <w:sz w:val="20"/>
        </w:rPr>
      </w:pPr>
    </w:p>
    <w:p w:rsidR="009D3A0D" w:rsidRPr="0015254A" w:rsidRDefault="009D3A0D" w:rsidP="009675B1">
      <w:pPr>
        <w:spacing w:line="260" w:lineRule="exact"/>
        <w:rPr>
          <w:rFonts w:ascii="Arial" w:hAnsi="Arial" w:cs="Arial"/>
          <w:sz w:val="20"/>
        </w:rPr>
      </w:pPr>
      <w:r w:rsidRPr="0015254A">
        <w:rPr>
          <w:rFonts w:ascii="Arial" w:hAnsi="Arial" w:cs="Arial"/>
          <w:sz w:val="20"/>
        </w:rPr>
        <w:t>Predmet obnove kot posebni objekti po 21. členu zakona niso naslednji objekti in območja kulturne dediščine:</w:t>
      </w:r>
    </w:p>
    <w:p w:rsidR="009D3A0D" w:rsidRPr="0015254A" w:rsidRDefault="009D3A0D" w:rsidP="009675B1">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posamezne stavbe, ki imajo status registrirane dediščine</w:t>
      </w:r>
    </w:p>
    <w:p w:rsidR="009D3A0D" w:rsidRDefault="009D3A0D" w:rsidP="009675B1">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stavbe v območju registrirane dediščine (npr. stavbe v območju naselbinske dediščine, ki ni razglašena z aktom o razglasitvi za kulturni spomenik oziroma spomeniško območje)</w:t>
      </w:r>
    </w:p>
    <w:p w:rsidR="009675B1" w:rsidRPr="0015254A" w:rsidRDefault="009675B1" w:rsidP="009675B1">
      <w:pPr>
        <w:spacing w:line="260" w:lineRule="exact"/>
        <w:ind w:left="709" w:hanging="709"/>
        <w:rPr>
          <w:rFonts w:ascii="Arial" w:hAnsi="Arial" w:cs="Arial"/>
          <w:sz w:val="20"/>
        </w:rPr>
      </w:pPr>
    </w:p>
    <w:p w:rsidR="009D3A0D" w:rsidRPr="0015254A" w:rsidRDefault="009D3A0D" w:rsidP="009675B1">
      <w:pPr>
        <w:spacing w:line="260" w:lineRule="exact"/>
        <w:rPr>
          <w:rFonts w:ascii="Arial" w:hAnsi="Arial" w:cs="Arial"/>
          <w:sz w:val="20"/>
        </w:rPr>
      </w:pPr>
      <w:r w:rsidRPr="0015254A">
        <w:rPr>
          <w:rFonts w:ascii="Arial" w:hAnsi="Arial" w:cs="Arial"/>
          <w:sz w:val="20"/>
        </w:rPr>
        <w:t>Te stavbe ali nepremičnine so lahko predmet obnove po drugih določbah zakona.</w:t>
      </w:r>
    </w:p>
    <w:p w:rsidR="009D3A0D" w:rsidRPr="0015254A" w:rsidRDefault="009D3A0D" w:rsidP="009675B1">
      <w:pPr>
        <w:spacing w:line="260" w:lineRule="exact"/>
        <w:rPr>
          <w:rFonts w:ascii="Arial" w:hAnsi="Arial" w:cs="Arial"/>
          <w:sz w:val="20"/>
        </w:rPr>
      </w:pPr>
    </w:p>
    <w:p w:rsidR="009D3A0D" w:rsidRPr="0015254A" w:rsidRDefault="009D3A0D" w:rsidP="009675B1">
      <w:pPr>
        <w:spacing w:line="260" w:lineRule="exact"/>
        <w:rPr>
          <w:rFonts w:ascii="Arial" w:hAnsi="Arial" w:cs="Arial"/>
          <w:sz w:val="20"/>
        </w:rPr>
      </w:pPr>
      <w:r w:rsidRPr="0015254A">
        <w:rPr>
          <w:rFonts w:ascii="Arial" w:hAnsi="Arial" w:cs="Arial"/>
          <w:sz w:val="20"/>
        </w:rPr>
        <w:t xml:space="preserve">Zaris kulturne dediščine je razviden iz Registra nepremične kulturne dediščine, ki ga v skladu s 67. členom Zakona o varstvu kulturne dediščine </w:t>
      </w:r>
      <w:r w:rsidRPr="0015254A">
        <w:rPr>
          <w:rFonts w:ascii="Arial" w:hAnsi="Arial" w:cs="Arial"/>
          <w:bCs/>
          <w:sz w:val="20"/>
          <w:shd w:val="clear" w:color="auto" w:fill="FFFFFF"/>
        </w:rPr>
        <w:t>(Uradni list RS, št.</w:t>
      </w:r>
      <w:r w:rsidRPr="0015254A">
        <w:rPr>
          <w:rStyle w:val="apple-converted-space"/>
          <w:rFonts w:ascii="Arial" w:hAnsi="Arial" w:cs="Arial"/>
          <w:bCs/>
          <w:sz w:val="20"/>
          <w:shd w:val="clear" w:color="auto" w:fill="FFFFFF"/>
        </w:rPr>
        <w:t> </w:t>
      </w:r>
      <w:hyperlink r:id="rId9" w:tgtFrame="_blank" w:tooltip="Zakon o varstvu kulturne dediščine (ZVKD-1)" w:history="1">
        <w:r w:rsidRPr="0015254A">
          <w:rPr>
            <w:rStyle w:val="Hiperpovezava"/>
            <w:rFonts w:ascii="Arial" w:hAnsi="Arial" w:cs="Arial"/>
            <w:bCs/>
            <w:color w:val="auto"/>
            <w:sz w:val="20"/>
            <w:u w:val="none"/>
            <w:shd w:val="clear" w:color="auto" w:fill="FFFFFF"/>
          </w:rPr>
          <w:t>16/08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0" w:tgtFrame="_blank" w:tooltip="Zakon o spremembi in dopolnitvi Zakona o varstvu kulturne dediščine" w:history="1">
        <w:r w:rsidRPr="0015254A">
          <w:rPr>
            <w:rStyle w:val="Hiperpovezava"/>
            <w:rFonts w:ascii="Arial" w:hAnsi="Arial" w:cs="Arial"/>
            <w:bCs/>
            <w:color w:val="auto"/>
            <w:sz w:val="20"/>
            <w:u w:val="none"/>
            <w:shd w:val="clear" w:color="auto" w:fill="FFFFFF"/>
          </w:rPr>
          <w:t>123/08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r w:rsidRPr="0015254A">
        <w:rPr>
          <w:rStyle w:val="apple-converted-space"/>
          <w:rFonts w:ascii="Arial" w:hAnsi="Arial" w:cs="Arial"/>
          <w:bCs/>
          <w:sz w:val="20"/>
          <w:shd w:val="clear" w:color="auto" w:fill="FFFFFF"/>
        </w:rPr>
        <w:br/>
      </w:r>
      <w:hyperlink r:id="rId11" w:tgtFrame="_blank" w:tooltip="Avtentična razlaga prvega in drugega odstavka 39. člena Zakona o varstvu kulturne dediščine" w:history="1">
        <w:r w:rsidRPr="0015254A">
          <w:rPr>
            <w:rStyle w:val="Hiperpovezava"/>
            <w:rFonts w:ascii="Arial" w:hAnsi="Arial" w:cs="Arial"/>
            <w:bCs/>
            <w:color w:val="auto"/>
            <w:sz w:val="20"/>
            <w:u w:val="none"/>
            <w:shd w:val="clear" w:color="auto" w:fill="FFFFFF"/>
          </w:rPr>
          <w:t>8/11</w:t>
        </w:r>
      </w:hyperlink>
      <w:r w:rsidRPr="0015254A">
        <w:rPr>
          <w:rStyle w:val="apple-converted-space"/>
          <w:rFonts w:ascii="Arial" w:hAnsi="Arial" w:cs="Arial"/>
          <w:bCs/>
          <w:sz w:val="20"/>
          <w:shd w:val="clear" w:color="auto" w:fill="FFFFFF"/>
        </w:rPr>
        <w:t> </w:t>
      </w:r>
      <w:r w:rsidRPr="0015254A">
        <w:rPr>
          <w:rFonts w:ascii="Arial" w:hAnsi="Arial" w:cs="Arial"/>
          <w:bCs/>
          <w:sz w:val="20"/>
          <w:shd w:val="clear" w:color="auto" w:fill="FFFFFF"/>
        </w:rPr>
        <w:t>– ORZVKD39,</w:t>
      </w:r>
      <w:r w:rsidRPr="0015254A">
        <w:rPr>
          <w:rStyle w:val="apple-converted-space"/>
          <w:rFonts w:ascii="Arial" w:hAnsi="Arial" w:cs="Arial"/>
          <w:bCs/>
          <w:sz w:val="20"/>
          <w:shd w:val="clear" w:color="auto" w:fill="FFFFFF"/>
        </w:rPr>
        <w:t> </w:t>
      </w:r>
      <w:hyperlink r:id="rId12"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90/12</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3"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111/13</w:t>
        </w:r>
      </w:hyperlink>
      <w:r w:rsidR="005A387F">
        <w:t>,</w:t>
      </w:r>
      <w:r w:rsidRPr="0015254A">
        <w:rPr>
          <w:rStyle w:val="apple-converted-space"/>
          <w:rFonts w:ascii="Arial" w:hAnsi="Arial" w:cs="Arial"/>
          <w:bCs/>
          <w:sz w:val="20"/>
          <w:shd w:val="clear" w:color="auto" w:fill="FFFFFF"/>
        </w:rPr>
        <w:t> </w:t>
      </w:r>
      <w:hyperlink r:id="rId14"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32/16</w:t>
        </w:r>
      </w:hyperlink>
      <w:r w:rsidR="005A387F" w:rsidRPr="005A387F">
        <w:rPr>
          <w:rFonts w:ascii="Arial" w:hAnsi="Arial" w:cs="Arial"/>
          <w:bCs/>
          <w:sz w:val="20"/>
          <w:shd w:val="clear" w:color="auto" w:fill="FFFFFF"/>
        </w:rPr>
        <w:t xml:space="preserve"> </w:t>
      </w:r>
      <w:r w:rsidR="005A387F" w:rsidRPr="0015254A">
        <w:rPr>
          <w:rFonts w:ascii="Arial" w:hAnsi="Arial" w:cs="Arial"/>
          <w:bCs/>
          <w:sz w:val="20"/>
          <w:shd w:val="clear" w:color="auto" w:fill="FFFFFF"/>
        </w:rPr>
        <w:t>in</w:t>
      </w:r>
      <w:r w:rsidR="005A387F" w:rsidRPr="0015254A">
        <w:rPr>
          <w:rStyle w:val="apple-converted-space"/>
          <w:rFonts w:ascii="Arial" w:hAnsi="Arial" w:cs="Arial"/>
          <w:bCs/>
          <w:sz w:val="20"/>
          <w:shd w:val="clear" w:color="auto" w:fill="FFFFFF"/>
        </w:rPr>
        <w:t> </w:t>
      </w:r>
      <w:r w:rsidR="005A387F">
        <w:rPr>
          <w:rStyle w:val="apple-converted-space"/>
          <w:rFonts w:ascii="Arial" w:hAnsi="Arial" w:cs="Arial"/>
          <w:bCs/>
          <w:sz w:val="20"/>
          <w:shd w:val="clear" w:color="auto" w:fill="FFFFFF"/>
        </w:rPr>
        <w:t>21/18 – ZNOrg</w:t>
      </w:r>
      <w:r w:rsidRPr="0015254A">
        <w:rPr>
          <w:rFonts w:ascii="Arial" w:hAnsi="Arial" w:cs="Arial"/>
          <w:bCs/>
          <w:sz w:val="20"/>
          <w:shd w:val="clear" w:color="auto" w:fill="FFFFFF"/>
        </w:rPr>
        <w:t>)</w:t>
      </w:r>
      <w:r w:rsidRPr="0015254A">
        <w:rPr>
          <w:rFonts w:ascii="Arial" w:hAnsi="Arial" w:cs="Arial"/>
          <w:sz w:val="20"/>
        </w:rPr>
        <w:t xml:space="preserve"> vodi Ministrstvo za kulturo.</w:t>
      </w:r>
    </w:p>
    <w:p w:rsidR="009D3A0D" w:rsidRDefault="009D3A0D" w:rsidP="009675B1">
      <w:pPr>
        <w:spacing w:line="260" w:lineRule="exact"/>
        <w:rPr>
          <w:rFonts w:ascii="Arial" w:hAnsi="Arial" w:cs="Arial"/>
          <w:sz w:val="20"/>
        </w:rPr>
      </w:pPr>
    </w:p>
    <w:p w:rsidR="009D3A0D" w:rsidRDefault="009D3A0D" w:rsidP="009675B1">
      <w:pPr>
        <w:spacing w:line="260" w:lineRule="exact"/>
        <w:rPr>
          <w:rFonts w:ascii="Arial" w:hAnsi="Arial" w:cs="Arial"/>
          <w:sz w:val="20"/>
        </w:rPr>
      </w:pPr>
      <w:r w:rsidRPr="0015254A">
        <w:rPr>
          <w:rFonts w:ascii="Arial" w:hAnsi="Arial" w:cs="Arial"/>
          <w:sz w:val="20"/>
        </w:rPr>
        <w:t>Na stavbah, ki imajo status posamičnega kulturnega spomenika, se bodo kot sanacijski konservatorski ukrepi za posebne objekt</w:t>
      </w:r>
      <w:r>
        <w:rPr>
          <w:rFonts w:ascii="Arial" w:hAnsi="Arial" w:cs="Arial"/>
          <w:sz w:val="20"/>
        </w:rPr>
        <w:t>e izvedla vsa potrebna gradbeno-</w:t>
      </w:r>
      <w:r w:rsidRPr="0015254A">
        <w:rPr>
          <w:rFonts w:ascii="Arial" w:hAnsi="Arial" w:cs="Arial"/>
          <w:sz w:val="20"/>
        </w:rPr>
        <w:t>obrtniška dela, s katerimi se bodo obnovili v naravni nesreči poškodovani deli objekta, ki je</w:t>
      </w:r>
      <w:r>
        <w:rPr>
          <w:rFonts w:ascii="Arial" w:hAnsi="Arial" w:cs="Arial"/>
          <w:sz w:val="20"/>
        </w:rPr>
        <w:t xml:space="preserve"> zavarovan kot posamični objekt.</w:t>
      </w:r>
    </w:p>
    <w:p w:rsidR="00EC7B82" w:rsidRPr="003839F6" w:rsidRDefault="00EC7B82" w:rsidP="009675B1">
      <w:pPr>
        <w:spacing w:line="260" w:lineRule="exact"/>
        <w:rPr>
          <w:rFonts w:ascii="Arial" w:hAnsi="Arial" w:cs="Arial"/>
          <w:sz w:val="20"/>
        </w:rPr>
      </w:pPr>
    </w:p>
    <w:p w:rsidR="003C347B" w:rsidRDefault="003C347B" w:rsidP="009675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r w:rsidRPr="003839F6">
        <w:rPr>
          <w:rFonts w:ascii="Arial" w:hAnsi="Arial" w:cs="Arial"/>
          <w:b/>
          <w:sz w:val="20"/>
        </w:rPr>
        <w:t>3.1.3 Obnova objektov vodne infrastrukture</w:t>
      </w:r>
    </w:p>
    <w:p w:rsidR="00DD3B9E" w:rsidRDefault="00DD3B9E" w:rsidP="009675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p>
    <w:p w:rsidR="00DD3B9E" w:rsidRDefault="00DD3B9E" w:rsidP="00DD3B9E">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 xml:space="preserve">Program odprave posledic nastale škode na objektih vodne infrastrukture je pripravljen na podlagi ocenjene škode na vodotokih zaradi posledic poplav z neurji 2. junija 2022. </w:t>
      </w:r>
    </w:p>
    <w:p w:rsidR="00DD3B9E" w:rsidRDefault="00DD3B9E" w:rsidP="00DD3B9E">
      <w:pPr>
        <w:pStyle w:val="Odstavekseznama"/>
        <w:tabs>
          <w:tab w:val="left" w:pos="283"/>
        </w:tabs>
        <w:autoSpaceDE w:val="0"/>
        <w:autoSpaceDN w:val="0"/>
        <w:adjustRightInd w:val="0"/>
        <w:spacing w:line="288" w:lineRule="auto"/>
        <w:ind w:left="780"/>
        <w:textAlignment w:val="center"/>
        <w:rPr>
          <w:rFonts w:ascii="Arial" w:hAnsi="Arial" w:cs="Arial"/>
          <w:sz w:val="20"/>
        </w:rPr>
      </w:pPr>
    </w:p>
    <w:p w:rsidR="00DD3B9E" w:rsidRDefault="00DD3B9E" w:rsidP="00DD3B9E">
      <w:pPr>
        <w:tabs>
          <w:tab w:val="left" w:pos="283"/>
        </w:tabs>
        <w:autoSpaceDE w:val="0"/>
        <w:autoSpaceDN w:val="0"/>
        <w:adjustRightInd w:val="0"/>
        <w:spacing w:line="288" w:lineRule="auto"/>
        <w:textAlignment w:val="center"/>
        <w:rPr>
          <w:rFonts w:ascii="Arial" w:hAnsi="Arial" w:cs="Arial"/>
          <w:color w:val="FF0000"/>
          <w:sz w:val="20"/>
        </w:rPr>
      </w:pPr>
      <w:r>
        <w:rPr>
          <w:rFonts w:ascii="Arial" w:hAnsi="Arial" w:cs="Arial"/>
          <w:sz w:val="20"/>
        </w:rPr>
        <w:t>Upoštevajoč realne možnosti proračuna Republike Slovenije v okviru rednega proračuna ni mogoče zagotoviti vseh sredstev za obnovo poškodovanih objektov. Daljše obdobje sanacije predstavlja preveliko tveganje upoštevajoč pogostost visokih voda in poplav, saj se v daljšem obdobju nesanirane poškodbe bistveno povečajo in načrtovanje ni realno. Predlagani program upošteva tudi trenutno stanje po poplavah in stopnjo ogroženosti po posameznih objektih, ki je na vodotokih različna. Temu primerno so podane prioritete. Program predvideva zagotovitev sredstev v višini 800.000 evrov.</w:t>
      </w:r>
    </w:p>
    <w:p w:rsidR="00DD3B9E" w:rsidRDefault="00DD3B9E" w:rsidP="00DD3B9E">
      <w:pPr>
        <w:tabs>
          <w:tab w:val="left" w:pos="283"/>
        </w:tabs>
        <w:autoSpaceDE w:val="0"/>
        <w:autoSpaceDN w:val="0"/>
        <w:adjustRightInd w:val="0"/>
        <w:spacing w:line="288" w:lineRule="auto"/>
        <w:textAlignment w:val="center"/>
        <w:rPr>
          <w:rFonts w:ascii="Arial" w:hAnsi="Arial" w:cs="Arial"/>
          <w:sz w:val="20"/>
        </w:rPr>
      </w:pPr>
    </w:p>
    <w:p w:rsidR="00DD3B9E" w:rsidRDefault="00DD3B9E" w:rsidP="00DD3B9E">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Pregled ocenjenih potrebnih sredstev, kot jih predlaga Direkcija R</w:t>
      </w:r>
      <w:r w:rsidR="003A017C">
        <w:rPr>
          <w:rFonts w:ascii="Arial" w:hAnsi="Arial" w:cs="Arial"/>
          <w:sz w:val="20"/>
        </w:rPr>
        <w:t xml:space="preserve">epublike </w:t>
      </w:r>
      <w:r>
        <w:rPr>
          <w:rFonts w:ascii="Arial" w:hAnsi="Arial" w:cs="Arial"/>
          <w:sz w:val="20"/>
        </w:rPr>
        <w:t>S</w:t>
      </w:r>
      <w:r w:rsidR="003A017C">
        <w:rPr>
          <w:rFonts w:ascii="Arial" w:hAnsi="Arial" w:cs="Arial"/>
          <w:sz w:val="20"/>
        </w:rPr>
        <w:t>lovenije</w:t>
      </w:r>
      <w:r>
        <w:rPr>
          <w:rFonts w:ascii="Arial" w:hAnsi="Arial" w:cs="Arial"/>
          <w:sz w:val="20"/>
        </w:rPr>
        <w:t xml:space="preserve"> za vode po poplavah z neurji 2. junija 2022 po sektorjih</w:t>
      </w:r>
      <w:r w:rsidR="00433E81">
        <w:rPr>
          <w:rFonts w:ascii="Arial" w:hAnsi="Arial" w:cs="Arial"/>
          <w:sz w:val="20"/>
        </w:rPr>
        <w:t>,</w:t>
      </w:r>
      <w:r>
        <w:rPr>
          <w:rFonts w:ascii="Arial" w:hAnsi="Arial" w:cs="Arial"/>
          <w:sz w:val="20"/>
        </w:rPr>
        <w:t xml:space="preserve"> je podan v preglednici 2.</w:t>
      </w:r>
    </w:p>
    <w:p w:rsidR="00D323CB" w:rsidRDefault="00D323CB" w:rsidP="009675B1">
      <w:pPr>
        <w:tabs>
          <w:tab w:val="left" w:pos="283"/>
        </w:tabs>
        <w:autoSpaceDE w:val="0"/>
        <w:autoSpaceDN w:val="0"/>
        <w:adjustRightInd w:val="0"/>
        <w:spacing w:line="260" w:lineRule="exact"/>
        <w:textAlignment w:val="center"/>
        <w:rPr>
          <w:rFonts w:ascii="Arial" w:hAnsi="Arial" w:cs="Arial"/>
          <w:sz w:val="20"/>
        </w:rPr>
      </w:pPr>
    </w:p>
    <w:p w:rsidR="00D323CB" w:rsidRDefault="00D323CB" w:rsidP="009675B1">
      <w:pPr>
        <w:spacing w:line="260" w:lineRule="exact"/>
        <w:rPr>
          <w:rFonts w:ascii="Arial" w:hAnsi="Arial" w:cs="Arial"/>
          <w:sz w:val="20"/>
        </w:rPr>
      </w:pPr>
      <w:r w:rsidRPr="003839F6">
        <w:rPr>
          <w:rFonts w:ascii="Arial" w:hAnsi="Arial" w:cs="Arial"/>
          <w:sz w:val="20"/>
        </w:rPr>
        <w:t xml:space="preserve">Preglednica 2: Pregled potrebnih sredstev po </w:t>
      </w:r>
      <w:r>
        <w:rPr>
          <w:rFonts w:ascii="Arial" w:hAnsi="Arial" w:cs="Arial"/>
          <w:sz w:val="20"/>
        </w:rPr>
        <w:t xml:space="preserve">sektorjih </w:t>
      </w:r>
      <w:r w:rsidRPr="003839F6">
        <w:rPr>
          <w:rFonts w:ascii="Arial" w:hAnsi="Arial" w:cs="Arial"/>
          <w:sz w:val="20"/>
        </w:rPr>
        <w:t xml:space="preserve">za obnovo </w:t>
      </w:r>
      <w:r>
        <w:rPr>
          <w:rFonts w:ascii="Arial" w:hAnsi="Arial" w:cs="Arial"/>
          <w:sz w:val="20"/>
        </w:rPr>
        <w:t>vodne infrastrukture</w:t>
      </w:r>
    </w:p>
    <w:p w:rsidR="00D323CB" w:rsidRPr="006A2530" w:rsidRDefault="00FF7B3A" w:rsidP="009675B1">
      <w:pPr>
        <w:spacing w:line="260" w:lineRule="exact"/>
        <w:ind w:left="7200" w:firstLine="720"/>
        <w:rPr>
          <w:rFonts w:ascii="Arial" w:hAnsi="Arial" w:cs="Arial"/>
          <w:sz w:val="20"/>
        </w:rPr>
      </w:pPr>
      <w:r>
        <w:rPr>
          <w:rFonts w:ascii="Arial" w:hAnsi="Arial" w:cs="Arial"/>
          <w:sz w:val="20"/>
        </w:rPr>
        <w:t xml:space="preserve"> </w:t>
      </w:r>
      <w:r w:rsidRPr="00811469">
        <w:rPr>
          <w:rFonts w:ascii="Arial" w:hAnsi="Arial" w:cs="Arial"/>
          <w:sz w:val="20"/>
        </w:rPr>
        <w:t>v evrih</w:t>
      </w:r>
    </w:p>
    <w:tbl>
      <w:tblPr>
        <w:tblW w:w="4770" w:type="pct"/>
        <w:tblInd w:w="70" w:type="dxa"/>
        <w:tblLayout w:type="fixed"/>
        <w:tblCellMar>
          <w:left w:w="70" w:type="dxa"/>
          <w:right w:w="70" w:type="dxa"/>
        </w:tblCellMar>
        <w:tblLook w:val="0000" w:firstRow="0" w:lastRow="0" w:firstColumn="0" w:lastColumn="0" w:noHBand="0" w:noVBand="0"/>
      </w:tblPr>
      <w:tblGrid>
        <w:gridCol w:w="437"/>
        <w:gridCol w:w="3533"/>
        <w:gridCol w:w="4818"/>
      </w:tblGrid>
      <w:tr w:rsidR="00D323CB" w:rsidRPr="006A2530" w:rsidTr="00FF7B3A">
        <w:trPr>
          <w:trHeight w:val="300"/>
        </w:trPr>
        <w:tc>
          <w:tcPr>
            <w:tcW w:w="249" w:type="pct"/>
            <w:tcBorders>
              <w:top w:val="single" w:sz="8" w:space="0" w:color="auto"/>
              <w:left w:val="single" w:sz="8" w:space="0" w:color="auto"/>
              <w:bottom w:val="single" w:sz="8" w:space="0" w:color="auto"/>
              <w:right w:val="single" w:sz="4" w:space="0" w:color="auto"/>
            </w:tcBorders>
            <w:noWrap/>
            <w:vAlign w:val="bottom"/>
          </w:tcPr>
          <w:p w:rsidR="00D323CB" w:rsidRPr="006A2530" w:rsidRDefault="00D323CB" w:rsidP="009675B1">
            <w:pPr>
              <w:spacing w:line="260" w:lineRule="exact"/>
              <w:jc w:val="center"/>
              <w:rPr>
                <w:rFonts w:ascii="Arial" w:hAnsi="Arial" w:cs="Arial"/>
                <w:sz w:val="20"/>
              </w:rPr>
            </w:pPr>
          </w:p>
        </w:tc>
        <w:tc>
          <w:tcPr>
            <w:tcW w:w="2010" w:type="pct"/>
            <w:tcBorders>
              <w:top w:val="single" w:sz="8" w:space="0" w:color="auto"/>
              <w:left w:val="nil"/>
              <w:bottom w:val="single" w:sz="8" w:space="0" w:color="auto"/>
              <w:right w:val="single" w:sz="4" w:space="0" w:color="auto"/>
            </w:tcBorders>
            <w:noWrap/>
            <w:vAlign w:val="bottom"/>
          </w:tcPr>
          <w:p w:rsidR="00D323CB" w:rsidRPr="006A2530" w:rsidRDefault="00D323CB" w:rsidP="009675B1">
            <w:pPr>
              <w:spacing w:line="260" w:lineRule="exact"/>
              <w:jc w:val="center"/>
              <w:rPr>
                <w:rFonts w:ascii="Arial" w:hAnsi="Arial" w:cs="Arial"/>
                <w:sz w:val="20"/>
              </w:rPr>
            </w:pPr>
            <w:r w:rsidRPr="006A2530">
              <w:rPr>
                <w:rFonts w:ascii="Arial" w:hAnsi="Arial" w:cs="Arial"/>
                <w:sz w:val="20"/>
              </w:rPr>
              <w:t>Sektor</w:t>
            </w:r>
          </w:p>
        </w:tc>
        <w:tc>
          <w:tcPr>
            <w:tcW w:w="2741" w:type="pct"/>
            <w:tcBorders>
              <w:top w:val="single" w:sz="8" w:space="0" w:color="auto"/>
              <w:left w:val="single" w:sz="4" w:space="0" w:color="auto"/>
              <w:bottom w:val="single" w:sz="8" w:space="0" w:color="auto"/>
              <w:right w:val="single" w:sz="6" w:space="0" w:color="auto"/>
            </w:tcBorders>
            <w:noWrap/>
            <w:vAlign w:val="center"/>
          </w:tcPr>
          <w:p w:rsidR="00D323CB" w:rsidRPr="006A2530" w:rsidRDefault="00D323CB" w:rsidP="009675B1">
            <w:pPr>
              <w:spacing w:line="260" w:lineRule="exact"/>
              <w:jc w:val="center"/>
              <w:rPr>
                <w:rFonts w:ascii="Arial" w:hAnsi="Arial" w:cs="Arial"/>
                <w:sz w:val="20"/>
              </w:rPr>
            </w:pPr>
            <w:r w:rsidRPr="006A2530">
              <w:rPr>
                <w:rFonts w:ascii="Arial" w:hAnsi="Arial" w:cs="Arial"/>
                <w:bCs/>
                <w:sz w:val="20"/>
              </w:rPr>
              <w:t>Ocenjena višina potrebnih sredstev</w:t>
            </w:r>
            <w:r w:rsidRPr="006A2530">
              <w:rPr>
                <w:rFonts w:ascii="Arial" w:hAnsi="Arial" w:cs="Arial"/>
                <w:sz w:val="20"/>
              </w:rPr>
              <w:t xml:space="preserve"> za obnovo</w:t>
            </w:r>
          </w:p>
        </w:tc>
      </w:tr>
      <w:tr w:rsidR="00343CB7" w:rsidRPr="0054411E" w:rsidTr="00FF7B3A">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rsidR="00343CB7" w:rsidRDefault="00E13B51" w:rsidP="009675B1">
            <w:pPr>
              <w:spacing w:line="260" w:lineRule="exact"/>
              <w:jc w:val="right"/>
              <w:rPr>
                <w:rFonts w:ascii="Arial" w:hAnsi="Arial" w:cs="Arial"/>
                <w:sz w:val="20"/>
              </w:rPr>
            </w:pPr>
            <w:r>
              <w:rPr>
                <w:rFonts w:ascii="Arial" w:hAnsi="Arial" w:cs="Arial"/>
                <w:sz w:val="20"/>
              </w:rPr>
              <w:t>1</w:t>
            </w:r>
          </w:p>
        </w:tc>
        <w:tc>
          <w:tcPr>
            <w:tcW w:w="2010" w:type="pct"/>
            <w:tcBorders>
              <w:top w:val="single" w:sz="4" w:space="0" w:color="auto"/>
              <w:left w:val="nil"/>
              <w:bottom w:val="single" w:sz="8" w:space="0" w:color="auto"/>
              <w:right w:val="single" w:sz="4" w:space="0" w:color="auto"/>
            </w:tcBorders>
            <w:noWrap/>
            <w:vAlign w:val="bottom"/>
          </w:tcPr>
          <w:p w:rsidR="00343CB7" w:rsidRPr="00343CB7" w:rsidRDefault="00343CB7" w:rsidP="009675B1">
            <w:pPr>
              <w:spacing w:line="260" w:lineRule="exact"/>
              <w:rPr>
                <w:rFonts w:ascii="Arial" w:hAnsi="Arial" w:cs="Arial"/>
                <w:sz w:val="20"/>
              </w:rPr>
            </w:pPr>
            <w:r w:rsidRPr="00343CB7">
              <w:rPr>
                <w:rFonts w:ascii="Arial" w:hAnsi="Arial" w:cs="Arial"/>
                <w:sz w:val="20"/>
              </w:rPr>
              <w:t>Sektor območja Drave</w:t>
            </w:r>
          </w:p>
        </w:tc>
        <w:tc>
          <w:tcPr>
            <w:tcW w:w="2741" w:type="pct"/>
            <w:tcBorders>
              <w:top w:val="single" w:sz="4" w:space="0" w:color="auto"/>
              <w:left w:val="single" w:sz="4" w:space="0" w:color="auto"/>
              <w:bottom w:val="single" w:sz="8" w:space="0" w:color="auto"/>
              <w:right w:val="single" w:sz="6" w:space="0" w:color="auto"/>
            </w:tcBorders>
            <w:noWrap/>
            <w:vAlign w:val="center"/>
          </w:tcPr>
          <w:p w:rsidR="00343CB7" w:rsidRDefault="00343CB7" w:rsidP="009675B1">
            <w:pPr>
              <w:spacing w:line="260" w:lineRule="exact"/>
              <w:jc w:val="right"/>
              <w:rPr>
                <w:rFonts w:ascii="Arial" w:hAnsi="Arial" w:cs="Arial"/>
                <w:color w:val="000000"/>
                <w:sz w:val="20"/>
              </w:rPr>
            </w:pPr>
            <w:r>
              <w:rPr>
                <w:rFonts w:ascii="Arial" w:hAnsi="Arial" w:cs="Arial"/>
                <w:color w:val="000000"/>
                <w:sz w:val="20"/>
              </w:rPr>
              <w:t>503.760,00</w:t>
            </w:r>
          </w:p>
        </w:tc>
      </w:tr>
      <w:tr w:rsidR="00E13B51" w:rsidRPr="0054411E" w:rsidTr="00FF7B3A">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rsidR="00E13B51" w:rsidRPr="005606D3" w:rsidRDefault="00E13B51" w:rsidP="009675B1">
            <w:pPr>
              <w:spacing w:line="260" w:lineRule="exact"/>
              <w:jc w:val="right"/>
              <w:rPr>
                <w:rFonts w:ascii="Arial" w:hAnsi="Arial" w:cs="Arial"/>
                <w:sz w:val="20"/>
              </w:rPr>
            </w:pPr>
            <w:r>
              <w:rPr>
                <w:rFonts w:ascii="Arial" w:hAnsi="Arial" w:cs="Arial"/>
                <w:sz w:val="20"/>
              </w:rPr>
              <w:t>2</w:t>
            </w:r>
          </w:p>
        </w:tc>
        <w:tc>
          <w:tcPr>
            <w:tcW w:w="2010" w:type="pct"/>
            <w:tcBorders>
              <w:top w:val="single" w:sz="4" w:space="0" w:color="auto"/>
              <w:left w:val="nil"/>
              <w:bottom w:val="single" w:sz="8" w:space="0" w:color="auto"/>
              <w:right w:val="single" w:sz="4" w:space="0" w:color="auto"/>
            </w:tcBorders>
            <w:noWrap/>
            <w:vAlign w:val="bottom"/>
          </w:tcPr>
          <w:p w:rsidR="00E13B51" w:rsidRPr="00343CB7" w:rsidRDefault="00E13B51" w:rsidP="009675B1">
            <w:pPr>
              <w:spacing w:line="260" w:lineRule="exact"/>
              <w:jc w:val="left"/>
              <w:rPr>
                <w:rFonts w:ascii="Arial" w:hAnsi="Arial" w:cs="Arial"/>
                <w:sz w:val="20"/>
              </w:rPr>
            </w:pPr>
            <w:r w:rsidRPr="00343CB7">
              <w:rPr>
                <w:rFonts w:ascii="Arial" w:hAnsi="Arial" w:cs="Arial"/>
                <w:sz w:val="20"/>
              </w:rPr>
              <w:t>Sektor območja Savinje</w:t>
            </w:r>
          </w:p>
        </w:tc>
        <w:tc>
          <w:tcPr>
            <w:tcW w:w="2741" w:type="pct"/>
            <w:tcBorders>
              <w:top w:val="single" w:sz="4" w:space="0" w:color="auto"/>
              <w:left w:val="single" w:sz="4" w:space="0" w:color="auto"/>
              <w:bottom w:val="single" w:sz="8" w:space="0" w:color="auto"/>
              <w:right w:val="single" w:sz="6" w:space="0" w:color="auto"/>
            </w:tcBorders>
            <w:noWrap/>
            <w:vAlign w:val="center"/>
          </w:tcPr>
          <w:p w:rsidR="00E13B51" w:rsidRDefault="00E13B51" w:rsidP="009675B1">
            <w:pPr>
              <w:spacing w:line="260" w:lineRule="exact"/>
              <w:jc w:val="right"/>
              <w:rPr>
                <w:rFonts w:ascii="Arial" w:hAnsi="Arial" w:cs="Arial"/>
                <w:color w:val="000000"/>
                <w:sz w:val="20"/>
              </w:rPr>
            </w:pPr>
            <w:r>
              <w:rPr>
                <w:rFonts w:ascii="Arial" w:hAnsi="Arial" w:cs="Arial"/>
                <w:color w:val="000000"/>
                <w:sz w:val="20"/>
              </w:rPr>
              <w:t>296.240,00</w:t>
            </w:r>
          </w:p>
        </w:tc>
      </w:tr>
      <w:tr w:rsidR="006B0BD1" w:rsidRPr="00765DC9" w:rsidTr="00FF7B3A">
        <w:trPr>
          <w:trHeight w:val="300"/>
        </w:trPr>
        <w:tc>
          <w:tcPr>
            <w:tcW w:w="249" w:type="pct"/>
            <w:tcBorders>
              <w:top w:val="single" w:sz="8" w:space="0" w:color="auto"/>
              <w:left w:val="single" w:sz="8" w:space="0" w:color="auto"/>
              <w:bottom w:val="single" w:sz="4" w:space="0" w:color="auto"/>
              <w:right w:val="single" w:sz="4" w:space="0" w:color="auto"/>
            </w:tcBorders>
            <w:noWrap/>
            <w:vAlign w:val="bottom"/>
          </w:tcPr>
          <w:p w:rsidR="006B0BD1" w:rsidRPr="00765DC9" w:rsidRDefault="006B0BD1" w:rsidP="009675B1">
            <w:pPr>
              <w:spacing w:line="260" w:lineRule="exact"/>
              <w:rPr>
                <w:rFonts w:ascii="Arial" w:hAnsi="Arial" w:cs="Arial"/>
                <w:sz w:val="20"/>
              </w:rPr>
            </w:pPr>
          </w:p>
        </w:tc>
        <w:tc>
          <w:tcPr>
            <w:tcW w:w="2010" w:type="pct"/>
            <w:tcBorders>
              <w:top w:val="single" w:sz="8" w:space="0" w:color="auto"/>
              <w:left w:val="nil"/>
              <w:bottom w:val="single" w:sz="4" w:space="0" w:color="auto"/>
              <w:right w:val="single" w:sz="8" w:space="0" w:color="auto"/>
            </w:tcBorders>
            <w:noWrap/>
            <w:vAlign w:val="bottom"/>
          </w:tcPr>
          <w:p w:rsidR="006B0BD1" w:rsidRPr="00765DC9" w:rsidRDefault="006B0BD1" w:rsidP="009675B1">
            <w:pPr>
              <w:spacing w:line="260" w:lineRule="exact"/>
              <w:rPr>
                <w:rFonts w:ascii="Arial" w:hAnsi="Arial" w:cs="Arial"/>
                <w:sz w:val="20"/>
              </w:rPr>
            </w:pPr>
            <w:r w:rsidRPr="00765DC9">
              <w:rPr>
                <w:rFonts w:ascii="Arial" w:hAnsi="Arial" w:cs="Arial"/>
                <w:sz w:val="20"/>
              </w:rPr>
              <w:t>SKUPAJ:</w:t>
            </w:r>
          </w:p>
        </w:tc>
        <w:tc>
          <w:tcPr>
            <w:tcW w:w="2741" w:type="pct"/>
            <w:tcBorders>
              <w:top w:val="single" w:sz="8" w:space="0" w:color="auto"/>
              <w:left w:val="nil"/>
              <w:bottom w:val="single" w:sz="4" w:space="0" w:color="auto"/>
              <w:right w:val="single" w:sz="8" w:space="0" w:color="auto"/>
            </w:tcBorders>
            <w:noWrap/>
            <w:vAlign w:val="center"/>
          </w:tcPr>
          <w:p w:rsidR="006B0BD1" w:rsidRPr="00765DC9" w:rsidRDefault="00140D8B" w:rsidP="009675B1">
            <w:pPr>
              <w:spacing w:line="260" w:lineRule="exact"/>
              <w:jc w:val="right"/>
            </w:pPr>
            <w:r>
              <w:rPr>
                <w:rFonts w:ascii="Arial" w:hAnsi="Arial" w:cs="Arial"/>
                <w:b/>
                <w:sz w:val="20"/>
              </w:rPr>
              <w:t>8</w:t>
            </w:r>
            <w:r w:rsidR="006B0BD1">
              <w:rPr>
                <w:rFonts w:ascii="Arial" w:hAnsi="Arial" w:cs="Arial"/>
                <w:b/>
                <w:sz w:val="20"/>
              </w:rPr>
              <w:t>00</w:t>
            </w:r>
            <w:r w:rsidR="006B0BD1" w:rsidRPr="00765DC9">
              <w:rPr>
                <w:rFonts w:ascii="Arial" w:hAnsi="Arial" w:cs="Arial"/>
                <w:b/>
                <w:sz w:val="20"/>
              </w:rPr>
              <w:t>.000</w:t>
            </w:r>
            <w:r w:rsidR="00343CB7">
              <w:rPr>
                <w:rFonts w:ascii="Arial" w:hAnsi="Arial" w:cs="Arial"/>
                <w:b/>
                <w:sz w:val="20"/>
              </w:rPr>
              <w:t>,00</w:t>
            </w:r>
          </w:p>
        </w:tc>
      </w:tr>
    </w:tbl>
    <w:p w:rsidR="00145815" w:rsidRDefault="00145815" w:rsidP="0096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rsidR="00DE108C" w:rsidRPr="00832E0D" w:rsidRDefault="00DA597C" w:rsidP="009675B1">
      <w:pPr>
        <w:spacing w:line="260" w:lineRule="exact"/>
        <w:rPr>
          <w:rFonts w:ascii="Arial" w:hAnsi="Arial" w:cs="Arial"/>
          <w:sz w:val="20"/>
        </w:rPr>
      </w:pPr>
      <w:r>
        <w:rPr>
          <w:rFonts w:ascii="Arial" w:hAnsi="Arial" w:cs="Arial"/>
          <w:sz w:val="20"/>
        </w:rPr>
        <w:t>Prioritetna</w:t>
      </w:r>
      <w:r w:rsidR="006D3E7F" w:rsidRPr="006F00F1">
        <w:rPr>
          <w:rFonts w:ascii="Arial" w:hAnsi="Arial" w:cs="Arial"/>
          <w:sz w:val="20"/>
        </w:rPr>
        <w:t xml:space="preserve"> obnova je določ</w:t>
      </w:r>
      <w:r w:rsidR="00FC70EA">
        <w:rPr>
          <w:rFonts w:ascii="Arial" w:hAnsi="Arial" w:cs="Arial"/>
          <w:sz w:val="20"/>
        </w:rPr>
        <w:t>ena</w:t>
      </w:r>
      <w:r w:rsidR="006D3E7F" w:rsidRPr="006F00F1">
        <w:rPr>
          <w:rFonts w:ascii="Arial" w:hAnsi="Arial" w:cs="Arial"/>
          <w:sz w:val="20"/>
        </w:rPr>
        <w:t xml:space="preserve"> v višini predvidenih zagotovljenih sredstev in z vidika nujnih del, ki jih je v letu 20</w:t>
      </w:r>
      <w:r w:rsidR="00D45294" w:rsidRPr="006F00F1">
        <w:rPr>
          <w:rFonts w:ascii="Arial" w:hAnsi="Arial" w:cs="Arial"/>
          <w:sz w:val="20"/>
        </w:rPr>
        <w:t>2</w:t>
      </w:r>
      <w:r w:rsidR="00140D8B">
        <w:rPr>
          <w:rFonts w:ascii="Arial" w:hAnsi="Arial" w:cs="Arial"/>
          <w:sz w:val="20"/>
        </w:rPr>
        <w:t>3</w:t>
      </w:r>
      <w:r w:rsidR="006D3E7F" w:rsidRPr="006F00F1">
        <w:rPr>
          <w:rFonts w:ascii="Arial" w:hAnsi="Arial" w:cs="Arial"/>
          <w:sz w:val="20"/>
        </w:rPr>
        <w:t xml:space="preserve"> možno izvesti.</w:t>
      </w:r>
      <w:r w:rsidR="001D2F86">
        <w:rPr>
          <w:rFonts w:ascii="Arial" w:hAnsi="Arial" w:cs="Arial"/>
          <w:sz w:val="20"/>
        </w:rPr>
        <w:t xml:space="preserve"> Prednostno obnovo določi Direkcija R</w:t>
      </w:r>
      <w:r w:rsidR="003A017C">
        <w:rPr>
          <w:rFonts w:ascii="Arial" w:hAnsi="Arial" w:cs="Arial"/>
          <w:sz w:val="20"/>
        </w:rPr>
        <w:t xml:space="preserve">epublike </w:t>
      </w:r>
      <w:r w:rsidR="001D2F86">
        <w:rPr>
          <w:rFonts w:ascii="Arial" w:hAnsi="Arial" w:cs="Arial"/>
          <w:sz w:val="20"/>
        </w:rPr>
        <w:t>S</w:t>
      </w:r>
      <w:r w:rsidR="003A017C">
        <w:rPr>
          <w:rFonts w:ascii="Arial" w:hAnsi="Arial" w:cs="Arial"/>
          <w:sz w:val="20"/>
        </w:rPr>
        <w:t>lovenije</w:t>
      </w:r>
      <w:r w:rsidR="001D2F86">
        <w:rPr>
          <w:rFonts w:ascii="Arial" w:hAnsi="Arial" w:cs="Arial"/>
          <w:sz w:val="20"/>
        </w:rPr>
        <w:t xml:space="preserve"> za vode, glede na nujnost in možnost izvedbe del iz nabora objektov </w:t>
      </w:r>
      <w:r w:rsidR="00DE108C" w:rsidRPr="00832E0D">
        <w:rPr>
          <w:rFonts w:ascii="Arial" w:hAnsi="Arial" w:cs="Arial"/>
          <w:sz w:val="20"/>
        </w:rPr>
        <w:t>vodne infrastrukture, ki so predmet programa</w:t>
      </w:r>
      <w:r w:rsidR="00DE108C">
        <w:rPr>
          <w:rFonts w:ascii="Arial" w:hAnsi="Arial" w:cs="Arial"/>
          <w:sz w:val="20"/>
        </w:rPr>
        <w:t>,</w:t>
      </w:r>
      <w:r w:rsidR="00DE108C" w:rsidRPr="00832E0D">
        <w:rPr>
          <w:rFonts w:ascii="Arial" w:hAnsi="Arial" w:cs="Arial"/>
          <w:sz w:val="20"/>
        </w:rPr>
        <w:t xml:space="preserve"> je podan v prilogi 3</w:t>
      </w:r>
      <w:r w:rsidR="00DE108C">
        <w:rPr>
          <w:rFonts w:ascii="Arial" w:hAnsi="Arial" w:cs="Arial"/>
          <w:sz w:val="20"/>
        </w:rPr>
        <w:t>.</w:t>
      </w:r>
      <w:r w:rsidR="00DE108C" w:rsidRPr="00832E0D">
        <w:rPr>
          <w:rFonts w:ascii="Arial" w:hAnsi="Arial" w:cs="Arial"/>
          <w:sz w:val="20"/>
        </w:rPr>
        <w:t xml:space="preserve"> </w:t>
      </w:r>
    </w:p>
    <w:p w:rsidR="00DE108C" w:rsidRPr="00832E0D" w:rsidRDefault="00DE108C" w:rsidP="009675B1">
      <w:pPr>
        <w:spacing w:line="260" w:lineRule="exact"/>
        <w:rPr>
          <w:rFonts w:ascii="Arial" w:hAnsi="Arial" w:cs="Arial"/>
          <w:sz w:val="20"/>
        </w:rPr>
      </w:pPr>
    </w:p>
    <w:p w:rsidR="00DE108C" w:rsidRPr="001577B9" w:rsidRDefault="00DE108C" w:rsidP="009675B1">
      <w:pPr>
        <w:spacing w:line="260" w:lineRule="exact"/>
        <w:rPr>
          <w:rFonts w:ascii="Arial" w:hAnsi="Arial" w:cs="Arial"/>
          <w:color w:val="FF0000"/>
          <w:sz w:val="20"/>
        </w:rPr>
      </w:pPr>
      <w:r>
        <w:rPr>
          <w:rFonts w:ascii="Arial" w:hAnsi="Arial" w:cs="Arial"/>
          <w:sz w:val="20"/>
        </w:rPr>
        <w:t>P</w:t>
      </w:r>
      <w:r w:rsidRPr="00832E0D">
        <w:rPr>
          <w:rFonts w:ascii="Arial" w:hAnsi="Arial" w:cs="Arial"/>
          <w:sz w:val="20"/>
        </w:rPr>
        <w:t>regled</w:t>
      </w:r>
      <w:r>
        <w:rPr>
          <w:rFonts w:ascii="Arial" w:hAnsi="Arial" w:cs="Arial"/>
          <w:sz w:val="20"/>
        </w:rPr>
        <w:t xml:space="preserve"> posameznih objektov</w:t>
      </w:r>
      <w:r w:rsidRPr="00832E0D">
        <w:rPr>
          <w:rFonts w:ascii="Arial" w:hAnsi="Arial" w:cs="Arial"/>
          <w:sz w:val="20"/>
        </w:rPr>
        <w:t xml:space="preserve"> </w:t>
      </w:r>
      <w:r>
        <w:rPr>
          <w:rFonts w:ascii="Arial" w:hAnsi="Arial" w:cs="Arial"/>
          <w:sz w:val="20"/>
        </w:rPr>
        <w:t>v prilogi 3 izhaja iz</w:t>
      </w:r>
      <w:r w:rsidRPr="00832E0D">
        <w:rPr>
          <w:rFonts w:ascii="Arial" w:hAnsi="Arial" w:cs="Arial"/>
          <w:sz w:val="20"/>
        </w:rPr>
        <w:t xml:space="preserve"> ocenjene višine potrebnih sredstev</w:t>
      </w:r>
      <w:r>
        <w:rPr>
          <w:rFonts w:ascii="Arial" w:hAnsi="Arial" w:cs="Arial"/>
          <w:sz w:val="20"/>
        </w:rPr>
        <w:t xml:space="preserve"> za obnovo posameznega navedenega objekta. </w:t>
      </w:r>
      <w:r w:rsidR="001D2F86">
        <w:rPr>
          <w:rFonts w:ascii="Arial" w:hAnsi="Arial" w:cs="Arial"/>
          <w:sz w:val="20"/>
        </w:rPr>
        <w:t>S</w:t>
      </w:r>
      <w:r w:rsidR="001D2F86" w:rsidRPr="00832E0D">
        <w:rPr>
          <w:rFonts w:ascii="Arial" w:hAnsi="Arial" w:cs="Arial"/>
          <w:sz w:val="20"/>
        </w:rPr>
        <w:t>anacijska del</w:t>
      </w:r>
      <w:r w:rsidR="001D2F86">
        <w:rPr>
          <w:rFonts w:ascii="Arial" w:hAnsi="Arial" w:cs="Arial"/>
          <w:sz w:val="20"/>
        </w:rPr>
        <w:t>a</w:t>
      </w:r>
      <w:r w:rsidR="001D2F86" w:rsidRPr="00832E0D">
        <w:rPr>
          <w:rFonts w:ascii="Arial" w:hAnsi="Arial" w:cs="Arial"/>
          <w:sz w:val="20"/>
        </w:rPr>
        <w:t xml:space="preserve"> </w:t>
      </w:r>
      <w:r w:rsidR="001D2F86">
        <w:rPr>
          <w:rFonts w:ascii="Arial" w:hAnsi="Arial" w:cs="Arial"/>
          <w:sz w:val="20"/>
        </w:rPr>
        <w:t>se izvede</w:t>
      </w:r>
      <w:r w:rsidR="00433E81">
        <w:rPr>
          <w:rFonts w:ascii="Arial" w:hAnsi="Arial" w:cs="Arial"/>
          <w:sz w:val="20"/>
        </w:rPr>
        <w:t>jo</w:t>
      </w:r>
      <w:r w:rsidR="001D2F86">
        <w:rPr>
          <w:rFonts w:ascii="Arial" w:hAnsi="Arial" w:cs="Arial"/>
          <w:sz w:val="20"/>
        </w:rPr>
        <w:t xml:space="preserve"> na podlagi</w:t>
      </w:r>
      <w:r w:rsidRPr="00832E0D">
        <w:rPr>
          <w:rFonts w:ascii="Arial" w:hAnsi="Arial" w:cs="Arial"/>
          <w:sz w:val="20"/>
        </w:rPr>
        <w:t xml:space="preserve"> tehničn</w:t>
      </w:r>
      <w:r w:rsidR="001D2F86">
        <w:rPr>
          <w:rFonts w:ascii="Arial" w:hAnsi="Arial" w:cs="Arial"/>
          <w:sz w:val="20"/>
        </w:rPr>
        <w:t>e</w:t>
      </w:r>
      <w:r w:rsidRPr="00832E0D">
        <w:rPr>
          <w:rFonts w:ascii="Arial" w:hAnsi="Arial" w:cs="Arial"/>
          <w:sz w:val="20"/>
        </w:rPr>
        <w:t xml:space="preserve"> dokumentacij</w:t>
      </w:r>
      <w:r w:rsidR="001D2F86">
        <w:rPr>
          <w:rFonts w:ascii="Arial" w:hAnsi="Arial" w:cs="Arial"/>
          <w:sz w:val="20"/>
        </w:rPr>
        <w:t>e</w:t>
      </w:r>
      <w:r w:rsidRPr="00832E0D">
        <w:rPr>
          <w:rFonts w:ascii="Arial" w:hAnsi="Arial" w:cs="Arial"/>
          <w:sz w:val="20"/>
        </w:rPr>
        <w:t>, upošte</w:t>
      </w:r>
      <w:r w:rsidR="001D2F86">
        <w:rPr>
          <w:rFonts w:ascii="Arial" w:hAnsi="Arial" w:cs="Arial"/>
          <w:sz w:val="20"/>
        </w:rPr>
        <w:t>vajoč naravovarstvene smernice</w:t>
      </w:r>
      <w:r>
        <w:rPr>
          <w:rFonts w:ascii="Arial" w:hAnsi="Arial" w:cs="Arial"/>
          <w:sz w:val="20"/>
        </w:rPr>
        <w:t>.</w:t>
      </w:r>
      <w:r w:rsidRPr="00832E0D">
        <w:rPr>
          <w:rFonts w:ascii="Arial" w:hAnsi="Arial" w:cs="Arial"/>
          <w:sz w:val="20"/>
        </w:rPr>
        <w:t xml:space="preserve"> </w:t>
      </w:r>
    </w:p>
    <w:p w:rsidR="00965035" w:rsidRDefault="00965035" w:rsidP="009675B1">
      <w:pPr>
        <w:spacing w:line="260" w:lineRule="exact"/>
        <w:rPr>
          <w:rFonts w:ascii="Arial" w:hAnsi="Arial" w:cs="Arial"/>
          <w:sz w:val="20"/>
        </w:rPr>
      </w:pPr>
    </w:p>
    <w:p w:rsidR="00012F32" w:rsidRDefault="00592645" w:rsidP="009675B1">
      <w:pPr>
        <w:spacing w:line="260" w:lineRule="exact"/>
        <w:rPr>
          <w:rFonts w:ascii="Arial" w:hAnsi="Arial" w:cs="Arial"/>
          <w:sz w:val="20"/>
        </w:rPr>
      </w:pPr>
      <w:r>
        <w:rPr>
          <w:rFonts w:ascii="Arial" w:hAnsi="Arial" w:cs="Arial"/>
          <w:sz w:val="20"/>
        </w:rPr>
        <w:t>V primeru, da so objekti vodne infrastrukture na območju</w:t>
      </w:r>
      <w:r w:rsidR="00E77034">
        <w:rPr>
          <w:rFonts w:ascii="Arial" w:hAnsi="Arial" w:cs="Arial"/>
          <w:sz w:val="20"/>
        </w:rPr>
        <w:t>,</w:t>
      </w:r>
      <w:r>
        <w:rPr>
          <w:rFonts w:ascii="Arial" w:hAnsi="Arial" w:cs="Arial"/>
          <w:sz w:val="20"/>
        </w:rPr>
        <w:t xml:space="preserve"> varovanem po predpisih s področja varstva kulturne dediščine, je pri izvedbi programa obvezno upoštevati tudi določbe predpisov s področja varstva kulturne dediščine (pridobitev kulturnovarstvenih pogojev in kulturnovarstvenega soglasja pristojne območne enote Zavoda za varstvo kulturne dediščine Slovenije</w:t>
      </w:r>
      <w:r w:rsidR="00965035">
        <w:rPr>
          <w:rFonts w:ascii="Arial" w:hAnsi="Arial" w:cs="Arial"/>
          <w:sz w:val="20"/>
        </w:rPr>
        <w:t>)</w:t>
      </w:r>
      <w:r>
        <w:rPr>
          <w:rFonts w:ascii="Arial" w:hAnsi="Arial" w:cs="Arial"/>
          <w:sz w:val="20"/>
        </w:rPr>
        <w:t>.</w:t>
      </w:r>
    </w:p>
    <w:p w:rsidR="00DE5BAA" w:rsidRPr="003839F6" w:rsidRDefault="00DE5BAA" w:rsidP="009675B1">
      <w:pPr>
        <w:spacing w:line="260" w:lineRule="exact"/>
        <w:rPr>
          <w:rFonts w:ascii="Arial" w:hAnsi="Arial" w:cs="Arial"/>
          <w:sz w:val="20"/>
        </w:rPr>
      </w:pPr>
    </w:p>
    <w:p w:rsidR="00186DDD" w:rsidRPr="003839F6" w:rsidRDefault="00186DDD" w:rsidP="009675B1">
      <w:pPr>
        <w:numPr>
          <w:ilvl w:val="1"/>
          <w:numId w:val="8"/>
        </w:numPr>
        <w:spacing w:line="260" w:lineRule="exact"/>
        <w:rPr>
          <w:rFonts w:ascii="Arial" w:hAnsi="Arial" w:cs="Arial"/>
          <w:b/>
          <w:i/>
          <w:sz w:val="20"/>
        </w:rPr>
      </w:pPr>
      <w:bookmarkStart w:id="2" w:name="OLE_LINK1"/>
      <w:bookmarkStart w:id="3"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2"/>
      <w:bookmarkEnd w:id="3"/>
      <w:r w:rsidR="00717AA0">
        <w:rPr>
          <w:rFonts w:ascii="Arial" w:hAnsi="Arial" w:cs="Arial"/>
          <w:b/>
          <w:i/>
          <w:sz w:val="20"/>
        </w:rPr>
        <w:t>naravne vire</w:t>
      </w:r>
      <w:r w:rsidRPr="003839F6">
        <w:rPr>
          <w:rFonts w:ascii="Arial" w:hAnsi="Arial" w:cs="Arial"/>
          <w:b/>
          <w:i/>
          <w:sz w:val="20"/>
        </w:rPr>
        <w:t xml:space="preserve"> in prostor</w:t>
      </w:r>
    </w:p>
    <w:p w:rsidR="00186DDD" w:rsidRPr="003839F6" w:rsidRDefault="00186DDD" w:rsidP="009675B1">
      <w:pPr>
        <w:spacing w:line="260" w:lineRule="exact"/>
        <w:rPr>
          <w:rFonts w:ascii="Arial" w:hAnsi="Arial" w:cs="Arial"/>
          <w:b/>
          <w:sz w:val="20"/>
        </w:rPr>
      </w:pPr>
    </w:p>
    <w:p w:rsidR="00D67EB2" w:rsidRPr="009675B1" w:rsidRDefault="00186DDD" w:rsidP="009675B1">
      <w:pPr>
        <w:pStyle w:val="Telobesedila"/>
        <w:spacing w:line="260" w:lineRule="exact"/>
        <w:rPr>
          <w:rFonts w:ascii="Arial" w:hAnsi="Arial" w:cs="Arial"/>
          <w:b w:val="0"/>
          <w:sz w:val="20"/>
          <w:lang w:eastAsia="en-US"/>
        </w:rPr>
      </w:pPr>
      <w:r w:rsidRPr="003839F6">
        <w:rPr>
          <w:rFonts w:ascii="Arial" w:hAnsi="Arial" w:cs="Arial"/>
          <w:b w:val="0"/>
          <w:sz w:val="20"/>
          <w:lang w:eastAsia="en-US"/>
        </w:rPr>
        <w:t xml:space="preserve">V sklopu odprave posledic naravne nesreče je potrebno zagotoviti tudi sredstva za strokovno tehnično podporo, ki je nujna za izvedbo programa odprave posledic naravne nesreče. Ministrstvo za </w:t>
      </w:r>
      <w:r w:rsidR="00717AA0">
        <w:rPr>
          <w:rFonts w:ascii="Arial" w:hAnsi="Arial" w:cs="Arial"/>
          <w:b w:val="0"/>
          <w:sz w:val="20"/>
          <w:lang w:eastAsia="en-US"/>
        </w:rPr>
        <w:t>naravne vire</w:t>
      </w:r>
      <w:r w:rsidRPr="003839F6">
        <w:rPr>
          <w:rFonts w:ascii="Arial" w:hAnsi="Arial" w:cs="Arial"/>
          <w:b w:val="0"/>
          <w:sz w:val="20"/>
          <w:lang w:eastAsia="en-US"/>
        </w:rPr>
        <w:t xml:space="preserve"> in prostor je dolžno upravičencem za obnovo stvari zagotoviti svetovanje in pomoč pri načrtovanju in projektiranju ter finančni in gradbeni nadzor pri obnovi stvari. Financiranje teh nalog ministrstva gre v breme sredstev, zagotovljenih z zakonom, in predstavlja obdelavo dokumentacije o obnovi objektov v lasti oseb zasebnega prava, za katere je potrebno izvesti celoten ugotovitveni postopek o obnovi objekta ter upravni postopek od vložitve dokumentacije, dopolnjevanje dokumentacije, potrjevanje dokazil, priprave vlog do priprave upravnih aktov ter zagotavljanja komunikacijske informacijske in aplikativne podpore z arhiviranjem podatkov in arhiviranjem dostavljene tehnične dokumentacije. Potrebna sredstva za strokovno tehnične podpore so ocenjena v višini </w:t>
      </w:r>
      <w:r w:rsidR="006D62F7">
        <w:rPr>
          <w:rFonts w:ascii="Arial" w:hAnsi="Arial" w:cs="Arial"/>
          <w:b w:val="0"/>
          <w:sz w:val="20"/>
          <w:lang w:eastAsia="en-US"/>
        </w:rPr>
        <w:t>2</w:t>
      </w:r>
      <w:r w:rsidR="009B1C61" w:rsidRPr="00C01C4D">
        <w:rPr>
          <w:rFonts w:ascii="Arial" w:hAnsi="Arial" w:cs="Arial"/>
          <w:b w:val="0"/>
          <w:sz w:val="20"/>
          <w:lang w:eastAsia="en-US"/>
        </w:rPr>
        <w:t>0</w:t>
      </w:r>
      <w:r w:rsidRPr="00C01C4D">
        <w:rPr>
          <w:rFonts w:ascii="Arial" w:hAnsi="Arial" w:cs="Arial"/>
          <w:b w:val="0"/>
          <w:sz w:val="20"/>
          <w:lang w:eastAsia="en-US"/>
        </w:rPr>
        <w:t>.000 evrov</w:t>
      </w:r>
      <w:r w:rsidRPr="003839F6">
        <w:rPr>
          <w:rFonts w:ascii="Arial" w:hAnsi="Arial" w:cs="Arial"/>
          <w:b w:val="0"/>
          <w:sz w:val="20"/>
          <w:lang w:eastAsia="en-US"/>
        </w:rPr>
        <w:t>. Izvajalec informacijske in strokovno tehnične podpor</w:t>
      </w:r>
      <w:r w:rsidR="003A017C">
        <w:rPr>
          <w:rFonts w:ascii="Arial" w:hAnsi="Arial" w:cs="Arial"/>
          <w:b w:val="0"/>
          <w:sz w:val="20"/>
          <w:lang w:eastAsia="en-US"/>
        </w:rPr>
        <w:t>e bo izbran skladno z določili Z</w:t>
      </w:r>
      <w:r w:rsidRPr="003839F6">
        <w:rPr>
          <w:rFonts w:ascii="Arial" w:hAnsi="Arial" w:cs="Arial"/>
          <w:b w:val="0"/>
          <w:sz w:val="20"/>
          <w:lang w:eastAsia="en-US"/>
        </w:rPr>
        <w:t>akona o javnem naročanju.</w:t>
      </w:r>
    </w:p>
    <w:p w:rsidR="00EC7B82" w:rsidRPr="003839F6" w:rsidRDefault="00EC7B82" w:rsidP="009675B1">
      <w:pPr>
        <w:spacing w:line="260" w:lineRule="exact"/>
        <w:rPr>
          <w:rFonts w:ascii="Arial" w:hAnsi="Arial" w:cs="Arial"/>
          <w:sz w:val="20"/>
        </w:rPr>
      </w:pPr>
    </w:p>
    <w:p w:rsidR="00D67EB2" w:rsidRPr="003839F6" w:rsidRDefault="00D67EB2" w:rsidP="009675B1">
      <w:pPr>
        <w:numPr>
          <w:ilvl w:val="1"/>
          <w:numId w:val="8"/>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rsidR="00D67EB2" w:rsidRPr="003839F6" w:rsidRDefault="00D67EB2" w:rsidP="009675B1">
      <w:pPr>
        <w:spacing w:line="260" w:lineRule="exact"/>
        <w:rPr>
          <w:rFonts w:ascii="Arial" w:hAnsi="Arial" w:cs="Arial"/>
          <w:b/>
          <w:sz w:val="20"/>
        </w:rPr>
      </w:pPr>
    </w:p>
    <w:p w:rsidR="00D67EB2" w:rsidRDefault="00020085" w:rsidP="009675B1">
      <w:pPr>
        <w:spacing w:line="260" w:lineRule="exact"/>
        <w:rPr>
          <w:rFonts w:ascii="Arial" w:hAnsi="Arial" w:cs="Arial"/>
          <w:sz w:val="20"/>
        </w:rPr>
      </w:pPr>
      <w:r w:rsidRPr="003839F6">
        <w:rPr>
          <w:rFonts w:ascii="Arial" w:hAnsi="Arial" w:cs="Arial"/>
          <w:sz w:val="20"/>
        </w:rPr>
        <w:t>P</w:t>
      </w:r>
      <w:r w:rsidR="00D67EB2" w:rsidRPr="003839F6">
        <w:rPr>
          <w:rFonts w:ascii="Arial" w:hAnsi="Arial" w:cs="Arial"/>
          <w:sz w:val="20"/>
        </w:rPr>
        <w:t xml:space="preserve">rogram vsebuje </w:t>
      </w:r>
      <w:r w:rsidR="008858F4" w:rsidRPr="003839F6">
        <w:rPr>
          <w:rFonts w:ascii="Arial" w:hAnsi="Arial" w:cs="Arial"/>
          <w:sz w:val="20"/>
        </w:rPr>
        <w:t xml:space="preserve">prikaz </w:t>
      </w:r>
      <w:r w:rsidR="00D67EB2" w:rsidRPr="003839F6">
        <w:rPr>
          <w:rFonts w:ascii="Arial" w:hAnsi="Arial" w:cs="Arial"/>
          <w:sz w:val="20"/>
        </w:rPr>
        <w:t xml:space="preserve">ocenjene </w:t>
      </w:r>
      <w:r w:rsidR="008858F4" w:rsidRPr="003839F6">
        <w:rPr>
          <w:rFonts w:ascii="Arial" w:hAnsi="Arial" w:cs="Arial"/>
          <w:sz w:val="20"/>
        </w:rPr>
        <w:t xml:space="preserve">višine potrebnih </w:t>
      </w:r>
      <w:r w:rsidR="00801D7C" w:rsidRPr="003839F6">
        <w:rPr>
          <w:rFonts w:ascii="Arial" w:hAnsi="Arial" w:cs="Arial"/>
          <w:sz w:val="20"/>
        </w:rPr>
        <w:t xml:space="preserve">sredstev državnega proračuna </w:t>
      </w:r>
      <w:r w:rsidR="008858F4" w:rsidRPr="003839F6">
        <w:rPr>
          <w:rFonts w:ascii="Arial" w:hAnsi="Arial" w:cs="Arial"/>
          <w:sz w:val="20"/>
        </w:rPr>
        <w:t xml:space="preserve">po </w:t>
      </w:r>
      <w:r w:rsidR="00D67EB2" w:rsidRPr="003839F6">
        <w:rPr>
          <w:rFonts w:ascii="Arial" w:hAnsi="Arial" w:cs="Arial"/>
          <w:sz w:val="20"/>
        </w:rPr>
        <w:t>posameznih ukrep</w:t>
      </w:r>
      <w:r w:rsidR="008858F4" w:rsidRPr="003839F6">
        <w:rPr>
          <w:rFonts w:ascii="Arial" w:hAnsi="Arial" w:cs="Arial"/>
          <w:sz w:val="20"/>
        </w:rPr>
        <w:t xml:space="preserve">ih </w:t>
      </w:r>
      <w:r w:rsidR="00801D7C" w:rsidRPr="003839F6">
        <w:rPr>
          <w:rFonts w:ascii="Arial" w:hAnsi="Arial" w:cs="Arial"/>
          <w:sz w:val="20"/>
        </w:rPr>
        <w:t xml:space="preserve">in </w:t>
      </w:r>
      <w:r w:rsidR="008858F4" w:rsidRPr="003839F6">
        <w:rPr>
          <w:rFonts w:ascii="Arial" w:hAnsi="Arial" w:cs="Arial"/>
          <w:sz w:val="20"/>
        </w:rPr>
        <w:t xml:space="preserve">s predlogom višine potrebnih sredstev </w:t>
      </w:r>
      <w:r w:rsidR="00801D7C" w:rsidRPr="003839F6">
        <w:rPr>
          <w:rFonts w:ascii="Arial" w:hAnsi="Arial" w:cs="Arial"/>
          <w:sz w:val="20"/>
        </w:rPr>
        <w:t xml:space="preserve">po posameznih letih. </w:t>
      </w:r>
      <w:r w:rsidR="00D67EB2" w:rsidRPr="003839F6">
        <w:rPr>
          <w:rFonts w:ascii="Arial" w:hAnsi="Arial" w:cs="Arial"/>
          <w:sz w:val="20"/>
        </w:rPr>
        <w:t xml:space="preserve">V preglednici </w:t>
      </w:r>
      <w:r w:rsidR="00D323CB">
        <w:rPr>
          <w:rFonts w:ascii="Arial" w:hAnsi="Arial" w:cs="Arial"/>
          <w:sz w:val="20"/>
        </w:rPr>
        <w:t>3</w:t>
      </w:r>
      <w:r w:rsidR="00D67EB2" w:rsidRPr="003839F6">
        <w:rPr>
          <w:rFonts w:ascii="Arial" w:hAnsi="Arial" w:cs="Arial"/>
          <w:sz w:val="20"/>
        </w:rPr>
        <w:t xml:space="preserve"> je podan predlog razdelilnika sredstev državnega proračuna. Sredstva </w:t>
      </w:r>
      <w:r w:rsidR="006F00F1">
        <w:rPr>
          <w:rFonts w:ascii="Arial" w:hAnsi="Arial" w:cs="Arial"/>
          <w:sz w:val="20"/>
        </w:rPr>
        <w:t xml:space="preserve">bi </w:t>
      </w:r>
      <w:r w:rsidR="00D67EB2" w:rsidRPr="003839F6">
        <w:rPr>
          <w:rFonts w:ascii="Arial" w:hAnsi="Arial" w:cs="Arial"/>
          <w:sz w:val="20"/>
        </w:rPr>
        <w:t>se v letu 20</w:t>
      </w:r>
      <w:r w:rsidR="00D45294">
        <w:rPr>
          <w:rFonts w:ascii="Arial" w:hAnsi="Arial" w:cs="Arial"/>
          <w:sz w:val="20"/>
        </w:rPr>
        <w:t>2</w:t>
      </w:r>
      <w:r w:rsidR="00140D8B">
        <w:rPr>
          <w:rFonts w:ascii="Arial" w:hAnsi="Arial" w:cs="Arial"/>
          <w:sz w:val="20"/>
        </w:rPr>
        <w:t>3</w:t>
      </w:r>
      <w:r w:rsidR="003A017C">
        <w:rPr>
          <w:rFonts w:ascii="Arial" w:hAnsi="Arial" w:cs="Arial"/>
          <w:sz w:val="20"/>
        </w:rPr>
        <w:t xml:space="preserve"> v povezavi s</w:t>
      </w:r>
      <w:r w:rsidR="00D67EB2" w:rsidRPr="003839F6">
        <w:rPr>
          <w:rFonts w:ascii="Arial" w:hAnsi="Arial" w:cs="Arial"/>
          <w:sz w:val="20"/>
        </w:rPr>
        <w:t xml:space="preserve"> četrtim odstavkom 10. člena zakona </w:t>
      </w:r>
      <w:r w:rsidR="006F00F1">
        <w:rPr>
          <w:rFonts w:ascii="Arial" w:hAnsi="Arial" w:cs="Arial"/>
          <w:sz w:val="20"/>
        </w:rPr>
        <w:t>lahko zagotavljala</w:t>
      </w:r>
      <w:r w:rsidR="00D67EB2" w:rsidRPr="003839F6">
        <w:rPr>
          <w:rFonts w:ascii="Arial" w:hAnsi="Arial" w:cs="Arial"/>
          <w:sz w:val="20"/>
        </w:rPr>
        <w:t xml:space="preserve"> iz sredstev proračunske rezerve proračuna Republike </w:t>
      </w:r>
      <w:r w:rsidR="00D67EB2" w:rsidRPr="003839F6">
        <w:rPr>
          <w:rFonts w:ascii="Arial" w:hAnsi="Arial" w:cs="Arial"/>
          <w:sz w:val="20"/>
        </w:rPr>
        <w:lastRenderedPageBreak/>
        <w:t>Slovenije</w:t>
      </w:r>
      <w:r w:rsidR="00F46456">
        <w:rPr>
          <w:rFonts w:ascii="Arial" w:hAnsi="Arial" w:cs="Arial"/>
          <w:sz w:val="20"/>
        </w:rPr>
        <w:t xml:space="preserve"> v višini do </w:t>
      </w:r>
      <w:r w:rsidR="00A57168">
        <w:rPr>
          <w:rFonts w:ascii="Arial" w:hAnsi="Arial" w:cs="Arial"/>
          <w:sz w:val="20"/>
        </w:rPr>
        <w:t>4.96</w:t>
      </w:r>
      <w:r w:rsidR="00F46456">
        <w:rPr>
          <w:rFonts w:ascii="Arial" w:hAnsi="Arial" w:cs="Arial"/>
          <w:sz w:val="20"/>
        </w:rPr>
        <w:t>0.000,00 evrov</w:t>
      </w:r>
      <w:r w:rsidR="001D0957">
        <w:rPr>
          <w:rFonts w:ascii="Arial" w:hAnsi="Arial" w:cs="Arial"/>
          <w:sz w:val="20"/>
        </w:rPr>
        <w:t xml:space="preserve"> in sicer do rebalansa proračuna R</w:t>
      </w:r>
      <w:r w:rsidR="003A017C">
        <w:rPr>
          <w:rFonts w:ascii="Arial" w:hAnsi="Arial" w:cs="Arial"/>
          <w:sz w:val="20"/>
        </w:rPr>
        <w:t xml:space="preserve">epublike </w:t>
      </w:r>
      <w:r w:rsidR="001D0957">
        <w:rPr>
          <w:rFonts w:ascii="Arial" w:hAnsi="Arial" w:cs="Arial"/>
          <w:sz w:val="20"/>
        </w:rPr>
        <w:t>S</w:t>
      </w:r>
      <w:r w:rsidR="003A017C">
        <w:rPr>
          <w:rFonts w:ascii="Arial" w:hAnsi="Arial" w:cs="Arial"/>
          <w:sz w:val="20"/>
        </w:rPr>
        <w:t>lovenije</w:t>
      </w:r>
      <w:r w:rsidR="001D0957">
        <w:rPr>
          <w:rFonts w:ascii="Arial" w:hAnsi="Arial" w:cs="Arial"/>
          <w:sz w:val="20"/>
        </w:rPr>
        <w:t xml:space="preserve"> za </w:t>
      </w:r>
      <w:r w:rsidR="003A017C">
        <w:rPr>
          <w:rFonts w:ascii="Arial" w:hAnsi="Arial" w:cs="Arial"/>
          <w:sz w:val="20"/>
        </w:rPr>
        <w:br/>
      </w:r>
      <w:r w:rsidR="001D0957">
        <w:rPr>
          <w:rFonts w:ascii="Arial" w:hAnsi="Arial" w:cs="Arial"/>
          <w:sz w:val="20"/>
        </w:rPr>
        <w:t>leto 2023</w:t>
      </w:r>
      <w:r w:rsidR="00D67EB2" w:rsidRPr="003839F6">
        <w:rPr>
          <w:rFonts w:ascii="Arial" w:hAnsi="Arial" w:cs="Arial"/>
          <w:sz w:val="20"/>
        </w:rPr>
        <w:t xml:space="preserve">. </w:t>
      </w:r>
      <w:r w:rsidR="001D0957">
        <w:rPr>
          <w:rFonts w:ascii="Arial" w:hAnsi="Arial" w:cs="Arial"/>
          <w:sz w:val="20"/>
        </w:rPr>
        <w:t>Po rebalans</w:t>
      </w:r>
      <w:r w:rsidR="00EF7A3C">
        <w:rPr>
          <w:rFonts w:ascii="Arial" w:hAnsi="Arial" w:cs="Arial"/>
          <w:sz w:val="20"/>
        </w:rPr>
        <w:t>u</w:t>
      </w:r>
      <w:r w:rsidR="001D0957">
        <w:rPr>
          <w:rFonts w:ascii="Arial" w:hAnsi="Arial" w:cs="Arial"/>
          <w:sz w:val="20"/>
        </w:rPr>
        <w:t xml:space="preserve"> proračuna R</w:t>
      </w:r>
      <w:r w:rsidR="003A017C">
        <w:rPr>
          <w:rFonts w:ascii="Arial" w:hAnsi="Arial" w:cs="Arial"/>
          <w:sz w:val="20"/>
        </w:rPr>
        <w:t xml:space="preserve">epublike </w:t>
      </w:r>
      <w:r w:rsidR="001D0957">
        <w:rPr>
          <w:rFonts w:ascii="Arial" w:hAnsi="Arial" w:cs="Arial"/>
          <w:sz w:val="20"/>
        </w:rPr>
        <w:t>S</w:t>
      </w:r>
      <w:r w:rsidR="003A017C">
        <w:rPr>
          <w:rFonts w:ascii="Arial" w:hAnsi="Arial" w:cs="Arial"/>
          <w:sz w:val="20"/>
        </w:rPr>
        <w:t>lovenije</w:t>
      </w:r>
      <w:r w:rsidR="00490D79">
        <w:rPr>
          <w:rFonts w:ascii="Arial" w:hAnsi="Arial" w:cs="Arial"/>
          <w:sz w:val="20"/>
        </w:rPr>
        <w:t xml:space="preserve"> v letu 2023</w:t>
      </w:r>
      <w:r w:rsidR="001D0957">
        <w:rPr>
          <w:rFonts w:ascii="Arial" w:hAnsi="Arial" w:cs="Arial"/>
          <w:sz w:val="20"/>
        </w:rPr>
        <w:t xml:space="preserve"> ter</w:t>
      </w:r>
      <w:r w:rsidR="006F00F1">
        <w:rPr>
          <w:rFonts w:ascii="Arial" w:hAnsi="Arial" w:cs="Arial"/>
          <w:sz w:val="20"/>
        </w:rPr>
        <w:t xml:space="preserve"> </w:t>
      </w:r>
      <w:r w:rsidR="00470C17" w:rsidRPr="003839F6">
        <w:rPr>
          <w:rFonts w:ascii="Arial" w:hAnsi="Arial" w:cs="Arial"/>
          <w:sz w:val="20"/>
        </w:rPr>
        <w:t xml:space="preserve">nadaljnjih </w:t>
      </w:r>
      <w:r w:rsidR="00D67EB2" w:rsidRPr="003839F6">
        <w:rPr>
          <w:rFonts w:ascii="Arial" w:hAnsi="Arial" w:cs="Arial"/>
          <w:sz w:val="20"/>
        </w:rPr>
        <w:t>letih</w:t>
      </w:r>
      <w:r w:rsidR="00781899" w:rsidRPr="003839F6">
        <w:rPr>
          <w:rFonts w:ascii="Arial" w:hAnsi="Arial" w:cs="Arial"/>
          <w:sz w:val="20"/>
        </w:rPr>
        <w:t xml:space="preserve"> </w:t>
      </w:r>
      <w:r w:rsidR="00470C17" w:rsidRPr="003839F6">
        <w:rPr>
          <w:rFonts w:ascii="Arial" w:hAnsi="Arial" w:cs="Arial"/>
          <w:sz w:val="20"/>
        </w:rPr>
        <w:t xml:space="preserve">obnove (predvidoma </w:t>
      </w:r>
      <w:r w:rsidR="00781899" w:rsidRPr="003839F6">
        <w:rPr>
          <w:rFonts w:ascii="Arial" w:hAnsi="Arial" w:cs="Arial"/>
          <w:sz w:val="20"/>
        </w:rPr>
        <w:t>do</w:t>
      </w:r>
      <w:r w:rsidR="00D67EB2" w:rsidRPr="003839F6">
        <w:rPr>
          <w:rFonts w:ascii="Arial" w:hAnsi="Arial" w:cs="Arial"/>
          <w:sz w:val="20"/>
        </w:rPr>
        <w:t xml:space="preserve"> </w:t>
      </w:r>
      <w:r w:rsidR="004F2957" w:rsidRPr="003839F6">
        <w:rPr>
          <w:rFonts w:ascii="Arial" w:hAnsi="Arial" w:cs="Arial"/>
          <w:sz w:val="20"/>
        </w:rPr>
        <w:t xml:space="preserve">konca leta </w:t>
      </w:r>
      <w:r w:rsidR="00C56F67">
        <w:rPr>
          <w:rFonts w:ascii="Arial" w:hAnsi="Arial" w:cs="Arial"/>
          <w:sz w:val="20"/>
        </w:rPr>
        <w:t>202</w:t>
      </w:r>
      <w:r w:rsidR="00140D8B">
        <w:rPr>
          <w:rFonts w:ascii="Arial" w:hAnsi="Arial" w:cs="Arial"/>
          <w:sz w:val="20"/>
        </w:rPr>
        <w:t>6</w:t>
      </w:r>
      <w:r w:rsidR="00470C17" w:rsidRPr="003839F6">
        <w:rPr>
          <w:rFonts w:ascii="Arial" w:hAnsi="Arial" w:cs="Arial"/>
          <w:sz w:val="20"/>
        </w:rPr>
        <w:t>)</w:t>
      </w:r>
      <w:r w:rsidR="006D1381">
        <w:rPr>
          <w:rFonts w:ascii="Arial" w:hAnsi="Arial" w:cs="Arial"/>
          <w:sz w:val="20"/>
        </w:rPr>
        <w:t xml:space="preserve">, </w:t>
      </w:r>
      <w:r w:rsidR="00BD2BE3">
        <w:rPr>
          <w:rFonts w:ascii="Arial" w:hAnsi="Arial" w:cs="Arial"/>
          <w:sz w:val="20"/>
        </w:rPr>
        <w:t xml:space="preserve">se </w:t>
      </w:r>
      <w:r w:rsidR="00490D79">
        <w:rPr>
          <w:rFonts w:ascii="Arial" w:hAnsi="Arial" w:cs="Arial"/>
          <w:sz w:val="20"/>
        </w:rPr>
        <w:t xml:space="preserve">sredstva </w:t>
      </w:r>
      <w:r w:rsidR="00BD2BE3">
        <w:rPr>
          <w:rFonts w:ascii="Arial" w:hAnsi="Arial" w:cs="Arial"/>
          <w:sz w:val="20"/>
        </w:rPr>
        <w:t xml:space="preserve">planirajo oz. </w:t>
      </w:r>
      <w:r w:rsidR="00D67EB2" w:rsidRPr="003839F6">
        <w:rPr>
          <w:rFonts w:ascii="Arial" w:hAnsi="Arial" w:cs="Arial"/>
          <w:sz w:val="20"/>
        </w:rPr>
        <w:t xml:space="preserve">zagotavljajo v okviru integralnih postavk </w:t>
      </w:r>
      <w:r w:rsidR="00C56F67">
        <w:rPr>
          <w:rFonts w:ascii="Arial" w:hAnsi="Arial" w:cs="Arial"/>
          <w:sz w:val="20"/>
        </w:rPr>
        <w:t>in sklad</w:t>
      </w:r>
      <w:r w:rsidR="00717AA0">
        <w:rPr>
          <w:rFonts w:ascii="Arial" w:hAnsi="Arial" w:cs="Arial"/>
          <w:sz w:val="20"/>
        </w:rPr>
        <w:t>a</w:t>
      </w:r>
      <w:r w:rsidR="00C56F67">
        <w:rPr>
          <w:rFonts w:ascii="Arial" w:hAnsi="Arial" w:cs="Arial"/>
          <w:sz w:val="20"/>
        </w:rPr>
        <w:t xml:space="preserve"> </w:t>
      </w:r>
      <w:r w:rsidR="00D67EB2" w:rsidRPr="003839F6">
        <w:rPr>
          <w:rFonts w:ascii="Arial" w:hAnsi="Arial" w:cs="Arial"/>
          <w:sz w:val="20"/>
        </w:rPr>
        <w:t xml:space="preserve">Ministrstva za </w:t>
      </w:r>
      <w:r w:rsidR="00490D79">
        <w:rPr>
          <w:rFonts w:ascii="Arial" w:hAnsi="Arial" w:cs="Arial"/>
          <w:sz w:val="20"/>
        </w:rPr>
        <w:t>naravne vire</w:t>
      </w:r>
      <w:r w:rsidR="00D67EB2" w:rsidRPr="003839F6">
        <w:rPr>
          <w:rFonts w:ascii="Arial" w:hAnsi="Arial" w:cs="Arial"/>
          <w:sz w:val="20"/>
        </w:rPr>
        <w:t xml:space="preserve"> in prostor v okviru sredstev za izve</w:t>
      </w:r>
      <w:r w:rsidR="00F24924" w:rsidRPr="003839F6">
        <w:rPr>
          <w:rFonts w:ascii="Arial" w:hAnsi="Arial" w:cs="Arial"/>
          <w:sz w:val="20"/>
        </w:rPr>
        <w:t>d</w:t>
      </w:r>
      <w:r w:rsidR="00D67EB2" w:rsidRPr="003839F6">
        <w:rPr>
          <w:rFonts w:ascii="Arial" w:hAnsi="Arial" w:cs="Arial"/>
          <w:sz w:val="20"/>
        </w:rPr>
        <w:t>bo</w:t>
      </w:r>
      <w:r w:rsidR="00470C17" w:rsidRPr="003839F6">
        <w:rPr>
          <w:rFonts w:ascii="Arial" w:hAnsi="Arial" w:cs="Arial"/>
          <w:sz w:val="20"/>
        </w:rPr>
        <w:t xml:space="preserve"> ukrepov za obnovo stvari. </w:t>
      </w:r>
    </w:p>
    <w:p w:rsidR="00F46456" w:rsidRPr="003839F6" w:rsidRDefault="00F46456" w:rsidP="009675B1">
      <w:pPr>
        <w:spacing w:line="260" w:lineRule="exact"/>
        <w:rPr>
          <w:rFonts w:ascii="Arial" w:hAnsi="Arial" w:cs="Arial"/>
          <w:sz w:val="20"/>
        </w:rPr>
      </w:pPr>
    </w:p>
    <w:p w:rsidR="00D67EB2" w:rsidRPr="003839F6" w:rsidRDefault="00D67EB2" w:rsidP="009675B1">
      <w:pPr>
        <w:spacing w:line="260" w:lineRule="exact"/>
        <w:rPr>
          <w:rFonts w:ascii="Arial" w:hAnsi="Arial" w:cs="Arial"/>
          <w:sz w:val="20"/>
        </w:rPr>
      </w:pPr>
      <w:r w:rsidRPr="003839F6">
        <w:rPr>
          <w:rFonts w:ascii="Arial" w:hAnsi="Arial" w:cs="Arial"/>
          <w:sz w:val="20"/>
        </w:rPr>
        <w:t>Na podlagi podatkov ocene škode, upoštevajoč projekcijo obsega lastnih sredstev občin, v višini 1,5</w:t>
      </w:r>
      <w:r w:rsidR="003A017C">
        <w:rPr>
          <w:rFonts w:ascii="Arial" w:hAnsi="Arial" w:cs="Arial"/>
          <w:sz w:val="20"/>
        </w:rPr>
        <w:t xml:space="preserve"> </w:t>
      </w:r>
      <w:r w:rsidRPr="003839F6">
        <w:rPr>
          <w:rFonts w:ascii="Arial" w:hAnsi="Arial" w:cs="Arial"/>
          <w:sz w:val="20"/>
        </w:rPr>
        <w:t>% prihodkov posamezne prizadete občine, je pripravljen predlog zagotovitve sredstev državnega proračuna. Ravno tako je pri oceni škode upoštevan ocenjen obseg sredstev</w:t>
      </w:r>
      <w:r w:rsidR="00E77034">
        <w:rPr>
          <w:rFonts w:ascii="Arial" w:hAnsi="Arial" w:cs="Arial"/>
          <w:sz w:val="20"/>
        </w:rPr>
        <w:t>,</w:t>
      </w:r>
      <w:r w:rsidRPr="003839F6">
        <w:rPr>
          <w:rFonts w:ascii="Arial" w:hAnsi="Arial" w:cs="Arial"/>
          <w:sz w:val="20"/>
        </w:rPr>
        <w:t xml:space="preserve"> potrebnih za izvedbo geotehničnih ukrepov za zavarovanje stvari.</w:t>
      </w:r>
    </w:p>
    <w:p w:rsidR="00C45525" w:rsidRDefault="00C45525" w:rsidP="009675B1">
      <w:pPr>
        <w:spacing w:line="260" w:lineRule="exact"/>
        <w:rPr>
          <w:rFonts w:ascii="Arial" w:hAnsi="Arial" w:cs="Arial"/>
          <w:sz w:val="20"/>
        </w:rPr>
      </w:pPr>
    </w:p>
    <w:p w:rsidR="00D67EB2" w:rsidRPr="003839F6" w:rsidRDefault="00D67EB2" w:rsidP="009675B1">
      <w:pPr>
        <w:spacing w:line="260" w:lineRule="exact"/>
        <w:rPr>
          <w:rFonts w:ascii="Arial" w:hAnsi="Arial" w:cs="Arial"/>
          <w:sz w:val="20"/>
        </w:rPr>
      </w:pPr>
      <w:r w:rsidRPr="003839F6">
        <w:rPr>
          <w:rFonts w:ascii="Arial" w:hAnsi="Arial" w:cs="Arial"/>
          <w:sz w:val="20"/>
        </w:rPr>
        <w:t xml:space="preserve">Preglednica </w:t>
      </w:r>
      <w:r w:rsidR="00D323CB">
        <w:rPr>
          <w:rFonts w:ascii="Arial" w:hAnsi="Arial" w:cs="Arial"/>
          <w:sz w:val="20"/>
        </w:rPr>
        <w:t>3</w:t>
      </w:r>
      <w:r w:rsidRPr="003839F6">
        <w:rPr>
          <w:rFonts w:ascii="Arial" w:hAnsi="Arial" w:cs="Arial"/>
          <w:sz w:val="20"/>
        </w:rPr>
        <w:t>: Pregle</w:t>
      </w:r>
      <w:r w:rsidR="005E0C03">
        <w:rPr>
          <w:rFonts w:ascii="Arial" w:hAnsi="Arial" w:cs="Arial"/>
          <w:sz w:val="20"/>
        </w:rPr>
        <w:t>d potrebnih sredstev po ukrepih</w:t>
      </w:r>
    </w:p>
    <w:p w:rsidR="00D67EB2" w:rsidRPr="003839F6" w:rsidRDefault="00732D4B" w:rsidP="009675B1">
      <w:pPr>
        <w:spacing w:line="260" w:lineRule="exact"/>
        <w:jc w:val="right"/>
        <w:rPr>
          <w:rFonts w:ascii="Arial" w:hAnsi="Arial" w:cs="Arial"/>
          <w:sz w:val="20"/>
        </w:rPr>
      </w:pPr>
      <w:r w:rsidRPr="003839F6">
        <w:rPr>
          <w:rFonts w:ascii="Arial" w:hAnsi="Arial" w:cs="Arial"/>
          <w:sz w:val="20"/>
        </w:rPr>
        <w:t>v</w:t>
      </w:r>
      <w:r w:rsidR="00D67EB2" w:rsidRPr="003839F6">
        <w:rPr>
          <w:rFonts w:ascii="Arial" w:hAnsi="Arial" w:cs="Arial"/>
          <w:sz w:val="20"/>
        </w:rPr>
        <w:t xml:space="preserve"> e</w:t>
      </w:r>
      <w:r w:rsidR="00F24924" w:rsidRPr="003839F6">
        <w:rPr>
          <w:rFonts w:ascii="Arial" w:hAnsi="Arial" w:cs="Arial"/>
          <w:sz w:val="20"/>
        </w:rPr>
        <w:t>v</w:t>
      </w:r>
      <w:r w:rsidR="00D67EB2" w:rsidRPr="003839F6">
        <w:rPr>
          <w:rFonts w:ascii="Arial" w:hAnsi="Arial" w:cs="Arial"/>
          <w:sz w:val="20"/>
        </w:rPr>
        <w:t>r</w:t>
      </w:r>
      <w:r w:rsidRPr="003839F6">
        <w:rPr>
          <w:rFonts w:ascii="Arial" w:hAnsi="Arial" w:cs="Arial"/>
          <w:sz w:val="20"/>
        </w:rPr>
        <w:t>ih</w:t>
      </w:r>
    </w:p>
    <w:tbl>
      <w:tblPr>
        <w:tblW w:w="9072" w:type="dxa"/>
        <w:tblInd w:w="70" w:type="dxa"/>
        <w:tblLayout w:type="fixed"/>
        <w:tblCellMar>
          <w:left w:w="70" w:type="dxa"/>
          <w:right w:w="70" w:type="dxa"/>
        </w:tblCellMar>
        <w:tblLook w:val="0000" w:firstRow="0" w:lastRow="0" w:firstColumn="0" w:lastColumn="0" w:noHBand="0" w:noVBand="0"/>
      </w:tblPr>
      <w:tblGrid>
        <w:gridCol w:w="3969"/>
        <w:gridCol w:w="1560"/>
        <w:gridCol w:w="1701"/>
        <w:gridCol w:w="1842"/>
      </w:tblGrid>
      <w:tr w:rsidR="0041594F" w:rsidRPr="0041594F" w:rsidTr="006D1381">
        <w:trPr>
          <w:trHeight w:val="942"/>
        </w:trPr>
        <w:tc>
          <w:tcPr>
            <w:tcW w:w="3969" w:type="dxa"/>
            <w:tcBorders>
              <w:top w:val="single" w:sz="8" w:space="0" w:color="auto"/>
              <w:left w:val="single" w:sz="8" w:space="0" w:color="auto"/>
              <w:bottom w:val="nil"/>
              <w:right w:val="single" w:sz="4" w:space="0" w:color="auto"/>
            </w:tcBorders>
            <w:shd w:val="clear" w:color="auto" w:fill="auto"/>
            <w:noWrap/>
            <w:vAlign w:val="center"/>
          </w:tcPr>
          <w:p w:rsidR="00A52045" w:rsidRPr="00D4035E" w:rsidRDefault="00A52045" w:rsidP="009675B1">
            <w:pPr>
              <w:spacing w:line="260" w:lineRule="exact"/>
              <w:jc w:val="center"/>
              <w:rPr>
                <w:rFonts w:ascii="Arial" w:hAnsi="Arial" w:cs="Arial"/>
                <w:bCs/>
                <w:sz w:val="20"/>
              </w:rPr>
            </w:pPr>
            <w:r w:rsidRPr="00D4035E">
              <w:rPr>
                <w:rFonts w:ascii="Arial" w:hAnsi="Arial" w:cs="Arial"/>
                <w:bCs/>
                <w:sz w:val="20"/>
                <w:lang w:eastAsia="en-US"/>
              </w:rPr>
              <w:t>UKREP</w:t>
            </w:r>
          </w:p>
        </w:tc>
        <w:tc>
          <w:tcPr>
            <w:tcW w:w="1560" w:type="dxa"/>
            <w:tcBorders>
              <w:top w:val="single" w:sz="4" w:space="0" w:color="auto"/>
              <w:left w:val="single" w:sz="4" w:space="0" w:color="auto"/>
              <w:bottom w:val="single" w:sz="4" w:space="0" w:color="auto"/>
              <w:right w:val="single" w:sz="4" w:space="0" w:color="auto"/>
            </w:tcBorders>
            <w:vAlign w:val="center"/>
          </w:tcPr>
          <w:p w:rsidR="00A52045" w:rsidRPr="00D4035E" w:rsidRDefault="00A52045" w:rsidP="009675B1">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701" w:type="dxa"/>
            <w:tcBorders>
              <w:top w:val="single" w:sz="8" w:space="0" w:color="auto"/>
              <w:left w:val="single" w:sz="8" w:space="0" w:color="auto"/>
              <w:bottom w:val="single" w:sz="4" w:space="0" w:color="auto"/>
              <w:right w:val="single" w:sz="4" w:space="0" w:color="auto"/>
            </w:tcBorders>
            <w:shd w:val="clear" w:color="auto" w:fill="FFFF99"/>
            <w:vAlign w:val="center"/>
          </w:tcPr>
          <w:p w:rsidR="00A52045" w:rsidRPr="00D4035E" w:rsidRDefault="00A52045" w:rsidP="009675B1">
            <w:pPr>
              <w:spacing w:line="260" w:lineRule="exact"/>
              <w:jc w:val="center"/>
              <w:rPr>
                <w:rFonts w:ascii="Arial" w:hAnsi="Arial" w:cs="Arial"/>
                <w:b/>
                <w:bCs/>
                <w:sz w:val="15"/>
                <w:szCs w:val="15"/>
              </w:rPr>
            </w:pPr>
          </w:p>
          <w:p w:rsidR="00A52045" w:rsidRPr="00D4035E" w:rsidRDefault="00931846" w:rsidP="009675B1">
            <w:pPr>
              <w:spacing w:line="260" w:lineRule="exact"/>
              <w:jc w:val="center"/>
              <w:rPr>
                <w:rFonts w:ascii="Arial" w:hAnsi="Arial" w:cs="Arial"/>
                <w:bCs/>
                <w:sz w:val="18"/>
                <w:szCs w:val="18"/>
              </w:rPr>
            </w:pPr>
            <w:r>
              <w:rPr>
                <w:rFonts w:ascii="Arial" w:hAnsi="Arial" w:cs="Arial"/>
                <w:bCs/>
                <w:sz w:val="18"/>
                <w:szCs w:val="18"/>
              </w:rPr>
              <w:t>Višina</w:t>
            </w:r>
            <w:r w:rsidR="00A52045" w:rsidRPr="00D4035E">
              <w:rPr>
                <w:rFonts w:ascii="Arial" w:hAnsi="Arial" w:cs="Arial"/>
                <w:bCs/>
                <w:sz w:val="18"/>
                <w:szCs w:val="18"/>
              </w:rPr>
              <w:t xml:space="preserve"> </w:t>
            </w:r>
            <w:r w:rsidR="006F00F1">
              <w:rPr>
                <w:rFonts w:ascii="Arial" w:hAnsi="Arial" w:cs="Arial"/>
                <w:bCs/>
                <w:sz w:val="18"/>
                <w:szCs w:val="18"/>
              </w:rPr>
              <w:t xml:space="preserve">prioritetno </w:t>
            </w:r>
            <w:r w:rsidR="00A52045" w:rsidRPr="00D4035E">
              <w:rPr>
                <w:rFonts w:ascii="Arial" w:hAnsi="Arial" w:cs="Arial"/>
                <w:bCs/>
                <w:sz w:val="18"/>
                <w:szCs w:val="18"/>
              </w:rPr>
              <w:t>potrebnih sredstev državnega proračuna v letu 20</w:t>
            </w:r>
            <w:r w:rsidR="003802F0">
              <w:rPr>
                <w:rFonts w:ascii="Arial" w:hAnsi="Arial" w:cs="Arial"/>
                <w:bCs/>
                <w:sz w:val="18"/>
                <w:szCs w:val="18"/>
              </w:rPr>
              <w:t>2</w:t>
            </w:r>
            <w:r w:rsidR="00164307">
              <w:rPr>
                <w:rFonts w:ascii="Arial" w:hAnsi="Arial" w:cs="Arial"/>
                <w:bCs/>
                <w:sz w:val="18"/>
                <w:szCs w:val="18"/>
              </w:rPr>
              <w:t>3</w:t>
            </w:r>
          </w:p>
        </w:tc>
        <w:tc>
          <w:tcPr>
            <w:tcW w:w="1842" w:type="dxa"/>
            <w:tcBorders>
              <w:top w:val="single" w:sz="8" w:space="0" w:color="auto"/>
              <w:left w:val="single" w:sz="8" w:space="0" w:color="auto"/>
              <w:right w:val="single" w:sz="4" w:space="0" w:color="auto"/>
            </w:tcBorders>
            <w:vAlign w:val="center"/>
          </w:tcPr>
          <w:p w:rsidR="00A52045" w:rsidRPr="00D4035E" w:rsidRDefault="006D1381" w:rsidP="009675B1">
            <w:pPr>
              <w:spacing w:line="260" w:lineRule="exact"/>
              <w:jc w:val="center"/>
              <w:rPr>
                <w:sz w:val="23"/>
                <w:szCs w:val="23"/>
              </w:rPr>
            </w:pPr>
            <w:r>
              <w:rPr>
                <w:rFonts w:ascii="Arial" w:hAnsi="Arial" w:cs="Arial"/>
                <w:bCs/>
                <w:sz w:val="18"/>
                <w:szCs w:val="18"/>
              </w:rPr>
              <w:t>Skupna v</w:t>
            </w:r>
            <w:r w:rsidR="00A52045" w:rsidRPr="00D4035E">
              <w:rPr>
                <w:rFonts w:ascii="Arial" w:hAnsi="Arial" w:cs="Arial"/>
                <w:bCs/>
                <w:sz w:val="18"/>
                <w:szCs w:val="18"/>
              </w:rPr>
              <w:t>i</w:t>
            </w:r>
            <w:r>
              <w:rPr>
                <w:rFonts w:ascii="Arial" w:hAnsi="Arial" w:cs="Arial"/>
                <w:bCs/>
                <w:sz w:val="18"/>
                <w:szCs w:val="18"/>
              </w:rPr>
              <w:t>šina</w:t>
            </w:r>
            <w:r w:rsidR="00A52045" w:rsidRPr="00D4035E">
              <w:rPr>
                <w:rFonts w:ascii="Arial" w:hAnsi="Arial" w:cs="Arial"/>
                <w:bCs/>
                <w:sz w:val="18"/>
                <w:szCs w:val="18"/>
              </w:rPr>
              <w:t xml:space="preserve"> potrebnih sredst</w:t>
            </w:r>
            <w:r w:rsidR="00BE35D5" w:rsidRPr="00D4035E">
              <w:rPr>
                <w:rFonts w:ascii="Arial" w:hAnsi="Arial" w:cs="Arial"/>
                <w:bCs/>
                <w:sz w:val="18"/>
                <w:szCs w:val="18"/>
              </w:rPr>
              <w:t>e</w:t>
            </w:r>
            <w:r w:rsidR="00A52045" w:rsidRPr="00D4035E">
              <w:rPr>
                <w:rFonts w:ascii="Arial" w:hAnsi="Arial" w:cs="Arial"/>
                <w:bCs/>
                <w:sz w:val="18"/>
                <w:szCs w:val="18"/>
              </w:rPr>
              <w:t xml:space="preserve">v </w:t>
            </w:r>
            <w:r w:rsidR="00BE35D5" w:rsidRPr="00D4035E">
              <w:rPr>
                <w:rFonts w:ascii="Arial" w:hAnsi="Arial" w:cs="Arial"/>
                <w:bCs/>
                <w:sz w:val="18"/>
                <w:szCs w:val="18"/>
              </w:rPr>
              <w:t>državnega proračuna</w:t>
            </w:r>
            <w:r w:rsidR="000C6D6C">
              <w:rPr>
                <w:rFonts w:ascii="Arial" w:hAnsi="Arial" w:cs="Arial"/>
                <w:bCs/>
                <w:sz w:val="18"/>
                <w:szCs w:val="18"/>
              </w:rPr>
              <w:t xml:space="preserve">, </w:t>
            </w:r>
            <w:r w:rsidR="001664A5">
              <w:rPr>
                <w:rFonts w:ascii="Arial" w:hAnsi="Arial" w:cs="Arial"/>
                <w:bCs/>
                <w:sz w:val="18"/>
                <w:szCs w:val="18"/>
              </w:rPr>
              <w:t>v obdobju</w:t>
            </w:r>
            <w:r w:rsidR="000C6D6C">
              <w:rPr>
                <w:rFonts w:ascii="Arial" w:hAnsi="Arial" w:cs="Arial"/>
                <w:bCs/>
                <w:sz w:val="18"/>
                <w:szCs w:val="18"/>
              </w:rPr>
              <w:t xml:space="preserve"> 202</w:t>
            </w:r>
            <w:r w:rsidR="00164307">
              <w:rPr>
                <w:rFonts w:ascii="Arial" w:hAnsi="Arial" w:cs="Arial"/>
                <w:bCs/>
                <w:sz w:val="18"/>
                <w:szCs w:val="18"/>
              </w:rPr>
              <w:t>4</w:t>
            </w:r>
            <w:r w:rsidR="00433E81">
              <w:rPr>
                <w:rFonts w:ascii="Arial" w:hAnsi="Arial" w:cs="Arial"/>
                <w:bCs/>
                <w:sz w:val="18"/>
                <w:szCs w:val="18"/>
              </w:rPr>
              <w:t>–</w:t>
            </w:r>
            <w:r w:rsidR="000C6D6C">
              <w:rPr>
                <w:rFonts w:ascii="Arial" w:hAnsi="Arial" w:cs="Arial"/>
                <w:bCs/>
                <w:sz w:val="18"/>
                <w:szCs w:val="18"/>
              </w:rPr>
              <w:t>2025</w:t>
            </w:r>
          </w:p>
        </w:tc>
      </w:tr>
      <w:tr w:rsidR="00343CB7" w:rsidRPr="0041594F" w:rsidTr="006D1381">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3CB7" w:rsidRPr="00D4035E" w:rsidRDefault="00343CB7" w:rsidP="009675B1">
            <w:pPr>
              <w:spacing w:line="260" w:lineRule="exact"/>
              <w:rPr>
                <w:rFonts w:ascii="Arial" w:hAnsi="Arial" w:cs="Arial"/>
                <w:bCs/>
                <w:sz w:val="18"/>
                <w:szCs w:val="18"/>
              </w:rPr>
            </w:pPr>
            <w:r w:rsidRPr="00D4035E">
              <w:rPr>
                <w:rFonts w:ascii="Arial" w:hAnsi="Arial" w:cs="Arial"/>
                <w:bCs/>
                <w:sz w:val="18"/>
                <w:szCs w:val="18"/>
              </w:rPr>
              <w:t xml:space="preserve">Objekti v lasti oseb javnega prava oz. občinski infrastrukturni in javni objekti, izvedba geotehničnih ukrepov </w:t>
            </w:r>
            <w:r w:rsidRPr="0098044F">
              <w:rPr>
                <w:rFonts w:ascii="Arial" w:hAnsi="Arial" w:cs="Arial"/>
                <w:bCs/>
                <w:sz w:val="18"/>
                <w:szCs w:val="18"/>
              </w:rPr>
              <w:t>ter presežna sredstva</w:t>
            </w:r>
          </w:p>
        </w:tc>
        <w:tc>
          <w:tcPr>
            <w:tcW w:w="1560" w:type="dxa"/>
            <w:tcBorders>
              <w:top w:val="single" w:sz="4" w:space="0" w:color="auto"/>
              <w:left w:val="nil"/>
              <w:bottom w:val="single" w:sz="4" w:space="0" w:color="auto"/>
              <w:right w:val="single" w:sz="4" w:space="0" w:color="auto"/>
            </w:tcBorders>
            <w:vAlign w:val="center"/>
          </w:tcPr>
          <w:p w:rsidR="00343CB7" w:rsidRDefault="00343CB7" w:rsidP="009675B1">
            <w:pPr>
              <w:spacing w:line="260" w:lineRule="exact"/>
              <w:jc w:val="center"/>
              <w:rPr>
                <w:rFonts w:ascii="Arial" w:hAnsi="Arial" w:cs="Arial"/>
                <w:sz w:val="20"/>
              </w:rPr>
            </w:pPr>
            <w:r>
              <w:rPr>
                <w:rFonts w:ascii="Arial" w:hAnsi="Arial" w:cs="Arial"/>
                <w:sz w:val="20"/>
              </w:rPr>
              <w:t>7.440.000</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343CB7" w:rsidRDefault="00343CB7" w:rsidP="009675B1">
            <w:pPr>
              <w:spacing w:line="260" w:lineRule="exact"/>
              <w:jc w:val="center"/>
              <w:rPr>
                <w:rFonts w:ascii="Arial" w:hAnsi="Arial" w:cs="Arial"/>
                <w:sz w:val="20"/>
              </w:rPr>
            </w:pPr>
            <w:r>
              <w:rPr>
                <w:rFonts w:ascii="Arial" w:hAnsi="Arial" w:cs="Arial"/>
                <w:sz w:val="20"/>
              </w:rPr>
              <w:t>4.440.000</w:t>
            </w:r>
          </w:p>
        </w:tc>
        <w:tc>
          <w:tcPr>
            <w:tcW w:w="1842" w:type="dxa"/>
            <w:tcBorders>
              <w:top w:val="single" w:sz="4" w:space="0" w:color="auto"/>
              <w:left w:val="single" w:sz="4" w:space="0" w:color="auto"/>
              <w:bottom w:val="single" w:sz="4" w:space="0" w:color="auto"/>
              <w:right w:val="single" w:sz="4" w:space="0" w:color="auto"/>
            </w:tcBorders>
            <w:vAlign w:val="center"/>
          </w:tcPr>
          <w:p w:rsidR="00343CB7" w:rsidRDefault="00343CB7" w:rsidP="009675B1">
            <w:pPr>
              <w:spacing w:line="260" w:lineRule="exact"/>
              <w:jc w:val="center"/>
              <w:rPr>
                <w:rFonts w:ascii="Arial" w:hAnsi="Arial" w:cs="Arial"/>
                <w:sz w:val="20"/>
              </w:rPr>
            </w:pPr>
            <w:r>
              <w:rPr>
                <w:rFonts w:ascii="Arial" w:hAnsi="Arial" w:cs="Arial"/>
                <w:sz w:val="20"/>
              </w:rPr>
              <w:t>3.000.000</w:t>
            </w:r>
          </w:p>
        </w:tc>
      </w:tr>
      <w:tr w:rsidR="00343CB7" w:rsidRPr="0041594F" w:rsidTr="006D1381">
        <w:trPr>
          <w:trHeight w:val="461"/>
        </w:trPr>
        <w:tc>
          <w:tcPr>
            <w:tcW w:w="3969" w:type="dxa"/>
            <w:tcBorders>
              <w:top w:val="nil"/>
              <w:left w:val="single" w:sz="4" w:space="0" w:color="auto"/>
              <w:bottom w:val="single" w:sz="4" w:space="0" w:color="auto"/>
              <w:right w:val="single" w:sz="4" w:space="0" w:color="auto"/>
            </w:tcBorders>
            <w:shd w:val="clear" w:color="auto" w:fill="auto"/>
            <w:noWrap/>
            <w:vAlign w:val="center"/>
          </w:tcPr>
          <w:p w:rsidR="00343CB7" w:rsidRPr="00D4035E" w:rsidRDefault="00343CB7" w:rsidP="009675B1">
            <w:pPr>
              <w:spacing w:line="260" w:lineRule="exact"/>
              <w:rPr>
                <w:rFonts w:ascii="Arial" w:hAnsi="Arial" w:cs="Arial"/>
                <w:bCs/>
                <w:sz w:val="18"/>
                <w:szCs w:val="18"/>
              </w:rPr>
            </w:pPr>
            <w:r w:rsidRPr="00D4035E">
              <w:rPr>
                <w:rFonts w:ascii="Arial" w:hAnsi="Arial" w:cs="Arial"/>
                <w:bCs/>
                <w:sz w:val="18"/>
                <w:szCs w:val="18"/>
              </w:rPr>
              <w:t>Obnova objektov v lasti oseb zasebnega prava</w:t>
            </w:r>
            <w:r>
              <w:rPr>
                <w:rFonts w:ascii="Arial" w:hAnsi="Arial" w:cs="Arial"/>
                <w:bCs/>
                <w:sz w:val="18"/>
                <w:szCs w:val="18"/>
              </w:rPr>
              <w:t xml:space="preserve"> vključno z posebnimi objekti-kulturni spomeniki</w:t>
            </w:r>
            <w:r w:rsidRPr="00D4035E">
              <w:rPr>
                <w:rFonts w:ascii="Arial" w:hAnsi="Arial" w:cs="Arial"/>
                <w:bCs/>
                <w:sz w:val="18"/>
                <w:szCs w:val="18"/>
              </w:rPr>
              <w:t xml:space="preserve"> </w:t>
            </w:r>
          </w:p>
        </w:tc>
        <w:tc>
          <w:tcPr>
            <w:tcW w:w="1560" w:type="dxa"/>
            <w:tcBorders>
              <w:top w:val="single" w:sz="4" w:space="0" w:color="auto"/>
              <w:left w:val="nil"/>
              <w:bottom w:val="single" w:sz="4" w:space="0" w:color="auto"/>
              <w:right w:val="single" w:sz="4" w:space="0" w:color="auto"/>
            </w:tcBorders>
            <w:vAlign w:val="center"/>
          </w:tcPr>
          <w:p w:rsidR="00343CB7" w:rsidRDefault="00343CB7" w:rsidP="009675B1">
            <w:pPr>
              <w:spacing w:line="260" w:lineRule="exact"/>
              <w:jc w:val="center"/>
              <w:rPr>
                <w:rFonts w:ascii="Arial" w:hAnsi="Arial" w:cs="Arial"/>
                <w:sz w:val="20"/>
              </w:rPr>
            </w:pPr>
            <w:r>
              <w:rPr>
                <w:rFonts w:ascii="Arial" w:hAnsi="Arial" w:cs="Arial"/>
                <w:sz w:val="20"/>
              </w:rPr>
              <w:t>40.000</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343CB7" w:rsidRDefault="00343CB7" w:rsidP="009675B1">
            <w:pPr>
              <w:spacing w:line="260" w:lineRule="exact"/>
              <w:jc w:val="center"/>
              <w:rPr>
                <w:rFonts w:ascii="Arial" w:hAnsi="Arial" w:cs="Arial"/>
                <w:sz w:val="20"/>
              </w:rPr>
            </w:pPr>
            <w:r>
              <w:rPr>
                <w:rFonts w:ascii="Arial" w:hAnsi="Arial" w:cs="Arial"/>
                <w:sz w:val="20"/>
              </w:rPr>
              <w:t>20.000</w:t>
            </w:r>
          </w:p>
        </w:tc>
        <w:tc>
          <w:tcPr>
            <w:tcW w:w="1842" w:type="dxa"/>
            <w:tcBorders>
              <w:top w:val="single" w:sz="4" w:space="0" w:color="auto"/>
              <w:left w:val="single" w:sz="4" w:space="0" w:color="auto"/>
              <w:bottom w:val="single" w:sz="4" w:space="0" w:color="auto"/>
              <w:right w:val="single" w:sz="4" w:space="0" w:color="auto"/>
            </w:tcBorders>
            <w:vAlign w:val="center"/>
          </w:tcPr>
          <w:p w:rsidR="00343CB7" w:rsidRDefault="00343CB7" w:rsidP="009675B1">
            <w:pPr>
              <w:spacing w:line="260" w:lineRule="exact"/>
              <w:jc w:val="center"/>
              <w:rPr>
                <w:rFonts w:ascii="Arial" w:hAnsi="Arial" w:cs="Arial"/>
                <w:sz w:val="20"/>
              </w:rPr>
            </w:pPr>
            <w:r>
              <w:rPr>
                <w:rFonts w:ascii="Arial" w:hAnsi="Arial" w:cs="Arial"/>
                <w:sz w:val="20"/>
              </w:rPr>
              <w:t>20.000</w:t>
            </w:r>
          </w:p>
        </w:tc>
      </w:tr>
      <w:tr w:rsidR="00343CB7" w:rsidRPr="0041594F" w:rsidTr="006D1381">
        <w:trPr>
          <w:trHeight w:val="367"/>
        </w:trPr>
        <w:tc>
          <w:tcPr>
            <w:tcW w:w="3969" w:type="dxa"/>
            <w:tcBorders>
              <w:top w:val="nil"/>
              <w:left w:val="single" w:sz="4" w:space="0" w:color="auto"/>
              <w:bottom w:val="single" w:sz="4" w:space="0" w:color="auto"/>
              <w:right w:val="single" w:sz="4" w:space="0" w:color="auto"/>
            </w:tcBorders>
            <w:shd w:val="clear" w:color="auto" w:fill="auto"/>
            <w:noWrap/>
            <w:vAlign w:val="center"/>
          </w:tcPr>
          <w:p w:rsidR="00343CB7" w:rsidRPr="00D4035E" w:rsidRDefault="00343CB7" w:rsidP="009675B1">
            <w:pPr>
              <w:spacing w:line="260" w:lineRule="exact"/>
              <w:rPr>
                <w:rFonts w:ascii="Arial" w:hAnsi="Arial" w:cs="Arial"/>
                <w:bCs/>
                <w:sz w:val="18"/>
                <w:szCs w:val="18"/>
              </w:rPr>
            </w:pPr>
            <w:r w:rsidRPr="00D4035E">
              <w:rPr>
                <w:rFonts w:ascii="Arial" w:hAnsi="Arial" w:cs="Arial"/>
                <w:bCs/>
                <w:sz w:val="18"/>
                <w:szCs w:val="18"/>
              </w:rPr>
              <w:t>Obnova objektov vodne infrastrukture</w:t>
            </w:r>
          </w:p>
        </w:tc>
        <w:tc>
          <w:tcPr>
            <w:tcW w:w="1560" w:type="dxa"/>
            <w:tcBorders>
              <w:top w:val="single" w:sz="4" w:space="0" w:color="auto"/>
              <w:left w:val="nil"/>
              <w:bottom w:val="single" w:sz="4" w:space="0" w:color="auto"/>
              <w:right w:val="single" w:sz="4" w:space="0" w:color="auto"/>
            </w:tcBorders>
            <w:vAlign w:val="center"/>
          </w:tcPr>
          <w:p w:rsidR="00343CB7" w:rsidRDefault="00343CB7" w:rsidP="009675B1">
            <w:pPr>
              <w:spacing w:line="260" w:lineRule="exact"/>
              <w:jc w:val="center"/>
              <w:rPr>
                <w:rFonts w:ascii="Arial" w:hAnsi="Arial" w:cs="Arial"/>
                <w:sz w:val="20"/>
              </w:rPr>
            </w:pPr>
            <w:r>
              <w:rPr>
                <w:rFonts w:ascii="Arial" w:hAnsi="Arial" w:cs="Arial"/>
                <w:sz w:val="20"/>
              </w:rPr>
              <w:t>800.000</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343CB7" w:rsidRDefault="00343CB7" w:rsidP="009675B1">
            <w:pPr>
              <w:spacing w:line="260" w:lineRule="exact"/>
              <w:jc w:val="center"/>
              <w:rPr>
                <w:rFonts w:ascii="Arial" w:hAnsi="Arial" w:cs="Arial"/>
                <w:sz w:val="20"/>
              </w:rPr>
            </w:pPr>
            <w:r>
              <w:rPr>
                <w:rFonts w:ascii="Arial" w:hAnsi="Arial" w:cs="Arial"/>
                <w:sz w:val="20"/>
              </w:rPr>
              <w:t>490.000</w:t>
            </w:r>
          </w:p>
        </w:tc>
        <w:tc>
          <w:tcPr>
            <w:tcW w:w="1842" w:type="dxa"/>
            <w:tcBorders>
              <w:top w:val="single" w:sz="4" w:space="0" w:color="auto"/>
              <w:left w:val="single" w:sz="4" w:space="0" w:color="auto"/>
              <w:bottom w:val="single" w:sz="4" w:space="0" w:color="auto"/>
              <w:right w:val="single" w:sz="4" w:space="0" w:color="auto"/>
            </w:tcBorders>
            <w:vAlign w:val="center"/>
          </w:tcPr>
          <w:p w:rsidR="00343CB7" w:rsidRDefault="00343CB7" w:rsidP="009675B1">
            <w:pPr>
              <w:spacing w:line="260" w:lineRule="exact"/>
              <w:jc w:val="center"/>
              <w:rPr>
                <w:rFonts w:ascii="Arial" w:hAnsi="Arial" w:cs="Arial"/>
                <w:sz w:val="20"/>
              </w:rPr>
            </w:pPr>
            <w:r>
              <w:rPr>
                <w:rFonts w:ascii="Arial" w:hAnsi="Arial" w:cs="Arial"/>
                <w:sz w:val="20"/>
              </w:rPr>
              <w:t>310.000</w:t>
            </w:r>
          </w:p>
        </w:tc>
      </w:tr>
      <w:tr w:rsidR="00343CB7" w:rsidRPr="0041594F" w:rsidTr="006D1381">
        <w:trPr>
          <w:trHeight w:val="349"/>
        </w:trPr>
        <w:tc>
          <w:tcPr>
            <w:tcW w:w="3969" w:type="dxa"/>
            <w:tcBorders>
              <w:top w:val="nil"/>
              <w:left w:val="single" w:sz="4" w:space="0" w:color="auto"/>
              <w:bottom w:val="single" w:sz="4" w:space="0" w:color="auto"/>
              <w:right w:val="single" w:sz="4" w:space="0" w:color="auto"/>
            </w:tcBorders>
            <w:shd w:val="clear" w:color="auto" w:fill="auto"/>
            <w:noWrap/>
            <w:vAlign w:val="bottom"/>
          </w:tcPr>
          <w:p w:rsidR="00343CB7" w:rsidRPr="00D4035E" w:rsidRDefault="00343CB7" w:rsidP="009675B1">
            <w:pPr>
              <w:spacing w:line="260" w:lineRule="exact"/>
              <w:rPr>
                <w:rFonts w:ascii="Arial" w:hAnsi="Arial" w:cs="Arial"/>
                <w:bCs/>
                <w:sz w:val="18"/>
                <w:szCs w:val="18"/>
              </w:rPr>
            </w:pPr>
            <w:r w:rsidRPr="00D4035E">
              <w:rPr>
                <w:rFonts w:ascii="Arial" w:hAnsi="Arial" w:cs="Arial"/>
                <w:bCs/>
                <w:sz w:val="18"/>
                <w:szCs w:val="18"/>
              </w:rPr>
              <w:t>Informacijsko tehnična podpora za realizacijo</w:t>
            </w:r>
          </w:p>
        </w:tc>
        <w:tc>
          <w:tcPr>
            <w:tcW w:w="1560" w:type="dxa"/>
            <w:tcBorders>
              <w:top w:val="single" w:sz="4" w:space="0" w:color="auto"/>
              <w:left w:val="nil"/>
              <w:bottom w:val="single" w:sz="4" w:space="0" w:color="auto"/>
              <w:right w:val="single" w:sz="4" w:space="0" w:color="auto"/>
            </w:tcBorders>
            <w:vAlign w:val="center"/>
          </w:tcPr>
          <w:p w:rsidR="00343CB7" w:rsidRDefault="00343CB7" w:rsidP="009675B1">
            <w:pPr>
              <w:spacing w:line="260" w:lineRule="exact"/>
              <w:jc w:val="center"/>
              <w:rPr>
                <w:rFonts w:ascii="Arial" w:hAnsi="Arial" w:cs="Arial"/>
                <w:sz w:val="20"/>
              </w:rPr>
            </w:pPr>
            <w:r>
              <w:rPr>
                <w:rFonts w:ascii="Arial" w:hAnsi="Arial" w:cs="Arial"/>
                <w:sz w:val="20"/>
              </w:rPr>
              <w:t>20.000</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343CB7" w:rsidRDefault="00343CB7" w:rsidP="009675B1">
            <w:pPr>
              <w:spacing w:line="260" w:lineRule="exact"/>
              <w:jc w:val="center"/>
              <w:rPr>
                <w:rFonts w:ascii="Arial" w:hAnsi="Arial" w:cs="Arial"/>
                <w:sz w:val="20"/>
              </w:rPr>
            </w:pPr>
            <w:r>
              <w:rPr>
                <w:rFonts w:ascii="Arial" w:hAnsi="Arial" w:cs="Arial"/>
                <w:sz w:val="20"/>
              </w:rPr>
              <w:t>10.000</w:t>
            </w:r>
          </w:p>
        </w:tc>
        <w:tc>
          <w:tcPr>
            <w:tcW w:w="1842" w:type="dxa"/>
            <w:tcBorders>
              <w:top w:val="single" w:sz="4" w:space="0" w:color="auto"/>
              <w:left w:val="single" w:sz="4" w:space="0" w:color="auto"/>
              <w:bottom w:val="single" w:sz="4" w:space="0" w:color="auto"/>
              <w:right w:val="single" w:sz="4" w:space="0" w:color="auto"/>
            </w:tcBorders>
            <w:vAlign w:val="center"/>
          </w:tcPr>
          <w:p w:rsidR="00343CB7" w:rsidRDefault="00343CB7" w:rsidP="009675B1">
            <w:pPr>
              <w:spacing w:line="260" w:lineRule="exact"/>
              <w:jc w:val="center"/>
              <w:rPr>
                <w:rFonts w:ascii="Arial" w:hAnsi="Arial" w:cs="Arial"/>
                <w:sz w:val="20"/>
              </w:rPr>
            </w:pPr>
            <w:r>
              <w:rPr>
                <w:rFonts w:ascii="Arial" w:hAnsi="Arial" w:cs="Arial"/>
                <w:sz w:val="20"/>
              </w:rPr>
              <w:t>10.000</w:t>
            </w:r>
          </w:p>
        </w:tc>
      </w:tr>
      <w:tr w:rsidR="00343CB7" w:rsidRPr="0041594F" w:rsidTr="00343CB7">
        <w:trPr>
          <w:trHeight w:val="377"/>
        </w:trPr>
        <w:tc>
          <w:tcPr>
            <w:tcW w:w="3969" w:type="dxa"/>
            <w:tcBorders>
              <w:top w:val="single" w:sz="4" w:space="0" w:color="auto"/>
              <w:left w:val="single" w:sz="4" w:space="0" w:color="auto"/>
              <w:bottom w:val="single" w:sz="4" w:space="0" w:color="auto"/>
              <w:right w:val="single" w:sz="4" w:space="0" w:color="auto"/>
            </w:tcBorders>
            <w:shd w:val="clear" w:color="auto" w:fill="FFFF99"/>
            <w:noWrap/>
            <w:vAlign w:val="bottom"/>
          </w:tcPr>
          <w:p w:rsidR="00343CB7" w:rsidRPr="00D4035E" w:rsidRDefault="00343CB7" w:rsidP="009675B1">
            <w:pPr>
              <w:spacing w:line="260" w:lineRule="exact"/>
              <w:jc w:val="center"/>
              <w:rPr>
                <w:rFonts w:ascii="Arial" w:hAnsi="Arial"/>
                <w:b/>
                <w:bCs/>
                <w:sz w:val="20"/>
              </w:rPr>
            </w:pPr>
            <w:r w:rsidRPr="00D4035E">
              <w:rPr>
                <w:rFonts w:ascii="Arial" w:hAnsi="Arial"/>
                <w:b/>
                <w:bCs/>
                <w:sz w:val="20"/>
              </w:rPr>
              <w:t>SKUPAJ</w:t>
            </w:r>
          </w:p>
        </w:tc>
        <w:tc>
          <w:tcPr>
            <w:tcW w:w="1560" w:type="dxa"/>
            <w:tcBorders>
              <w:top w:val="single" w:sz="4" w:space="0" w:color="auto"/>
              <w:left w:val="single" w:sz="4" w:space="0" w:color="auto"/>
              <w:bottom w:val="single" w:sz="4" w:space="0" w:color="auto"/>
              <w:right w:val="single" w:sz="4" w:space="0" w:color="auto"/>
            </w:tcBorders>
            <w:shd w:val="clear" w:color="auto" w:fill="FFFF99"/>
            <w:vAlign w:val="center"/>
          </w:tcPr>
          <w:p w:rsidR="00343CB7" w:rsidRPr="00343CB7" w:rsidRDefault="00343CB7" w:rsidP="009675B1">
            <w:pPr>
              <w:spacing w:line="260" w:lineRule="exact"/>
              <w:jc w:val="center"/>
              <w:rPr>
                <w:rFonts w:ascii="Arial" w:hAnsi="Arial" w:cs="Arial"/>
                <w:b/>
                <w:sz w:val="20"/>
              </w:rPr>
            </w:pPr>
            <w:r w:rsidRPr="00343CB7">
              <w:rPr>
                <w:rFonts w:ascii="Arial" w:hAnsi="Arial" w:cs="Arial"/>
                <w:b/>
                <w:sz w:val="20"/>
              </w:rPr>
              <w:t>8.300.000</w:t>
            </w:r>
          </w:p>
        </w:tc>
        <w:tc>
          <w:tcPr>
            <w:tcW w:w="1701" w:type="dxa"/>
            <w:tcBorders>
              <w:top w:val="single" w:sz="4" w:space="0" w:color="auto"/>
              <w:left w:val="nil"/>
              <w:bottom w:val="single" w:sz="4" w:space="0" w:color="auto"/>
              <w:right w:val="single" w:sz="4" w:space="0" w:color="auto"/>
            </w:tcBorders>
            <w:shd w:val="clear" w:color="auto" w:fill="FFFF99"/>
            <w:vAlign w:val="center"/>
          </w:tcPr>
          <w:p w:rsidR="00343CB7" w:rsidRPr="00343CB7" w:rsidRDefault="00343CB7" w:rsidP="009675B1">
            <w:pPr>
              <w:spacing w:line="260" w:lineRule="exact"/>
              <w:jc w:val="center"/>
              <w:rPr>
                <w:rFonts w:ascii="Arial" w:hAnsi="Arial" w:cs="Arial"/>
                <w:b/>
                <w:sz w:val="20"/>
              </w:rPr>
            </w:pPr>
            <w:r w:rsidRPr="00343CB7">
              <w:rPr>
                <w:rFonts w:ascii="Arial" w:hAnsi="Arial" w:cs="Arial"/>
                <w:b/>
                <w:sz w:val="20"/>
              </w:rPr>
              <w:t>4.960.000</w:t>
            </w:r>
          </w:p>
        </w:tc>
        <w:tc>
          <w:tcPr>
            <w:tcW w:w="1842" w:type="dxa"/>
            <w:tcBorders>
              <w:top w:val="single" w:sz="4" w:space="0" w:color="auto"/>
              <w:left w:val="single" w:sz="4" w:space="0" w:color="auto"/>
              <w:bottom w:val="single" w:sz="4" w:space="0" w:color="auto"/>
              <w:right w:val="single" w:sz="4" w:space="0" w:color="auto"/>
            </w:tcBorders>
            <w:shd w:val="clear" w:color="auto" w:fill="FFFF99"/>
            <w:vAlign w:val="center"/>
          </w:tcPr>
          <w:p w:rsidR="00343CB7" w:rsidRPr="00343CB7" w:rsidRDefault="00343CB7" w:rsidP="009675B1">
            <w:pPr>
              <w:spacing w:line="260" w:lineRule="exact"/>
              <w:jc w:val="center"/>
              <w:rPr>
                <w:rFonts w:ascii="Arial" w:hAnsi="Arial" w:cs="Arial"/>
                <w:b/>
                <w:sz w:val="20"/>
              </w:rPr>
            </w:pPr>
            <w:r w:rsidRPr="00343CB7">
              <w:rPr>
                <w:rFonts w:ascii="Arial" w:hAnsi="Arial" w:cs="Arial"/>
                <w:b/>
                <w:sz w:val="20"/>
              </w:rPr>
              <w:t>3.340.000</w:t>
            </w:r>
          </w:p>
        </w:tc>
      </w:tr>
    </w:tbl>
    <w:p w:rsidR="00D4035E" w:rsidRDefault="00D4035E" w:rsidP="009675B1">
      <w:pPr>
        <w:spacing w:line="260" w:lineRule="exact"/>
        <w:rPr>
          <w:rFonts w:ascii="Arial" w:hAnsi="Arial" w:cs="Arial"/>
          <w:sz w:val="20"/>
        </w:rPr>
      </w:pPr>
    </w:p>
    <w:p w:rsidR="00B7214A" w:rsidRPr="003839F6" w:rsidRDefault="00B7214A" w:rsidP="009675B1">
      <w:pPr>
        <w:spacing w:line="260" w:lineRule="exact"/>
        <w:rPr>
          <w:rFonts w:ascii="Arial" w:hAnsi="Arial" w:cs="Arial"/>
          <w:sz w:val="20"/>
        </w:rPr>
      </w:pPr>
      <w:r w:rsidRPr="003839F6">
        <w:rPr>
          <w:rFonts w:ascii="Arial" w:hAnsi="Arial" w:cs="Arial"/>
          <w:sz w:val="20"/>
        </w:rPr>
        <w:t>Predloženi program predvideva diferencirano zagotovitev predvsem sredstev v obdobju 20</w:t>
      </w:r>
      <w:r w:rsidR="006C4727">
        <w:rPr>
          <w:rFonts w:ascii="Arial" w:hAnsi="Arial" w:cs="Arial"/>
          <w:sz w:val="20"/>
        </w:rPr>
        <w:t>2</w:t>
      </w:r>
      <w:r w:rsidR="00140D8B">
        <w:rPr>
          <w:rFonts w:ascii="Arial" w:hAnsi="Arial" w:cs="Arial"/>
          <w:sz w:val="20"/>
        </w:rPr>
        <w:t>3</w:t>
      </w:r>
      <w:r w:rsidR="003A017C">
        <w:rPr>
          <w:rFonts w:ascii="Arial" w:hAnsi="Arial" w:cs="Arial"/>
          <w:sz w:val="20"/>
        </w:rPr>
        <w:t>–</w:t>
      </w:r>
      <w:r w:rsidRPr="003839F6">
        <w:rPr>
          <w:rFonts w:ascii="Arial" w:hAnsi="Arial" w:cs="Arial"/>
          <w:sz w:val="20"/>
        </w:rPr>
        <w:t>20</w:t>
      </w:r>
      <w:r w:rsidR="00EC463C">
        <w:rPr>
          <w:rFonts w:ascii="Arial" w:hAnsi="Arial" w:cs="Arial"/>
          <w:sz w:val="20"/>
        </w:rPr>
        <w:t>2</w:t>
      </w:r>
      <w:r w:rsidR="00140D8B">
        <w:rPr>
          <w:rFonts w:ascii="Arial" w:hAnsi="Arial" w:cs="Arial"/>
          <w:sz w:val="20"/>
        </w:rPr>
        <w:t>6</w:t>
      </w:r>
      <w:r w:rsidRPr="003839F6">
        <w:rPr>
          <w:rFonts w:ascii="Arial" w:hAnsi="Arial" w:cs="Arial"/>
          <w:sz w:val="20"/>
        </w:rPr>
        <w:t>. V letu 20</w:t>
      </w:r>
      <w:r w:rsidR="006C4727">
        <w:rPr>
          <w:rFonts w:ascii="Arial" w:hAnsi="Arial" w:cs="Arial"/>
          <w:sz w:val="20"/>
        </w:rPr>
        <w:t>2</w:t>
      </w:r>
      <w:r w:rsidR="00140D8B">
        <w:rPr>
          <w:rFonts w:ascii="Arial" w:hAnsi="Arial" w:cs="Arial"/>
          <w:sz w:val="20"/>
        </w:rPr>
        <w:t>3</w:t>
      </w:r>
      <w:r w:rsidR="003A017C">
        <w:rPr>
          <w:rFonts w:ascii="Arial" w:hAnsi="Arial" w:cs="Arial"/>
          <w:sz w:val="20"/>
        </w:rPr>
        <w:t xml:space="preserve"> predvsem izvedbo</w:t>
      </w:r>
      <w:r w:rsidRPr="003839F6">
        <w:rPr>
          <w:rFonts w:ascii="Arial" w:hAnsi="Arial" w:cs="Arial"/>
          <w:sz w:val="20"/>
        </w:rPr>
        <w:t xml:space="preserve"> najbolj prioritetnih obnovitvenih del. </w:t>
      </w:r>
    </w:p>
    <w:p w:rsidR="00B7214A" w:rsidRPr="003839F6" w:rsidRDefault="00B7214A" w:rsidP="009675B1">
      <w:pPr>
        <w:spacing w:line="260" w:lineRule="exact"/>
        <w:rPr>
          <w:rFonts w:ascii="Arial" w:hAnsi="Arial" w:cs="Arial"/>
          <w:sz w:val="20"/>
        </w:rPr>
      </w:pPr>
    </w:p>
    <w:p w:rsidR="00D67EB2" w:rsidRPr="003839F6" w:rsidRDefault="00BE35D5" w:rsidP="009675B1">
      <w:pPr>
        <w:spacing w:line="260" w:lineRule="exact"/>
        <w:rPr>
          <w:rFonts w:ascii="Arial" w:hAnsi="Arial" w:cs="Arial"/>
          <w:sz w:val="20"/>
        </w:rPr>
      </w:pPr>
      <w:r w:rsidRPr="003839F6">
        <w:rPr>
          <w:rFonts w:ascii="Arial" w:hAnsi="Arial" w:cs="Arial"/>
          <w:sz w:val="20"/>
        </w:rPr>
        <w:t>Za obdobje po letu 20</w:t>
      </w:r>
      <w:r w:rsidR="006C4727">
        <w:rPr>
          <w:rFonts w:ascii="Arial" w:hAnsi="Arial" w:cs="Arial"/>
          <w:sz w:val="20"/>
        </w:rPr>
        <w:t>2</w:t>
      </w:r>
      <w:r w:rsidR="00140D8B">
        <w:rPr>
          <w:rFonts w:ascii="Arial" w:hAnsi="Arial" w:cs="Arial"/>
          <w:sz w:val="20"/>
        </w:rPr>
        <w:t>3</w:t>
      </w:r>
      <w:r w:rsidRPr="003839F6">
        <w:rPr>
          <w:rFonts w:ascii="Arial" w:hAnsi="Arial" w:cs="Arial"/>
          <w:sz w:val="20"/>
        </w:rPr>
        <w:t xml:space="preserve"> je podana ocenjena višina državnih sredstev, ki jih bo potrebno </w:t>
      </w:r>
      <w:r w:rsidR="00BD2BE3">
        <w:rPr>
          <w:rFonts w:ascii="Arial" w:hAnsi="Arial" w:cs="Arial"/>
          <w:sz w:val="20"/>
        </w:rPr>
        <w:t xml:space="preserve">planirati oz. </w:t>
      </w:r>
      <w:r w:rsidRPr="003839F6">
        <w:rPr>
          <w:rFonts w:ascii="Arial" w:hAnsi="Arial" w:cs="Arial"/>
          <w:sz w:val="20"/>
        </w:rPr>
        <w:t>zagotoviti v posameznem letu, upoštevajoč realne možnosti izvedbe programa in ustrezno pripravljeno dokumentacijo za izvedbo obnove.</w:t>
      </w:r>
    </w:p>
    <w:p w:rsidR="006D06D2" w:rsidRPr="003839F6" w:rsidRDefault="006D06D2" w:rsidP="009675B1">
      <w:pPr>
        <w:spacing w:line="260" w:lineRule="exact"/>
        <w:rPr>
          <w:rFonts w:ascii="Arial" w:hAnsi="Arial" w:cs="Arial"/>
          <w:sz w:val="20"/>
        </w:rPr>
      </w:pPr>
    </w:p>
    <w:p w:rsidR="00D67EB2" w:rsidRPr="003839F6" w:rsidRDefault="00D67EB2" w:rsidP="009675B1">
      <w:pPr>
        <w:numPr>
          <w:ilvl w:val="1"/>
          <w:numId w:val="8"/>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rsidR="00D67EB2" w:rsidRPr="003839F6" w:rsidRDefault="00D67EB2" w:rsidP="009675B1">
      <w:pPr>
        <w:spacing w:line="260" w:lineRule="exact"/>
        <w:rPr>
          <w:rFonts w:ascii="Arial" w:hAnsi="Arial" w:cs="Arial"/>
          <w:b/>
          <w:sz w:val="20"/>
        </w:rPr>
      </w:pPr>
    </w:p>
    <w:p w:rsidR="00D67EB2" w:rsidRPr="003839F6" w:rsidRDefault="00D67EB2" w:rsidP="00144297">
      <w:pPr>
        <w:tabs>
          <w:tab w:val="left" w:pos="567"/>
        </w:tabs>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00144297">
        <w:rPr>
          <w:rFonts w:ascii="Arial" w:hAnsi="Arial" w:cs="Arial"/>
          <w:b/>
          <w:sz w:val="20"/>
        </w:rPr>
        <w:t>.1</w:t>
      </w:r>
      <w:r w:rsidR="00B74190" w:rsidRPr="003839F6">
        <w:rPr>
          <w:rFonts w:ascii="Arial" w:hAnsi="Arial" w:cs="Arial"/>
          <w:b/>
          <w:sz w:val="20"/>
        </w:rPr>
        <w:t xml:space="preserve"> </w:t>
      </w:r>
      <w:r w:rsidR="00144297">
        <w:rPr>
          <w:rFonts w:ascii="Arial" w:hAnsi="Arial" w:cs="Arial"/>
          <w:b/>
          <w:sz w:val="20"/>
        </w:rPr>
        <w:tab/>
      </w:r>
      <w:r w:rsidRPr="003839F6">
        <w:rPr>
          <w:rFonts w:ascii="Arial" w:hAnsi="Arial" w:cs="Arial"/>
          <w:b/>
          <w:sz w:val="20"/>
        </w:rPr>
        <w:t xml:space="preserve">Ministrstvo za </w:t>
      </w:r>
      <w:r w:rsidR="00717AA0">
        <w:rPr>
          <w:rFonts w:ascii="Arial" w:hAnsi="Arial" w:cs="Arial"/>
          <w:b/>
          <w:sz w:val="20"/>
        </w:rPr>
        <w:t>naravne vire</w:t>
      </w:r>
      <w:r w:rsidRPr="003839F6">
        <w:rPr>
          <w:rFonts w:ascii="Arial" w:hAnsi="Arial" w:cs="Arial"/>
          <w:b/>
          <w:sz w:val="20"/>
        </w:rPr>
        <w:t xml:space="preserve"> in prostor</w:t>
      </w:r>
    </w:p>
    <w:p w:rsidR="00D67EB2" w:rsidRPr="003839F6" w:rsidRDefault="00D67EB2" w:rsidP="009675B1">
      <w:pPr>
        <w:spacing w:line="260" w:lineRule="exact"/>
        <w:rPr>
          <w:rFonts w:ascii="Arial" w:hAnsi="Arial" w:cs="Arial"/>
          <w:sz w:val="20"/>
        </w:rPr>
      </w:pPr>
      <w:r w:rsidRPr="003839F6">
        <w:rPr>
          <w:rFonts w:ascii="Arial" w:hAnsi="Arial" w:cs="Arial"/>
          <w:sz w:val="20"/>
        </w:rPr>
        <w:tab/>
      </w:r>
    </w:p>
    <w:p w:rsidR="00D67EB2" w:rsidRPr="003839F6" w:rsidRDefault="00D67EB2" w:rsidP="009675B1">
      <w:pPr>
        <w:spacing w:line="260" w:lineRule="exact"/>
        <w:rPr>
          <w:rFonts w:ascii="Arial" w:hAnsi="Arial" w:cs="Arial"/>
          <w:sz w:val="20"/>
        </w:rPr>
      </w:pPr>
      <w:r w:rsidRPr="003839F6">
        <w:rPr>
          <w:rFonts w:ascii="Arial" w:hAnsi="Arial" w:cs="Arial"/>
          <w:sz w:val="20"/>
        </w:rPr>
        <w:t xml:space="preserve">Skladno z določili 30. člena zakona je Ministrstvo za </w:t>
      </w:r>
      <w:r w:rsidR="00717AA0">
        <w:rPr>
          <w:rFonts w:ascii="Arial" w:hAnsi="Arial" w:cs="Arial"/>
          <w:sz w:val="20"/>
        </w:rPr>
        <w:t>naravne vire</w:t>
      </w:r>
      <w:r w:rsidRPr="003839F6">
        <w:rPr>
          <w:rFonts w:ascii="Arial" w:hAnsi="Arial" w:cs="Arial"/>
          <w:sz w:val="20"/>
        </w:rPr>
        <w:t xml:space="preserve"> in prostor pristojno za izvajanje obnove:</w:t>
      </w:r>
    </w:p>
    <w:p w:rsidR="00D67EB2" w:rsidRPr="003839F6" w:rsidRDefault="00B74190" w:rsidP="009675B1">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stvari v lasti oseb jav</w:t>
      </w:r>
      <w:r w:rsidR="00E45262" w:rsidRPr="003839F6">
        <w:rPr>
          <w:rFonts w:ascii="Arial" w:hAnsi="Arial" w:cs="Arial"/>
          <w:sz w:val="20"/>
        </w:rPr>
        <w:t>n</w:t>
      </w:r>
      <w:r w:rsidR="00BE35D5" w:rsidRPr="003839F6">
        <w:rPr>
          <w:rFonts w:ascii="Arial" w:hAnsi="Arial" w:cs="Arial"/>
          <w:sz w:val="20"/>
        </w:rPr>
        <w:t>ega prava iz 18. člena zakona,</w:t>
      </w:r>
    </w:p>
    <w:p w:rsidR="00D67EB2" w:rsidRPr="003839F6" w:rsidRDefault="00B74190" w:rsidP="009675B1">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objektov</w:t>
      </w:r>
      <w:r w:rsidR="00BE35D5" w:rsidRPr="003839F6">
        <w:rPr>
          <w:rFonts w:ascii="Arial" w:hAnsi="Arial" w:cs="Arial"/>
          <w:sz w:val="20"/>
        </w:rPr>
        <w:t xml:space="preserve"> v lasti oseb zasebnega prava in</w:t>
      </w:r>
    </w:p>
    <w:p w:rsidR="00BE35D5" w:rsidRPr="003839F6" w:rsidRDefault="00BE35D5" w:rsidP="009675B1">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za odpravo škode na objektih vodne infrastrukture.</w:t>
      </w:r>
    </w:p>
    <w:p w:rsidR="00B42544" w:rsidRPr="003839F6" w:rsidRDefault="00B42544" w:rsidP="009675B1">
      <w:pPr>
        <w:spacing w:line="260" w:lineRule="exact"/>
        <w:rPr>
          <w:rFonts w:ascii="Arial" w:hAnsi="Arial" w:cs="Arial"/>
          <w:sz w:val="20"/>
        </w:rPr>
      </w:pPr>
    </w:p>
    <w:p w:rsidR="00D67EB2" w:rsidRPr="003839F6" w:rsidRDefault="00D67EB2" w:rsidP="009675B1">
      <w:pPr>
        <w:spacing w:line="260" w:lineRule="exact"/>
        <w:rPr>
          <w:rFonts w:ascii="Arial" w:hAnsi="Arial" w:cs="Arial"/>
          <w:sz w:val="20"/>
        </w:rPr>
      </w:pPr>
      <w:r w:rsidRPr="003839F6">
        <w:rPr>
          <w:rFonts w:ascii="Arial" w:hAnsi="Arial" w:cs="Arial"/>
          <w:sz w:val="20"/>
        </w:rPr>
        <w:t xml:space="preserve">Ministrstvo za </w:t>
      </w:r>
      <w:r w:rsidR="00717AA0">
        <w:rPr>
          <w:rFonts w:ascii="Arial" w:hAnsi="Arial" w:cs="Arial"/>
          <w:sz w:val="20"/>
        </w:rPr>
        <w:t>naravne vire</w:t>
      </w:r>
      <w:r w:rsidRPr="003839F6">
        <w:rPr>
          <w:rFonts w:ascii="Arial" w:hAnsi="Arial" w:cs="Arial"/>
          <w:sz w:val="20"/>
        </w:rPr>
        <w:t xml:space="preserve"> in prostor je upravičencem za obnovo stvari iz prejšnjega odstavka dolžno zagotoviti svetovanje in pomoč pri načrtovanju in projektiranju ter finančni in gradbeni nadzor pri obnovi stvari. </w:t>
      </w:r>
    </w:p>
    <w:p w:rsidR="00D67EB2" w:rsidRDefault="00D67EB2" w:rsidP="009675B1">
      <w:pPr>
        <w:spacing w:line="260" w:lineRule="exact"/>
        <w:rPr>
          <w:rFonts w:ascii="Arial" w:hAnsi="Arial" w:cs="Arial"/>
          <w:sz w:val="20"/>
        </w:rPr>
      </w:pPr>
    </w:p>
    <w:p w:rsidR="00592645" w:rsidRPr="0015254A" w:rsidRDefault="00592645" w:rsidP="0096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15254A">
        <w:rPr>
          <w:rFonts w:ascii="Arial" w:hAnsi="Arial" w:cs="Arial"/>
          <w:sz w:val="20"/>
        </w:rPr>
        <w:t xml:space="preserve">Pri sanaciji kulturnih spomenikov kot strokovna tehnična podpora sodeluje </w:t>
      </w:r>
      <w:r>
        <w:rPr>
          <w:rFonts w:ascii="Arial" w:hAnsi="Arial" w:cs="Arial"/>
          <w:sz w:val="20"/>
        </w:rPr>
        <w:t>Zavod</w:t>
      </w:r>
      <w:r w:rsidRPr="0015254A">
        <w:rPr>
          <w:rFonts w:ascii="Arial" w:hAnsi="Arial" w:cs="Arial"/>
          <w:sz w:val="20"/>
        </w:rPr>
        <w:t xml:space="preserve"> za varstvo kulturne dediščine Slovenije.</w:t>
      </w:r>
    </w:p>
    <w:p w:rsidR="00592645" w:rsidRPr="003839F6" w:rsidRDefault="00592645" w:rsidP="009675B1">
      <w:pPr>
        <w:spacing w:line="260" w:lineRule="exact"/>
        <w:rPr>
          <w:rFonts w:ascii="Arial" w:hAnsi="Arial" w:cs="Arial"/>
          <w:sz w:val="20"/>
        </w:rPr>
      </w:pPr>
    </w:p>
    <w:p w:rsidR="00D67EB2" w:rsidRPr="003839F6" w:rsidRDefault="00D67EB2" w:rsidP="009675B1">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rsidR="00592645" w:rsidRPr="003839F6" w:rsidRDefault="00592645" w:rsidP="009675B1">
      <w:pPr>
        <w:pStyle w:val="Glava"/>
        <w:spacing w:line="260" w:lineRule="exact"/>
        <w:rPr>
          <w:sz w:val="20"/>
        </w:rPr>
      </w:pPr>
    </w:p>
    <w:p w:rsidR="009054D9" w:rsidRPr="009675B1" w:rsidRDefault="00D67EB2" w:rsidP="009675B1">
      <w:pPr>
        <w:spacing w:line="260" w:lineRule="exact"/>
        <w:rPr>
          <w:rFonts w:ascii="Arial" w:hAnsi="Arial" w:cs="Arial"/>
          <w:color w:val="0070C0"/>
          <w:sz w:val="20"/>
        </w:rPr>
      </w:pPr>
      <w:r w:rsidRPr="003839F6">
        <w:rPr>
          <w:rFonts w:ascii="Arial" w:hAnsi="Arial" w:cs="Arial"/>
          <w:sz w:val="20"/>
        </w:rPr>
        <w:lastRenderedPageBreak/>
        <w:t xml:space="preserve">Osebam zasebnega prava bodo sredstva </w:t>
      </w:r>
      <w:r w:rsidRPr="00832E0D">
        <w:rPr>
          <w:rFonts w:ascii="Arial" w:hAnsi="Arial" w:cs="Arial"/>
          <w:sz w:val="20"/>
        </w:rPr>
        <w:t>dodeljena v ugotovitvenem postopku, skladno z določili zakona</w:t>
      </w:r>
      <w:r w:rsidR="00563A5D" w:rsidRPr="00832E0D">
        <w:rPr>
          <w:rFonts w:ascii="Arial" w:hAnsi="Arial" w:cs="Arial"/>
          <w:sz w:val="20"/>
        </w:rPr>
        <w:t xml:space="preserve"> in </w:t>
      </w:r>
      <w:r w:rsidR="00E77034">
        <w:rPr>
          <w:rFonts w:ascii="Arial" w:hAnsi="Arial" w:cs="Arial"/>
          <w:sz w:val="20"/>
        </w:rPr>
        <w:t xml:space="preserve">po </w:t>
      </w:r>
      <w:r w:rsidR="00E77034" w:rsidRPr="00832E0D">
        <w:rPr>
          <w:rFonts w:ascii="Arial" w:hAnsi="Arial" w:cs="Arial"/>
          <w:sz w:val="20"/>
        </w:rPr>
        <w:t>postopkih</w:t>
      </w:r>
      <w:r w:rsidR="00E77034">
        <w:rPr>
          <w:rFonts w:ascii="Arial" w:hAnsi="Arial" w:cs="Arial"/>
          <w:sz w:val="20"/>
        </w:rPr>
        <w:t>,</w:t>
      </w:r>
      <w:r w:rsidR="00E77034" w:rsidRPr="00832E0D">
        <w:rPr>
          <w:rFonts w:ascii="Arial" w:hAnsi="Arial" w:cs="Arial"/>
          <w:sz w:val="20"/>
        </w:rPr>
        <w:t xml:space="preserve"> </w:t>
      </w:r>
      <w:r w:rsidR="00563A5D" w:rsidRPr="00832E0D">
        <w:rPr>
          <w:rFonts w:ascii="Arial" w:hAnsi="Arial" w:cs="Arial"/>
          <w:sz w:val="20"/>
        </w:rPr>
        <w:t>opisanih v poglavju 3.1.2.</w:t>
      </w:r>
      <w:r w:rsidR="009054D9" w:rsidRPr="00832E0D">
        <w:rPr>
          <w:rFonts w:ascii="Arial" w:hAnsi="Arial" w:cs="Arial"/>
          <w:sz w:val="20"/>
        </w:rPr>
        <w:t xml:space="preserve"> Potencialne upravičence se obvesti o možnosti dodelitve sredstev pod pogoji in na način</w:t>
      </w:r>
      <w:r w:rsidR="00E77034">
        <w:rPr>
          <w:rFonts w:ascii="Arial" w:hAnsi="Arial" w:cs="Arial"/>
          <w:sz w:val="20"/>
        </w:rPr>
        <w:t>,</w:t>
      </w:r>
      <w:r w:rsidR="009054D9" w:rsidRPr="00832E0D">
        <w:rPr>
          <w:rFonts w:ascii="Arial" w:hAnsi="Arial" w:cs="Arial"/>
          <w:sz w:val="20"/>
        </w:rPr>
        <w:t xml:space="preserve"> kot ga določa zakon. Za enotni ter pregledni zajem potrebnih podatkov in soglasij potencialnim upravičencem Ministrstvo</w:t>
      </w:r>
      <w:r w:rsidR="005E0C03">
        <w:rPr>
          <w:rFonts w:ascii="Arial" w:hAnsi="Arial" w:cs="Arial"/>
          <w:sz w:val="20"/>
        </w:rPr>
        <w:t xml:space="preserve"> za naravne vire in pro</w:t>
      </w:r>
      <w:r w:rsidR="003A017C">
        <w:rPr>
          <w:rFonts w:ascii="Arial" w:hAnsi="Arial" w:cs="Arial"/>
          <w:sz w:val="20"/>
        </w:rPr>
        <w:t>stor</w:t>
      </w:r>
      <w:r w:rsidR="009054D9" w:rsidRPr="00832E0D">
        <w:rPr>
          <w:rFonts w:ascii="Arial" w:hAnsi="Arial" w:cs="Arial"/>
          <w:sz w:val="20"/>
        </w:rPr>
        <w:t xml:space="preserve"> posreduje obvestilo in obrazce </w:t>
      </w:r>
      <w:r w:rsidR="000B0296" w:rsidRPr="00832E0D">
        <w:rPr>
          <w:rFonts w:ascii="Arial" w:hAnsi="Arial" w:cs="Arial"/>
          <w:sz w:val="20"/>
        </w:rPr>
        <w:t>z delno predizpolnjenimi podatki, ki se nanašajo na poškodovano stavbo</w:t>
      </w:r>
      <w:r w:rsidR="009054D9" w:rsidRPr="00832E0D">
        <w:rPr>
          <w:rFonts w:ascii="Arial" w:hAnsi="Arial" w:cs="Arial"/>
          <w:sz w:val="20"/>
        </w:rPr>
        <w:t xml:space="preserve"> s prošnjo oz. predlogom, da jih izpolnijo. </w:t>
      </w:r>
      <w:r w:rsidR="00E77034">
        <w:rPr>
          <w:rFonts w:ascii="Arial" w:hAnsi="Arial" w:cs="Arial"/>
          <w:sz w:val="20"/>
        </w:rPr>
        <w:t>K</w:t>
      </w:r>
      <w:r w:rsidR="00E77034" w:rsidRPr="00832E0D">
        <w:rPr>
          <w:rFonts w:ascii="Arial" w:hAnsi="Arial" w:cs="Arial"/>
          <w:sz w:val="20"/>
        </w:rPr>
        <w:t xml:space="preserve">o </w:t>
      </w:r>
      <w:r w:rsidR="009054D9" w:rsidRPr="00832E0D">
        <w:rPr>
          <w:rFonts w:ascii="Arial" w:hAnsi="Arial" w:cs="Arial"/>
          <w:sz w:val="20"/>
        </w:rPr>
        <w:t>prejmemo odgovor lastnika</w:t>
      </w:r>
      <w:r w:rsidR="00C66638">
        <w:rPr>
          <w:rFonts w:ascii="Arial" w:hAnsi="Arial" w:cs="Arial"/>
          <w:sz w:val="20"/>
        </w:rPr>
        <w:t>,</w:t>
      </w:r>
      <w:r w:rsidR="009054D9" w:rsidRPr="00832E0D">
        <w:rPr>
          <w:rFonts w:ascii="Arial" w:hAnsi="Arial" w:cs="Arial"/>
          <w:sz w:val="20"/>
        </w:rPr>
        <w:t xml:space="preserve"> se postopek dodelitve sredstev državnega proračuna lahko prične.</w:t>
      </w:r>
      <w:r w:rsidR="000B0296" w:rsidRPr="00832E0D">
        <w:rPr>
          <w:rFonts w:ascii="Arial" w:hAnsi="Arial" w:cs="Arial"/>
          <w:sz w:val="20"/>
        </w:rPr>
        <w:t xml:space="preserve"> </w:t>
      </w:r>
      <w:r w:rsidR="00277E97">
        <w:rPr>
          <w:rFonts w:ascii="Arial" w:hAnsi="Arial" w:cs="Arial"/>
          <w:sz w:val="20"/>
        </w:rPr>
        <w:t>Obrazci so priloženi v prilogi 4</w:t>
      </w:r>
      <w:r w:rsidR="000B0296" w:rsidRPr="00832E0D">
        <w:rPr>
          <w:rFonts w:ascii="Arial" w:hAnsi="Arial" w:cs="Arial"/>
          <w:sz w:val="20"/>
        </w:rPr>
        <w:t>.</w:t>
      </w:r>
    </w:p>
    <w:p w:rsidR="009958A4" w:rsidRPr="003839F6" w:rsidRDefault="009958A4" w:rsidP="009675B1">
      <w:pPr>
        <w:spacing w:line="260" w:lineRule="exact"/>
        <w:rPr>
          <w:rFonts w:ascii="Arial" w:hAnsi="Arial" w:cs="Arial"/>
          <w:b/>
          <w:sz w:val="20"/>
        </w:rPr>
      </w:pPr>
    </w:p>
    <w:p w:rsidR="00D67EB2" w:rsidRPr="003839F6" w:rsidRDefault="00EC2731" w:rsidP="009675B1">
      <w:pPr>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Pr="003839F6">
        <w:rPr>
          <w:rFonts w:ascii="Arial" w:hAnsi="Arial" w:cs="Arial"/>
          <w:b/>
          <w:sz w:val="20"/>
        </w:rPr>
        <w:t>.2</w:t>
      </w:r>
      <w:r w:rsidR="00D67EB2" w:rsidRPr="003839F6">
        <w:rPr>
          <w:rFonts w:ascii="Arial" w:hAnsi="Arial" w:cs="Arial"/>
          <w:b/>
          <w:sz w:val="20"/>
        </w:rPr>
        <w:t xml:space="preserve"> </w:t>
      </w:r>
      <w:r w:rsidR="00D67EB2" w:rsidRPr="003839F6">
        <w:rPr>
          <w:rFonts w:ascii="Arial" w:hAnsi="Arial" w:cs="Arial"/>
          <w:b/>
          <w:sz w:val="20"/>
        </w:rPr>
        <w:tab/>
        <w:t>Lokalne skupnosti</w:t>
      </w:r>
    </w:p>
    <w:p w:rsidR="00D67EB2" w:rsidRPr="003839F6" w:rsidRDefault="00D67EB2" w:rsidP="009675B1">
      <w:pPr>
        <w:spacing w:line="260" w:lineRule="exact"/>
        <w:rPr>
          <w:rFonts w:ascii="Arial" w:hAnsi="Arial" w:cs="Arial"/>
          <w:b/>
          <w:sz w:val="20"/>
        </w:rPr>
      </w:pPr>
    </w:p>
    <w:p w:rsidR="00D67EB2" w:rsidRPr="003839F6" w:rsidRDefault="00D67EB2" w:rsidP="009675B1">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Ministrstva za </w:t>
      </w:r>
      <w:r w:rsidR="00717AA0">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rsidR="00E45262" w:rsidRPr="003839F6" w:rsidRDefault="00E45262" w:rsidP="009675B1">
      <w:pPr>
        <w:spacing w:line="260" w:lineRule="exact"/>
        <w:rPr>
          <w:rFonts w:ascii="Arial" w:hAnsi="Arial" w:cs="Arial"/>
          <w:sz w:val="20"/>
        </w:rPr>
      </w:pPr>
    </w:p>
    <w:p w:rsidR="00D67EB2" w:rsidRPr="003839F6" w:rsidRDefault="00D67EB2" w:rsidP="009675B1">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geotehničnih ukrepov za zavarovanje stvari so predmet obnove. </w:t>
      </w:r>
    </w:p>
    <w:p w:rsidR="00D67EB2" w:rsidRPr="003839F6" w:rsidRDefault="00D67EB2" w:rsidP="009675B1">
      <w:pPr>
        <w:spacing w:line="260" w:lineRule="exact"/>
        <w:rPr>
          <w:rFonts w:ascii="Arial" w:hAnsi="Arial" w:cs="Arial"/>
          <w:sz w:val="20"/>
        </w:rPr>
      </w:pPr>
    </w:p>
    <w:p w:rsidR="00D67EB2" w:rsidRPr="003839F6" w:rsidRDefault="00D67EB2" w:rsidP="009675B1">
      <w:pPr>
        <w:spacing w:line="260" w:lineRule="exact"/>
      </w:pPr>
      <w:r w:rsidRPr="003839F6">
        <w:rPr>
          <w:rFonts w:ascii="Arial" w:hAnsi="Arial" w:cs="Arial"/>
          <w:sz w:val="20"/>
        </w:rPr>
        <w:t xml:space="preserve">Posamezni občini </w:t>
      </w:r>
      <w:r w:rsidR="00433E81">
        <w:rPr>
          <w:rFonts w:ascii="Arial" w:hAnsi="Arial" w:cs="Arial"/>
          <w:sz w:val="20"/>
        </w:rPr>
        <w:t xml:space="preserve">se </w:t>
      </w:r>
      <w:r w:rsidRPr="003839F6">
        <w:rPr>
          <w:rFonts w:ascii="Arial" w:hAnsi="Arial" w:cs="Arial"/>
          <w:sz w:val="20"/>
        </w:rPr>
        <w:t xml:space="preserve">lahko dodelijo sredstva največ do višine razpoložljivih sredstev za obnovo, na podlagi zahtevka, ki izhaja iz pogodbe med Ministrstvom za </w:t>
      </w:r>
      <w:r w:rsidR="00717AA0">
        <w:rPr>
          <w:rFonts w:ascii="Arial" w:hAnsi="Arial" w:cs="Arial"/>
          <w:sz w:val="20"/>
        </w:rPr>
        <w:t>naravne vire</w:t>
      </w:r>
      <w:r w:rsidRPr="003839F6">
        <w:rPr>
          <w:rFonts w:ascii="Arial" w:hAnsi="Arial" w:cs="Arial"/>
          <w:sz w:val="20"/>
        </w:rPr>
        <w:t xml:space="preserve"> in prostor in občino, katere sestavni del je vloga za dodelitev sredstev za obnovo objektov lokalne infrastrukture oz. javne stavbe, ki jo vloži občina </w:t>
      </w:r>
      <w:r w:rsidR="003A017C">
        <w:rPr>
          <w:rFonts w:ascii="Arial" w:hAnsi="Arial" w:cs="Arial"/>
          <w:sz w:val="20"/>
        </w:rPr>
        <w:t>na Ministrstvo</w:t>
      </w:r>
      <w:r w:rsidRPr="003839F6">
        <w:rPr>
          <w:rFonts w:ascii="Arial" w:hAnsi="Arial" w:cs="Arial"/>
          <w:sz w:val="20"/>
        </w:rPr>
        <w:t xml:space="preserve"> za </w:t>
      </w:r>
      <w:r w:rsidR="00717AA0">
        <w:rPr>
          <w:rFonts w:ascii="Arial" w:hAnsi="Arial" w:cs="Arial"/>
          <w:sz w:val="20"/>
        </w:rPr>
        <w:t>naravne vire</w:t>
      </w:r>
      <w:r w:rsidRPr="003839F6">
        <w:rPr>
          <w:rFonts w:ascii="Arial" w:hAnsi="Arial" w:cs="Arial"/>
          <w:sz w:val="20"/>
        </w:rPr>
        <w:t xml:space="preserve"> in prostor</w:t>
      </w:r>
      <w:r w:rsidR="00E82523" w:rsidRPr="003839F6">
        <w:rPr>
          <w:rFonts w:ascii="Arial" w:hAnsi="Arial" w:cs="Arial"/>
          <w:sz w:val="20"/>
        </w:rPr>
        <w:t>.</w:t>
      </w:r>
    </w:p>
    <w:sectPr w:rsidR="00D67EB2" w:rsidRPr="003839F6" w:rsidSect="00832E0D">
      <w:footerReference w:type="even" r:id="rId15"/>
      <w:footerReference w:type="default" r:id="rId16"/>
      <w:headerReference w:type="first" r:id="rId17"/>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3B4" w:rsidRDefault="00CF43B4">
      <w:r>
        <w:separator/>
      </w:r>
    </w:p>
  </w:endnote>
  <w:endnote w:type="continuationSeparator" w:id="0">
    <w:p w:rsidR="00CF43B4" w:rsidRDefault="00CF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rigold">
    <w:panose1 w:val="00000000000000000000"/>
    <w:charset w:val="00"/>
    <w:family w:val="script"/>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F6" w:rsidRDefault="00F652F6"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F652F6" w:rsidRDefault="00F652F6" w:rsidP="00B74190">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F6" w:rsidRPr="00B74190" w:rsidRDefault="00F652F6"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DD2CDA">
      <w:rPr>
        <w:rStyle w:val="tevilkastrani"/>
        <w:rFonts w:ascii="Arial" w:hAnsi="Arial" w:cs="Arial"/>
        <w:noProof/>
        <w:sz w:val="20"/>
      </w:rPr>
      <w:t>8</w:t>
    </w:r>
    <w:r w:rsidRPr="00B74190">
      <w:rPr>
        <w:rStyle w:val="tevilkastrani"/>
        <w:rFonts w:ascii="Arial" w:hAnsi="Arial" w:cs="Arial"/>
        <w:sz w:val="20"/>
      </w:rPr>
      <w:fldChar w:fldCharType="end"/>
    </w:r>
  </w:p>
  <w:p w:rsidR="00F652F6" w:rsidRDefault="00F652F6">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3B4" w:rsidRDefault="00CF43B4">
      <w:r>
        <w:separator/>
      </w:r>
    </w:p>
  </w:footnote>
  <w:footnote w:type="continuationSeparator" w:id="0">
    <w:p w:rsidR="00CF43B4" w:rsidRDefault="00CF4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5B1" w:rsidRPr="009675B1" w:rsidRDefault="009675B1" w:rsidP="009675B1">
    <w:pPr>
      <w:tabs>
        <w:tab w:val="left" w:pos="5112"/>
        <w:tab w:val="left" w:pos="8641"/>
      </w:tabs>
      <w:spacing w:before="340" w:line="240" w:lineRule="exact"/>
      <w:ind w:left="-765"/>
      <w:jc w:val="left"/>
      <w:rPr>
        <w:rFonts w:ascii="Arial" w:hAnsi="Arial" w:cs="Arial"/>
        <w:sz w:val="16"/>
        <w:szCs w:val="24"/>
        <w:lang w:eastAsia="en-US"/>
      </w:rPr>
    </w:pPr>
    <w:r w:rsidRPr="009675B1">
      <w:rPr>
        <w:rFonts w:ascii="Arial" w:hAnsi="Arial"/>
        <w:noProof/>
        <w:sz w:val="20"/>
        <w:szCs w:val="24"/>
      </w:rPr>
      <w:drawing>
        <wp:inline distT="0" distB="0" distL="0" distR="0" wp14:anchorId="72AA271F" wp14:editId="04ABCDFF">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9675B1" w:rsidRPr="009675B1" w:rsidRDefault="009675B1" w:rsidP="009675B1">
    <w:pPr>
      <w:tabs>
        <w:tab w:val="left" w:pos="5114"/>
        <w:tab w:val="left" w:pos="8641"/>
      </w:tabs>
      <w:spacing w:before="120" w:line="240" w:lineRule="exact"/>
      <w:jc w:val="left"/>
      <w:rPr>
        <w:rFonts w:ascii="Arial" w:hAnsi="Arial" w:cs="Arial"/>
        <w:sz w:val="16"/>
        <w:szCs w:val="24"/>
        <w:lang w:eastAsia="en-US"/>
      </w:rPr>
    </w:pPr>
    <w:r w:rsidRPr="009675B1">
      <w:rPr>
        <w:rFonts w:ascii="Arial" w:hAnsi="Arial" w:cs="Arial"/>
        <w:sz w:val="16"/>
        <w:szCs w:val="24"/>
        <w:lang w:eastAsia="en-US"/>
      </w:rPr>
      <w:t>Gregorčičeva ulica 20–25, 1000 Ljubljana</w:t>
    </w:r>
    <w:r w:rsidRPr="009675B1">
      <w:rPr>
        <w:rFonts w:ascii="Arial" w:hAnsi="Arial" w:cs="Arial"/>
        <w:sz w:val="16"/>
        <w:szCs w:val="24"/>
        <w:lang w:eastAsia="en-US"/>
      </w:rPr>
      <w:tab/>
      <w:t>T: +386 1 478 1000</w:t>
    </w:r>
  </w:p>
  <w:p w:rsidR="009675B1" w:rsidRPr="009675B1" w:rsidRDefault="009675B1" w:rsidP="009675B1">
    <w:pPr>
      <w:tabs>
        <w:tab w:val="left" w:pos="5114"/>
        <w:tab w:val="left" w:pos="8641"/>
      </w:tabs>
      <w:spacing w:line="240" w:lineRule="exact"/>
      <w:jc w:val="left"/>
      <w:rPr>
        <w:rFonts w:ascii="Arial" w:hAnsi="Arial" w:cs="Arial"/>
        <w:sz w:val="16"/>
        <w:szCs w:val="24"/>
        <w:lang w:eastAsia="en-US"/>
      </w:rPr>
    </w:pPr>
    <w:r w:rsidRPr="009675B1">
      <w:rPr>
        <w:rFonts w:ascii="Arial" w:hAnsi="Arial" w:cs="Arial"/>
        <w:sz w:val="16"/>
        <w:szCs w:val="24"/>
        <w:lang w:eastAsia="en-US"/>
      </w:rPr>
      <w:tab/>
      <w:t>F: +386 1 478 1607</w:t>
    </w:r>
  </w:p>
  <w:p w:rsidR="009675B1" w:rsidRPr="009675B1" w:rsidRDefault="009675B1" w:rsidP="009675B1">
    <w:pPr>
      <w:tabs>
        <w:tab w:val="left" w:pos="5114"/>
        <w:tab w:val="left" w:pos="8641"/>
      </w:tabs>
      <w:spacing w:line="240" w:lineRule="exact"/>
      <w:jc w:val="left"/>
      <w:rPr>
        <w:rFonts w:ascii="Arial" w:hAnsi="Arial" w:cs="Arial"/>
        <w:sz w:val="16"/>
        <w:szCs w:val="24"/>
        <w:lang w:eastAsia="en-US"/>
      </w:rPr>
    </w:pPr>
    <w:r w:rsidRPr="009675B1">
      <w:rPr>
        <w:rFonts w:ascii="Arial" w:hAnsi="Arial" w:cs="Arial"/>
        <w:sz w:val="16"/>
        <w:szCs w:val="24"/>
        <w:lang w:eastAsia="en-US"/>
      </w:rPr>
      <w:tab/>
      <w:t>E: gp.gs@gov.si</w:t>
    </w:r>
  </w:p>
  <w:p w:rsidR="009675B1" w:rsidRPr="009675B1" w:rsidRDefault="009675B1" w:rsidP="009675B1">
    <w:pPr>
      <w:tabs>
        <w:tab w:val="left" w:pos="5114"/>
        <w:tab w:val="left" w:pos="8641"/>
      </w:tabs>
      <w:spacing w:line="240" w:lineRule="exact"/>
      <w:jc w:val="left"/>
      <w:rPr>
        <w:rFonts w:ascii="Arial" w:hAnsi="Arial" w:cs="Arial"/>
        <w:sz w:val="16"/>
        <w:szCs w:val="24"/>
        <w:lang w:eastAsia="en-US"/>
      </w:rPr>
    </w:pPr>
    <w:r w:rsidRPr="009675B1">
      <w:rPr>
        <w:rFonts w:ascii="Arial" w:hAnsi="Arial" w:cs="Arial"/>
        <w:sz w:val="16"/>
        <w:szCs w:val="24"/>
        <w:lang w:eastAsia="en-US"/>
      </w:rPr>
      <w:tab/>
      <w:t>http://www.vlada.si/</w:t>
    </w:r>
  </w:p>
  <w:p w:rsidR="00F652F6" w:rsidRDefault="00F652F6" w:rsidP="004A1FB2">
    <w:pPr>
      <w:pStyle w:val="Glava"/>
      <w:rPr>
        <w:sz w:val="22"/>
        <w:szCs w:val="22"/>
      </w:rPr>
    </w:pPr>
  </w:p>
  <w:p w:rsidR="00F652F6" w:rsidRPr="004A1FB2" w:rsidRDefault="00F652F6" w:rsidP="004A1FB2">
    <w:pPr>
      <w:pStyle w:val="Glava"/>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A85539B"/>
    <w:multiLevelType w:val="hybridMultilevel"/>
    <w:tmpl w:val="3FB0B588"/>
    <w:lvl w:ilvl="0" w:tplc="6ECA973E">
      <w:start w:val="1"/>
      <w:numFmt w:val="bullet"/>
      <w:lvlText w:val=""/>
      <w:lvlJc w:val="left"/>
      <w:pPr>
        <w:tabs>
          <w:tab w:val="num" w:pos="425"/>
        </w:tabs>
        <w:ind w:left="851" w:hanging="426"/>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5120247"/>
    <w:multiLevelType w:val="hybridMultilevel"/>
    <w:tmpl w:val="F8F42E00"/>
    <w:lvl w:ilvl="0" w:tplc="78D60FB6">
      <w:start w:val="1"/>
      <w:numFmt w:val="upperRoman"/>
      <w:lvlText w:val="%1."/>
      <w:lvlJc w:val="left"/>
      <w:pPr>
        <w:ind w:left="1146" w:hanging="72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 w15:restartNumberingAfterBreak="0">
    <w:nsid w:val="167422DB"/>
    <w:multiLevelType w:val="multilevel"/>
    <w:tmpl w:val="D118FB72"/>
    <w:lvl w:ilvl="0">
      <w:start w:val="3"/>
      <w:numFmt w:val="decimal"/>
      <w:lvlText w:val="%1"/>
      <w:lvlJc w:val="left"/>
      <w:pPr>
        <w:ind w:left="660" w:hanging="660"/>
      </w:pPr>
      <w:rPr>
        <w:rFonts w:hint="default"/>
        <w:b/>
        <w:color w:val="auto"/>
      </w:rPr>
    </w:lvl>
    <w:lvl w:ilvl="1">
      <w:start w:val="1"/>
      <w:numFmt w:val="decimal"/>
      <w:lvlText w:val="%1.%2"/>
      <w:lvlJc w:val="left"/>
      <w:pPr>
        <w:ind w:left="660" w:hanging="660"/>
      </w:pPr>
      <w:rPr>
        <w:rFonts w:hint="default"/>
        <w:b/>
        <w:color w:val="auto"/>
      </w:rPr>
    </w:lvl>
    <w:lvl w:ilvl="2">
      <w:start w:val="2"/>
      <w:numFmt w:val="decimal"/>
      <w:lvlText w:val="%1.%2.%3"/>
      <w:lvlJc w:val="left"/>
      <w:pPr>
        <w:ind w:left="720" w:hanging="720"/>
      </w:pPr>
      <w:rPr>
        <w:rFonts w:hint="default"/>
        <w:b/>
        <w:color w:val="auto"/>
      </w:rPr>
    </w:lvl>
    <w:lvl w:ilvl="3">
      <w:start w:val="2"/>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6" w15:restartNumberingAfterBreak="0">
    <w:nsid w:val="25851CCC"/>
    <w:multiLevelType w:val="multilevel"/>
    <w:tmpl w:val="DA16177C"/>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6A339B"/>
    <w:multiLevelType w:val="multilevel"/>
    <w:tmpl w:val="123E2F3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24A7327"/>
    <w:multiLevelType w:val="hybridMultilevel"/>
    <w:tmpl w:val="2DEAD634"/>
    <w:lvl w:ilvl="0" w:tplc="C658C852">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920FF1"/>
    <w:multiLevelType w:val="hybridMultilevel"/>
    <w:tmpl w:val="6F28D6F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DA0E7E"/>
    <w:multiLevelType w:val="hybridMultilevel"/>
    <w:tmpl w:val="8E18A3BE"/>
    <w:lvl w:ilvl="0" w:tplc="DCCC2208">
      <w:start w:val="1"/>
      <w:numFmt w:val="bullet"/>
      <w:lvlText w:val=""/>
      <w:lvlJc w:val="left"/>
      <w:pPr>
        <w:tabs>
          <w:tab w:val="num" w:pos="720"/>
        </w:tabs>
        <w:ind w:left="720" w:hanging="360"/>
      </w:pPr>
      <w:rPr>
        <w:rFonts w:ascii="Symbol" w:hAnsi="Symbol" w:hint="default"/>
      </w:rPr>
    </w:lvl>
    <w:lvl w:ilvl="1" w:tplc="DA12A30C">
      <w:start w:val="1"/>
      <w:numFmt w:val="lowerLetter"/>
      <w:lvlText w:val="%2)"/>
      <w:lvlJc w:val="left"/>
      <w:pPr>
        <w:tabs>
          <w:tab w:val="num" w:pos="1440"/>
        </w:tabs>
        <w:ind w:left="1440" w:hanging="360"/>
      </w:pPr>
      <w:rPr>
        <w:rFonts w:hint="default"/>
      </w:rPr>
    </w:lvl>
    <w:lvl w:ilvl="2" w:tplc="7EF889A8">
      <w:start w:val="1"/>
      <w:numFmt w:val="lowerRoman"/>
      <w:lvlText w:val="%3."/>
      <w:lvlJc w:val="left"/>
      <w:pPr>
        <w:tabs>
          <w:tab w:val="num" w:pos="2160"/>
        </w:tabs>
        <w:ind w:left="2160" w:hanging="360"/>
      </w:pPr>
      <w:rPr>
        <w:rFonts w:ascii="Times New Roman" w:eastAsia="Times New Roman" w:hAnsi="Times New Roman" w:cs="Times New Roman"/>
      </w:rPr>
    </w:lvl>
    <w:lvl w:ilvl="3" w:tplc="83D02140" w:tentative="1">
      <w:start w:val="1"/>
      <w:numFmt w:val="bullet"/>
      <w:lvlText w:val=""/>
      <w:lvlJc w:val="left"/>
      <w:pPr>
        <w:tabs>
          <w:tab w:val="num" w:pos="2880"/>
        </w:tabs>
        <w:ind w:left="2880" w:hanging="360"/>
      </w:pPr>
      <w:rPr>
        <w:rFonts w:ascii="Symbol" w:hAnsi="Symbol" w:hint="default"/>
      </w:rPr>
    </w:lvl>
    <w:lvl w:ilvl="4" w:tplc="0EFEA144" w:tentative="1">
      <w:start w:val="1"/>
      <w:numFmt w:val="bullet"/>
      <w:lvlText w:val="o"/>
      <w:lvlJc w:val="left"/>
      <w:pPr>
        <w:tabs>
          <w:tab w:val="num" w:pos="3600"/>
        </w:tabs>
        <w:ind w:left="3600" w:hanging="360"/>
      </w:pPr>
      <w:rPr>
        <w:rFonts w:ascii="Courier New" w:hAnsi="Courier New" w:cs="Courier New" w:hint="default"/>
      </w:rPr>
    </w:lvl>
    <w:lvl w:ilvl="5" w:tplc="2E164A84" w:tentative="1">
      <w:start w:val="1"/>
      <w:numFmt w:val="bullet"/>
      <w:lvlText w:val=""/>
      <w:lvlJc w:val="left"/>
      <w:pPr>
        <w:tabs>
          <w:tab w:val="num" w:pos="4320"/>
        </w:tabs>
        <w:ind w:left="4320" w:hanging="360"/>
      </w:pPr>
      <w:rPr>
        <w:rFonts w:ascii="Wingdings" w:hAnsi="Wingdings" w:hint="default"/>
      </w:rPr>
    </w:lvl>
    <w:lvl w:ilvl="6" w:tplc="149AAD68" w:tentative="1">
      <w:start w:val="1"/>
      <w:numFmt w:val="bullet"/>
      <w:lvlText w:val=""/>
      <w:lvlJc w:val="left"/>
      <w:pPr>
        <w:tabs>
          <w:tab w:val="num" w:pos="5040"/>
        </w:tabs>
        <w:ind w:left="5040" w:hanging="360"/>
      </w:pPr>
      <w:rPr>
        <w:rFonts w:ascii="Symbol" w:hAnsi="Symbol" w:hint="default"/>
      </w:rPr>
    </w:lvl>
    <w:lvl w:ilvl="7" w:tplc="E7124EAA" w:tentative="1">
      <w:start w:val="1"/>
      <w:numFmt w:val="bullet"/>
      <w:lvlText w:val="o"/>
      <w:lvlJc w:val="left"/>
      <w:pPr>
        <w:tabs>
          <w:tab w:val="num" w:pos="5760"/>
        </w:tabs>
        <w:ind w:left="5760" w:hanging="360"/>
      </w:pPr>
      <w:rPr>
        <w:rFonts w:ascii="Courier New" w:hAnsi="Courier New" w:cs="Courier New" w:hint="default"/>
      </w:rPr>
    </w:lvl>
    <w:lvl w:ilvl="8" w:tplc="4FBC68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DB2FB2"/>
    <w:multiLevelType w:val="hybridMultilevel"/>
    <w:tmpl w:val="53488602"/>
    <w:lvl w:ilvl="0" w:tplc="404E497A">
      <w:start w:val="4"/>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2" w15:restartNumberingAfterBreak="0">
    <w:nsid w:val="3E6D26E5"/>
    <w:multiLevelType w:val="singleLevel"/>
    <w:tmpl w:val="0424000F"/>
    <w:lvl w:ilvl="0">
      <w:start w:val="1"/>
      <w:numFmt w:val="decimal"/>
      <w:lvlText w:val="%1."/>
      <w:lvlJc w:val="left"/>
      <w:pPr>
        <w:tabs>
          <w:tab w:val="num" w:pos="720"/>
        </w:tabs>
        <w:ind w:left="720" w:hanging="360"/>
      </w:pPr>
    </w:lvl>
  </w:abstractNum>
  <w:abstractNum w:abstractNumId="13" w15:restartNumberingAfterBreak="0">
    <w:nsid w:val="45A228F3"/>
    <w:multiLevelType w:val="multilevel"/>
    <w:tmpl w:val="68E69A98"/>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754"/>
        </w:tabs>
        <w:ind w:left="754" w:hanging="660"/>
      </w:pPr>
      <w:rPr>
        <w:rFonts w:hint="default"/>
      </w:rPr>
    </w:lvl>
    <w:lvl w:ilvl="2">
      <w:start w:val="2"/>
      <w:numFmt w:val="decimal"/>
      <w:lvlText w:val="%1.%2.%3"/>
      <w:lvlJc w:val="left"/>
      <w:pPr>
        <w:tabs>
          <w:tab w:val="num" w:pos="908"/>
        </w:tabs>
        <w:ind w:left="908" w:hanging="720"/>
      </w:pPr>
      <w:rPr>
        <w:rFonts w:hint="default"/>
      </w:rPr>
    </w:lvl>
    <w:lvl w:ilvl="3">
      <w:start w:val="2"/>
      <w:numFmt w:val="decimal"/>
      <w:lvlText w:val="%1.%2.%3.%4"/>
      <w:lvlJc w:val="left"/>
      <w:pPr>
        <w:tabs>
          <w:tab w:val="num" w:pos="1002"/>
        </w:tabs>
        <w:ind w:left="1002" w:hanging="720"/>
      </w:pPr>
      <w:rPr>
        <w:rFonts w:hint="default"/>
      </w:rPr>
    </w:lvl>
    <w:lvl w:ilvl="4">
      <w:start w:val="1"/>
      <w:numFmt w:val="decimal"/>
      <w:lvlText w:val="%1.%2.%3.%4.%5"/>
      <w:lvlJc w:val="left"/>
      <w:pPr>
        <w:tabs>
          <w:tab w:val="num" w:pos="1456"/>
        </w:tabs>
        <w:ind w:left="1456" w:hanging="1080"/>
      </w:pPr>
      <w:rPr>
        <w:rFonts w:hint="default"/>
      </w:rPr>
    </w:lvl>
    <w:lvl w:ilvl="5">
      <w:start w:val="1"/>
      <w:numFmt w:val="decimal"/>
      <w:lvlText w:val="%1.%2.%3.%4.%5.%6"/>
      <w:lvlJc w:val="left"/>
      <w:pPr>
        <w:tabs>
          <w:tab w:val="num" w:pos="1550"/>
        </w:tabs>
        <w:ind w:left="1550" w:hanging="1080"/>
      </w:pPr>
      <w:rPr>
        <w:rFonts w:hint="default"/>
      </w:rPr>
    </w:lvl>
    <w:lvl w:ilvl="6">
      <w:start w:val="1"/>
      <w:numFmt w:val="decimal"/>
      <w:lvlText w:val="%1.%2.%3.%4.%5.%6.%7"/>
      <w:lvlJc w:val="left"/>
      <w:pPr>
        <w:tabs>
          <w:tab w:val="num" w:pos="2004"/>
        </w:tabs>
        <w:ind w:left="2004" w:hanging="1440"/>
      </w:pPr>
      <w:rPr>
        <w:rFonts w:hint="default"/>
      </w:rPr>
    </w:lvl>
    <w:lvl w:ilvl="7">
      <w:start w:val="1"/>
      <w:numFmt w:val="decimal"/>
      <w:lvlText w:val="%1.%2.%3.%4.%5.%6.%7.%8"/>
      <w:lvlJc w:val="left"/>
      <w:pPr>
        <w:tabs>
          <w:tab w:val="num" w:pos="2098"/>
        </w:tabs>
        <w:ind w:left="2098" w:hanging="1440"/>
      </w:pPr>
      <w:rPr>
        <w:rFonts w:hint="default"/>
      </w:rPr>
    </w:lvl>
    <w:lvl w:ilvl="8">
      <w:start w:val="1"/>
      <w:numFmt w:val="decimal"/>
      <w:lvlText w:val="%1.%2.%3.%4.%5.%6.%7.%8.%9"/>
      <w:lvlJc w:val="left"/>
      <w:pPr>
        <w:tabs>
          <w:tab w:val="num" w:pos="2552"/>
        </w:tabs>
        <w:ind w:left="2552" w:hanging="1800"/>
      </w:pPr>
      <w:rPr>
        <w:rFonts w:hint="default"/>
      </w:rPr>
    </w:lvl>
  </w:abstractNum>
  <w:abstractNum w:abstractNumId="14"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70966FD"/>
    <w:multiLevelType w:val="hybridMultilevel"/>
    <w:tmpl w:val="7DAC92F0"/>
    <w:lvl w:ilvl="0" w:tplc="59E041E8">
      <w:start w:val="3"/>
      <w:numFmt w:val="bullet"/>
      <w:lvlText w:val="-"/>
      <w:lvlJc w:val="left"/>
      <w:pPr>
        <w:tabs>
          <w:tab w:val="num" w:pos="538"/>
        </w:tabs>
        <w:ind w:left="538" w:hanging="360"/>
      </w:pPr>
      <w:rPr>
        <w:rFonts w:ascii="Arial" w:eastAsia="Times New Roman" w:hAnsi="Arial" w:cs="Arial" w:hint="default"/>
      </w:rPr>
    </w:lvl>
    <w:lvl w:ilvl="1" w:tplc="D666862A" w:tentative="1">
      <w:start w:val="1"/>
      <w:numFmt w:val="bullet"/>
      <w:lvlText w:val="o"/>
      <w:lvlJc w:val="left"/>
      <w:pPr>
        <w:tabs>
          <w:tab w:val="num" w:pos="1258"/>
        </w:tabs>
        <w:ind w:left="1258" w:hanging="360"/>
      </w:pPr>
      <w:rPr>
        <w:rFonts w:ascii="Courier New" w:hAnsi="Courier New" w:cs="Courier New" w:hint="default"/>
      </w:rPr>
    </w:lvl>
    <w:lvl w:ilvl="2" w:tplc="66622956" w:tentative="1">
      <w:start w:val="1"/>
      <w:numFmt w:val="bullet"/>
      <w:lvlText w:val=""/>
      <w:lvlJc w:val="left"/>
      <w:pPr>
        <w:tabs>
          <w:tab w:val="num" w:pos="1978"/>
        </w:tabs>
        <w:ind w:left="1978" w:hanging="360"/>
      </w:pPr>
      <w:rPr>
        <w:rFonts w:ascii="Wingdings" w:hAnsi="Wingdings" w:hint="default"/>
      </w:rPr>
    </w:lvl>
    <w:lvl w:ilvl="3" w:tplc="2280F592" w:tentative="1">
      <w:start w:val="1"/>
      <w:numFmt w:val="bullet"/>
      <w:lvlText w:val=""/>
      <w:lvlJc w:val="left"/>
      <w:pPr>
        <w:tabs>
          <w:tab w:val="num" w:pos="2698"/>
        </w:tabs>
        <w:ind w:left="2698" w:hanging="360"/>
      </w:pPr>
      <w:rPr>
        <w:rFonts w:ascii="Symbol" w:hAnsi="Symbol" w:hint="default"/>
      </w:rPr>
    </w:lvl>
    <w:lvl w:ilvl="4" w:tplc="88E89042" w:tentative="1">
      <w:start w:val="1"/>
      <w:numFmt w:val="bullet"/>
      <w:lvlText w:val="o"/>
      <w:lvlJc w:val="left"/>
      <w:pPr>
        <w:tabs>
          <w:tab w:val="num" w:pos="3418"/>
        </w:tabs>
        <w:ind w:left="3418" w:hanging="360"/>
      </w:pPr>
      <w:rPr>
        <w:rFonts w:ascii="Courier New" w:hAnsi="Courier New" w:cs="Courier New" w:hint="default"/>
      </w:rPr>
    </w:lvl>
    <w:lvl w:ilvl="5" w:tplc="CEEE2D70" w:tentative="1">
      <w:start w:val="1"/>
      <w:numFmt w:val="bullet"/>
      <w:lvlText w:val=""/>
      <w:lvlJc w:val="left"/>
      <w:pPr>
        <w:tabs>
          <w:tab w:val="num" w:pos="4138"/>
        </w:tabs>
        <w:ind w:left="4138" w:hanging="360"/>
      </w:pPr>
      <w:rPr>
        <w:rFonts w:ascii="Wingdings" w:hAnsi="Wingdings" w:hint="default"/>
      </w:rPr>
    </w:lvl>
    <w:lvl w:ilvl="6" w:tplc="9FE81CF4" w:tentative="1">
      <w:start w:val="1"/>
      <w:numFmt w:val="bullet"/>
      <w:lvlText w:val=""/>
      <w:lvlJc w:val="left"/>
      <w:pPr>
        <w:tabs>
          <w:tab w:val="num" w:pos="4858"/>
        </w:tabs>
        <w:ind w:left="4858" w:hanging="360"/>
      </w:pPr>
      <w:rPr>
        <w:rFonts w:ascii="Symbol" w:hAnsi="Symbol" w:hint="default"/>
      </w:rPr>
    </w:lvl>
    <w:lvl w:ilvl="7" w:tplc="135C0F0E" w:tentative="1">
      <w:start w:val="1"/>
      <w:numFmt w:val="bullet"/>
      <w:lvlText w:val="o"/>
      <w:lvlJc w:val="left"/>
      <w:pPr>
        <w:tabs>
          <w:tab w:val="num" w:pos="5578"/>
        </w:tabs>
        <w:ind w:left="5578" w:hanging="360"/>
      </w:pPr>
      <w:rPr>
        <w:rFonts w:ascii="Courier New" w:hAnsi="Courier New" w:cs="Courier New" w:hint="default"/>
      </w:rPr>
    </w:lvl>
    <w:lvl w:ilvl="8" w:tplc="126649F6" w:tentative="1">
      <w:start w:val="1"/>
      <w:numFmt w:val="bullet"/>
      <w:lvlText w:val=""/>
      <w:lvlJc w:val="left"/>
      <w:pPr>
        <w:tabs>
          <w:tab w:val="num" w:pos="6298"/>
        </w:tabs>
        <w:ind w:left="6298" w:hanging="360"/>
      </w:pPr>
      <w:rPr>
        <w:rFonts w:ascii="Wingdings" w:hAnsi="Wingdings" w:hint="default"/>
      </w:rPr>
    </w:lvl>
  </w:abstractNum>
  <w:abstractNum w:abstractNumId="17" w15:restartNumberingAfterBreak="0">
    <w:nsid w:val="4BB401EE"/>
    <w:multiLevelType w:val="hybridMultilevel"/>
    <w:tmpl w:val="8CC4C338"/>
    <w:lvl w:ilvl="0" w:tplc="3E360F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12E16BF"/>
    <w:multiLevelType w:val="hybridMultilevel"/>
    <w:tmpl w:val="1F0A3D94"/>
    <w:lvl w:ilvl="0" w:tplc="3E360F2A">
      <w:start w:val="4"/>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9" w15:restartNumberingAfterBreak="0">
    <w:nsid w:val="53687647"/>
    <w:multiLevelType w:val="hybridMultilevel"/>
    <w:tmpl w:val="526A479A"/>
    <w:lvl w:ilvl="0" w:tplc="54EC68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4934842"/>
    <w:multiLevelType w:val="hybridMultilevel"/>
    <w:tmpl w:val="99B65610"/>
    <w:lvl w:ilvl="0" w:tplc="C1D0F042">
      <w:start w:val="2"/>
      <w:numFmt w:val="bullet"/>
      <w:lvlText w:val="–"/>
      <w:lvlJc w:val="left"/>
      <w:pPr>
        <w:tabs>
          <w:tab w:val="num" w:pos="717"/>
        </w:tabs>
        <w:ind w:left="717" w:hanging="357"/>
      </w:pPr>
      <w:rPr>
        <w:rFonts w:ascii="Times New Roman" w:eastAsia="Times New Roman" w:hAnsi="Times New Roman" w:cs="Times New Roman" w:hint="default"/>
      </w:rPr>
    </w:lvl>
    <w:lvl w:ilvl="1" w:tplc="96547E72" w:tentative="1">
      <w:start w:val="1"/>
      <w:numFmt w:val="bullet"/>
      <w:lvlText w:val="o"/>
      <w:lvlJc w:val="left"/>
      <w:pPr>
        <w:tabs>
          <w:tab w:val="num" w:pos="1800"/>
        </w:tabs>
        <w:ind w:left="1800" w:hanging="360"/>
      </w:pPr>
      <w:rPr>
        <w:rFonts w:ascii="Courier New" w:hAnsi="Courier New" w:cs="Courier New" w:hint="default"/>
      </w:rPr>
    </w:lvl>
    <w:lvl w:ilvl="2" w:tplc="667C21EA" w:tentative="1">
      <w:start w:val="1"/>
      <w:numFmt w:val="bullet"/>
      <w:lvlText w:val=""/>
      <w:lvlJc w:val="left"/>
      <w:pPr>
        <w:tabs>
          <w:tab w:val="num" w:pos="2520"/>
        </w:tabs>
        <w:ind w:left="2520" w:hanging="360"/>
      </w:pPr>
      <w:rPr>
        <w:rFonts w:ascii="Wingdings" w:hAnsi="Wingdings" w:hint="default"/>
      </w:rPr>
    </w:lvl>
    <w:lvl w:ilvl="3" w:tplc="519AE80E" w:tentative="1">
      <w:start w:val="1"/>
      <w:numFmt w:val="bullet"/>
      <w:lvlText w:val=""/>
      <w:lvlJc w:val="left"/>
      <w:pPr>
        <w:tabs>
          <w:tab w:val="num" w:pos="3240"/>
        </w:tabs>
        <w:ind w:left="3240" w:hanging="360"/>
      </w:pPr>
      <w:rPr>
        <w:rFonts w:ascii="Symbol" w:hAnsi="Symbol" w:hint="default"/>
      </w:rPr>
    </w:lvl>
    <w:lvl w:ilvl="4" w:tplc="11461610" w:tentative="1">
      <w:start w:val="1"/>
      <w:numFmt w:val="bullet"/>
      <w:lvlText w:val="o"/>
      <w:lvlJc w:val="left"/>
      <w:pPr>
        <w:tabs>
          <w:tab w:val="num" w:pos="3960"/>
        </w:tabs>
        <w:ind w:left="3960" w:hanging="360"/>
      </w:pPr>
      <w:rPr>
        <w:rFonts w:ascii="Courier New" w:hAnsi="Courier New" w:cs="Courier New" w:hint="default"/>
      </w:rPr>
    </w:lvl>
    <w:lvl w:ilvl="5" w:tplc="DF5E9E4E" w:tentative="1">
      <w:start w:val="1"/>
      <w:numFmt w:val="bullet"/>
      <w:lvlText w:val=""/>
      <w:lvlJc w:val="left"/>
      <w:pPr>
        <w:tabs>
          <w:tab w:val="num" w:pos="4680"/>
        </w:tabs>
        <w:ind w:left="4680" w:hanging="360"/>
      </w:pPr>
      <w:rPr>
        <w:rFonts w:ascii="Wingdings" w:hAnsi="Wingdings" w:hint="default"/>
      </w:rPr>
    </w:lvl>
    <w:lvl w:ilvl="6" w:tplc="8E7EFCEE" w:tentative="1">
      <w:start w:val="1"/>
      <w:numFmt w:val="bullet"/>
      <w:lvlText w:val=""/>
      <w:lvlJc w:val="left"/>
      <w:pPr>
        <w:tabs>
          <w:tab w:val="num" w:pos="5400"/>
        </w:tabs>
        <w:ind w:left="5400" w:hanging="360"/>
      </w:pPr>
      <w:rPr>
        <w:rFonts w:ascii="Symbol" w:hAnsi="Symbol" w:hint="default"/>
      </w:rPr>
    </w:lvl>
    <w:lvl w:ilvl="7" w:tplc="CFD49A24" w:tentative="1">
      <w:start w:val="1"/>
      <w:numFmt w:val="bullet"/>
      <w:lvlText w:val="o"/>
      <w:lvlJc w:val="left"/>
      <w:pPr>
        <w:tabs>
          <w:tab w:val="num" w:pos="6120"/>
        </w:tabs>
        <w:ind w:left="6120" w:hanging="360"/>
      </w:pPr>
      <w:rPr>
        <w:rFonts w:ascii="Courier New" w:hAnsi="Courier New" w:cs="Courier New" w:hint="default"/>
      </w:rPr>
    </w:lvl>
    <w:lvl w:ilvl="8" w:tplc="E834A730"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76A3A65"/>
    <w:multiLevelType w:val="hybridMultilevel"/>
    <w:tmpl w:val="B31CD646"/>
    <w:lvl w:ilvl="0" w:tplc="EB8273EC">
      <w:start w:val="1"/>
      <w:numFmt w:val="decimal"/>
      <w:lvlText w:val="%1."/>
      <w:lvlJc w:val="left"/>
      <w:pPr>
        <w:tabs>
          <w:tab w:val="num" w:pos="720"/>
        </w:tabs>
        <w:ind w:left="720" w:hanging="360"/>
      </w:pPr>
      <w:rPr>
        <w:rFonts w:hint="default"/>
      </w:rPr>
    </w:lvl>
    <w:lvl w:ilvl="1" w:tplc="04240003">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2" w15:restartNumberingAfterBreak="0">
    <w:nsid w:val="58893AED"/>
    <w:multiLevelType w:val="singleLevel"/>
    <w:tmpl w:val="648E3AE4"/>
    <w:lvl w:ilvl="0">
      <w:start w:val="1"/>
      <w:numFmt w:val="bullet"/>
      <w:lvlText w:val=""/>
      <w:lvlJc w:val="left"/>
      <w:pPr>
        <w:tabs>
          <w:tab w:val="num" w:pos="567"/>
        </w:tabs>
        <w:ind w:left="567" w:hanging="425"/>
      </w:pPr>
      <w:rPr>
        <w:rFonts w:ascii="Symbol" w:hAnsi="Symbol" w:hint="default"/>
        <w:sz w:val="24"/>
      </w:rPr>
    </w:lvl>
  </w:abstractNum>
  <w:abstractNum w:abstractNumId="23" w15:restartNumberingAfterBreak="0">
    <w:nsid w:val="5B550484"/>
    <w:multiLevelType w:val="hybridMultilevel"/>
    <w:tmpl w:val="C3BA5A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E9835E3"/>
    <w:multiLevelType w:val="hybridMultilevel"/>
    <w:tmpl w:val="E74E40F2"/>
    <w:lvl w:ilvl="0" w:tplc="3E360F2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F3D0175"/>
    <w:multiLevelType w:val="hybridMultilevel"/>
    <w:tmpl w:val="9A924326"/>
    <w:lvl w:ilvl="0" w:tplc="0424000F">
      <w:start w:val="1"/>
      <w:numFmt w:val="bullet"/>
      <w:lvlText w:val="-"/>
      <w:lvlJc w:val="left"/>
      <w:pPr>
        <w:tabs>
          <w:tab w:val="num" w:pos="1068"/>
        </w:tabs>
        <w:ind w:left="1068" w:hanging="360"/>
      </w:pPr>
      <w:rPr>
        <w:rFonts w:ascii="Arial" w:eastAsia="Times New Roman" w:hAnsi="Arial" w:cs="Arial" w:hint="default"/>
        <w:color w:val="auto"/>
      </w:rPr>
    </w:lvl>
    <w:lvl w:ilvl="1" w:tplc="04240019">
      <w:start w:val="1"/>
      <w:numFmt w:val="bullet"/>
      <w:lvlText w:val="o"/>
      <w:lvlJc w:val="left"/>
      <w:pPr>
        <w:tabs>
          <w:tab w:val="num" w:pos="1788"/>
        </w:tabs>
        <w:ind w:left="1788" w:hanging="360"/>
      </w:pPr>
      <w:rPr>
        <w:rFonts w:ascii="Courier New" w:hAnsi="Courier New" w:cs="Courier New" w:hint="default"/>
      </w:rPr>
    </w:lvl>
    <w:lvl w:ilvl="2" w:tplc="0424001B" w:tentative="1">
      <w:start w:val="1"/>
      <w:numFmt w:val="bullet"/>
      <w:lvlText w:val=""/>
      <w:lvlJc w:val="left"/>
      <w:pPr>
        <w:tabs>
          <w:tab w:val="num" w:pos="2508"/>
        </w:tabs>
        <w:ind w:left="2508" w:hanging="360"/>
      </w:pPr>
      <w:rPr>
        <w:rFonts w:ascii="Wingdings" w:hAnsi="Wingdings" w:hint="default"/>
      </w:rPr>
    </w:lvl>
    <w:lvl w:ilvl="3" w:tplc="0424000F" w:tentative="1">
      <w:start w:val="1"/>
      <w:numFmt w:val="bullet"/>
      <w:lvlText w:val=""/>
      <w:lvlJc w:val="left"/>
      <w:pPr>
        <w:tabs>
          <w:tab w:val="num" w:pos="3228"/>
        </w:tabs>
        <w:ind w:left="3228" w:hanging="360"/>
      </w:pPr>
      <w:rPr>
        <w:rFonts w:ascii="Symbol" w:hAnsi="Symbol" w:hint="default"/>
      </w:rPr>
    </w:lvl>
    <w:lvl w:ilvl="4" w:tplc="04240019" w:tentative="1">
      <w:start w:val="1"/>
      <w:numFmt w:val="bullet"/>
      <w:lvlText w:val="o"/>
      <w:lvlJc w:val="left"/>
      <w:pPr>
        <w:tabs>
          <w:tab w:val="num" w:pos="3948"/>
        </w:tabs>
        <w:ind w:left="3948" w:hanging="360"/>
      </w:pPr>
      <w:rPr>
        <w:rFonts w:ascii="Courier New" w:hAnsi="Courier New" w:cs="Courier New" w:hint="default"/>
      </w:rPr>
    </w:lvl>
    <w:lvl w:ilvl="5" w:tplc="0424001B" w:tentative="1">
      <w:start w:val="1"/>
      <w:numFmt w:val="bullet"/>
      <w:lvlText w:val=""/>
      <w:lvlJc w:val="left"/>
      <w:pPr>
        <w:tabs>
          <w:tab w:val="num" w:pos="4668"/>
        </w:tabs>
        <w:ind w:left="4668" w:hanging="360"/>
      </w:pPr>
      <w:rPr>
        <w:rFonts w:ascii="Wingdings" w:hAnsi="Wingdings" w:hint="default"/>
      </w:rPr>
    </w:lvl>
    <w:lvl w:ilvl="6" w:tplc="0424000F" w:tentative="1">
      <w:start w:val="1"/>
      <w:numFmt w:val="bullet"/>
      <w:lvlText w:val=""/>
      <w:lvlJc w:val="left"/>
      <w:pPr>
        <w:tabs>
          <w:tab w:val="num" w:pos="5388"/>
        </w:tabs>
        <w:ind w:left="5388" w:hanging="360"/>
      </w:pPr>
      <w:rPr>
        <w:rFonts w:ascii="Symbol" w:hAnsi="Symbol" w:hint="default"/>
      </w:rPr>
    </w:lvl>
    <w:lvl w:ilvl="7" w:tplc="04240019" w:tentative="1">
      <w:start w:val="1"/>
      <w:numFmt w:val="bullet"/>
      <w:lvlText w:val="o"/>
      <w:lvlJc w:val="left"/>
      <w:pPr>
        <w:tabs>
          <w:tab w:val="num" w:pos="6108"/>
        </w:tabs>
        <w:ind w:left="6108" w:hanging="360"/>
      </w:pPr>
      <w:rPr>
        <w:rFonts w:ascii="Courier New" w:hAnsi="Courier New" w:cs="Courier New" w:hint="default"/>
      </w:rPr>
    </w:lvl>
    <w:lvl w:ilvl="8" w:tplc="0424001B"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61BF3A6F"/>
    <w:multiLevelType w:val="hybridMultilevel"/>
    <w:tmpl w:val="8FDEAFAE"/>
    <w:lvl w:ilvl="0" w:tplc="6CD45A1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CE0505"/>
    <w:multiLevelType w:val="multilevel"/>
    <w:tmpl w:val="534CF054"/>
    <w:lvl w:ilvl="0">
      <w:start w:val="3"/>
      <w:numFmt w:val="decimal"/>
      <w:lvlText w:val="%1"/>
      <w:lvlJc w:val="left"/>
      <w:pPr>
        <w:tabs>
          <w:tab w:val="num" w:pos="0"/>
        </w:tabs>
        <w:ind w:left="660" w:hanging="660"/>
      </w:pPr>
      <w:rPr>
        <w:rFonts w:hint="default"/>
      </w:rPr>
    </w:lvl>
    <w:lvl w:ilvl="1">
      <w:start w:val="2"/>
      <w:numFmt w:val="decimal"/>
      <w:lvlText w:val="%1.%2"/>
      <w:lvlJc w:val="left"/>
      <w:pPr>
        <w:tabs>
          <w:tab w:val="num" w:pos="0"/>
        </w:tabs>
        <w:ind w:left="660" w:hanging="660"/>
      </w:pPr>
      <w:rPr>
        <w:rFonts w:hint="default"/>
      </w:rPr>
    </w:lvl>
    <w:lvl w:ilvl="2">
      <w:start w:val="3"/>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8" w15:restartNumberingAfterBreak="0">
    <w:nsid w:val="7DE924C8"/>
    <w:multiLevelType w:val="hybridMultilevel"/>
    <w:tmpl w:val="A686DD98"/>
    <w:lvl w:ilvl="0" w:tplc="B420DA4A">
      <w:start w:val="1"/>
      <w:numFmt w:val="bullet"/>
      <w:lvlText w:val="-"/>
      <w:lvlJc w:val="left"/>
      <w:pPr>
        <w:tabs>
          <w:tab w:val="num" w:pos="457"/>
        </w:tabs>
        <w:ind w:left="457" w:hanging="340"/>
      </w:pPr>
      <w:rPr>
        <w:rFonts w:ascii="Marigold" w:eastAsia="Marigold" w:hAnsi="Marigold" w:cs="Marigold" w:hint="default"/>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EDA3486"/>
    <w:multiLevelType w:val="hybridMultilevel"/>
    <w:tmpl w:val="5628D688"/>
    <w:lvl w:ilvl="0" w:tplc="BDFE6FA2">
      <w:numFmt w:val="bullet"/>
      <w:lvlText w:val="-"/>
      <w:lvlJc w:val="left"/>
      <w:pPr>
        <w:ind w:left="1068" w:hanging="360"/>
      </w:pPr>
      <w:rPr>
        <w:rFonts w:ascii="Arial" w:eastAsia="Times New Roman" w:hAnsi="Arial" w:cs="Arial" w:hint="default"/>
      </w:rPr>
    </w:lvl>
    <w:lvl w:ilvl="1" w:tplc="300A3BB0" w:tentative="1">
      <w:start w:val="1"/>
      <w:numFmt w:val="bullet"/>
      <w:lvlText w:val="o"/>
      <w:lvlJc w:val="left"/>
      <w:pPr>
        <w:ind w:left="1788" w:hanging="360"/>
      </w:pPr>
      <w:rPr>
        <w:rFonts w:ascii="Courier New" w:hAnsi="Courier New" w:cs="Courier New" w:hint="default"/>
      </w:rPr>
    </w:lvl>
    <w:lvl w:ilvl="2" w:tplc="63367A3A" w:tentative="1">
      <w:start w:val="1"/>
      <w:numFmt w:val="bullet"/>
      <w:lvlText w:val=""/>
      <w:lvlJc w:val="left"/>
      <w:pPr>
        <w:ind w:left="2508" w:hanging="360"/>
      </w:pPr>
      <w:rPr>
        <w:rFonts w:ascii="Wingdings" w:hAnsi="Wingdings" w:hint="default"/>
      </w:rPr>
    </w:lvl>
    <w:lvl w:ilvl="3" w:tplc="905CB3FC" w:tentative="1">
      <w:start w:val="1"/>
      <w:numFmt w:val="bullet"/>
      <w:lvlText w:val=""/>
      <w:lvlJc w:val="left"/>
      <w:pPr>
        <w:ind w:left="3228" w:hanging="360"/>
      </w:pPr>
      <w:rPr>
        <w:rFonts w:ascii="Symbol" w:hAnsi="Symbol" w:hint="default"/>
      </w:rPr>
    </w:lvl>
    <w:lvl w:ilvl="4" w:tplc="436838EC" w:tentative="1">
      <w:start w:val="1"/>
      <w:numFmt w:val="bullet"/>
      <w:lvlText w:val="o"/>
      <w:lvlJc w:val="left"/>
      <w:pPr>
        <w:ind w:left="3948" w:hanging="360"/>
      </w:pPr>
      <w:rPr>
        <w:rFonts w:ascii="Courier New" w:hAnsi="Courier New" w:cs="Courier New" w:hint="default"/>
      </w:rPr>
    </w:lvl>
    <w:lvl w:ilvl="5" w:tplc="2DF8E6A2" w:tentative="1">
      <w:start w:val="1"/>
      <w:numFmt w:val="bullet"/>
      <w:lvlText w:val=""/>
      <w:lvlJc w:val="left"/>
      <w:pPr>
        <w:ind w:left="4668" w:hanging="360"/>
      </w:pPr>
      <w:rPr>
        <w:rFonts w:ascii="Wingdings" w:hAnsi="Wingdings" w:hint="default"/>
      </w:rPr>
    </w:lvl>
    <w:lvl w:ilvl="6" w:tplc="645A2A50" w:tentative="1">
      <w:start w:val="1"/>
      <w:numFmt w:val="bullet"/>
      <w:lvlText w:val=""/>
      <w:lvlJc w:val="left"/>
      <w:pPr>
        <w:ind w:left="5388" w:hanging="360"/>
      </w:pPr>
      <w:rPr>
        <w:rFonts w:ascii="Symbol" w:hAnsi="Symbol" w:hint="default"/>
      </w:rPr>
    </w:lvl>
    <w:lvl w:ilvl="7" w:tplc="CB6C87E2" w:tentative="1">
      <w:start w:val="1"/>
      <w:numFmt w:val="bullet"/>
      <w:lvlText w:val="o"/>
      <w:lvlJc w:val="left"/>
      <w:pPr>
        <w:ind w:left="6108" w:hanging="360"/>
      </w:pPr>
      <w:rPr>
        <w:rFonts w:ascii="Courier New" w:hAnsi="Courier New" w:cs="Courier New" w:hint="default"/>
      </w:rPr>
    </w:lvl>
    <w:lvl w:ilvl="8" w:tplc="81B8CD66" w:tentative="1">
      <w:start w:val="1"/>
      <w:numFmt w:val="bullet"/>
      <w:lvlText w:val=""/>
      <w:lvlJc w:val="left"/>
      <w:pPr>
        <w:ind w:left="6828" w:hanging="360"/>
      </w:pPr>
      <w:rPr>
        <w:rFonts w:ascii="Wingdings" w:hAnsi="Wingdings" w:hint="default"/>
      </w:rPr>
    </w:lvl>
  </w:abstractNum>
  <w:abstractNum w:abstractNumId="30" w15:restartNumberingAfterBreak="0">
    <w:nsid w:val="7F263C40"/>
    <w:multiLevelType w:val="hybridMultilevel"/>
    <w:tmpl w:val="F6E69C2E"/>
    <w:lvl w:ilvl="0" w:tplc="810AE1E0">
      <w:start w:val="1"/>
      <w:numFmt w:val="decimal"/>
      <w:lvlText w:val="%1."/>
      <w:lvlJc w:val="left"/>
      <w:pPr>
        <w:tabs>
          <w:tab w:val="num" w:pos="720"/>
        </w:tabs>
        <w:ind w:left="720" w:hanging="360"/>
      </w:pPr>
      <w:rPr>
        <w:rFonts w:ascii="Times New Roman" w:hAnsi="Times New Roman" w:cs="Times New Roman" w:hint="default"/>
        <w:b w:val="0"/>
        <w:color w:val="auto"/>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num w:numId="1">
    <w:abstractNumId w:val="22"/>
  </w:num>
  <w:num w:numId="2">
    <w:abstractNumId w:val="2"/>
  </w:num>
  <w:num w:numId="3">
    <w:abstractNumId w:val="30"/>
  </w:num>
  <w:num w:numId="4">
    <w:abstractNumId w:val="12"/>
  </w:num>
  <w:num w:numId="5">
    <w:abstractNumId w:val="20"/>
  </w:num>
  <w:num w:numId="6">
    <w:abstractNumId w:val="25"/>
  </w:num>
  <w:num w:numId="7">
    <w:abstractNumId w:val="3"/>
  </w:num>
  <w:num w:numId="8">
    <w:abstractNumId w:val="14"/>
  </w:num>
  <w:num w:numId="9">
    <w:abstractNumId w:val="5"/>
  </w:num>
  <w:num w:numId="10">
    <w:abstractNumId w:val="27"/>
  </w:num>
  <w:num w:numId="11">
    <w:abstractNumId w:val="29"/>
  </w:num>
  <w:num w:numId="12">
    <w:abstractNumId w:val="0"/>
  </w:num>
  <w:num w:numId="13">
    <w:abstractNumId w:val="16"/>
  </w:num>
  <w:num w:numId="14">
    <w:abstractNumId w:val="7"/>
  </w:num>
  <w:num w:numId="15">
    <w:abstractNumId w:val="1"/>
  </w:num>
  <w:num w:numId="16">
    <w:abstractNumId w:val="10"/>
  </w:num>
  <w:num w:numId="17">
    <w:abstractNumId w:val="21"/>
  </w:num>
  <w:num w:numId="18">
    <w:abstractNumId w:val="28"/>
  </w:num>
  <w:num w:numId="19">
    <w:abstractNumId w:val="13"/>
  </w:num>
  <w:num w:numId="20">
    <w:abstractNumId w:val="6"/>
  </w:num>
  <w:num w:numId="21">
    <w:abstractNumId w:val="8"/>
  </w:num>
  <w:num w:numId="22">
    <w:abstractNumId w:val="26"/>
  </w:num>
  <w:num w:numId="23">
    <w:abstractNumId w:val="11"/>
  </w:num>
  <w:num w:numId="24">
    <w:abstractNumId w:val="15"/>
  </w:num>
  <w:num w:numId="25">
    <w:abstractNumId w:val="24"/>
  </w:num>
  <w:num w:numId="26">
    <w:abstractNumId w:val="9"/>
  </w:num>
  <w:num w:numId="27">
    <w:abstractNumId w:val="23"/>
  </w:num>
  <w:num w:numId="28">
    <w:abstractNumId w:val="18"/>
  </w:num>
  <w:num w:numId="29">
    <w:abstractNumId w:val="17"/>
  </w:num>
  <w:num w:numId="30">
    <w:abstractNumId w:val="4"/>
  </w:num>
  <w:num w:numId="3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A60"/>
    <w:rsid w:val="000009C1"/>
    <w:rsid w:val="00001B0F"/>
    <w:rsid w:val="0000254B"/>
    <w:rsid w:val="00003235"/>
    <w:rsid w:val="00006092"/>
    <w:rsid w:val="00010703"/>
    <w:rsid w:val="00010F6B"/>
    <w:rsid w:val="00012F32"/>
    <w:rsid w:val="00013064"/>
    <w:rsid w:val="00015982"/>
    <w:rsid w:val="00015C7C"/>
    <w:rsid w:val="00016554"/>
    <w:rsid w:val="0001662A"/>
    <w:rsid w:val="00020085"/>
    <w:rsid w:val="0002047C"/>
    <w:rsid w:val="000224EA"/>
    <w:rsid w:val="00023B62"/>
    <w:rsid w:val="00024525"/>
    <w:rsid w:val="00025B53"/>
    <w:rsid w:val="00026995"/>
    <w:rsid w:val="00026A41"/>
    <w:rsid w:val="0002739C"/>
    <w:rsid w:val="000274DB"/>
    <w:rsid w:val="00030FB7"/>
    <w:rsid w:val="0003336E"/>
    <w:rsid w:val="0003351F"/>
    <w:rsid w:val="000336C8"/>
    <w:rsid w:val="00035A78"/>
    <w:rsid w:val="00037247"/>
    <w:rsid w:val="00037EBE"/>
    <w:rsid w:val="00040820"/>
    <w:rsid w:val="00043B6E"/>
    <w:rsid w:val="00043D1B"/>
    <w:rsid w:val="0004525A"/>
    <w:rsid w:val="000533D3"/>
    <w:rsid w:val="00053CA9"/>
    <w:rsid w:val="000544C8"/>
    <w:rsid w:val="00054D2B"/>
    <w:rsid w:val="0006139C"/>
    <w:rsid w:val="0006185D"/>
    <w:rsid w:val="000672A7"/>
    <w:rsid w:val="00067F03"/>
    <w:rsid w:val="0007212F"/>
    <w:rsid w:val="000724F6"/>
    <w:rsid w:val="000736ED"/>
    <w:rsid w:val="00073EB6"/>
    <w:rsid w:val="00075564"/>
    <w:rsid w:val="000756C7"/>
    <w:rsid w:val="00076073"/>
    <w:rsid w:val="00076457"/>
    <w:rsid w:val="00082228"/>
    <w:rsid w:val="00083B3C"/>
    <w:rsid w:val="00084714"/>
    <w:rsid w:val="00085D26"/>
    <w:rsid w:val="000909F7"/>
    <w:rsid w:val="000912D8"/>
    <w:rsid w:val="000961B9"/>
    <w:rsid w:val="00097EB9"/>
    <w:rsid w:val="00097F17"/>
    <w:rsid w:val="000A17D2"/>
    <w:rsid w:val="000A20E3"/>
    <w:rsid w:val="000A2B71"/>
    <w:rsid w:val="000A333B"/>
    <w:rsid w:val="000A3C6B"/>
    <w:rsid w:val="000A56D6"/>
    <w:rsid w:val="000A7E19"/>
    <w:rsid w:val="000B0296"/>
    <w:rsid w:val="000B0ABC"/>
    <w:rsid w:val="000B1662"/>
    <w:rsid w:val="000B2FF6"/>
    <w:rsid w:val="000B3361"/>
    <w:rsid w:val="000B7EDC"/>
    <w:rsid w:val="000C312A"/>
    <w:rsid w:val="000C4543"/>
    <w:rsid w:val="000C4DF2"/>
    <w:rsid w:val="000C6D6C"/>
    <w:rsid w:val="000D2467"/>
    <w:rsid w:val="000D2861"/>
    <w:rsid w:val="000D33D8"/>
    <w:rsid w:val="000D45F2"/>
    <w:rsid w:val="000D51C7"/>
    <w:rsid w:val="000D530D"/>
    <w:rsid w:val="000D6979"/>
    <w:rsid w:val="000E23F5"/>
    <w:rsid w:val="000E2648"/>
    <w:rsid w:val="000E44B0"/>
    <w:rsid w:val="000E4552"/>
    <w:rsid w:val="000E543F"/>
    <w:rsid w:val="000E5686"/>
    <w:rsid w:val="000E6A9B"/>
    <w:rsid w:val="000E7734"/>
    <w:rsid w:val="000F0661"/>
    <w:rsid w:val="000F0F32"/>
    <w:rsid w:val="000F20AC"/>
    <w:rsid w:val="000F235C"/>
    <w:rsid w:val="000F236B"/>
    <w:rsid w:val="000F2D52"/>
    <w:rsid w:val="000F3050"/>
    <w:rsid w:val="000F37FC"/>
    <w:rsid w:val="000F4D38"/>
    <w:rsid w:val="000F5CE3"/>
    <w:rsid w:val="00100FA7"/>
    <w:rsid w:val="00101BAD"/>
    <w:rsid w:val="0010316D"/>
    <w:rsid w:val="00103560"/>
    <w:rsid w:val="00104408"/>
    <w:rsid w:val="001061D0"/>
    <w:rsid w:val="00107031"/>
    <w:rsid w:val="001121DD"/>
    <w:rsid w:val="00114027"/>
    <w:rsid w:val="001143E4"/>
    <w:rsid w:val="00114FA9"/>
    <w:rsid w:val="0011670C"/>
    <w:rsid w:val="00120F54"/>
    <w:rsid w:val="00122635"/>
    <w:rsid w:val="0012316F"/>
    <w:rsid w:val="00123DC5"/>
    <w:rsid w:val="00123F0C"/>
    <w:rsid w:val="00126112"/>
    <w:rsid w:val="00126238"/>
    <w:rsid w:val="001266DC"/>
    <w:rsid w:val="00126DD1"/>
    <w:rsid w:val="00127138"/>
    <w:rsid w:val="0013201F"/>
    <w:rsid w:val="00132E26"/>
    <w:rsid w:val="00134C7D"/>
    <w:rsid w:val="001356C2"/>
    <w:rsid w:val="0013607E"/>
    <w:rsid w:val="00136A1C"/>
    <w:rsid w:val="00137E51"/>
    <w:rsid w:val="00140065"/>
    <w:rsid w:val="00140D8B"/>
    <w:rsid w:val="0014176C"/>
    <w:rsid w:val="00141955"/>
    <w:rsid w:val="00142321"/>
    <w:rsid w:val="0014232E"/>
    <w:rsid w:val="00144251"/>
    <w:rsid w:val="00144297"/>
    <w:rsid w:val="00144492"/>
    <w:rsid w:val="001449D7"/>
    <w:rsid w:val="00144CB5"/>
    <w:rsid w:val="00145815"/>
    <w:rsid w:val="00146742"/>
    <w:rsid w:val="00146A71"/>
    <w:rsid w:val="00150600"/>
    <w:rsid w:val="0015065A"/>
    <w:rsid w:val="00150964"/>
    <w:rsid w:val="00151900"/>
    <w:rsid w:val="00152296"/>
    <w:rsid w:val="0015246E"/>
    <w:rsid w:val="00153919"/>
    <w:rsid w:val="00153921"/>
    <w:rsid w:val="001550F0"/>
    <w:rsid w:val="00156FB5"/>
    <w:rsid w:val="001577B9"/>
    <w:rsid w:val="00157941"/>
    <w:rsid w:val="00160E01"/>
    <w:rsid w:val="001610F7"/>
    <w:rsid w:val="00164307"/>
    <w:rsid w:val="00164AC0"/>
    <w:rsid w:val="00164B99"/>
    <w:rsid w:val="001664A5"/>
    <w:rsid w:val="00167645"/>
    <w:rsid w:val="001736E8"/>
    <w:rsid w:val="00174315"/>
    <w:rsid w:val="001745C5"/>
    <w:rsid w:val="001745E5"/>
    <w:rsid w:val="00177640"/>
    <w:rsid w:val="0017764B"/>
    <w:rsid w:val="00177C93"/>
    <w:rsid w:val="00180FA0"/>
    <w:rsid w:val="00181DB7"/>
    <w:rsid w:val="00182A13"/>
    <w:rsid w:val="00182ADD"/>
    <w:rsid w:val="00183396"/>
    <w:rsid w:val="00184110"/>
    <w:rsid w:val="00184347"/>
    <w:rsid w:val="00185170"/>
    <w:rsid w:val="00186DDD"/>
    <w:rsid w:val="001879BA"/>
    <w:rsid w:val="00187D7E"/>
    <w:rsid w:val="00187D83"/>
    <w:rsid w:val="00190827"/>
    <w:rsid w:val="001946B9"/>
    <w:rsid w:val="00197CB0"/>
    <w:rsid w:val="00197FF7"/>
    <w:rsid w:val="001A1523"/>
    <w:rsid w:val="001A1FC2"/>
    <w:rsid w:val="001A2A72"/>
    <w:rsid w:val="001A36AC"/>
    <w:rsid w:val="001A4ABA"/>
    <w:rsid w:val="001A51C7"/>
    <w:rsid w:val="001A5BDA"/>
    <w:rsid w:val="001A7BCE"/>
    <w:rsid w:val="001A7C30"/>
    <w:rsid w:val="001B0EA5"/>
    <w:rsid w:val="001B11D7"/>
    <w:rsid w:val="001B1301"/>
    <w:rsid w:val="001B590E"/>
    <w:rsid w:val="001B5D02"/>
    <w:rsid w:val="001B7E52"/>
    <w:rsid w:val="001C10AE"/>
    <w:rsid w:val="001C27C3"/>
    <w:rsid w:val="001C5209"/>
    <w:rsid w:val="001C64EC"/>
    <w:rsid w:val="001D027B"/>
    <w:rsid w:val="001D0957"/>
    <w:rsid w:val="001D201F"/>
    <w:rsid w:val="001D2541"/>
    <w:rsid w:val="001D2F86"/>
    <w:rsid w:val="001D349D"/>
    <w:rsid w:val="001E0C87"/>
    <w:rsid w:val="001E196F"/>
    <w:rsid w:val="001E26B3"/>
    <w:rsid w:val="001E2EBD"/>
    <w:rsid w:val="001E3661"/>
    <w:rsid w:val="001E456B"/>
    <w:rsid w:val="001E5DF9"/>
    <w:rsid w:val="001E6FE6"/>
    <w:rsid w:val="001E794A"/>
    <w:rsid w:val="001F02A4"/>
    <w:rsid w:val="001F06C3"/>
    <w:rsid w:val="001F125C"/>
    <w:rsid w:val="001F23A0"/>
    <w:rsid w:val="001F2ED0"/>
    <w:rsid w:val="001F46F5"/>
    <w:rsid w:val="001F55F5"/>
    <w:rsid w:val="001F7937"/>
    <w:rsid w:val="0020080C"/>
    <w:rsid w:val="00200F6E"/>
    <w:rsid w:val="00205C9C"/>
    <w:rsid w:val="002076D6"/>
    <w:rsid w:val="00207746"/>
    <w:rsid w:val="002125CA"/>
    <w:rsid w:val="00212786"/>
    <w:rsid w:val="002173FD"/>
    <w:rsid w:val="00217D37"/>
    <w:rsid w:val="00217E37"/>
    <w:rsid w:val="00220514"/>
    <w:rsid w:val="002223DC"/>
    <w:rsid w:val="00223A95"/>
    <w:rsid w:val="00227565"/>
    <w:rsid w:val="002304C5"/>
    <w:rsid w:val="00231A2D"/>
    <w:rsid w:val="00231AF5"/>
    <w:rsid w:val="00231B1B"/>
    <w:rsid w:val="00232B67"/>
    <w:rsid w:val="00232E2B"/>
    <w:rsid w:val="00233B31"/>
    <w:rsid w:val="00234228"/>
    <w:rsid w:val="00234312"/>
    <w:rsid w:val="00236CD1"/>
    <w:rsid w:val="0023793A"/>
    <w:rsid w:val="0024123C"/>
    <w:rsid w:val="00242330"/>
    <w:rsid w:val="002424B3"/>
    <w:rsid w:val="00242A5E"/>
    <w:rsid w:val="0024471E"/>
    <w:rsid w:val="00245C68"/>
    <w:rsid w:val="00246A1F"/>
    <w:rsid w:val="002473B4"/>
    <w:rsid w:val="0025224D"/>
    <w:rsid w:val="00252275"/>
    <w:rsid w:val="002532AD"/>
    <w:rsid w:val="002536B0"/>
    <w:rsid w:val="002536F3"/>
    <w:rsid w:val="00255165"/>
    <w:rsid w:val="00256F8E"/>
    <w:rsid w:val="00257560"/>
    <w:rsid w:val="002637F8"/>
    <w:rsid w:val="002654AD"/>
    <w:rsid w:val="00265A2F"/>
    <w:rsid w:val="00266266"/>
    <w:rsid w:val="00266C33"/>
    <w:rsid w:val="00266FF3"/>
    <w:rsid w:val="00271362"/>
    <w:rsid w:val="00271EAF"/>
    <w:rsid w:val="002732D0"/>
    <w:rsid w:val="002734E5"/>
    <w:rsid w:val="00273A96"/>
    <w:rsid w:val="00273C53"/>
    <w:rsid w:val="002773F4"/>
    <w:rsid w:val="0027764A"/>
    <w:rsid w:val="00277D2D"/>
    <w:rsid w:val="00277E97"/>
    <w:rsid w:val="002800F4"/>
    <w:rsid w:val="00280AAF"/>
    <w:rsid w:val="00280F6A"/>
    <w:rsid w:val="00281725"/>
    <w:rsid w:val="00282099"/>
    <w:rsid w:val="0028363C"/>
    <w:rsid w:val="00283C01"/>
    <w:rsid w:val="00284B17"/>
    <w:rsid w:val="00285963"/>
    <w:rsid w:val="002872DF"/>
    <w:rsid w:val="00287A3C"/>
    <w:rsid w:val="00296CF8"/>
    <w:rsid w:val="0029773A"/>
    <w:rsid w:val="002A29EE"/>
    <w:rsid w:val="002A33F3"/>
    <w:rsid w:val="002A33F8"/>
    <w:rsid w:val="002A426C"/>
    <w:rsid w:val="002A522B"/>
    <w:rsid w:val="002A6062"/>
    <w:rsid w:val="002A6F8E"/>
    <w:rsid w:val="002A72AD"/>
    <w:rsid w:val="002B0128"/>
    <w:rsid w:val="002B0D38"/>
    <w:rsid w:val="002B31A7"/>
    <w:rsid w:val="002B42B4"/>
    <w:rsid w:val="002B4793"/>
    <w:rsid w:val="002B68A2"/>
    <w:rsid w:val="002B6A2B"/>
    <w:rsid w:val="002C1081"/>
    <w:rsid w:val="002C1266"/>
    <w:rsid w:val="002C320F"/>
    <w:rsid w:val="002C4CE0"/>
    <w:rsid w:val="002C4F90"/>
    <w:rsid w:val="002C6E37"/>
    <w:rsid w:val="002C705C"/>
    <w:rsid w:val="002D089B"/>
    <w:rsid w:val="002D0B3F"/>
    <w:rsid w:val="002D0EA8"/>
    <w:rsid w:val="002D13CC"/>
    <w:rsid w:val="002D142F"/>
    <w:rsid w:val="002D1C0A"/>
    <w:rsid w:val="002D23C5"/>
    <w:rsid w:val="002D434A"/>
    <w:rsid w:val="002D4405"/>
    <w:rsid w:val="002D500C"/>
    <w:rsid w:val="002D507C"/>
    <w:rsid w:val="002D52DA"/>
    <w:rsid w:val="002D735C"/>
    <w:rsid w:val="002E00E5"/>
    <w:rsid w:val="002E0DCD"/>
    <w:rsid w:val="002E2782"/>
    <w:rsid w:val="002E2C3C"/>
    <w:rsid w:val="002E51EC"/>
    <w:rsid w:val="002E6178"/>
    <w:rsid w:val="002E75A1"/>
    <w:rsid w:val="002F16E8"/>
    <w:rsid w:val="002F22CA"/>
    <w:rsid w:val="002F2870"/>
    <w:rsid w:val="002F2B69"/>
    <w:rsid w:val="002F3DC1"/>
    <w:rsid w:val="002F43A0"/>
    <w:rsid w:val="002F5489"/>
    <w:rsid w:val="002F709A"/>
    <w:rsid w:val="00300082"/>
    <w:rsid w:val="00301CAB"/>
    <w:rsid w:val="003036F0"/>
    <w:rsid w:val="00303C5B"/>
    <w:rsid w:val="00303C94"/>
    <w:rsid w:val="00305FE3"/>
    <w:rsid w:val="00307387"/>
    <w:rsid w:val="00311C41"/>
    <w:rsid w:val="00313260"/>
    <w:rsid w:val="003149CB"/>
    <w:rsid w:val="003152C0"/>
    <w:rsid w:val="00316552"/>
    <w:rsid w:val="00317B11"/>
    <w:rsid w:val="003215D9"/>
    <w:rsid w:val="003230F0"/>
    <w:rsid w:val="0032412A"/>
    <w:rsid w:val="0032458A"/>
    <w:rsid w:val="0032613B"/>
    <w:rsid w:val="00326E73"/>
    <w:rsid w:val="00330B63"/>
    <w:rsid w:val="0033126F"/>
    <w:rsid w:val="003330D3"/>
    <w:rsid w:val="00334011"/>
    <w:rsid w:val="0033628E"/>
    <w:rsid w:val="00337DC9"/>
    <w:rsid w:val="00340B9C"/>
    <w:rsid w:val="00340CDB"/>
    <w:rsid w:val="003431DC"/>
    <w:rsid w:val="00343CB7"/>
    <w:rsid w:val="00344378"/>
    <w:rsid w:val="00344E2F"/>
    <w:rsid w:val="00347764"/>
    <w:rsid w:val="00347808"/>
    <w:rsid w:val="00347D56"/>
    <w:rsid w:val="00350624"/>
    <w:rsid w:val="00350919"/>
    <w:rsid w:val="00350A9C"/>
    <w:rsid w:val="00350EFA"/>
    <w:rsid w:val="00353582"/>
    <w:rsid w:val="0035693B"/>
    <w:rsid w:val="00356BF4"/>
    <w:rsid w:val="0035794F"/>
    <w:rsid w:val="00360F9E"/>
    <w:rsid w:val="003610AC"/>
    <w:rsid w:val="00362E5F"/>
    <w:rsid w:val="00362EFE"/>
    <w:rsid w:val="00363070"/>
    <w:rsid w:val="0036352E"/>
    <w:rsid w:val="003701B8"/>
    <w:rsid w:val="00370EC0"/>
    <w:rsid w:val="003718EB"/>
    <w:rsid w:val="00372B7A"/>
    <w:rsid w:val="003735DF"/>
    <w:rsid w:val="00373B4D"/>
    <w:rsid w:val="003740B3"/>
    <w:rsid w:val="0037465A"/>
    <w:rsid w:val="00376D2E"/>
    <w:rsid w:val="003802F0"/>
    <w:rsid w:val="003817C9"/>
    <w:rsid w:val="003839F6"/>
    <w:rsid w:val="00385AE3"/>
    <w:rsid w:val="00387953"/>
    <w:rsid w:val="00391EE0"/>
    <w:rsid w:val="00392194"/>
    <w:rsid w:val="00393DA8"/>
    <w:rsid w:val="003948B1"/>
    <w:rsid w:val="003955F5"/>
    <w:rsid w:val="003A017C"/>
    <w:rsid w:val="003A041E"/>
    <w:rsid w:val="003A091F"/>
    <w:rsid w:val="003A2C1E"/>
    <w:rsid w:val="003A2DFF"/>
    <w:rsid w:val="003A4BE8"/>
    <w:rsid w:val="003A5D20"/>
    <w:rsid w:val="003A7B83"/>
    <w:rsid w:val="003A7FFB"/>
    <w:rsid w:val="003B08E5"/>
    <w:rsid w:val="003B0D07"/>
    <w:rsid w:val="003B15CC"/>
    <w:rsid w:val="003B17B2"/>
    <w:rsid w:val="003B4137"/>
    <w:rsid w:val="003B427C"/>
    <w:rsid w:val="003B4983"/>
    <w:rsid w:val="003B4D35"/>
    <w:rsid w:val="003C1229"/>
    <w:rsid w:val="003C1B96"/>
    <w:rsid w:val="003C1C72"/>
    <w:rsid w:val="003C214B"/>
    <w:rsid w:val="003C347B"/>
    <w:rsid w:val="003C4A44"/>
    <w:rsid w:val="003C4FD4"/>
    <w:rsid w:val="003C50A8"/>
    <w:rsid w:val="003C6A30"/>
    <w:rsid w:val="003C6D9F"/>
    <w:rsid w:val="003C6F69"/>
    <w:rsid w:val="003C768A"/>
    <w:rsid w:val="003D026A"/>
    <w:rsid w:val="003D0EF4"/>
    <w:rsid w:val="003D15B6"/>
    <w:rsid w:val="003D573A"/>
    <w:rsid w:val="003D6765"/>
    <w:rsid w:val="003D7813"/>
    <w:rsid w:val="003E0AA5"/>
    <w:rsid w:val="003E250B"/>
    <w:rsid w:val="003E611A"/>
    <w:rsid w:val="003E6649"/>
    <w:rsid w:val="003E6788"/>
    <w:rsid w:val="003E6981"/>
    <w:rsid w:val="003F009D"/>
    <w:rsid w:val="003F013F"/>
    <w:rsid w:val="003F38FE"/>
    <w:rsid w:val="003F3C0A"/>
    <w:rsid w:val="003F619A"/>
    <w:rsid w:val="003F79C7"/>
    <w:rsid w:val="00401848"/>
    <w:rsid w:val="00401C10"/>
    <w:rsid w:val="00401D82"/>
    <w:rsid w:val="00405B7D"/>
    <w:rsid w:val="00410516"/>
    <w:rsid w:val="00410C2E"/>
    <w:rsid w:val="004120E7"/>
    <w:rsid w:val="00414680"/>
    <w:rsid w:val="0041594F"/>
    <w:rsid w:val="00415F9F"/>
    <w:rsid w:val="00422054"/>
    <w:rsid w:val="00425E78"/>
    <w:rsid w:val="00427C4E"/>
    <w:rsid w:val="00430BA0"/>
    <w:rsid w:val="00433E81"/>
    <w:rsid w:val="004354BC"/>
    <w:rsid w:val="00435E8C"/>
    <w:rsid w:val="00436AE4"/>
    <w:rsid w:val="00442A5C"/>
    <w:rsid w:val="00442BDC"/>
    <w:rsid w:val="00445091"/>
    <w:rsid w:val="00446398"/>
    <w:rsid w:val="004465AC"/>
    <w:rsid w:val="0044700A"/>
    <w:rsid w:val="00447A79"/>
    <w:rsid w:val="0045087A"/>
    <w:rsid w:val="004518B2"/>
    <w:rsid w:val="004536D7"/>
    <w:rsid w:val="00457063"/>
    <w:rsid w:val="00461D79"/>
    <w:rsid w:val="004650E6"/>
    <w:rsid w:val="00467352"/>
    <w:rsid w:val="004678CA"/>
    <w:rsid w:val="00470C17"/>
    <w:rsid w:val="0047345C"/>
    <w:rsid w:val="00474BE7"/>
    <w:rsid w:val="00474EDC"/>
    <w:rsid w:val="00475691"/>
    <w:rsid w:val="00476C6B"/>
    <w:rsid w:val="00480EE2"/>
    <w:rsid w:val="00481787"/>
    <w:rsid w:val="00481984"/>
    <w:rsid w:val="00483B53"/>
    <w:rsid w:val="00486062"/>
    <w:rsid w:val="00486B39"/>
    <w:rsid w:val="00486DAB"/>
    <w:rsid w:val="004903BA"/>
    <w:rsid w:val="00490D79"/>
    <w:rsid w:val="0049332F"/>
    <w:rsid w:val="00496173"/>
    <w:rsid w:val="00496B0E"/>
    <w:rsid w:val="004974B7"/>
    <w:rsid w:val="004A1FB2"/>
    <w:rsid w:val="004A61E3"/>
    <w:rsid w:val="004A6C3B"/>
    <w:rsid w:val="004A6C99"/>
    <w:rsid w:val="004A7848"/>
    <w:rsid w:val="004B06E2"/>
    <w:rsid w:val="004B101C"/>
    <w:rsid w:val="004B1458"/>
    <w:rsid w:val="004B367F"/>
    <w:rsid w:val="004B4A72"/>
    <w:rsid w:val="004B5E08"/>
    <w:rsid w:val="004B61C3"/>
    <w:rsid w:val="004B63FA"/>
    <w:rsid w:val="004B7904"/>
    <w:rsid w:val="004C1743"/>
    <w:rsid w:val="004C71F5"/>
    <w:rsid w:val="004D0DA4"/>
    <w:rsid w:val="004D19B2"/>
    <w:rsid w:val="004D1AB1"/>
    <w:rsid w:val="004D2084"/>
    <w:rsid w:val="004D50A1"/>
    <w:rsid w:val="004D5173"/>
    <w:rsid w:val="004D68F4"/>
    <w:rsid w:val="004D6B01"/>
    <w:rsid w:val="004D7187"/>
    <w:rsid w:val="004E1275"/>
    <w:rsid w:val="004E3492"/>
    <w:rsid w:val="004E4907"/>
    <w:rsid w:val="004E69B1"/>
    <w:rsid w:val="004F1CF7"/>
    <w:rsid w:val="004F1F37"/>
    <w:rsid w:val="004F2957"/>
    <w:rsid w:val="004F2B27"/>
    <w:rsid w:val="004F494D"/>
    <w:rsid w:val="004F53B2"/>
    <w:rsid w:val="004F5A13"/>
    <w:rsid w:val="004F76D0"/>
    <w:rsid w:val="004F7B57"/>
    <w:rsid w:val="004F7BF6"/>
    <w:rsid w:val="005013F8"/>
    <w:rsid w:val="00501CE5"/>
    <w:rsid w:val="0050602A"/>
    <w:rsid w:val="005062E1"/>
    <w:rsid w:val="00506E2A"/>
    <w:rsid w:val="00513FBE"/>
    <w:rsid w:val="005148BF"/>
    <w:rsid w:val="00514A41"/>
    <w:rsid w:val="00515B45"/>
    <w:rsid w:val="005168C9"/>
    <w:rsid w:val="00521C92"/>
    <w:rsid w:val="00521F44"/>
    <w:rsid w:val="005222D8"/>
    <w:rsid w:val="0052384A"/>
    <w:rsid w:val="00523FFD"/>
    <w:rsid w:val="00525FE5"/>
    <w:rsid w:val="005267DC"/>
    <w:rsid w:val="00527100"/>
    <w:rsid w:val="00527C58"/>
    <w:rsid w:val="00530077"/>
    <w:rsid w:val="00531D81"/>
    <w:rsid w:val="00537176"/>
    <w:rsid w:val="00537872"/>
    <w:rsid w:val="00537943"/>
    <w:rsid w:val="00540730"/>
    <w:rsid w:val="00540C2E"/>
    <w:rsid w:val="00542874"/>
    <w:rsid w:val="00542FDF"/>
    <w:rsid w:val="005442E1"/>
    <w:rsid w:val="00544C2B"/>
    <w:rsid w:val="005453BA"/>
    <w:rsid w:val="00547B74"/>
    <w:rsid w:val="005509D5"/>
    <w:rsid w:val="00551C7C"/>
    <w:rsid w:val="005531E3"/>
    <w:rsid w:val="00555932"/>
    <w:rsid w:val="00556D5E"/>
    <w:rsid w:val="005606D3"/>
    <w:rsid w:val="00562E9C"/>
    <w:rsid w:val="00563A5D"/>
    <w:rsid w:val="00565605"/>
    <w:rsid w:val="0056583B"/>
    <w:rsid w:val="00565FDD"/>
    <w:rsid w:val="0057025A"/>
    <w:rsid w:val="00574723"/>
    <w:rsid w:val="0057503C"/>
    <w:rsid w:val="005756C8"/>
    <w:rsid w:val="0057676B"/>
    <w:rsid w:val="00576CA2"/>
    <w:rsid w:val="00577428"/>
    <w:rsid w:val="00581477"/>
    <w:rsid w:val="005821CA"/>
    <w:rsid w:val="005828F1"/>
    <w:rsid w:val="00584CBC"/>
    <w:rsid w:val="00585D9D"/>
    <w:rsid w:val="005874BC"/>
    <w:rsid w:val="00590FE5"/>
    <w:rsid w:val="00592384"/>
    <w:rsid w:val="00592645"/>
    <w:rsid w:val="00592BDF"/>
    <w:rsid w:val="00593ACD"/>
    <w:rsid w:val="00596116"/>
    <w:rsid w:val="0059646E"/>
    <w:rsid w:val="005964C1"/>
    <w:rsid w:val="005A1C6B"/>
    <w:rsid w:val="005A2522"/>
    <w:rsid w:val="005A387F"/>
    <w:rsid w:val="005A3BA3"/>
    <w:rsid w:val="005A4494"/>
    <w:rsid w:val="005B1C44"/>
    <w:rsid w:val="005B1F6E"/>
    <w:rsid w:val="005B45A3"/>
    <w:rsid w:val="005C12F6"/>
    <w:rsid w:val="005C25CE"/>
    <w:rsid w:val="005C43B8"/>
    <w:rsid w:val="005C45D7"/>
    <w:rsid w:val="005C5A0E"/>
    <w:rsid w:val="005D651D"/>
    <w:rsid w:val="005D6CAA"/>
    <w:rsid w:val="005D7074"/>
    <w:rsid w:val="005D731F"/>
    <w:rsid w:val="005E0C03"/>
    <w:rsid w:val="005E0FB6"/>
    <w:rsid w:val="005E54B0"/>
    <w:rsid w:val="005E6097"/>
    <w:rsid w:val="005E751F"/>
    <w:rsid w:val="005F0238"/>
    <w:rsid w:val="005F0620"/>
    <w:rsid w:val="005F0A2F"/>
    <w:rsid w:val="005F0D52"/>
    <w:rsid w:val="005F235A"/>
    <w:rsid w:val="005F2BFA"/>
    <w:rsid w:val="005F301A"/>
    <w:rsid w:val="005F3727"/>
    <w:rsid w:val="005F6565"/>
    <w:rsid w:val="00601E0A"/>
    <w:rsid w:val="00602308"/>
    <w:rsid w:val="00602ED8"/>
    <w:rsid w:val="0060665E"/>
    <w:rsid w:val="006117DF"/>
    <w:rsid w:val="00611F7E"/>
    <w:rsid w:val="00612F5A"/>
    <w:rsid w:val="00614F8C"/>
    <w:rsid w:val="00615273"/>
    <w:rsid w:val="00616212"/>
    <w:rsid w:val="00616DB8"/>
    <w:rsid w:val="006177DC"/>
    <w:rsid w:val="006201AB"/>
    <w:rsid w:val="006204C3"/>
    <w:rsid w:val="006204C5"/>
    <w:rsid w:val="006215E6"/>
    <w:rsid w:val="006257B2"/>
    <w:rsid w:val="0062737D"/>
    <w:rsid w:val="00627E58"/>
    <w:rsid w:val="00627F5E"/>
    <w:rsid w:val="006305B1"/>
    <w:rsid w:val="00630980"/>
    <w:rsid w:val="00631458"/>
    <w:rsid w:val="00632498"/>
    <w:rsid w:val="006332E3"/>
    <w:rsid w:val="0063396C"/>
    <w:rsid w:val="0063572A"/>
    <w:rsid w:val="00636D74"/>
    <w:rsid w:val="006374C1"/>
    <w:rsid w:val="006422EB"/>
    <w:rsid w:val="006457BA"/>
    <w:rsid w:val="006460CB"/>
    <w:rsid w:val="00652396"/>
    <w:rsid w:val="006601AF"/>
    <w:rsid w:val="006609AB"/>
    <w:rsid w:val="0066175D"/>
    <w:rsid w:val="0066233D"/>
    <w:rsid w:val="00664163"/>
    <w:rsid w:val="0066565F"/>
    <w:rsid w:val="00666ABD"/>
    <w:rsid w:val="0067193E"/>
    <w:rsid w:val="00674511"/>
    <w:rsid w:val="00676727"/>
    <w:rsid w:val="00676C9C"/>
    <w:rsid w:val="00676F41"/>
    <w:rsid w:val="0067717B"/>
    <w:rsid w:val="006808C0"/>
    <w:rsid w:val="00681163"/>
    <w:rsid w:val="0068204C"/>
    <w:rsid w:val="00684CCD"/>
    <w:rsid w:val="0068529B"/>
    <w:rsid w:val="0068548F"/>
    <w:rsid w:val="00686BB8"/>
    <w:rsid w:val="00686F36"/>
    <w:rsid w:val="006875B3"/>
    <w:rsid w:val="00687B59"/>
    <w:rsid w:val="0069433F"/>
    <w:rsid w:val="006948B1"/>
    <w:rsid w:val="006951D4"/>
    <w:rsid w:val="006959D1"/>
    <w:rsid w:val="0069616D"/>
    <w:rsid w:val="006969F5"/>
    <w:rsid w:val="00696AFD"/>
    <w:rsid w:val="006973BD"/>
    <w:rsid w:val="006A3A11"/>
    <w:rsid w:val="006A7553"/>
    <w:rsid w:val="006A7587"/>
    <w:rsid w:val="006B0615"/>
    <w:rsid w:val="006B0BD1"/>
    <w:rsid w:val="006B0FA9"/>
    <w:rsid w:val="006B31CB"/>
    <w:rsid w:val="006B4600"/>
    <w:rsid w:val="006B5C25"/>
    <w:rsid w:val="006B610A"/>
    <w:rsid w:val="006B70ED"/>
    <w:rsid w:val="006C4689"/>
    <w:rsid w:val="006C4727"/>
    <w:rsid w:val="006C4F9A"/>
    <w:rsid w:val="006C6463"/>
    <w:rsid w:val="006C7855"/>
    <w:rsid w:val="006D054B"/>
    <w:rsid w:val="006D06D2"/>
    <w:rsid w:val="006D1381"/>
    <w:rsid w:val="006D3E7F"/>
    <w:rsid w:val="006D4FD6"/>
    <w:rsid w:val="006D62F7"/>
    <w:rsid w:val="006E0F8C"/>
    <w:rsid w:val="006E3155"/>
    <w:rsid w:val="006E3511"/>
    <w:rsid w:val="006E5FE0"/>
    <w:rsid w:val="006E74E6"/>
    <w:rsid w:val="006E79E6"/>
    <w:rsid w:val="006F00F1"/>
    <w:rsid w:val="006F09E8"/>
    <w:rsid w:val="006F1EB2"/>
    <w:rsid w:val="006F3A8C"/>
    <w:rsid w:val="006F3D0F"/>
    <w:rsid w:val="006F5181"/>
    <w:rsid w:val="006F592E"/>
    <w:rsid w:val="006F67EF"/>
    <w:rsid w:val="0070399E"/>
    <w:rsid w:val="00703A2E"/>
    <w:rsid w:val="00704053"/>
    <w:rsid w:val="00705ACA"/>
    <w:rsid w:val="0070787A"/>
    <w:rsid w:val="00711026"/>
    <w:rsid w:val="00712438"/>
    <w:rsid w:val="00713266"/>
    <w:rsid w:val="007149CF"/>
    <w:rsid w:val="007149F5"/>
    <w:rsid w:val="00714E40"/>
    <w:rsid w:val="007159F1"/>
    <w:rsid w:val="007161F7"/>
    <w:rsid w:val="00716B03"/>
    <w:rsid w:val="00717AA0"/>
    <w:rsid w:val="007207AE"/>
    <w:rsid w:val="00720C4D"/>
    <w:rsid w:val="00722072"/>
    <w:rsid w:val="0072304A"/>
    <w:rsid w:val="00724141"/>
    <w:rsid w:val="00731364"/>
    <w:rsid w:val="007314ED"/>
    <w:rsid w:val="00732D4B"/>
    <w:rsid w:val="00734B8D"/>
    <w:rsid w:val="00734FC6"/>
    <w:rsid w:val="00740866"/>
    <w:rsid w:val="00740A31"/>
    <w:rsid w:val="00741864"/>
    <w:rsid w:val="00741A1F"/>
    <w:rsid w:val="007453AE"/>
    <w:rsid w:val="0075030F"/>
    <w:rsid w:val="00751B47"/>
    <w:rsid w:val="007522D2"/>
    <w:rsid w:val="00753049"/>
    <w:rsid w:val="00753C3C"/>
    <w:rsid w:val="007542E4"/>
    <w:rsid w:val="007558B8"/>
    <w:rsid w:val="00761688"/>
    <w:rsid w:val="00763B59"/>
    <w:rsid w:val="007652EF"/>
    <w:rsid w:val="00765355"/>
    <w:rsid w:val="00765A5F"/>
    <w:rsid w:val="00766371"/>
    <w:rsid w:val="00767DF4"/>
    <w:rsid w:val="0077076A"/>
    <w:rsid w:val="007713A0"/>
    <w:rsid w:val="00771AC2"/>
    <w:rsid w:val="00772879"/>
    <w:rsid w:val="0077299B"/>
    <w:rsid w:val="007738BD"/>
    <w:rsid w:val="00773E83"/>
    <w:rsid w:val="00774195"/>
    <w:rsid w:val="007743E0"/>
    <w:rsid w:val="007750D3"/>
    <w:rsid w:val="00776ABA"/>
    <w:rsid w:val="00777125"/>
    <w:rsid w:val="00780DAA"/>
    <w:rsid w:val="00780EE5"/>
    <w:rsid w:val="0078155B"/>
    <w:rsid w:val="00781899"/>
    <w:rsid w:val="00782CC0"/>
    <w:rsid w:val="00786691"/>
    <w:rsid w:val="0079013F"/>
    <w:rsid w:val="00790762"/>
    <w:rsid w:val="007913B1"/>
    <w:rsid w:val="00792460"/>
    <w:rsid w:val="00793EDE"/>
    <w:rsid w:val="00794250"/>
    <w:rsid w:val="00794858"/>
    <w:rsid w:val="00794AD0"/>
    <w:rsid w:val="00794B1F"/>
    <w:rsid w:val="00796464"/>
    <w:rsid w:val="00797607"/>
    <w:rsid w:val="007A0F99"/>
    <w:rsid w:val="007A378A"/>
    <w:rsid w:val="007A5000"/>
    <w:rsid w:val="007A631C"/>
    <w:rsid w:val="007A6ABB"/>
    <w:rsid w:val="007B1908"/>
    <w:rsid w:val="007B220E"/>
    <w:rsid w:val="007B27AA"/>
    <w:rsid w:val="007B5C7D"/>
    <w:rsid w:val="007B6774"/>
    <w:rsid w:val="007B6F31"/>
    <w:rsid w:val="007B7018"/>
    <w:rsid w:val="007C03DD"/>
    <w:rsid w:val="007C047D"/>
    <w:rsid w:val="007C3561"/>
    <w:rsid w:val="007C4FCC"/>
    <w:rsid w:val="007C7CE9"/>
    <w:rsid w:val="007C7F42"/>
    <w:rsid w:val="007D0493"/>
    <w:rsid w:val="007D05D2"/>
    <w:rsid w:val="007D0AEE"/>
    <w:rsid w:val="007D262C"/>
    <w:rsid w:val="007D33CB"/>
    <w:rsid w:val="007D42D5"/>
    <w:rsid w:val="007D4416"/>
    <w:rsid w:val="007D4F93"/>
    <w:rsid w:val="007D5356"/>
    <w:rsid w:val="007D5549"/>
    <w:rsid w:val="007D5FFF"/>
    <w:rsid w:val="007D780F"/>
    <w:rsid w:val="007E04B4"/>
    <w:rsid w:val="007E0E07"/>
    <w:rsid w:val="007E1D27"/>
    <w:rsid w:val="007E21B8"/>
    <w:rsid w:val="007E74F1"/>
    <w:rsid w:val="007F02BE"/>
    <w:rsid w:val="007F04C9"/>
    <w:rsid w:val="007F151E"/>
    <w:rsid w:val="007F2F8A"/>
    <w:rsid w:val="007F3704"/>
    <w:rsid w:val="007F3BE0"/>
    <w:rsid w:val="007F435B"/>
    <w:rsid w:val="007F4FE7"/>
    <w:rsid w:val="007F6B56"/>
    <w:rsid w:val="007F743A"/>
    <w:rsid w:val="007F7B06"/>
    <w:rsid w:val="007F7FD3"/>
    <w:rsid w:val="00801D7C"/>
    <w:rsid w:val="00802694"/>
    <w:rsid w:val="00811469"/>
    <w:rsid w:val="00811725"/>
    <w:rsid w:val="00812BA9"/>
    <w:rsid w:val="008134E1"/>
    <w:rsid w:val="00814DDF"/>
    <w:rsid w:val="00814FE7"/>
    <w:rsid w:val="00816A08"/>
    <w:rsid w:val="008171AA"/>
    <w:rsid w:val="00820DA0"/>
    <w:rsid w:val="0082558B"/>
    <w:rsid w:val="0082702D"/>
    <w:rsid w:val="00827DCB"/>
    <w:rsid w:val="0083289D"/>
    <w:rsid w:val="00832DCD"/>
    <w:rsid w:val="00832E0D"/>
    <w:rsid w:val="0083389A"/>
    <w:rsid w:val="00837106"/>
    <w:rsid w:val="008402EF"/>
    <w:rsid w:val="008412AE"/>
    <w:rsid w:val="00843479"/>
    <w:rsid w:val="00843D8A"/>
    <w:rsid w:val="008447F2"/>
    <w:rsid w:val="0084564C"/>
    <w:rsid w:val="008463C3"/>
    <w:rsid w:val="008466FD"/>
    <w:rsid w:val="00846907"/>
    <w:rsid w:val="00847328"/>
    <w:rsid w:val="00850A13"/>
    <w:rsid w:val="00852B52"/>
    <w:rsid w:val="0085327E"/>
    <w:rsid w:val="008560D8"/>
    <w:rsid w:val="008604BE"/>
    <w:rsid w:val="00863F72"/>
    <w:rsid w:val="008658A5"/>
    <w:rsid w:val="0087538F"/>
    <w:rsid w:val="00875781"/>
    <w:rsid w:val="00876862"/>
    <w:rsid w:val="00876BBB"/>
    <w:rsid w:val="00877821"/>
    <w:rsid w:val="00880361"/>
    <w:rsid w:val="0088087E"/>
    <w:rsid w:val="00880A91"/>
    <w:rsid w:val="00881BBC"/>
    <w:rsid w:val="00882089"/>
    <w:rsid w:val="008822C9"/>
    <w:rsid w:val="0088263F"/>
    <w:rsid w:val="0088576D"/>
    <w:rsid w:val="008858F4"/>
    <w:rsid w:val="00886CF6"/>
    <w:rsid w:val="00887843"/>
    <w:rsid w:val="00887F65"/>
    <w:rsid w:val="008902C7"/>
    <w:rsid w:val="00892705"/>
    <w:rsid w:val="008960C9"/>
    <w:rsid w:val="00896736"/>
    <w:rsid w:val="008A2003"/>
    <w:rsid w:val="008A21CA"/>
    <w:rsid w:val="008A240D"/>
    <w:rsid w:val="008A2DF5"/>
    <w:rsid w:val="008A3612"/>
    <w:rsid w:val="008A6EDE"/>
    <w:rsid w:val="008B5D41"/>
    <w:rsid w:val="008B5E1B"/>
    <w:rsid w:val="008B7F62"/>
    <w:rsid w:val="008C5350"/>
    <w:rsid w:val="008C5DE0"/>
    <w:rsid w:val="008C6CD0"/>
    <w:rsid w:val="008C74F8"/>
    <w:rsid w:val="008D2180"/>
    <w:rsid w:val="008D22A0"/>
    <w:rsid w:val="008D2BF9"/>
    <w:rsid w:val="008D2EC5"/>
    <w:rsid w:val="008D37A7"/>
    <w:rsid w:val="008D6F24"/>
    <w:rsid w:val="008D7AD6"/>
    <w:rsid w:val="008E1E6D"/>
    <w:rsid w:val="008E2756"/>
    <w:rsid w:val="008E4339"/>
    <w:rsid w:val="008E46FB"/>
    <w:rsid w:val="008E5172"/>
    <w:rsid w:val="008E5C8D"/>
    <w:rsid w:val="008E7884"/>
    <w:rsid w:val="008F0B88"/>
    <w:rsid w:val="008F17AA"/>
    <w:rsid w:val="008F4763"/>
    <w:rsid w:val="008F5BE4"/>
    <w:rsid w:val="008F6618"/>
    <w:rsid w:val="008F6BA2"/>
    <w:rsid w:val="00902D21"/>
    <w:rsid w:val="009044E6"/>
    <w:rsid w:val="00904694"/>
    <w:rsid w:val="009047AF"/>
    <w:rsid w:val="00905039"/>
    <w:rsid w:val="009054D9"/>
    <w:rsid w:val="00907318"/>
    <w:rsid w:val="00911301"/>
    <w:rsid w:val="009114EF"/>
    <w:rsid w:val="00912899"/>
    <w:rsid w:val="00913400"/>
    <w:rsid w:val="00916A64"/>
    <w:rsid w:val="00920219"/>
    <w:rsid w:val="00920C2A"/>
    <w:rsid w:val="0092101B"/>
    <w:rsid w:val="0092111B"/>
    <w:rsid w:val="00921571"/>
    <w:rsid w:val="009236B6"/>
    <w:rsid w:val="00923C83"/>
    <w:rsid w:val="009304A3"/>
    <w:rsid w:val="00931846"/>
    <w:rsid w:val="00933EFE"/>
    <w:rsid w:val="009348DD"/>
    <w:rsid w:val="00934C8E"/>
    <w:rsid w:val="00935A44"/>
    <w:rsid w:val="00937349"/>
    <w:rsid w:val="0093741C"/>
    <w:rsid w:val="00944331"/>
    <w:rsid w:val="0094468E"/>
    <w:rsid w:val="009463F0"/>
    <w:rsid w:val="00947BF4"/>
    <w:rsid w:val="009502A6"/>
    <w:rsid w:val="009518C1"/>
    <w:rsid w:val="00952A6C"/>
    <w:rsid w:val="00954CCA"/>
    <w:rsid w:val="00955319"/>
    <w:rsid w:val="0095565C"/>
    <w:rsid w:val="0096046D"/>
    <w:rsid w:val="00960C55"/>
    <w:rsid w:val="00962469"/>
    <w:rsid w:val="009646A8"/>
    <w:rsid w:val="00965035"/>
    <w:rsid w:val="009650BA"/>
    <w:rsid w:val="0096705E"/>
    <w:rsid w:val="009675B1"/>
    <w:rsid w:val="009677CB"/>
    <w:rsid w:val="00967B9A"/>
    <w:rsid w:val="009706C8"/>
    <w:rsid w:val="00973305"/>
    <w:rsid w:val="00973D72"/>
    <w:rsid w:val="009749E8"/>
    <w:rsid w:val="00974DF1"/>
    <w:rsid w:val="009750DA"/>
    <w:rsid w:val="0097626E"/>
    <w:rsid w:val="0098044F"/>
    <w:rsid w:val="00980621"/>
    <w:rsid w:val="009806E4"/>
    <w:rsid w:val="00980ECA"/>
    <w:rsid w:val="00981B3F"/>
    <w:rsid w:val="00981B70"/>
    <w:rsid w:val="00986355"/>
    <w:rsid w:val="00986823"/>
    <w:rsid w:val="00987C3C"/>
    <w:rsid w:val="00987E0B"/>
    <w:rsid w:val="00990094"/>
    <w:rsid w:val="0099210B"/>
    <w:rsid w:val="00994F1D"/>
    <w:rsid w:val="00994F39"/>
    <w:rsid w:val="009958A4"/>
    <w:rsid w:val="00995A0F"/>
    <w:rsid w:val="00997FBC"/>
    <w:rsid w:val="009A01C4"/>
    <w:rsid w:val="009A0F29"/>
    <w:rsid w:val="009A556A"/>
    <w:rsid w:val="009A5778"/>
    <w:rsid w:val="009A579E"/>
    <w:rsid w:val="009A76DA"/>
    <w:rsid w:val="009B017D"/>
    <w:rsid w:val="009B1C61"/>
    <w:rsid w:val="009B21BA"/>
    <w:rsid w:val="009B600B"/>
    <w:rsid w:val="009C057D"/>
    <w:rsid w:val="009C3AB4"/>
    <w:rsid w:val="009C48A0"/>
    <w:rsid w:val="009C4A6E"/>
    <w:rsid w:val="009C68E8"/>
    <w:rsid w:val="009D1055"/>
    <w:rsid w:val="009D3A0D"/>
    <w:rsid w:val="009D442B"/>
    <w:rsid w:val="009D54FC"/>
    <w:rsid w:val="009D5C73"/>
    <w:rsid w:val="009D7CC6"/>
    <w:rsid w:val="009E057E"/>
    <w:rsid w:val="009E107B"/>
    <w:rsid w:val="009E148F"/>
    <w:rsid w:val="009E22C4"/>
    <w:rsid w:val="009E28A0"/>
    <w:rsid w:val="009E3EE2"/>
    <w:rsid w:val="009E4515"/>
    <w:rsid w:val="009E63A0"/>
    <w:rsid w:val="009E6C26"/>
    <w:rsid w:val="009E6FCA"/>
    <w:rsid w:val="009E760F"/>
    <w:rsid w:val="009F1382"/>
    <w:rsid w:val="009F2155"/>
    <w:rsid w:val="009F23AF"/>
    <w:rsid w:val="009F4D54"/>
    <w:rsid w:val="009F56C4"/>
    <w:rsid w:val="009F57F3"/>
    <w:rsid w:val="009F6BF3"/>
    <w:rsid w:val="009F6D22"/>
    <w:rsid w:val="009F6F5D"/>
    <w:rsid w:val="009F73A1"/>
    <w:rsid w:val="009F774A"/>
    <w:rsid w:val="009F775C"/>
    <w:rsid w:val="00A008E5"/>
    <w:rsid w:val="00A02A52"/>
    <w:rsid w:val="00A06C6E"/>
    <w:rsid w:val="00A07E0D"/>
    <w:rsid w:val="00A10665"/>
    <w:rsid w:val="00A111E5"/>
    <w:rsid w:val="00A1144A"/>
    <w:rsid w:val="00A11538"/>
    <w:rsid w:val="00A1228D"/>
    <w:rsid w:val="00A12400"/>
    <w:rsid w:val="00A135C4"/>
    <w:rsid w:val="00A172CD"/>
    <w:rsid w:val="00A17776"/>
    <w:rsid w:val="00A23139"/>
    <w:rsid w:val="00A23DB4"/>
    <w:rsid w:val="00A23E14"/>
    <w:rsid w:val="00A241F5"/>
    <w:rsid w:val="00A26703"/>
    <w:rsid w:val="00A30726"/>
    <w:rsid w:val="00A31110"/>
    <w:rsid w:val="00A31269"/>
    <w:rsid w:val="00A367EE"/>
    <w:rsid w:val="00A37F78"/>
    <w:rsid w:val="00A421D4"/>
    <w:rsid w:val="00A44AB5"/>
    <w:rsid w:val="00A457D9"/>
    <w:rsid w:val="00A46694"/>
    <w:rsid w:val="00A46B8D"/>
    <w:rsid w:val="00A479A9"/>
    <w:rsid w:val="00A52045"/>
    <w:rsid w:val="00A535F3"/>
    <w:rsid w:val="00A54FDF"/>
    <w:rsid w:val="00A566EC"/>
    <w:rsid w:val="00A57168"/>
    <w:rsid w:val="00A57427"/>
    <w:rsid w:val="00A601C9"/>
    <w:rsid w:val="00A63940"/>
    <w:rsid w:val="00A63CAC"/>
    <w:rsid w:val="00A64470"/>
    <w:rsid w:val="00A6669E"/>
    <w:rsid w:val="00A6732A"/>
    <w:rsid w:val="00A72237"/>
    <w:rsid w:val="00A73555"/>
    <w:rsid w:val="00A74414"/>
    <w:rsid w:val="00A760F5"/>
    <w:rsid w:val="00A77982"/>
    <w:rsid w:val="00A77DA8"/>
    <w:rsid w:val="00A806A1"/>
    <w:rsid w:val="00A81929"/>
    <w:rsid w:val="00A821F3"/>
    <w:rsid w:val="00A852D2"/>
    <w:rsid w:val="00A8601D"/>
    <w:rsid w:val="00A86A1D"/>
    <w:rsid w:val="00A92326"/>
    <w:rsid w:val="00A96673"/>
    <w:rsid w:val="00AA0414"/>
    <w:rsid w:val="00AA0634"/>
    <w:rsid w:val="00AA319E"/>
    <w:rsid w:val="00AA3D97"/>
    <w:rsid w:val="00AA6B9A"/>
    <w:rsid w:val="00AB023C"/>
    <w:rsid w:val="00AB11AB"/>
    <w:rsid w:val="00AB2F29"/>
    <w:rsid w:val="00AB39E1"/>
    <w:rsid w:val="00AB413E"/>
    <w:rsid w:val="00AB67BE"/>
    <w:rsid w:val="00AB6F76"/>
    <w:rsid w:val="00AB7299"/>
    <w:rsid w:val="00AC1644"/>
    <w:rsid w:val="00AC1C80"/>
    <w:rsid w:val="00AC32B1"/>
    <w:rsid w:val="00AC37B1"/>
    <w:rsid w:val="00AC4669"/>
    <w:rsid w:val="00AD0D27"/>
    <w:rsid w:val="00AD1A9B"/>
    <w:rsid w:val="00AD1FB6"/>
    <w:rsid w:val="00AD2742"/>
    <w:rsid w:val="00AD42E5"/>
    <w:rsid w:val="00AD440C"/>
    <w:rsid w:val="00AD4BB5"/>
    <w:rsid w:val="00AD51BB"/>
    <w:rsid w:val="00AD6BA2"/>
    <w:rsid w:val="00AD7247"/>
    <w:rsid w:val="00AD7314"/>
    <w:rsid w:val="00AD795C"/>
    <w:rsid w:val="00AD7A51"/>
    <w:rsid w:val="00AE2633"/>
    <w:rsid w:val="00AE4214"/>
    <w:rsid w:val="00AE483D"/>
    <w:rsid w:val="00AE520D"/>
    <w:rsid w:val="00AE57A7"/>
    <w:rsid w:val="00AE596F"/>
    <w:rsid w:val="00AE5A5F"/>
    <w:rsid w:val="00AE7126"/>
    <w:rsid w:val="00AE7903"/>
    <w:rsid w:val="00AF007A"/>
    <w:rsid w:val="00AF3A34"/>
    <w:rsid w:val="00AF46BC"/>
    <w:rsid w:val="00AF46E5"/>
    <w:rsid w:val="00AF5989"/>
    <w:rsid w:val="00AF7040"/>
    <w:rsid w:val="00AF73DA"/>
    <w:rsid w:val="00B0278D"/>
    <w:rsid w:val="00B06064"/>
    <w:rsid w:val="00B0626F"/>
    <w:rsid w:val="00B062AA"/>
    <w:rsid w:val="00B07462"/>
    <w:rsid w:val="00B07B20"/>
    <w:rsid w:val="00B07FE6"/>
    <w:rsid w:val="00B10CDA"/>
    <w:rsid w:val="00B112AA"/>
    <w:rsid w:val="00B117A4"/>
    <w:rsid w:val="00B119DE"/>
    <w:rsid w:val="00B13668"/>
    <w:rsid w:val="00B14DAE"/>
    <w:rsid w:val="00B1597B"/>
    <w:rsid w:val="00B15CAE"/>
    <w:rsid w:val="00B15E3C"/>
    <w:rsid w:val="00B160AD"/>
    <w:rsid w:val="00B1643A"/>
    <w:rsid w:val="00B168E7"/>
    <w:rsid w:val="00B16ED5"/>
    <w:rsid w:val="00B1795B"/>
    <w:rsid w:val="00B20106"/>
    <w:rsid w:val="00B21B2E"/>
    <w:rsid w:val="00B2233B"/>
    <w:rsid w:val="00B23297"/>
    <w:rsid w:val="00B249BF"/>
    <w:rsid w:val="00B26FF3"/>
    <w:rsid w:val="00B27CD4"/>
    <w:rsid w:val="00B30B3C"/>
    <w:rsid w:val="00B33E1A"/>
    <w:rsid w:val="00B340D6"/>
    <w:rsid w:val="00B35B2D"/>
    <w:rsid w:val="00B35D40"/>
    <w:rsid w:val="00B36225"/>
    <w:rsid w:val="00B375A2"/>
    <w:rsid w:val="00B4130D"/>
    <w:rsid w:val="00B415F7"/>
    <w:rsid w:val="00B42544"/>
    <w:rsid w:val="00B42B12"/>
    <w:rsid w:val="00B42FDF"/>
    <w:rsid w:val="00B436E5"/>
    <w:rsid w:val="00B43875"/>
    <w:rsid w:val="00B4478C"/>
    <w:rsid w:val="00B45258"/>
    <w:rsid w:val="00B459F4"/>
    <w:rsid w:val="00B465A6"/>
    <w:rsid w:val="00B47543"/>
    <w:rsid w:val="00B53608"/>
    <w:rsid w:val="00B55BF8"/>
    <w:rsid w:val="00B55FA4"/>
    <w:rsid w:val="00B56594"/>
    <w:rsid w:val="00B6188A"/>
    <w:rsid w:val="00B62E39"/>
    <w:rsid w:val="00B631EE"/>
    <w:rsid w:val="00B6360A"/>
    <w:rsid w:val="00B63848"/>
    <w:rsid w:val="00B64475"/>
    <w:rsid w:val="00B646F1"/>
    <w:rsid w:val="00B64973"/>
    <w:rsid w:val="00B66B16"/>
    <w:rsid w:val="00B7030E"/>
    <w:rsid w:val="00B70570"/>
    <w:rsid w:val="00B71170"/>
    <w:rsid w:val="00B7214A"/>
    <w:rsid w:val="00B730C5"/>
    <w:rsid w:val="00B735B4"/>
    <w:rsid w:val="00B74190"/>
    <w:rsid w:val="00B808C5"/>
    <w:rsid w:val="00B81056"/>
    <w:rsid w:val="00B81A2C"/>
    <w:rsid w:val="00B82429"/>
    <w:rsid w:val="00B833BE"/>
    <w:rsid w:val="00B83CA6"/>
    <w:rsid w:val="00B84BEB"/>
    <w:rsid w:val="00B86A76"/>
    <w:rsid w:val="00B91D44"/>
    <w:rsid w:val="00B9235C"/>
    <w:rsid w:val="00B92CCA"/>
    <w:rsid w:val="00B938E0"/>
    <w:rsid w:val="00B95D59"/>
    <w:rsid w:val="00B9623E"/>
    <w:rsid w:val="00B973EC"/>
    <w:rsid w:val="00BA0833"/>
    <w:rsid w:val="00BA2B05"/>
    <w:rsid w:val="00BA35D1"/>
    <w:rsid w:val="00BA44A3"/>
    <w:rsid w:val="00BA4805"/>
    <w:rsid w:val="00BA57BE"/>
    <w:rsid w:val="00BA6402"/>
    <w:rsid w:val="00BA6F5F"/>
    <w:rsid w:val="00BA7C76"/>
    <w:rsid w:val="00BB2F4C"/>
    <w:rsid w:val="00BB4539"/>
    <w:rsid w:val="00BB4758"/>
    <w:rsid w:val="00BB4AE5"/>
    <w:rsid w:val="00BB6161"/>
    <w:rsid w:val="00BB63F8"/>
    <w:rsid w:val="00BC18AE"/>
    <w:rsid w:val="00BC24FA"/>
    <w:rsid w:val="00BC295A"/>
    <w:rsid w:val="00BC2C1A"/>
    <w:rsid w:val="00BC3343"/>
    <w:rsid w:val="00BC3E3E"/>
    <w:rsid w:val="00BC3EA9"/>
    <w:rsid w:val="00BC4869"/>
    <w:rsid w:val="00BC6F5A"/>
    <w:rsid w:val="00BC794C"/>
    <w:rsid w:val="00BC7B85"/>
    <w:rsid w:val="00BD0D2C"/>
    <w:rsid w:val="00BD1D92"/>
    <w:rsid w:val="00BD2AF2"/>
    <w:rsid w:val="00BD2BE3"/>
    <w:rsid w:val="00BD572E"/>
    <w:rsid w:val="00BD7775"/>
    <w:rsid w:val="00BE1445"/>
    <w:rsid w:val="00BE2165"/>
    <w:rsid w:val="00BE35D5"/>
    <w:rsid w:val="00BE3CB5"/>
    <w:rsid w:val="00BE54C4"/>
    <w:rsid w:val="00BE6CC0"/>
    <w:rsid w:val="00BE6E3F"/>
    <w:rsid w:val="00BF09C6"/>
    <w:rsid w:val="00BF1335"/>
    <w:rsid w:val="00BF3D39"/>
    <w:rsid w:val="00BF4C6D"/>
    <w:rsid w:val="00BF546D"/>
    <w:rsid w:val="00BF5DDF"/>
    <w:rsid w:val="00BF7279"/>
    <w:rsid w:val="00BF7D86"/>
    <w:rsid w:val="00C016C6"/>
    <w:rsid w:val="00C01C4D"/>
    <w:rsid w:val="00C02BB7"/>
    <w:rsid w:val="00C03D30"/>
    <w:rsid w:val="00C07E17"/>
    <w:rsid w:val="00C10554"/>
    <w:rsid w:val="00C11359"/>
    <w:rsid w:val="00C11BE7"/>
    <w:rsid w:val="00C11CE6"/>
    <w:rsid w:val="00C132F8"/>
    <w:rsid w:val="00C1459A"/>
    <w:rsid w:val="00C15187"/>
    <w:rsid w:val="00C17737"/>
    <w:rsid w:val="00C17A60"/>
    <w:rsid w:val="00C21905"/>
    <w:rsid w:val="00C23F10"/>
    <w:rsid w:val="00C24B68"/>
    <w:rsid w:val="00C27957"/>
    <w:rsid w:val="00C3014F"/>
    <w:rsid w:val="00C3077E"/>
    <w:rsid w:val="00C30A1B"/>
    <w:rsid w:val="00C3124F"/>
    <w:rsid w:val="00C31EE6"/>
    <w:rsid w:val="00C32686"/>
    <w:rsid w:val="00C35208"/>
    <w:rsid w:val="00C364C6"/>
    <w:rsid w:val="00C36D51"/>
    <w:rsid w:val="00C40228"/>
    <w:rsid w:val="00C41C83"/>
    <w:rsid w:val="00C41D46"/>
    <w:rsid w:val="00C4423E"/>
    <w:rsid w:val="00C45525"/>
    <w:rsid w:val="00C47F14"/>
    <w:rsid w:val="00C50839"/>
    <w:rsid w:val="00C51C6A"/>
    <w:rsid w:val="00C51FEC"/>
    <w:rsid w:val="00C53C7A"/>
    <w:rsid w:val="00C542FD"/>
    <w:rsid w:val="00C54EFA"/>
    <w:rsid w:val="00C56F67"/>
    <w:rsid w:val="00C62095"/>
    <w:rsid w:val="00C6251C"/>
    <w:rsid w:val="00C62AA6"/>
    <w:rsid w:val="00C64F2E"/>
    <w:rsid w:val="00C66638"/>
    <w:rsid w:val="00C678F7"/>
    <w:rsid w:val="00C70EB7"/>
    <w:rsid w:val="00C713B1"/>
    <w:rsid w:val="00C7407C"/>
    <w:rsid w:val="00C76945"/>
    <w:rsid w:val="00C770AC"/>
    <w:rsid w:val="00C81CD2"/>
    <w:rsid w:val="00C82EF0"/>
    <w:rsid w:val="00C83B34"/>
    <w:rsid w:val="00C85A05"/>
    <w:rsid w:val="00C86802"/>
    <w:rsid w:val="00C86BF5"/>
    <w:rsid w:val="00C87141"/>
    <w:rsid w:val="00C87564"/>
    <w:rsid w:val="00C97824"/>
    <w:rsid w:val="00C97A1A"/>
    <w:rsid w:val="00CA0076"/>
    <w:rsid w:val="00CA40FF"/>
    <w:rsid w:val="00CA689C"/>
    <w:rsid w:val="00CA77DE"/>
    <w:rsid w:val="00CB0B7A"/>
    <w:rsid w:val="00CB14C3"/>
    <w:rsid w:val="00CB1EF0"/>
    <w:rsid w:val="00CB3907"/>
    <w:rsid w:val="00CC0A2C"/>
    <w:rsid w:val="00CC245D"/>
    <w:rsid w:val="00CC437D"/>
    <w:rsid w:val="00CC4C15"/>
    <w:rsid w:val="00CC4C8A"/>
    <w:rsid w:val="00CC534D"/>
    <w:rsid w:val="00CD1C6C"/>
    <w:rsid w:val="00CD3664"/>
    <w:rsid w:val="00CD3B2F"/>
    <w:rsid w:val="00CD4F85"/>
    <w:rsid w:val="00CD5D1B"/>
    <w:rsid w:val="00CD7304"/>
    <w:rsid w:val="00CE24C4"/>
    <w:rsid w:val="00CE310A"/>
    <w:rsid w:val="00CE4C16"/>
    <w:rsid w:val="00CE5DDF"/>
    <w:rsid w:val="00CE7190"/>
    <w:rsid w:val="00CF0232"/>
    <w:rsid w:val="00CF182D"/>
    <w:rsid w:val="00CF43B4"/>
    <w:rsid w:val="00CF585F"/>
    <w:rsid w:val="00CF6226"/>
    <w:rsid w:val="00CF68DC"/>
    <w:rsid w:val="00D005DC"/>
    <w:rsid w:val="00D01BB8"/>
    <w:rsid w:val="00D01E36"/>
    <w:rsid w:val="00D05595"/>
    <w:rsid w:val="00D06CB0"/>
    <w:rsid w:val="00D10BF5"/>
    <w:rsid w:val="00D11E50"/>
    <w:rsid w:val="00D12B36"/>
    <w:rsid w:val="00D138EC"/>
    <w:rsid w:val="00D140C5"/>
    <w:rsid w:val="00D14C8B"/>
    <w:rsid w:val="00D16245"/>
    <w:rsid w:val="00D1646E"/>
    <w:rsid w:val="00D16817"/>
    <w:rsid w:val="00D178E8"/>
    <w:rsid w:val="00D17CD2"/>
    <w:rsid w:val="00D20445"/>
    <w:rsid w:val="00D20C95"/>
    <w:rsid w:val="00D21A61"/>
    <w:rsid w:val="00D25F06"/>
    <w:rsid w:val="00D2679D"/>
    <w:rsid w:val="00D30C87"/>
    <w:rsid w:val="00D31DB4"/>
    <w:rsid w:val="00D323CB"/>
    <w:rsid w:val="00D33750"/>
    <w:rsid w:val="00D33EC5"/>
    <w:rsid w:val="00D3506D"/>
    <w:rsid w:val="00D3617A"/>
    <w:rsid w:val="00D4035E"/>
    <w:rsid w:val="00D40E34"/>
    <w:rsid w:val="00D41055"/>
    <w:rsid w:val="00D4122E"/>
    <w:rsid w:val="00D41D21"/>
    <w:rsid w:val="00D44949"/>
    <w:rsid w:val="00D45294"/>
    <w:rsid w:val="00D45A9C"/>
    <w:rsid w:val="00D46C67"/>
    <w:rsid w:val="00D4766B"/>
    <w:rsid w:val="00D52229"/>
    <w:rsid w:val="00D5289B"/>
    <w:rsid w:val="00D5308C"/>
    <w:rsid w:val="00D53A89"/>
    <w:rsid w:val="00D574F4"/>
    <w:rsid w:val="00D62DFE"/>
    <w:rsid w:val="00D643FB"/>
    <w:rsid w:val="00D65008"/>
    <w:rsid w:val="00D65F46"/>
    <w:rsid w:val="00D66DB4"/>
    <w:rsid w:val="00D66E17"/>
    <w:rsid w:val="00D67EB2"/>
    <w:rsid w:val="00D67FA5"/>
    <w:rsid w:val="00D7106C"/>
    <w:rsid w:val="00D72380"/>
    <w:rsid w:val="00D741BC"/>
    <w:rsid w:val="00D74713"/>
    <w:rsid w:val="00D76CFF"/>
    <w:rsid w:val="00D80905"/>
    <w:rsid w:val="00D80A8D"/>
    <w:rsid w:val="00D84562"/>
    <w:rsid w:val="00D85219"/>
    <w:rsid w:val="00D85511"/>
    <w:rsid w:val="00D87C0F"/>
    <w:rsid w:val="00D90F70"/>
    <w:rsid w:val="00D95B56"/>
    <w:rsid w:val="00D966E0"/>
    <w:rsid w:val="00D97069"/>
    <w:rsid w:val="00D97B25"/>
    <w:rsid w:val="00DA10BA"/>
    <w:rsid w:val="00DA342C"/>
    <w:rsid w:val="00DA5140"/>
    <w:rsid w:val="00DA597C"/>
    <w:rsid w:val="00DA6157"/>
    <w:rsid w:val="00DA6C1D"/>
    <w:rsid w:val="00DB0221"/>
    <w:rsid w:val="00DB5E6B"/>
    <w:rsid w:val="00DB6995"/>
    <w:rsid w:val="00DB7038"/>
    <w:rsid w:val="00DC0446"/>
    <w:rsid w:val="00DC501E"/>
    <w:rsid w:val="00DC51B4"/>
    <w:rsid w:val="00DC6387"/>
    <w:rsid w:val="00DC6B4E"/>
    <w:rsid w:val="00DC6C32"/>
    <w:rsid w:val="00DC6E9B"/>
    <w:rsid w:val="00DD09C4"/>
    <w:rsid w:val="00DD0BFB"/>
    <w:rsid w:val="00DD194E"/>
    <w:rsid w:val="00DD1CE7"/>
    <w:rsid w:val="00DD1DD5"/>
    <w:rsid w:val="00DD29B2"/>
    <w:rsid w:val="00DD2CDA"/>
    <w:rsid w:val="00DD2EED"/>
    <w:rsid w:val="00DD3B9E"/>
    <w:rsid w:val="00DD501D"/>
    <w:rsid w:val="00DE08DD"/>
    <w:rsid w:val="00DE0997"/>
    <w:rsid w:val="00DE108C"/>
    <w:rsid w:val="00DE23CC"/>
    <w:rsid w:val="00DE2835"/>
    <w:rsid w:val="00DE3793"/>
    <w:rsid w:val="00DE470C"/>
    <w:rsid w:val="00DE4FAE"/>
    <w:rsid w:val="00DE5BAA"/>
    <w:rsid w:val="00DE60B6"/>
    <w:rsid w:val="00DF166C"/>
    <w:rsid w:val="00DF196B"/>
    <w:rsid w:val="00DF1C12"/>
    <w:rsid w:val="00DF1F58"/>
    <w:rsid w:val="00DF425E"/>
    <w:rsid w:val="00DF6DEE"/>
    <w:rsid w:val="00DF6FFB"/>
    <w:rsid w:val="00DF7621"/>
    <w:rsid w:val="00DF7A77"/>
    <w:rsid w:val="00E0044C"/>
    <w:rsid w:val="00E009FA"/>
    <w:rsid w:val="00E00FD3"/>
    <w:rsid w:val="00E01ADC"/>
    <w:rsid w:val="00E04670"/>
    <w:rsid w:val="00E06B41"/>
    <w:rsid w:val="00E07EEF"/>
    <w:rsid w:val="00E11C46"/>
    <w:rsid w:val="00E11D94"/>
    <w:rsid w:val="00E136CA"/>
    <w:rsid w:val="00E13B51"/>
    <w:rsid w:val="00E15859"/>
    <w:rsid w:val="00E16A22"/>
    <w:rsid w:val="00E17C57"/>
    <w:rsid w:val="00E21FA7"/>
    <w:rsid w:val="00E24A9C"/>
    <w:rsid w:val="00E25D44"/>
    <w:rsid w:val="00E30D28"/>
    <w:rsid w:val="00E31CAD"/>
    <w:rsid w:val="00E3631A"/>
    <w:rsid w:val="00E3694D"/>
    <w:rsid w:val="00E37413"/>
    <w:rsid w:val="00E4047F"/>
    <w:rsid w:val="00E4075D"/>
    <w:rsid w:val="00E40DAA"/>
    <w:rsid w:val="00E417AA"/>
    <w:rsid w:val="00E41CC7"/>
    <w:rsid w:val="00E41DA6"/>
    <w:rsid w:val="00E430B8"/>
    <w:rsid w:val="00E450CD"/>
    <w:rsid w:val="00E45262"/>
    <w:rsid w:val="00E45FFE"/>
    <w:rsid w:val="00E47CBA"/>
    <w:rsid w:val="00E544B6"/>
    <w:rsid w:val="00E57D40"/>
    <w:rsid w:val="00E60718"/>
    <w:rsid w:val="00E60828"/>
    <w:rsid w:val="00E609E6"/>
    <w:rsid w:val="00E6274C"/>
    <w:rsid w:val="00E6421A"/>
    <w:rsid w:val="00E65F75"/>
    <w:rsid w:val="00E676BF"/>
    <w:rsid w:val="00E70F2F"/>
    <w:rsid w:val="00E71B29"/>
    <w:rsid w:val="00E71B76"/>
    <w:rsid w:val="00E73BA5"/>
    <w:rsid w:val="00E75722"/>
    <w:rsid w:val="00E77034"/>
    <w:rsid w:val="00E82523"/>
    <w:rsid w:val="00E8298C"/>
    <w:rsid w:val="00E83917"/>
    <w:rsid w:val="00E85220"/>
    <w:rsid w:val="00E8554D"/>
    <w:rsid w:val="00E8671C"/>
    <w:rsid w:val="00E86A84"/>
    <w:rsid w:val="00E87401"/>
    <w:rsid w:val="00E92090"/>
    <w:rsid w:val="00E92159"/>
    <w:rsid w:val="00E921BD"/>
    <w:rsid w:val="00E9268E"/>
    <w:rsid w:val="00E936F2"/>
    <w:rsid w:val="00E94165"/>
    <w:rsid w:val="00E95838"/>
    <w:rsid w:val="00E95F6B"/>
    <w:rsid w:val="00E97815"/>
    <w:rsid w:val="00EA2011"/>
    <w:rsid w:val="00EA33E6"/>
    <w:rsid w:val="00EA3EF0"/>
    <w:rsid w:val="00EA52F2"/>
    <w:rsid w:val="00EA533F"/>
    <w:rsid w:val="00EA5BCD"/>
    <w:rsid w:val="00EA5FBD"/>
    <w:rsid w:val="00EA6B5B"/>
    <w:rsid w:val="00EB2375"/>
    <w:rsid w:val="00EB7E2A"/>
    <w:rsid w:val="00EB7EFB"/>
    <w:rsid w:val="00EC1265"/>
    <w:rsid w:val="00EC2055"/>
    <w:rsid w:val="00EC2731"/>
    <w:rsid w:val="00EC3181"/>
    <w:rsid w:val="00EC463C"/>
    <w:rsid w:val="00EC6797"/>
    <w:rsid w:val="00EC68D7"/>
    <w:rsid w:val="00EC7A17"/>
    <w:rsid w:val="00EC7B82"/>
    <w:rsid w:val="00ED2A4B"/>
    <w:rsid w:val="00ED39B0"/>
    <w:rsid w:val="00ED5691"/>
    <w:rsid w:val="00ED5826"/>
    <w:rsid w:val="00ED5D98"/>
    <w:rsid w:val="00EE0127"/>
    <w:rsid w:val="00EE0729"/>
    <w:rsid w:val="00EE43F0"/>
    <w:rsid w:val="00EE5CF8"/>
    <w:rsid w:val="00EE62CA"/>
    <w:rsid w:val="00EE65AC"/>
    <w:rsid w:val="00EE6F5F"/>
    <w:rsid w:val="00EE78FA"/>
    <w:rsid w:val="00EF0C93"/>
    <w:rsid w:val="00EF1327"/>
    <w:rsid w:val="00EF1519"/>
    <w:rsid w:val="00EF3938"/>
    <w:rsid w:val="00EF3B58"/>
    <w:rsid w:val="00EF4E52"/>
    <w:rsid w:val="00EF5F8E"/>
    <w:rsid w:val="00EF7A3C"/>
    <w:rsid w:val="00EF7D64"/>
    <w:rsid w:val="00F02315"/>
    <w:rsid w:val="00F027B4"/>
    <w:rsid w:val="00F02C05"/>
    <w:rsid w:val="00F05935"/>
    <w:rsid w:val="00F06026"/>
    <w:rsid w:val="00F0689A"/>
    <w:rsid w:val="00F07DCA"/>
    <w:rsid w:val="00F109F3"/>
    <w:rsid w:val="00F12352"/>
    <w:rsid w:val="00F12FFD"/>
    <w:rsid w:val="00F141DE"/>
    <w:rsid w:val="00F16E28"/>
    <w:rsid w:val="00F17145"/>
    <w:rsid w:val="00F17509"/>
    <w:rsid w:val="00F1753D"/>
    <w:rsid w:val="00F21AE8"/>
    <w:rsid w:val="00F24924"/>
    <w:rsid w:val="00F25DF7"/>
    <w:rsid w:val="00F261BC"/>
    <w:rsid w:val="00F271C7"/>
    <w:rsid w:val="00F326AC"/>
    <w:rsid w:val="00F32FFF"/>
    <w:rsid w:val="00F34531"/>
    <w:rsid w:val="00F35B4C"/>
    <w:rsid w:val="00F46456"/>
    <w:rsid w:val="00F4708A"/>
    <w:rsid w:val="00F475E6"/>
    <w:rsid w:val="00F5074A"/>
    <w:rsid w:val="00F50E14"/>
    <w:rsid w:val="00F52B41"/>
    <w:rsid w:val="00F5485F"/>
    <w:rsid w:val="00F56573"/>
    <w:rsid w:val="00F57B19"/>
    <w:rsid w:val="00F57DDF"/>
    <w:rsid w:val="00F64646"/>
    <w:rsid w:val="00F6465C"/>
    <w:rsid w:val="00F64755"/>
    <w:rsid w:val="00F652F6"/>
    <w:rsid w:val="00F65A4B"/>
    <w:rsid w:val="00F65BC9"/>
    <w:rsid w:val="00F6633D"/>
    <w:rsid w:val="00F67579"/>
    <w:rsid w:val="00F67D68"/>
    <w:rsid w:val="00F726D4"/>
    <w:rsid w:val="00F75F40"/>
    <w:rsid w:val="00F767A5"/>
    <w:rsid w:val="00F77A59"/>
    <w:rsid w:val="00F80563"/>
    <w:rsid w:val="00F824AA"/>
    <w:rsid w:val="00F8271E"/>
    <w:rsid w:val="00F85512"/>
    <w:rsid w:val="00F90628"/>
    <w:rsid w:val="00F90ABC"/>
    <w:rsid w:val="00F92D40"/>
    <w:rsid w:val="00F94059"/>
    <w:rsid w:val="00F9686A"/>
    <w:rsid w:val="00F9688D"/>
    <w:rsid w:val="00F97FD8"/>
    <w:rsid w:val="00FA1C65"/>
    <w:rsid w:val="00FA6051"/>
    <w:rsid w:val="00FB13A9"/>
    <w:rsid w:val="00FB1A8C"/>
    <w:rsid w:val="00FB4BD6"/>
    <w:rsid w:val="00FB5D26"/>
    <w:rsid w:val="00FB780A"/>
    <w:rsid w:val="00FC549C"/>
    <w:rsid w:val="00FC56FF"/>
    <w:rsid w:val="00FC6764"/>
    <w:rsid w:val="00FC70EA"/>
    <w:rsid w:val="00FC743E"/>
    <w:rsid w:val="00FD3524"/>
    <w:rsid w:val="00FD558A"/>
    <w:rsid w:val="00FD5D3E"/>
    <w:rsid w:val="00FD7FE8"/>
    <w:rsid w:val="00FE1AFF"/>
    <w:rsid w:val="00FE26CD"/>
    <w:rsid w:val="00FE3463"/>
    <w:rsid w:val="00FE43FD"/>
    <w:rsid w:val="00FE697A"/>
    <w:rsid w:val="00FE6B2B"/>
    <w:rsid w:val="00FF16B1"/>
    <w:rsid w:val="00FF22B3"/>
    <w:rsid w:val="00FF261A"/>
    <w:rsid w:val="00FF4496"/>
    <w:rsid w:val="00FF5F84"/>
    <w:rsid w:val="00FF6176"/>
    <w:rsid w:val="00FF7B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DD5168-34A2-4C77-BAEF-2D1C8334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jc w:val="both"/>
    </w:pPr>
    <w:rPr>
      <w:sz w:val="24"/>
    </w:rPr>
  </w:style>
  <w:style w:type="paragraph" w:styleId="Naslov1">
    <w:name w:val="heading 1"/>
    <w:aliases w:val="Poglavje1,Heading 1si"/>
    <w:basedOn w:val="Navaden"/>
    <w:next w:val="Navaden"/>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pPr>
      <w:tabs>
        <w:tab w:val="center" w:pos="4153"/>
        <w:tab w:val="right" w:pos="8306"/>
      </w:tabs>
    </w:pPr>
  </w:style>
  <w:style w:type="paragraph" w:styleId="Telobesedila">
    <w:name w:val="Body Text"/>
    <w:aliases w:val=" Znak Znak Znak, Znak Znak"/>
    <w:basedOn w:val="Navaden"/>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semiHidden/>
    <w:rPr>
      <w:sz w:val="16"/>
    </w:rPr>
  </w:style>
  <w:style w:type="paragraph" w:styleId="Pripombabesedilo">
    <w:name w:val="annotation text"/>
    <w:basedOn w:val="Navaden"/>
    <w:semiHidden/>
    <w:rPr>
      <w:sz w:val="20"/>
    </w:rPr>
  </w:style>
  <w:style w:type="paragraph" w:customStyle="1" w:styleId="Imedatoteke">
    <w:name w:val="Ime datoteke"/>
  </w:style>
  <w:style w:type="paragraph" w:styleId="Besedilooblaka">
    <w:name w:val="Balloon Text"/>
    <w:basedOn w:val="Navaden"/>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a">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12"/>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15"/>
      </w:numPr>
    </w:pPr>
  </w:style>
  <w:style w:type="character" w:styleId="SledenaHiperpovezava">
    <w:name w:val="FollowedHyperlink"/>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19701030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29337891">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67090451">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591282013">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34875713">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169066">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60004885">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308587584">
      <w:bodyDiv w:val="1"/>
      <w:marLeft w:val="0"/>
      <w:marRight w:val="0"/>
      <w:marTop w:val="0"/>
      <w:marBottom w:val="0"/>
      <w:divBdr>
        <w:top w:val="none" w:sz="0" w:space="0" w:color="auto"/>
        <w:left w:val="none" w:sz="0" w:space="0" w:color="auto"/>
        <w:bottom w:val="none" w:sz="0" w:space="0" w:color="auto"/>
        <w:right w:val="none" w:sz="0" w:space="0" w:color="auto"/>
      </w:divBdr>
    </w:div>
    <w:div w:id="1329139795">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49493719">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23607531">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34699948">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71779790">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796942002">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71981980">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10675664">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58162316">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0080384">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241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financiranje-obcin/" TargetMode="External"/><Relationship Id="rId13" Type="http://schemas.openxmlformats.org/officeDocument/2006/relationships/hyperlink" Target="http://www.uradni-list.si/1/objava.jsp?sop=2013-01-413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2-01-352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027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08-01-555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8-01-0485" TargetMode="External"/><Relationship Id="rId14" Type="http://schemas.openxmlformats.org/officeDocument/2006/relationships/hyperlink" Target="http://www.uradni-list.si/1/objava.jsp?sop=2016-01-13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ABB5F-EEB1-4E4E-9690-5610ACDE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3951</Words>
  <Characters>22523</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program</vt:lpstr>
    </vt:vector>
  </TitlesOfParts>
  <Company>UPP</Company>
  <LinksUpToDate>false</LinksUpToDate>
  <CharactersWithSpaces>26422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mop</dc:creator>
  <cp:lastModifiedBy>Barbara Kunavar</cp:lastModifiedBy>
  <cp:revision>15</cp:revision>
  <cp:lastPrinted>2023-02-02T09:49:00Z</cp:lastPrinted>
  <dcterms:created xsi:type="dcterms:W3CDTF">2023-02-28T10:20:00Z</dcterms:created>
  <dcterms:modified xsi:type="dcterms:W3CDTF">2023-03-16T09:54:00Z</dcterms:modified>
</cp:coreProperties>
</file>