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BE6B2" w14:textId="42701E22" w:rsidR="00D163F0" w:rsidRPr="00787206" w:rsidRDefault="00B7765B" w:rsidP="009967E2">
      <w:pPr>
        <w:spacing w:after="0"/>
        <w:jc w:val="center"/>
        <w:rPr>
          <w:rFonts w:cstheme="minorHAnsi"/>
          <w:b/>
          <w:bCs/>
          <w:color w:val="000000"/>
          <w:sz w:val="28"/>
          <w:szCs w:val="28"/>
        </w:rPr>
      </w:pPr>
      <w:r>
        <w:rPr>
          <w:rFonts w:cstheme="minorHAnsi"/>
          <w:b/>
          <w:bCs/>
          <w:color w:val="000000"/>
          <w:sz w:val="28"/>
          <w:szCs w:val="28"/>
        </w:rPr>
        <w:t>A</w:t>
      </w:r>
      <w:r w:rsidR="00512BB6" w:rsidRPr="00787206">
        <w:rPr>
          <w:rFonts w:cstheme="minorHAnsi"/>
          <w:b/>
          <w:bCs/>
          <w:color w:val="000000"/>
          <w:sz w:val="28"/>
          <w:szCs w:val="28"/>
        </w:rPr>
        <w:t>naliza pravnih podlag, ki so bile uporabljene v prekrškovnih postopkih proti posameznikom zaradi kršitev ukrepov zoper virusno bolezen COVID-19</w:t>
      </w:r>
    </w:p>
    <w:p w14:paraId="236BF475" w14:textId="6240E646" w:rsidR="000932DF" w:rsidRDefault="000932DF" w:rsidP="009967E2">
      <w:pPr>
        <w:spacing w:after="0"/>
        <w:jc w:val="both"/>
        <w:rPr>
          <w:rFonts w:cstheme="minorHAnsi"/>
        </w:rPr>
      </w:pPr>
    </w:p>
    <w:p w14:paraId="6ECF0928" w14:textId="179F3BCB" w:rsidR="00B7765B" w:rsidRDefault="00B7765B" w:rsidP="009967E2">
      <w:pPr>
        <w:spacing w:after="0"/>
        <w:jc w:val="both"/>
        <w:rPr>
          <w:rFonts w:cstheme="minorHAnsi"/>
        </w:rPr>
      </w:pPr>
    </w:p>
    <w:p w14:paraId="52C5A2C0" w14:textId="37CE6246" w:rsidR="00B7765B" w:rsidRDefault="00B7765B" w:rsidP="009967E2">
      <w:pPr>
        <w:spacing w:after="0"/>
        <w:jc w:val="both"/>
        <w:rPr>
          <w:rFonts w:cstheme="minorHAnsi"/>
        </w:rPr>
      </w:pPr>
    </w:p>
    <w:p w14:paraId="039CF46B" w14:textId="27200277" w:rsidR="00B7765B" w:rsidRDefault="00B7765B" w:rsidP="009967E2">
      <w:pPr>
        <w:spacing w:after="0"/>
        <w:jc w:val="both"/>
        <w:rPr>
          <w:rFonts w:cstheme="minorHAnsi"/>
        </w:rPr>
      </w:pPr>
    </w:p>
    <w:p w14:paraId="120B60AE" w14:textId="1AEF423F" w:rsidR="00B7765B" w:rsidRDefault="00B7765B" w:rsidP="009967E2">
      <w:pPr>
        <w:spacing w:after="0"/>
        <w:jc w:val="both"/>
        <w:rPr>
          <w:rFonts w:cstheme="minorHAnsi"/>
        </w:rPr>
      </w:pPr>
    </w:p>
    <w:p w14:paraId="67CD1B10" w14:textId="6E70B27E" w:rsidR="00B7765B" w:rsidRDefault="00B7765B" w:rsidP="009967E2">
      <w:pPr>
        <w:spacing w:after="0"/>
        <w:jc w:val="both"/>
        <w:rPr>
          <w:rFonts w:cstheme="minorHAnsi"/>
        </w:rPr>
      </w:pPr>
    </w:p>
    <w:p w14:paraId="747C7F63" w14:textId="77777777" w:rsidR="00B7765B" w:rsidRPr="00787206" w:rsidRDefault="00B7765B" w:rsidP="009967E2">
      <w:pPr>
        <w:spacing w:after="0"/>
        <w:jc w:val="both"/>
        <w:rPr>
          <w:rFonts w:cstheme="minorHAnsi"/>
        </w:rPr>
      </w:pPr>
    </w:p>
    <w:p w14:paraId="009247ED" w14:textId="1529BCC6" w:rsidR="00AD62A2" w:rsidRPr="00787206" w:rsidRDefault="00297DE9" w:rsidP="009967E2">
      <w:pPr>
        <w:pStyle w:val="Naslov1"/>
        <w:spacing w:before="0"/>
        <w:rPr>
          <w:rFonts w:asciiTheme="minorHAnsi" w:hAnsiTheme="minorHAnsi" w:cstheme="minorHAnsi"/>
        </w:rPr>
      </w:pPr>
      <w:bookmarkStart w:id="0" w:name="_Toc113363154"/>
      <w:r w:rsidRPr="00787206">
        <w:rPr>
          <w:rFonts w:asciiTheme="minorHAnsi" w:hAnsiTheme="minorHAnsi" w:cstheme="minorHAnsi"/>
        </w:rPr>
        <w:t>KAZALO</w:t>
      </w:r>
      <w:bookmarkEnd w:id="0"/>
    </w:p>
    <w:p w14:paraId="766D77F7" w14:textId="77777777" w:rsidR="00297DE9" w:rsidRPr="00787206" w:rsidRDefault="00297DE9" w:rsidP="009967E2">
      <w:pPr>
        <w:spacing w:after="0"/>
        <w:rPr>
          <w:rFonts w:cstheme="minorHAnsi"/>
        </w:rPr>
      </w:pPr>
    </w:p>
    <w:sdt>
      <w:sdtPr>
        <w:rPr>
          <w:rFonts w:asciiTheme="minorHAnsi" w:eastAsiaTheme="minorEastAsia" w:hAnsiTheme="minorHAnsi" w:cstheme="minorHAnsi"/>
          <w:color w:val="auto"/>
          <w:sz w:val="22"/>
          <w:szCs w:val="22"/>
        </w:rPr>
        <w:id w:val="1580176923"/>
        <w:docPartObj>
          <w:docPartGallery w:val="Table of Contents"/>
          <w:docPartUnique/>
        </w:docPartObj>
      </w:sdtPr>
      <w:sdtEndPr>
        <w:rPr>
          <w:b/>
          <w:bCs/>
        </w:rPr>
      </w:sdtEndPr>
      <w:sdtContent>
        <w:p w14:paraId="29FE66FC" w14:textId="50DC6D0A" w:rsidR="0013762A" w:rsidRPr="00787206" w:rsidRDefault="0013762A" w:rsidP="009967E2">
          <w:pPr>
            <w:pStyle w:val="NaslovTOC"/>
            <w:spacing w:before="0"/>
            <w:rPr>
              <w:rFonts w:asciiTheme="minorHAnsi" w:hAnsiTheme="minorHAnsi" w:cstheme="minorHAnsi"/>
            </w:rPr>
          </w:pPr>
        </w:p>
        <w:p w14:paraId="41B0D872" w14:textId="683DD626" w:rsidR="00730D71" w:rsidRDefault="0013762A">
          <w:pPr>
            <w:pStyle w:val="Kazalovsebine1"/>
            <w:tabs>
              <w:tab w:val="right" w:pos="9062"/>
            </w:tabs>
            <w:rPr>
              <w:rFonts w:cstheme="minorBidi"/>
              <w:noProof/>
            </w:rPr>
          </w:pPr>
          <w:r w:rsidRPr="00787206">
            <w:rPr>
              <w:rFonts w:cstheme="minorHAnsi"/>
            </w:rPr>
            <w:fldChar w:fldCharType="begin"/>
          </w:r>
          <w:r w:rsidRPr="00787206">
            <w:rPr>
              <w:rFonts w:cstheme="minorHAnsi"/>
            </w:rPr>
            <w:instrText xml:space="preserve"> TOC \o "1-3" \h \z \u </w:instrText>
          </w:r>
          <w:r w:rsidRPr="00787206">
            <w:rPr>
              <w:rFonts w:cstheme="minorHAnsi"/>
            </w:rPr>
            <w:fldChar w:fldCharType="separate"/>
          </w:r>
          <w:hyperlink w:anchor="_Toc113363154" w:history="1">
            <w:r w:rsidR="00730D71" w:rsidRPr="007E5075">
              <w:rPr>
                <w:rStyle w:val="Hiperpovezava"/>
                <w:rFonts w:cstheme="minorHAnsi"/>
                <w:noProof/>
              </w:rPr>
              <w:t>KAZALO</w:t>
            </w:r>
            <w:r w:rsidR="00730D71">
              <w:rPr>
                <w:noProof/>
                <w:webHidden/>
              </w:rPr>
              <w:tab/>
            </w:r>
            <w:r w:rsidR="00730D71">
              <w:rPr>
                <w:noProof/>
                <w:webHidden/>
              </w:rPr>
              <w:fldChar w:fldCharType="begin"/>
            </w:r>
            <w:r w:rsidR="00730D71">
              <w:rPr>
                <w:noProof/>
                <w:webHidden/>
              </w:rPr>
              <w:instrText xml:space="preserve"> PAGEREF _Toc113363154 \h </w:instrText>
            </w:r>
            <w:r w:rsidR="00730D71">
              <w:rPr>
                <w:noProof/>
                <w:webHidden/>
              </w:rPr>
            </w:r>
            <w:r w:rsidR="00730D71">
              <w:rPr>
                <w:noProof/>
                <w:webHidden/>
              </w:rPr>
              <w:fldChar w:fldCharType="separate"/>
            </w:r>
            <w:r w:rsidR="00730D71">
              <w:rPr>
                <w:noProof/>
                <w:webHidden/>
              </w:rPr>
              <w:t>1</w:t>
            </w:r>
            <w:r w:rsidR="00730D71">
              <w:rPr>
                <w:noProof/>
                <w:webHidden/>
              </w:rPr>
              <w:fldChar w:fldCharType="end"/>
            </w:r>
          </w:hyperlink>
        </w:p>
        <w:p w14:paraId="386C562C" w14:textId="69B7BAB4" w:rsidR="00730D71" w:rsidRDefault="00730D71">
          <w:pPr>
            <w:pStyle w:val="Kazalovsebine1"/>
            <w:tabs>
              <w:tab w:val="right" w:pos="9062"/>
            </w:tabs>
            <w:rPr>
              <w:rFonts w:cstheme="minorBidi"/>
              <w:noProof/>
            </w:rPr>
          </w:pPr>
          <w:hyperlink w:anchor="_Toc113363155" w:history="1">
            <w:r w:rsidRPr="007E5075">
              <w:rPr>
                <w:rStyle w:val="Hiperpovezava"/>
                <w:rFonts w:cstheme="minorHAnsi"/>
                <w:noProof/>
              </w:rPr>
              <w:t>UVOD</w:t>
            </w:r>
            <w:r>
              <w:rPr>
                <w:noProof/>
                <w:webHidden/>
              </w:rPr>
              <w:tab/>
            </w:r>
            <w:r>
              <w:rPr>
                <w:noProof/>
                <w:webHidden/>
              </w:rPr>
              <w:fldChar w:fldCharType="begin"/>
            </w:r>
            <w:r>
              <w:rPr>
                <w:noProof/>
                <w:webHidden/>
              </w:rPr>
              <w:instrText xml:space="preserve"> PAGEREF _Toc113363155 \h </w:instrText>
            </w:r>
            <w:r>
              <w:rPr>
                <w:noProof/>
                <w:webHidden/>
              </w:rPr>
            </w:r>
            <w:r>
              <w:rPr>
                <w:noProof/>
                <w:webHidden/>
              </w:rPr>
              <w:fldChar w:fldCharType="separate"/>
            </w:r>
            <w:r>
              <w:rPr>
                <w:noProof/>
                <w:webHidden/>
              </w:rPr>
              <w:t>2</w:t>
            </w:r>
            <w:r>
              <w:rPr>
                <w:noProof/>
                <w:webHidden/>
              </w:rPr>
              <w:fldChar w:fldCharType="end"/>
            </w:r>
          </w:hyperlink>
        </w:p>
        <w:p w14:paraId="2F3297C6" w14:textId="7CC1EA31" w:rsidR="00730D71" w:rsidRDefault="00730D71">
          <w:pPr>
            <w:pStyle w:val="Kazalovsebine1"/>
            <w:tabs>
              <w:tab w:val="right" w:pos="9062"/>
            </w:tabs>
            <w:rPr>
              <w:rFonts w:cstheme="minorBidi"/>
              <w:noProof/>
            </w:rPr>
          </w:pPr>
          <w:hyperlink w:anchor="_Toc113363156" w:history="1">
            <w:r w:rsidRPr="007E5075">
              <w:rPr>
                <w:rStyle w:val="Hiperpovezava"/>
                <w:rFonts w:cstheme="minorHAnsi"/>
                <w:noProof/>
              </w:rPr>
              <w:t>OBSEG ANALIZE</w:t>
            </w:r>
            <w:r>
              <w:rPr>
                <w:noProof/>
                <w:webHidden/>
              </w:rPr>
              <w:tab/>
            </w:r>
            <w:r>
              <w:rPr>
                <w:noProof/>
                <w:webHidden/>
              </w:rPr>
              <w:fldChar w:fldCharType="begin"/>
            </w:r>
            <w:r>
              <w:rPr>
                <w:noProof/>
                <w:webHidden/>
              </w:rPr>
              <w:instrText xml:space="preserve"> PAGEREF _Toc113363156 \h </w:instrText>
            </w:r>
            <w:r>
              <w:rPr>
                <w:noProof/>
                <w:webHidden/>
              </w:rPr>
            </w:r>
            <w:r>
              <w:rPr>
                <w:noProof/>
                <w:webHidden/>
              </w:rPr>
              <w:fldChar w:fldCharType="separate"/>
            </w:r>
            <w:r>
              <w:rPr>
                <w:noProof/>
                <w:webHidden/>
              </w:rPr>
              <w:t>4</w:t>
            </w:r>
            <w:r>
              <w:rPr>
                <w:noProof/>
                <w:webHidden/>
              </w:rPr>
              <w:fldChar w:fldCharType="end"/>
            </w:r>
          </w:hyperlink>
        </w:p>
        <w:p w14:paraId="42F54CD7" w14:textId="216FE037" w:rsidR="00730D71" w:rsidRDefault="00730D71">
          <w:pPr>
            <w:pStyle w:val="Kazalovsebine1"/>
            <w:tabs>
              <w:tab w:val="right" w:pos="9062"/>
            </w:tabs>
            <w:rPr>
              <w:rFonts w:cstheme="minorBidi"/>
              <w:noProof/>
            </w:rPr>
          </w:pPr>
          <w:hyperlink w:anchor="_Toc113363157" w:history="1">
            <w:r w:rsidRPr="007E5075">
              <w:rPr>
                <w:rStyle w:val="Hiperpovezava"/>
                <w:rFonts w:cstheme="minorHAnsi"/>
                <w:noProof/>
              </w:rPr>
              <w:t>RELEVANTNE ODLOČBE USTAVNEGA SODIŠČA REPUBLIKE SLOVENIJE</w:t>
            </w:r>
            <w:r>
              <w:rPr>
                <w:noProof/>
                <w:webHidden/>
              </w:rPr>
              <w:tab/>
            </w:r>
            <w:r>
              <w:rPr>
                <w:noProof/>
                <w:webHidden/>
              </w:rPr>
              <w:fldChar w:fldCharType="begin"/>
            </w:r>
            <w:r>
              <w:rPr>
                <w:noProof/>
                <w:webHidden/>
              </w:rPr>
              <w:instrText xml:space="preserve"> PAGEREF _Toc113363157 \h </w:instrText>
            </w:r>
            <w:r>
              <w:rPr>
                <w:noProof/>
                <w:webHidden/>
              </w:rPr>
            </w:r>
            <w:r>
              <w:rPr>
                <w:noProof/>
                <w:webHidden/>
              </w:rPr>
              <w:fldChar w:fldCharType="separate"/>
            </w:r>
            <w:r>
              <w:rPr>
                <w:noProof/>
                <w:webHidden/>
              </w:rPr>
              <w:t>8</w:t>
            </w:r>
            <w:r>
              <w:rPr>
                <w:noProof/>
                <w:webHidden/>
              </w:rPr>
              <w:fldChar w:fldCharType="end"/>
            </w:r>
          </w:hyperlink>
        </w:p>
        <w:p w14:paraId="579199A3" w14:textId="045943B0" w:rsidR="00730D71" w:rsidRDefault="00730D71">
          <w:pPr>
            <w:pStyle w:val="Kazalovsebine1"/>
            <w:tabs>
              <w:tab w:val="right" w:pos="9062"/>
            </w:tabs>
            <w:rPr>
              <w:rFonts w:cstheme="minorBidi"/>
              <w:noProof/>
            </w:rPr>
          </w:pPr>
          <w:hyperlink w:anchor="_Toc113363158" w:history="1">
            <w:r w:rsidRPr="007E5075">
              <w:rPr>
                <w:rStyle w:val="Hiperpovezava"/>
                <w:rFonts w:cstheme="minorHAnsi"/>
                <w:noProof/>
              </w:rPr>
              <w:t>PRAVNI POLOŽAJI GLEDE NA ODLOČBE USTAVNEGA SODIŠČA REPUBLIKE SLOVENIJE</w:t>
            </w:r>
            <w:r>
              <w:rPr>
                <w:noProof/>
                <w:webHidden/>
              </w:rPr>
              <w:tab/>
            </w:r>
            <w:r>
              <w:rPr>
                <w:noProof/>
                <w:webHidden/>
              </w:rPr>
              <w:fldChar w:fldCharType="begin"/>
            </w:r>
            <w:r>
              <w:rPr>
                <w:noProof/>
                <w:webHidden/>
              </w:rPr>
              <w:instrText xml:space="preserve"> PAGEREF _Toc113363158 \h </w:instrText>
            </w:r>
            <w:r>
              <w:rPr>
                <w:noProof/>
                <w:webHidden/>
              </w:rPr>
            </w:r>
            <w:r>
              <w:rPr>
                <w:noProof/>
                <w:webHidden/>
              </w:rPr>
              <w:fldChar w:fldCharType="separate"/>
            </w:r>
            <w:r>
              <w:rPr>
                <w:noProof/>
                <w:webHidden/>
              </w:rPr>
              <w:t>20</w:t>
            </w:r>
            <w:r>
              <w:rPr>
                <w:noProof/>
                <w:webHidden/>
              </w:rPr>
              <w:fldChar w:fldCharType="end"/>
            </w:r>
          </w:hyperlink>
        </w:p>
        <w:p w14:paraId="07BFF1A3" w14:textId="06AB6B75" w:rsidR="00730D71" w:rsidRDefault="00730D71">
          <w:pPr>
            <w:pStyle w:val="Kazalovsebine1"/>
            <w:tabs>
              <w:tab w:val="right" w:pos="9062"/>
            </w:tabs>
            <w:rPr>
              <w:rFonts w:cstheme="minorBidi"/>
              <w:noProof/>
            </w:rPr>
          </w:pPr>
          <w:hyperlink w:anchor="_Toc113363159" w:history="1">
            <w:r w:rsidRPr="007E5075">
              <w:rPr>
                <w:rStyle w:val="Hiperpovezava"/>
                <w:rFonts w:cstheme="minorHAnsi"/>
                <w:noProof/>
              </w:rPr>
              <w:t>STATISTIKA PREKRŠKOVNIH ORGANOV</w:t>
            </w:r>
            <w:r>
              <w:rPr>
                <w:noProof/>
                <w:webHidden/>
              </w:rPr>
              <w:tab/>
            </w:r>
            <w:r>
              <w:rPr>
                <w:noProof/>
                <w:webHidden/>
              </w:rPr>
              <w:fldChar w:fldCharType="begin"/>
            </w:r>
            <w:r>
              <w:rPr>
                <w:noProof/>
                <w:webHidden/>
              </w:rPr>
              <w:instrText xml:space="preserve"> PAGEREF _Toc113363159 \h </w:instrText>
            </w:r>
            <w:r>
              <w:rPr>
                <w:noProof/>
                <w:webHidden/>
              </w:rPr>
            </w:r>
            <w:r>
              <w:rPr>
                <w:noProof/>
                <w:webHidden/>
              </w:rPr>
              <w:fldChar w:fldCharType="separate"/>
            </w:r>
            <w:r>
              <w:rPr>
                <w:noProof/>
                <w:webHidden/>
              </w:rPr>
              <w:t>22</w:t>
            </w:r>
            <w:r>
              <w:rPr>
                <w:noProof/>
                <w:webHidden/>
              </w:rPr>
              <w:fldChar w:fldCharType="end"/>
            </w:r>
          </w:hyperlink>
        </w:p>
        <w:p w14:paraId="69A5B182" w14:textId="18726429" w:rsidR="00730D71" w:rsidRDefault="00730D71">
          <w:pPr>
            <w:pStyle w:val="Kazalovsebine1"/>
            <w:tabs>
              <w:tab w:val="right" w:pos="9062"/>
            </w:tabs>
            <w:rPr>
              <w:rFonts w:cstheme="minorBidi"/>
              <w:noProof/>
            </w:rPr>
          </w:pPr>
          <w:hyperlink w:anchor="_Toc113363160" w:history="1">
            <w:r w:rsidRPr="007E5075">
              <w:rPr>
                <w:rStyle w:val="Hiperpovezava"/>
                <w:rFonts w:cstheme="minorHAnsi"/>
                <w:noProof/>
              </w:rPr>
              <w:t>ZAKLJUČNE UGOTOVITVE ANALIZE</w:t>
            </w:r>
            <w:r>
              <w:rPr>
                <w:noProof/>
                <w:webHidden/>
              </w:rPr>
              <w:tab/>
            </w:r>
            <w:r>
              <w:rPr>
                <w:noProof/>
                <w:webHidden/>
              </w:rPr>
              <w:fldChar w:fldCharType="begin"/>
            </w:r>
            <w:r>
              <w:rPr>
                <w:noProof/>
                <w:webHidden/>
              </w:rPr>
              <w:instrText xml:space="preserve"> PAGEREF _Toc113363160 \h </w:instrText>
            </w:r>
            <w:r>
              <w:rPr>
                <w:noProof/>
                <w:webHidden/>
              </w:rPr>
            </w:r>
            <w:r>
              <w:rPr>
                <w:noProof/>
                <w:webHidden/>
              </w:rPr>
              <w:fldChar w:fldCharType="separate"/>
            </w:r>
            <w:r>
              <w:rPr>
                <w:noProof/>
                <w:webHidden/>
              </w:rPr>
              <w:t>29</w:t>
            </w:r>
            <w:r>
              <w:rPr>
                <w:noProof/>
                <w:webHidden/>
              </w:rPr>
              <w:fldChar w:fldCharType="end"/>
            </w:r>
          </w:hyperlink>
        </w:p>
        <w:p w14:paraId="1FC1A8C4" w14:textId="1497CA61" w:rsidR="0013762A" w:rsidRPr="00787206" w:rsidRDefault="0013762A" w:rsidP="009967E2">
          <w:pPr>
            <w:spacing w:after="0"/>
            <w:rPr>
              <w:rFonts w:cstheme="minorHAnsi"/>
            </w:rPr>
          </w:pPr>
          <w:r w:rsidRPr="00787206">
            <w:rPr>
              <w:rFonts w:cstheme="minorHAnsi"/>
              <w:b/>
              <w:bCs/>
            </w:rPr>
            <w:fldChar w:fldCharType="end"/>
          </w:r>
        </w:p>
      </w:sdtContent>
    </w:sdt>
    <w:p w14:paraId="017CFC19" w14:textId="38D68849" w:rsidR="00297DE9" w:rsidRPr="00787206" w:rsidRDefault="00297DE9" w:rsidP="009967E2">
      <w:pPr>
        <w:spacing w:after="0"/>
        <w:rPr>
          <w:rFonts w:cstheme="minorHAnsi"/>
        </w:rPr>
      </w:pPr>
      <w:r w:rsidRPr="00787206">
        <w:rPr>
          <w:rFonts w:cstheme="minorHAnsi"/>
        </w:rPr>
        <w:br w:type="page"/>
      </w:r>
    </w:p>
    <w:p w14:paraId="32F71623" w14:textId="36ACED2D" w:rsidR="007029FB" w:rsidRPr="00787206" w:rsidRDefault="009911BB" w:rsidP="009967E2">
      <w:pPr>
        <w:pStyle w:val="Naslov1"/>
        <w:spacing w:before="0"/>
        <w:rPr>
          <w:rFonts w:asciiTheme="minorHAnsi" w:hAnsiTheme="minorHAnsi" w:cstheme="minorHAnsi"/>
        </w:rPr>
      </w:pPr>
      <w:bookmarkStart w:id="1" w:name="_Toc113363155"/>
      <w:r w:rsidRPr="00787206">
        <w:rPr>
          <w:rFonts w:asciiTheme="minorHAnsi" w:hAnsiTheme="minorHAnsi" w:cstheme="minorHAnsi"/>
        </w:rPr>
        <w:lastRenderedPageBreak/>
        <w:t>UVOD</w:t>
      </w:r>
      <w:bookmarkEnd w:id="1"/>
    </w:p>
    <w:p w14:paraId="338DD3CB" w14:textId="77777777" w:rsidR="007029FB" w:rsidRPr="00787206" w:rsidRDefault="007029FB" w:rsidP="009967E2">
      <w:pPr>
        <w:spacing w:after="0"/>
        <w:rPr>
          <w:rFonts w:cstheme="minorHAnsi"/>
        </w:rPr>
      </w:pPr>
    </w:p>
    <w:p w14:paraId="48DD96CD" w14:textId="4B65A7A5" w:rsidR="008E1432" w:rsidRDefault="008E1432" w:rsidP="00DD415C">
      <w:pPr>
        <w:spacing w:after="0"/>
        <w:jc w:val="both"/>
        <w:rPr>
          <w:rFonts w:cstheme="minorHAnsi"/>
        </w:rPr>
      </w:pPr>
      <w:r w:rsidRPr="00787206">
        <w:rPr>
          <w:rFonts w:cstheme="minorHAnsi"/>
        </w:rPr>
        <w:t>Leto 2020 je bilo v svetovnem merilu prelomno leto, saj se je svet prvič po t. i. »španski gripi«</w:t>
      </w:r>
      <w:r w:rsidR="009302BF">
        <w:rPr>
          <w:rFonts w:cstheme="minorHAnsi"/>
        </w:rPr>
        <w:t xml:space="preserve"> </w:t>
      </w:r>
      <w:r w:rsidRPr="00787206">
        <w:rPr>
          <w:rFonts w:cstheme="minorHAnsi"/>
        </w:rPr>
        <w:t>srečal s pandemijo novega virusa SARS-CoV-2, ki povzroča bolezen COVID-19.</w:t>
      </w:r>
    </w:p>
    <w:p w14:paraId="5D3F26F9" w14:textId="77777777" w:rsidR="009967E2" w:rsidRPr="00787206" w:rsidRDefault="009967E2" w:rsidP="009967E2">
      <w:pPr>
        <w:spacing w:after="0"/>
        <w:jc w:val="both"/>
        <w:rPr>
          <w:rFonts w:cstheme="minorHAnsi"/>
        </w:rPr>
      </w:pPr>
    </w:p>
    <w:p w14:paraId="77EF1B19" w14:textId="1A60361E" w:rsidR="008E1432" w:rsidRDefault="008E1432" w:rsidP="009967E2">
      <w:pPr>
        <w:spacing w:after="0"/>
        <w:jc w:val="both"/>
        <w:rPr>
          <w:rFonts w:cstheme="minorHAnsi"/>
        </w:rPr>
      </w:pPr>
      <w:r w:rsidRPr="00787206">
        <w:rPr>
          <w:rFonts w:cstheme="minorHAnsi"/>
        </w:rPr>
        <w:t>Kot je v svojih odločitvah izpostavilo tudi Ustavno sodišče Republike Slovenije, se je državna oblast ob uvajanju ukrepov soočala z dokajšnjo mero negotovosti, saj je bila bolezen COVID-19 še zlasti v začetku njenega pojavljanja znanstveno in medicinsko neraziskana.</w:t>
      </w:r>
      <w:r w:rsidRPr="00787206">
        <w:rPr>
          <w:rStyle w:val="Sprotnaopomba-sklic"/>
          <w:rFonts w:cstheme="minorHAnsi"/>
        </w:rPr>
        <w:footnoteReference w:id="1"/>
      </w:r>
    </w:p>
    <w:p w14:paraId="7808CFD9" w14:textId="77777777" w:rsidR="009967E2" w:rsidRPr="00787206" w:rsidRDefault="009967E2" w:rsidP="009967E2">
      <w:pPr>
        <w:spacing w:after="0"/>
        <w:jc w:val="both"/>
        <w:rPr>
          <w:rFonts w:cstheme="minorHAnsi"/>
        </w:rPr>
      </w:pPr>
    </w:p>
    <w:p w14:paraId="2AEF8C1D" w14:textId="3CE5FDAD" w:rsidR="008E1432" w:rsidRDefault="008E1432" w:rsidP="009967E2">
      <w:pPr>
        <w:spacing w:after="0"/>
        <w:jc w:val="both"/>
        <w:rPr>
          <w:rFonts w:cstheme="minorHAnsi"/>
        </w:rPr>
      </w:pPr>
      <w:r w:rsidRPr="00787206">
        <w:rPr>
          <w:rFonts w:cstheme="minorHAnsi"/>
        </w:rPr>
        <w:t xml:space="preserve">Navedena bolezen je vpliv pustila na vseh družbenih ravneh, temu se ni mogel izogniti niti sistem pravne države, ki je bil v obdobju od marca 2020 do konca maja 2022 na </w:t>
      </w:r>
      <w:r w:rsidR="00AF4DAE" w:rsidRPr="00787206">
        <w:rPr>
          <w:rFonts w:cstheme="minorHAnsi"/>
        </w:rPr>
        <w:t>preizkušnji</w:t>
      </w:r>
      <w:r w:rsidRPr="00787206">
        <w:rPr>
          <w:rFonts w:cstheme="minorHAnsi"/>
        </w:rPr>
        <w:t>.</w:t>
      </w:r>
    </w:p>
    <w:p w14:paraId="5E419A2E" w14:textId="77777777" w:rsidR="00B846AA" w:rsidRPr="00787206" w:rsidRDefault="00B846AA" w:rsidP="009967E2">
      <w:pPr>
        <w:spacing w:after="0"/>
        <w:jc w:val="both"/>
        <w:rPr>
          <w:rFonts w:cstheme="minorHAnsi"/>
          <w:highlight w:val="yellow"/>
        </w:rPr>
      </w:pPr>
    </w:p>
    <w:p w14:paraId="42DEFC18" w14:textId="15C4C9BB" w:rsidR="008E1432" w:rsidRDefault="00617112" w:rsidP="009967E2">
      <w:pPr>
        <w:spacing w:after="0"/>
        <w:jc w:val="both"/>
        <w:rPr>
          <w:rFonts w:cstheme="minorHAnsi"/>
        </w:rPr>
      </w:pPr>
      <w:r w:rsidRPr="00787206">
        <w:rPr>
          <w:rFonts w:cstheme="minorHAnsi"/>
        </w:rPr>
        <w:t>Vlada Republike Slovenije</w:t>
      </w:r>
      <w:r w:rsidR="008E1432" w:rsidRPr="00787206">
        <w:rPr>
          <w:rFonts w:cstheme="minorHAnsi"/>
        </w:rPr>
        <w:t xml:space="preserve"> je v boju zoper bolezen COVID-19 ukrepala na podlagi podzakonskih predpisov, ki so v njeni pristojnosti, vendar se je izkazalo, da je zakonodaja (predvsem Zakon o nalezljivih boleznih;</w:t>
      </w:r>
      <w:r w:rsidR="008E1432" w:rsidRPr="00787206">
        <w:rPr>
          <w:rStyle w:val="Sprotnaopomba-sklic"/>
          <w:rFonts w:cstheme="minorHAnsi"/>
        </w:rPr>
        <w:footnoteReference w:id="2"/>
      </w:r>
      <w:r w:rsidR="008E1432" w:rsidRPr="00787206">
        <w:rPr>
          <w:rFonts w:cstheme="minorHAnsi"/>
        </w:rPr>
        <w:t xml:space="preserve"> v nadaljevanju: ZNB), na kateri so temeljili ti podzakonski predpisi, </w:t>
      </w:r>
      <w:r w:rsidR="00632A21" w:rsidRPr="00787206">
        <w:rPr>
          <w:rFonts w:cstheme="minorHAnsi"/>
        </w:rPr>
        <w:t>v</w:t>
      </w:r>
      <w:r w:rsidR="008E1432" w:rsidRPr="00787206">
        <w:rPr>
          <w:rFonts w:cstheme="minorHAnsi"/>
        </w:rPr>
        <w:t xml:space="preserve"> nekaterih delih celo v neskladju z Ustavo Republike Slovenije</w:t>
      </w:r>
      <w:r w:rsidR="008E1432" w:rsidRPr="00787206">
        <w:rPr>
          <w:rStyle w:val="Sprotnaopomba-sklic"/>
          <w:rFonts w:cstheme="minorHAnsi"/>
        </w:rPr>
        <w:footnoteReference w:id="3"/>
      </w:r>
      <w:r w:rsidR="008E1432" w:rsidRPr="00787206">
        <w:rPr>
          <w:rFonts w:cstheme="minorHAnsi"/>
        </w:rPr>
        <w:t xml:space="preserve"> (v nadaljevanju: Ustava). </w:t>
      </w:r>
    </w:p>
    <w:p w14:paraId="397BB771" w14:textId="77777777" w:rsidR="00B846AA" w:rsidRPr="00787206" w:rsidRDefault="00B846AA" w:rsidP="009967E2">
      <w:pPr>
        <w:spacing w:after="0"/>
        <w:jc w:val="both"/>
        <w:rPr>
          <w:rFonts w:cstheme="minorHAnsi"/>
        </w:rPr>
      </w:pPr>
    </w:p>
    <w:p w14:paraId="7F79EA19" w14:textId="397B1545" w:rsidR="008E1432" w:rsidRDefault="008E1432" w:rsidP="009967E2">
      <w:pPr>
        <w:spacing w:after="0"/>
        <w:jc w:val="both"/>
        <w:rPr>
          <w:rFonts w:cstheme="minorHAnsi"/>
        </w:rPr>
      </w:pPr>
      <w:r w:rsidRPr="00787206">
        <w:rPr>
          <w:rFonts w:cstheme="minorHAnsi"/>
        </w:rPr>
        <w:t>Načelo vezanosti delovanja upravnih organov na ustavno in zakonsko podlago je eno temeljnih ustavnih načel</w:t>
      </w:r>
      <w:r w:rsidR="00EF55C6" w:rsidRPr="00787206">
        <w:rPr>
          <w:rFonts w:cstheme="minorHAnsi"/>
        </w:rPr>
        <w:t xml:space="preserve"> (drugi odstavek 120. člena in 153. člen Ustave)</w:t>
      </w:r>
      <w:r w:rsidRPr="00787206">
        <w:rPr>
          <w:rFonts w:cstheme="minorHAnsi"/>
        </w:rPr>
        <w:t>. Kadar zakonodajalec izvršilno oblast pooblasti za izdajo podzakonskega predpisa, mora prej v temelju</w:t>
      </w:r>
      <w:r w:rsidR="00645E29" w:rsidRPr="00787206">
        <w:rPr>
          <w:rFonts w:cstheme="minorHAnsi"/>
        </w:rPr>
        <w:t xml:space="preserve"> z zakonom</w:t>
      </w:r>
      <w:r w:rsidRPr="00787206">
        <w:rPr>
          <w:rFonts w:cstheme="minorHAnsi"/>
        </w:rPr>
        <w:t xml:space="preserve"> sam urediti vsebino, ki naj bo predmet predpisa, ter določiti okvire in usmeritve za njeno podrobnejše podzakonsko urejanje. V zakonu morajo biti jasno izraženi ali iz njega nedvomno razvidni namen zakonodajalca in vrednostna merila za izvrševanje zakona. Golo oziroma bianco pooblastilo izvršilni oblasti (t</w:t>
      </w:r>
      <w:r w:rsidR="009F7736" w:rsidRPr="00787206">
        <w:rPr>
          <w:rFonts w:cstheme="minorHAnsi"/>
        </w:rPr>
        <w:t xml:space="preserve">. </w:t>
      </w:r>
      <w:r w:rsidRPr="00787206">
        <w:rPr>
          <w:rFonts w:cstheme="minorHAnsi"/>
        </w:rPr>
        <w:t xml:space="preserve">j. pooblastilo, ki ni dopolnjeno z vsebinskimi kriteriji) pomeni opustitev obveznega pravnega urejanja s strani zakonodajalca, ki ni v skladu z ustavnim redom. Še strožja je zahteva po določnosti zakonske podlage, kadar gre za omejevanje človekovih pravic in temeljnih svoboščin. </w:t>
      </w:r>
      <w:r w:rsidR="009811D3" w:rsidRPr="00787206">
        <w:rPr>
          <w:rFonts w:cstheme="minorHAnsi"/>
        </w:rPr>
        <w:t>Posege v</w:t>
      </w:r>
      <w:r w:rsidRPr="00787206">
        <w:rPr>
          <w:rFonts w:cstheme="minorHAnsi"/>
        </w:rPr>
        <w:t xml:space="preserve"> človekov</w:t>
      </w:r>
      <w:r w:rsidR="009811D3" w:rsidRPr="00787206">
        <w:rPr>
          <w:rFonts w:cstheme="minorHAnsi"/>
        </w:rPr>
        <w:t>e</w:t>
      </w:r>
      <w:r w:rsidRPr="00787206">
        <w:rPr>
          <w:rFonts w:cstheme="minorHAnsi"/>
        </w:rPr>
        <w:t xml:space="preserve"> pravic</w:t>
      </w:r>
      <w:r w:rsidR="009811D3" w:rsidRPr="00787206">
        <w:rPr>
          <w:rFonts w:cstheme="minorHAnsi"/>
        </w:rPr>
        <w:t>e</w:t>
      </w:r>
      <w:r w:rsidRPr="00787206">
        <w:rPr>
          <w:rFonts w:cstheme="minorHAnsi"/>
        </w:rPr>
        <w:t xml:space="preserve"> in temeljn</w:t>
      </w:r>
      <w:r w:rsidR="009811D3" w:rsidRPr="00787206">
        <w:rPr>
          <w:rFonts w:cstheme="minorHAnsi"/>
        </w:rPr>
        <w:t>e</w:t>
      </w:r>
      <w:r w:rsidRPr="00787206">
        <w:rPr>
          <w:rFonts w:cstheme="minorHAnsi"/>
        </w:rPr>
        <w:t xml:space="preserve"> svoboščin</w:t>
      </w:r>
      <w:r w:rsidR="009811D3" w:rsidRPr="00787206">
        <w:rPr>
          <w:rFonts w:cstheme="minorHAnsi"/>
        </w:rPr>
        <w:t>e</w:t>
      </w:r>
      <w:r w:rsidRPr="00787206">
        <w:rPr>
          <w:rFonts w:cstheme="minorHAnsi"/>
        </w:rPr>
        <w:t xml:space="preserve"> je po </w:t>
      </w:r>
      <w:r w:rsidR="00FA0B72" w:rsidRPr="00787206">
        <w:rPr>
          <w:rFonts w:cstheme="minorHAnsi"/>
        </w:rPr>
        <w:t xml:space="preserve">87. členu </w:t>
      </w:r>
      <w:r w:rsidRPr="00787206">
        <w:rPr>
          <w:rFonts w:cstheme="minorHAnsi"/>
        </w:rPr>
        <w:t>Ustav</w:t>
      </w:r>
      <w:r w:rsidR="00FA0B72" w:rsidRPr="00787206">
        <w:rPr>
          <w:rFonts w:cstheme="minorHAnsi"/>
        </w:rPr>
        <w:t>e</w:t>
      </w:r>
      <w:r w:rsidRPr="00787206">
        <w:rPr>
          <w:rFonts w:cstheme="minorHAnsi"/>
        </w:rPr>
        <w:t xml:space="preserve"> dopustno predpisati samo z zakonom. Splošni akt, s katerim se neposredno posega v človekove pravice ali temeljne svoboščine nedoločenega števila posameznikov, je</w:t>
      </w:r>
      <w:r w:rsidR="00FA0B72" w:rsidRPr="00787206">
        <w:rPr>
          <w:rFonts w:cstheme="minorHAnsi"/>
        </w:rPr>
        <w:t xml:space="preserve"> torej</w:t>
      </w:r>
      <w:r w:rsidRPr="00787206">
        <w:rPr>
          <w:rFonts w:cstheme="minorHAnsi"/>
        </w:rPr>
        <w:t xml:space="preserve"> lahko le zakon.</w:t>
      </w:r>
      <w:r w:rsidR="002C32CB" w:rsidRPr="00787206">
        <w:rPr>
          <w:rFonts w:cstheme="minorHAnsi"/>
        </w:rPr>
        <w:t xml:space="preserve"> Izjema pod določenimi pogoji velja za obvladovanje nalezljivih bolezni, o čemer je Ustavno sodišče Republike Slovenije odločilo npr. v odločbi št. U-I-79/20:  Ko gre za urejanje omejitev gibanja in zbiranja zaradi preprečevanja širjenja nalezljive bolezni, po oceni Ustavnega sodišča Republike Slovenije sicer ni v neskladju z Ustavo, če zakonodajalec zaradi učinkovitega varstva človekovih pravic in temeljnih svoboščin ter izvrševanja pozitivnih obveznosti, ki izhajajo iz Ustave, predpisovanje ukrepov, s katerimi se neposredno posega v svobodo gibanja ter pravico do zbiranja in združevanja nedoločenega števila posameznikov, izjemoma prepusti izvršilni oblasti. Vendar pa mora biti v zakonu določen ali iz njega jasno razviden namen ukrepov, poleg tega mora zakon dovolj natančno opredeliti dopustne načine oziroma vrste, obseg in pogoje omejevanja svobode gibanja ter pravice do zbiranja in združevanja ter druga ustrezna varovala pred arbitrarnim omejevanjem človekovih pravic in temeljnih svoboščin.</w:t>
      </w:r>
      <w:r w:rsidR="002C32CB" w:rsidRPr="00787206">
        <w:rPr>
          <w:rStyle w:val="Sprotnaopomba-sklic"/>
          <w:rFonts w:cstheme="minorHAnsi"/>
        </w:rPr>
        <w:footnoteReference w:id="4"/>
      </w:r>
    </w:p>
    <w:p w14:paraId="41EBB86E" w14:textId="77777777" w:rsidR="00C16977" w:rsidRPr="00787206" w:rsidRDefault="00C16977" w:rsidP="009967E2">
      <w:pPr>
        <w:spacing w:after="0"/>
        <w:jc w:val="both"/>
        <w:rPr>
          <w:rFonts w:cstheme="minorHAnsi"/>
        </w:rPr>
      </w:pPr>
    </w:p>
    <w:p w14:paraId="0316C8EE" w14:textId="5A393FD8" w:rsidR="008E1432" w:rsidRDefault="008E1432" w:rsidP="009967E2">
      <w:pPr>
        <w:spacing w:after="0"/>
        <w:jc w:val="both"/>
        <w:rPr>
          <w:rFonts w:cstheme="minorHAnsi"/>
        </w:rPr>
      </w:pPr>
      <w:proofErr w:type="spellStart"/>
      <w:r w:rsidRPr="00787206">
        <w:rPr>
          <w:rFonts w:cstheme="minorHAnsi"/>
        </w:rPr>
        <w:t>Prekrškovno</w:t>
      </w:r>
      <w:proofErr w:type="spellEnd"/>
      <w:r w:rsidRPr="00787206">
        <w:rPr>
          <w:rFonts w:cstheme="minorHAnsi"/>
        </w:rPr>
        <w:t xml:space="preserve"> pravo je skupaj s kazenskim pravom del kaznovalnega prava. Povedano drugače, tudi </w:t>
      </w:r>
      <w:proofErr w:type="spellStart"/>
      <w:r w:rsidRPr="00787206">
        <w:rPr>
          <w:rFonts w:cstheme="minorHAnsi"/>
        </w:rPr>
        <w:t>prekrškovno</w:t>
      </w:r>
      <w:proofErr w:type="spellEnd"/>
      <w:r w:rsidRPr="00787206">
        <w:rPr>
          <w:rFonts w:cstheme="minorHAnsi"/>
        </w:rPr>
        <w:t xml:space="preserve"> sankcioniranje je kaznovanje in čim gre za kaznovanje, morajo biti spoštovan</w:t>
      </w:r>
      <w:r w:rsidR="00914ED4" w:rsidRPr="00787206">
        <w:rPr>
          <w:rFonts w:cstheme="minorHAnsi"/>
        </w:rPr>
        <w:t>a</w:t>
      </w:r>
      <w:r w:rsidRPr="00787206">
        <w:rPr>
          <w:rFonts w:cstheme="minorHAnsi"/>
        </w:rPr>
        <w:t xml:space="preserve"> temeljn</w:t>
      </w:r>
      <w:r w:rsidR="00914ED4" w:rsidRPr="00787206">
        <w:rPr>
          <w:rFonts w:cstheme="minorHAnsi"/>
        </w:rPr>
        <w:t>a</w:t>
      </w:r>
      <w:r w:rsidRPr="00787206">
        <w:rPr>
          <w:rFonts w:cstheme="minorHAnsi"/>
        </w:rPr>
        <w:t xml:space="preserve"> </w:t>
      </w:r>
      <w:r w:rsidR="00FE3DF5" w:rsidRPr="00787206">
        <w:rPr>
          <w:rFonts w:cstheme="minorHAnsi"/>
        </w:rPr>
        <w:t>načela</w:t>
      </w:r>
      <w:r w:rsidRPr="00787206">
        <w:rPr>
          <w:rFonts w:cstheme="minorHAnsi"/>
        </w:rPr>
        <w:t xml:space="preserve"> materialnega in procesnega prava, ki so značiln</w:t>
      </w:r>
      <w:r w:rsidR="00914ED4" w:rsidRPr="00787206">
        <w:rPr>
          <w:rFonts w:cstheme="minorHAnsi"/>
        </w:rPr>
        <w:t>a</w:t>
      </w:r>
      <w:r w:rsidRPr="00787206">
        <w:rPr>
          <w:rFonts w:cstheme="minorHAnsi"/>
        </w:rPr>
        <w:t xml:space="preserve"> za </w:t>
      </w:r>
      <w:r w:rsidR="00914ED4" w:rsidRPr="00787206">
        <w:rPr>
          <w:rFonts w:cstheme="minorHAnsi"/>
        </w:rPr>
        <w:t>kaznovalno</w:t>
      </w:r>
      <w:r w:rsidRPr="00787206">
        <w:rPr>
          <w:rFonts w:cstheme="minorHAnsi"/>
        </w:rPr>
        <w:t xml:space="preserve"> pravo. </w:t>
      </w:r>
    </w:p>
    <w:p w14:paraId="61531A7B" w14:textId="77777777" w:rsidR="00B846AA" w:rsidRPr="00787206" w:rsidRDefault="00B846AA" w:rsidP="009967E2">
      <w:pPr>
        <w:spacing w:after="0"/>
        <w:jc w:val="both"/>
        <w:rPr>
          <w:rFonts w:cstheme="minorHAnsi"/>
        </w:rPr>
      </w:pPr>
    </w:p>
    <w:p w14:paraId="1C271214" w14:textId="4C2BD8CB" w:rsidR="008E1432" w:rsidRDefault="008E1432" w:rsidP="009967E2">
      <w:pPr>
        <w:spacing w:after="0"/>
        <w:jc w:val="both"/>
        <w:rPr>
          <w:rFonts w:cstheme="minorHAnsi"/>
        </w:rPr>
      </w:pPr>
      <w:r w:rsidRPr="00787206">
        <w:rPr>
          <w:rFonts w:cstheme="minorHAnsi"/>
        </w:rPr>
        <w:t xml:space="preserve">Po svoji naravi je kaznovalno pravo strogo, togo, s številnimi </w:t>
      </w:r>
      <w:r w:rsidR="004F3E98" w:rsidRPr="00787206">
        <w:rPr>
          <w:rFonts w:cstheme="minorHAnsi"/>
        </w:rPr>
        <w:t>previdnostnimi ukrepi</w:t>
      </w:r>
      <w:r w:rsidR="00155C0F" w:rsidRPr="00787206">
        <w:rPr>
          <w:rFonts w:cstheme="minorHAnsi"/>
        </w:rPr>
        <w:t xml:space="preserve"> (</w:t>
      </w:r>
      <w:proofErr w:type="spellStart"/>
      <w:r w:rsidR="00155C0F" w:rsidRPr="00787206">
        <w:rPr>
          <w:rFonts w:cstheme="minorHAnsi"/>
        </w:rPr>
        <w:t>kavtelami</w:t>
      </w:r>
      <w:proofErr w:type="spellEnd"/>
      <w:r w:rsidR="00155C0F" w:rsidRPr="00787206">
        <w:rPr>
          <w:rFonts w:cstheme="minorHAnsi"/>
        </w:rPr>
        <w:t>)</w:t>
      </w:r>
      <w:r w:rsidRPr="00787206">
        <w:rPr>
          <w:rFonts w:cstheme="minorHAnsi"/>
        </w:rPr>
        <w:t>, ki varujejo posameznika</w:t>
      </w:r>
      <w:r w:rsidR="008C02C4" w:rsidRPr="00787206">
        <w:rPr>
          <w:rFonts w:cstheme="minorHAnsi"/>
        </w:rPr>
        <w:t xml:space="preserve"> pred posegi države</w:t>
      </w:r>
      <w:r w:rsidRPr="00787206">
        <w:rPr>
          <w:rFonts w:cstheme="minorHAnsi"/>
        </w:rPr>
        <w:t>, zato praviloma ne bi smelo imeti ključne vloge pri obvladovanju kriznih razmer. Učinkovitega izvajanja ukrepov, ki jih je sprejela državna oblast, ne more zagotavljati kaznovalno pravo, temveč jih morajo ljudje sprejemati, ker so pravilni, potrebni ali koristni.</w:t>
      </w:r>
      <w:r w:rsidRPr="00787206">
        <w:rPr>
          <w:rStyle w:val="Sprotnaopomba-sklic"/>
          <w:rFonts w:cstheme="minorHAnsi"/>
        </w:rPr>
        <w:footnoteReference w:id="5"/>
      </w:r>
      <w:r w:rsidRPr="00787206">
        <w:rPr>
          <w:rFonts w:cstheme="minorHAnsi"/>
        </w:rPr>
        <w:t xml:space="preserve">  </w:t>
      </w:r>
    </w:p>
    <w:p w14:paraId="4928C41B" w14:textId="77777777" w:rsidR="00B846AA" w:rsidRPr="00787206" w:rsidRDefault="00B846AA" w:rsidP="009967E2">
      <w:pPr>
        <w:spacing w:after="0"/>
        <w:jc w:val="both"/>
        <w:rPr>
          <w:rFonts w:cstheme="minorHAnsi"/>
          <w:strike/>
        </w:rPr>
      </w:pPr>
    </w:p>
    <w:p w14:paraId="21ED44EA" w14:textId="3BF809EA" w:rsidR="008E1432" w:rsidRDefault="008E1432" w:rsidP="009967E2">
      <w:pPr>
        <w:spacing w:after="0"/>
        <w:jc w:val="both"/>
        <w:rPr>
          <w:rFonts w:cstheme="minorHAnsi"/>
        </w:rPr>
      </w:pPr>
      <w:r w:rsidRPr="00787206">
        <w:rPr>
          <w:rFonts w:cstheme="minorHAnsi"/>
        </w:rPr>
        <w:t xml:space="preserve">Pravna vprašanja in dileme so se v času kriznih razmer vse bolj vrstila, predvsem zaradi številčnosti predpisov (predvsem odlokov, pa tudi druge krizne zakonodaje, t. i. »PKP zakonov«). Zaradi hitrosti sprejemanja pravnih aktov je občasno prihajalo tudi do napak ali nedoslednosti. Vse to predstavlja zadosten razlog za temeljit razmislek o prekrškovnem </w:t>
      </w:r>
      <w:r w:rsidR="003B64E2" w:rsidRPr="00787206">
        <w:rPr>
          <w:rFonts w:cstheme="minorHAnsi"/>
        </w:rPr>
        <w:t>odzivanju</w:t>
      </w:r>
      <w:r w:rsidRPr="00787206">
        <w:rPr>
          <w:rFonts w:cstheme="minorHAnsi"/>
        </w:rPr>
        <w:t xml:space="preserve"> države v času </w:t>
      </w:r>
      <w:r w:rsidR="003D6D50" w:rsidRPr="00787206">
        <w:rPr>
          <w:rFonts w:cstheme="minorHAnsi"/>
        </w:rPr>
        <w:t>ukrepanja zoper bolezen COVID-19</w:t>
      </w:r>
      <w:r w:rsidRPr="00787206">
        <w:rPr>
          <w:rFonts w:cstheme="minorHAnsi"/>
        </w:rPr>
        <w:t xml:space="preserve">.  </w:t>
      </w:r>
    </w:p>
    <w:p w14:paraId="35A12223" w14:textId="77777777" w:rsidR="00B846AA" w:rsidRPr="00787206" w:rsidRDefault="00B846AA" w:rsidP="009967E2">
      <w:pPr>
        <w:spacing w:after="0"/>
        <w:jc w:val="both"/>
        <w:rPr>
          <w:rFonts w:cstheme="minorHAnsi"/>
        </w:rPr>
      </w:pPr>
    </w:p>
    <w:p w14:paraId="2A828A00" w14:textId="4C6E1AE7" w:rsidR="008660DB" w:rsidRPr="00787206" w:rsidRDefault="008E1432" w:rsidP="009967E2">
      <w:pPr>
        <w:spacing w:after="0"/>
        <w:jc w:val="both"/>
        <w:rPr>
          <w:rFonts w:eastAsiaTheme="majorEastAsia" w:cstheme="minorHAnsi"/>
          <w:color w:val="262626" w:themeColor="text1" w:themeTint="D9"/>
          <w:sz w:val="32"/>
          <w:szCs w:val="32"/>
        </w:rPr>
      </w:pPr>
      <w:r w:rsidRPr="00787206">
        <w:rPr>
          <w:rFonts w:cstheme="minorHAnsi"/>
        </w:rPr>
        <w:t xml:space="preserve">Namen te analize je pravno in statistično prikazati stanje glede </w:t>
      </w:r>
      <w:r w:rsidR="002F0642" w:rsidRPr="00787206">
        <w:rPr>
          <w:rFonts w:cstheme="minorHAnsi"/>
        </w:rPr>
        <w:t xml:space="preserve">uvedenih </w:t>
      </w:r>
      <w:r w:rsidRPr="00787206">
        <w:rPr>
          <w:rFonts w:cstheme="minorHAnsi"/>
        </w:rPr>
        <w:t xml:space="preserve">prekrškovnih postopkov v času </w:t>
      </w:r>
      <w:r w:rsidR="007C2F26" w:rsidRPr="00787206">
        <w:rPr>
          <w:rFonts w:cstheme="minorHAnsi"/>
        </w:rPr>
        <w:t xml:space="preserve">ukrepanja zoper bolezen </w:t>
      </w:r>
      <w:r w:rsidRPr="00787206">
        <w:rPr>
          <w:rFonts w:cstheme="minorHAnsi"/>
        </w:rPr>
        <w:t>COVID-19</w:t>
      </w:r>
      <w:r w:rsidR="007C2F26" w:rsidRPr="00787206">
        <w:rPr>
          <w:rFonts w:cstheme="minorHAnsi"/>
        </w:rPr>
        <w:t xml:space="preserve"> (od 12. marca 2020 do 3</w:t>
      </w:r>
      <w:r w:rsidR="00C97C35" w:rsidRPr="00787206">
        <w:rPr>
          <w:rFonts w:cstheme="minorHAnsi"/>
        </w:rPr>
        <w:t>0</w:t>
      </w:r>
      <w:r w:rsidR="007C2F26" w:rsidRPr="00787206">
        <w:rPr>
          <w:rFonts w:cstheme="minorHAnsi"/>
        </w:rPr>
        <w:t>. maja 2022)</w:t>
      </w:r>
      <w:r w:rsidRPr="00787206">
        <w:rPr>
          <w:rFonts w:cstheme="minorHAnsi"/>
        </w:rPr>
        <w:t xml:space="preserve"> in tako omogočiti</w:t>
      </w:r>
      <w:r w:rsidR="003B64E2" w:rsidRPr="00787206">
        <w:rPr>
          <w:rFonts w:cstheme="minorHAnsi"/>
        </w:rPr>
        <w:t xml:space="preserve"> morebiten</w:t>
      </w:r>
      <w:r w:rsidRPr="00787206">
        <w:rPr>
          <w:rFonts w:cstheme="minorHAnsi"/>
        </w:rPr>
        <w:t xml:space="preserve"> sprejem nadaljnjih ukrepov, ki bodo temeljili na celoviti oceni </w:t>
      </w:r>
      <w:r w:rsidR="009F3C5C" w:rsidRPr="00787206">
        <w:rPr>
          <w:rFonts w:cstheme="minorHAnsi"/>
        </w:rPr>
        <w:t>tega</w:t>
      </w:r>
      <w:r w:rsidRPr="00787206">
        <w:rPr>
          <w:rFonts w:cstheme="minorHAnsi"/>
        </w:rPr>
        <w:t xml:space="preserve"> stanja.  </w:t>
      </w:r>
      <w:r w:rsidR="008660DB" w:rsidRPr="00787206">
        <w:rPr>
          <w:rFonts w:cstheme="minorHAnsi"/>
        </w:rPr>
        <w:br w:type="page"/>
      </w:r>
    </w:p>
    <w:p w14:paraId="6F7170EA" w14:textId="4B9B93D1" w:rsidR="009911BB" w:rsidRPr="00787206" w:rsidRDefault="004B68FE" w:rsidP="009967E2">
      <w:pPr>
        <w:pStyle w:val="Naslov1"/>
        <w:spacing w:before="0"/>
        <w:rPr>
          <w:rFonts w:asciiTheme="minorHAnsi" w:hAnsiTheme="minorHAnsi" w:cstheme="minorHAnsi"/>
        </w:rPr>
      </w:pPr>
      <w:bookmarkStart w:id="2" w:name="_Toc113363156"/>
      <w:r w:rsidRPr="00787206">
        <w:rPr>
          <w:rFonts w:asciiTheme="minorHAnsi" w:hAnsiTheme="minorHAnsi" w:cstheme="minorHAnsi"/>
        </w:rPr>
        <w:lastRenderedPageBreak/>
        <w:t>OBSEG</w:t>
      </w:r>
      <w:r w:rsidR="00C730E2" w:rsidRPr="00787206">
        <w:rPr>
          <w:rFonts w:asciiTheme="minorHAnsi" w:hAnsiTheme="minorHAnsi" w:cstheme="minorHAnsi"/>
        </w:rPr>
        <w:t xml:space="preserve"> ANALIZE</w:t>
      </w:r>
      <w:bookmarkEnd w:id="2"/>
    </w:p>
    <w:p w14:paraId="2696E4A4" w14:textId="05CE40E6" w:rsidR="00971AE1" w:rsidRPr="00787206" w:rsidRDefault="00971AE1" w:rsidP="009967E2">
      <w:pPr>
        <w:spacing w:after="0"/>
        <w:jc w:val="both"/>
        <w:rPr>
          <w:rFonts w:cstheme="minorHAnsi"/>
        </w:rPr>
      </w:pPr>
    </w:p>
    <w:p w14:paraId="6E5E69C6" w14:textId="17BFC460" w:rsidR="002619EE" w:rsidRDefault="00F671C1" w:rsidP="009967E2">
      <w:pPr>
        <w:spacing w:after="0"/>
        <w:jc w:val="both"/>
        <w:rPr>
          <w:rFonts w:cstheme="minorHAnsi"/>
        </w:rPr>
      </w:pPr>
      <w:r w:rsidRPr="002865B8">
        <w:rPr>
          <w:rFonts w:cstheme="minorHAnsi"/>
        </w:rPr>
        <w:t>Zaradi</w:t>
      </w:r>
      <w:r w:rsidR="00F662C9" w:rsidRPr="002865B8">
        <w:rPr>
          <w:rFonts w:cstheme="minorHAnsi"/>
        </w:rPr>
        <w:t xml:space="preserve"> </w:t>
      </w:r>
      <w:r w:rsidR="00735958" w:rsidRPr="002865B8">
        <w:rPr>
          <w:rFonts w:cstheme="minorHAnsi"/>
        </w:rPr>
        <w:t xml:space="preserve">stanja </w:t>
      </w:r>
      <w:r w:rsidR="002865B8">
        <w:rPr>
          <w:rFonts w:cstheme="minorHAnsi"/>
        </w:rPr>
        <w:t>precejšnje pravne nepredvid</w:t>
      </w:r>
      <w:r w:rsidR="00883DBE">
        <w:rPr>
          <w:rFonts w:cstheme="minorHAnsi"/>
        </w:rPr>
        <w:t>l</w:t>
      </w:r>
      <w:r w:rsidR="002865B8">
        <w:rPr>
          <w:rFonts w:cstheme="minorHAnsi"/>
        </w:rPr>
        <w:t>jivosti</w:t>
      </w:r>
      <w:r w:rsidR="0069382C">
        <w:rPr>
          <w:rFonts w:cstheme="minorHAnsi"/>
        </w:rPr>
        <w:t xml:space="preserve"> </w:t>
      </w:r>
      <w:r w:rsidR="00991916">
        <w:rPr>
          <w:rFonts w:cstheme="minorHAnsi"/>
        </w:rPr>
        <w:t>pri po</w:t>
      </w:r>
      <w:r w:rsidR="008C5BFC">
        <w:rPr>
          <w:rFonts w:cstheme="minorHAnsi"/>
        </w:rPr>
        <w:t>s</w:t>
      </w:r>
      <w:r w:rsidR="00991916">
        <w:rPr>
          <w:rFonts w:cstheme="minorHAnsi"/>
        </w:rPr>
        <w:t>eg</w:t>
      </w:r>
      <w:r w:rsidR="008C5BFC">
        <w:rPr>
          <w:rFonts w:cstheme="minorHAnsi"/>
        </w:rPr>
        <w:t>ih</w:t>
      </w:r>
      <w:r w:rsidR="00991916">
        <w:rPr>
          <w:rFonts w:cstheme="minorHAnsi"/>
        </w:rPr>
        <w:t xml:space="preserve"> v ustavno</w:t>
      </w:r>
      <w:r w:rsidR="008C5BFC">
        <w:rPr>
          <w:rFonts w:cstheme="minorHAnsi"/>
        </w:rPr>
        <w:t xml:space="preserve"> zavarovane pravice</w:t>
      </w:r>
      <w:r w:rsidR="002865B8">
        <w:rPr>
          <w:rFonts w:cstheme="minorHAnsi"/>
        </w:rPr>
        <w:t xml:space="preserve">, </w:t>
      </w:r>
      <w:r w:rsidR="00F662C9" w:rsidRPr="002865B8">
        <w:rPr>
          <w:rFonts w:cstheme="minorHAnsi"/>
        </w:rPr>
        <w:t>v ka</w:t>
      </w:r>
      <w:r w:rsidR="002865B8">
        <w:rPr>
          <w:rFonts w:cstheme="minorHAnsi"/>
        </w:rPr>
        <w:t>terem</w:t>
      </w:r>
      <w:r w:rsidR="00F662C9" w:rsidRPr="002865B8">
        <w:rPr>
          <w:rFonts w:cstheme="minorHAnsi"/>
        </w:rPr>
        <w:t xml:space="preserve"> </w:t>
      </w:r>
      <w:r w:rsidR="00F662C9" w:rsidRPr="00787206">
        <w:rPr>
          <w:rFonts w:cstheme="minorHAnsi"/>
        </w:rPr>
        <w:t xml:space="preserve">se je </w:t>
      </w:r>
      <w:r w:rsidR="00851B80" w:rsidRPr="00787206">
        <w:rPr>
          <w:rFonts w:cstheme="minorHAnsi"/>
        </w:rPr>
        <w:t xml:space="preserve">zaradi </w:t>
      </w:r>
      <w:r w:rsidR="002865B8">
        <w:rPr>
          <w:rFonts w:cstheme="minorHAnsi"/>
        </w:rPr>
        <w:t xml:space="preserve">številnih </w:t>
      </w:r>
      <w:r w:rsidR="00C722DC" w:rsidRPr="00787206">
        <w:rPr>
          <w:rFonts w:cstheme="minorHAnsi"/>
        </w:rPr>
        <w:t xml:space="preserve">ukrepanj </w:t>
      </w:r>
      <w:r w:rsidR="00B62393" w:rsidRPr="00787206">
        <w:rPr>
          <w:rFonts w:cstheme="minorHAnsi"/>
        </w:rPr>
        <w:t xml:space="preserve">proti </w:t>
      </w:r>
      <w:r w:rsidR="00AE2671" w:rsidRPr="00787206">
        <w:rPr>
          <w:rFonts w:cstheme="minorHAnsi"/>
        </w:rPr>
        <w:t>bolezni COVID-19 znašla Republika Slovenij</w:t>
      </w:r>
      <w:r w:rsidR="002865B8">
        <w:rPr>
          <w:rFonts w:cstheme="minorHAnsi"/>
        </w:rPr>
        <w:t>a kot pravna država</w:t>
      </w:r>
      <w:r w:rsidR="00CE31CF" w:rsidRPr="00787206">
        <w:rPr>
          <w:rFonts w:cstheme="minorHAnsi"/>
        </w:rPr>
        <w:t>,</w:t>
      </w:r>
      <w:r w:rsidR="00B62393" w:rsidRPr="00787206">
        <w:rPr>
          <w:rFonts w:cstheme="minorHAnsi"/>
        </w:rPr>
        <w:t xml:space="preserve"> </w:t>
      </w:r>
      <w:r w:rsidR="001D1B08" w:rsidRPr="00787206">
        <w:rPr>
          <w:rFonts w:cstheme="minorHAnsi"/>
        </w:rPr>
        <w:t xml:space="preserve">se </w:t>
      </w:r>
      <w:r w:rsidR="00B62393" w:rsidRPr="00787206">
        <w:rPr>
          <w:rFonts w:cstheme="minorHAnsi"/>
        </w:rPr>
        <w:t xml:space="preserve">je nova Vlada Republike Slovenije </w:t>
      </w:r>
      <w:r w:rsidR="00B4164C" w:rsidRPr="00787206">
        <w:rPr>
          <w:rFonts w:cstheme="minorHAnsi"/>
        </w:rPr>
        <w:t>m</w:t>
      </w:r>
      <w:r w:rsidR="002619EE" w:rsidRPr="00787206">
        <w:rPr>
          <w:rFonts w:cstheme="minorHAnsi"/>
        </w:rPr>
        <w:t xml:space="preserve">ed ključnimi zavezami </w:t>
      </w:r>
      <w:r w:rsidR="001D1B08" w:rsidRPr="00787206">
        <w:rPr>
          <w:rFonts w:cstheme="minorHAnsi"/>
        </w:rPr>
        <w:t>iz</w:t>
      </w:r>
      <w:r w:rsidR="002619EE" w:rsidRPr="00787206">
        <w:rPr>
          <w:rFonts w:cstheme="minorHAnsi"/>
        </w:rPr>
        <w:t xml:space="preserve"> </w:t>
      </w:r>
      <w:r w:rsidR="00625AD7" w:rsidRPr="00787206">
        <w:rPr>
          <w:rFonts w:cstheme="minorHAnsi"/>
        </w:rPr>
        <w:t>Programa za delo koalicije 2022 do 2026</w:t>
      </w:r>
      <w:r w:rsidR="001D1B08" w:rsidRPr="00787206">
        <w:rPr>
          <w:rFonts w:cstheme="minorHAnsi"/>
        </w:rPr>
        <w:t xml:space="preserve"> zavezala, da bo</w:t>
      </w:r>
      <w:r w:rsidR="002619EE" w:rsidRPr="00787206">
        <w:rPr>
          <w:rFonts w:cstheme="minorHAnsi"/>
        </w:rPr>
        <w:t xml:space="preserve"> </w:t>
      </w:r>
      <w:r w:rsidR="001D1B08" w:rsidRPr="00787206">
        <w:rPr>
          <w:rFonts w:cstheme="minorHAnsi"/>
        </w:rPr>
        <w:t>»</w:t>
      </w:r>
      <w:r w:rsidR="007B341B" w:rsidRPr="00787206">
        <w:rPr>
          <w:rFonts w:cstheme="minorHAnsi"/>
        </w:rPr>
        <w:t>opustila</w:t>
      </w:r>
      <w:r w:rsidR="007D6EF5" w:rsidRPr="00787206">
        <w:rPr>
          <w:rFonts w:cstheme="minorHAnsi"/>
        </w:rPr>
        <w:t>«</w:t>
      </w:r>
      <w:r w:rsidR="002619EE" w:rsidRPr="00787206">
        <w:rPr>
          <w:rFonts w:cstheme="minorHAnsi"/>
        </w:rPr>
        <w:t xml:space="preserve"> </w:t>
      </w:r>
      <w:proofErr w:type="spellStart"/>
      <w:r w:rsidR="001B1058" w:rsidRPr="00787206">
        <w:rPr>
          <w:rFonts w:cstheme="minorHAnsi"/>
        </w:rPr>
        <w:t>prekrškovne</w:t>
      </w:r>
      <w:proofErr w:type="spellEnd"/>
      <w:r w:rsidR="001B1058" w:rsidRPr="00787206">
        <w:rPr>
          <w:rFonts w:cstheme="minorHAnsi"/>
        </w:rPr>
        <w:t xml:space="preserve"> postopke iz </w:t>
      </w:r>
      <w:r w:rsidR="002619EE" w:rsidRPr="00787206">
        <w:rPr>
          <w:rFonts w:cstheme="minorHAnsi"/>
        </w:rPr>
        <w:t>čas</w:t>
      </w:r>
      <w:r w:rsidR="001B1058" w:rsidRPr="00787206">
        <w:rPr>
          <w:rFonts w:cstheme="minorHAnsi"/>
        </w:rPr>
        <w:t>a</w:t>
      </w:r>
      <w:r w:rsidR="002619EE" w:rsidRPr="00787206">
        <w:rPr>
          <w:rFonts w:cstheme="minorHAnsi"/>
        </w:rPr>
        <w:t xml:space="preserve"> </w:t>
      </w:r>
      <w:r w:rsidR="001B1058" w:rsidRPr="00787206">
        <w:rPr>
          <w:rFonts w:cstheme="minorHAnsi"/>
        </w:rPr>
        <w:t>ukrepanj proti bolezni COVID-19</w:t>
      </w:r>
      <w:r w:rsidR="005723B8" w:rsidRPr="00787206">
        <w:rPr>
          <w:rFonts w:cstheme="minorHAnsi"/>
        </w:rPr>
        <w:t xml:space="preserve">, </w:t>
      </w:r>
      <w:r w:rsidR="00A410FD" w:rsidRPr="00787206">
        <w:rPr>
          <w:rFonts w:cstheme="minorHAnsi"/>
        </w:rPr>
        <w:t xml:space="preserve">ki so bili vodeni </w:t>
      </w:r>
      <w:r w:rsidR="002619EE" w:rsidRPr="00787206">
        <w:rPr>
          <w:rFonts w:cstheme="minorHAnsi"/>
        </w:rPr>
        <w:t xml:space="preserve">na podlagi neustavnih odlokov prejšnje vlade. </w:t>
      </w:r>
      <w:r w:rsidR="00A16F2D" w:rsidRPr="00787206">
        <w:rPr>
          <w:rFonts w:cstheme="minorHAnsi"/>
        </w:rPr>
        <w:t xml:space="preserve">Zato je </w:t>
      </w:r>
      <w:r w:rsidR="00A410FD" w:rsidRPr="00787206">
        <w:rPr>
          <w:rFonts w:cstheme="minorHAnsi"/>
        </w:rPr>
        <w:t xml:space="preserve">Vlada Republike Slovenije </w:t>
      </w:r>
      <w:r w:rsidR="00A218E8" w:rsidRPr="00787206">
        <w:rPr>
          <w:rFonts w:cstheme="minorHAnsi"/>
        </w:rPr>
        <w:t xml:space="preserve">na svoji 3. </w:t>
      </w:r>
      <w:r w:rsidR="00B53D12" w:rsidRPr="00787206">
        <w:rPr>
          <w:rFonts w:cstheme="minorHAnsi"/>
        </w:rPr>
        <w:t xml:space="preserve">redni </w:t>
      </w:r>
      <w:r w:rsidR="00A218E8" w:rsidRPr="00787206">
        <w:rPr>
          <w:rFonts w:cstheme="minorHAnsi"/>
        </w:rPr>
        <w:t>seji sprejela sklep št. 71000-3/2022/2 z dne 9. 6. 2022</w:t>
      </w:r>
      <w:r w:rsidR="00B53D12" w:rsidRPr="00787206">
        <w:rPr>
          <w:rFonts w:cstheme="minorHAnsi"/>
        </w:rPr>
        <w:t xml:space="preserve"> (v nadaljevanju: sklep)</w:t>
      </w:r>
      <w:r w:rsidR="00A218E8" w:rsidRPr="00787206">
        <w:rPr>
          <w:rFonts w:cstheme="minorHAnsi"/>
        </w:rPr>
        <w:t>, s katerim</w:t>
      </w:r>
      <w:r w:rsidR="00A16F2D" w:rsidRPr="00787206">
        <w:rPr>
          <w:rFonts w:cstheme="minorHAnsi"/>
        </w:rPr>
        <w:t xml:space="preserve"> je </w:t>
      </w:r>
      <w:r w:rsidR="00A218E8" w:rsidRPr="00787206">
        <w:rPr>
          <w:rFonts w:cstheme="minorHAnsi"/>
        </w:rPr>
        <w:t xml:space="preserve"> nal</w:t>
      </w:r>
      <w:r w:rsidR="00A16F2D" w:rsidRPr="00787206">
        <w:rPr>
          <w:rFonts w:cstheme="minorHAnsi"/>
        </w:rPr>
        <w:t>ožila</w:t>
      </w:r>
      <w:r w:rsidR="00A218E8" w:rsidRPr="00787206">
        <w:rPr>
          <w:rFonts w:cstheme="minorHAnsi"/>
        </w:rPr>
        <w:t xml:space="preserve"> Ministrstvu za pravosodje, da v sodelovanju z Ministrstvom za notranje zadeve in Službo Vlade Republike Slovenije za zakonodajo najpozneje</w:t>
      </w:r>
      <w:r w:rsidR="00D63341" w:rsidRPr="00787206">
        <w:rPr>
          <w:rFonts w:cstheme="minorHAnsi"/>
        </w:rPr>
        <w:t xml:space="preserve"> do </w:t>
      </w:r>
      <w:r w:rsidR="00603F2F" w:rsidRPr="00787206">
        <w:rPr>
          <w:rFonts w:cstheme="minorHAnsi"/>
        </w:rPr>
        <w:t xml:space="preserve">konca meseca </w:t>
      </w:r>
      <w:r w:rsidR="00D63341" w:rsidRPr="00787206">
        <w:rPr>
          <w:rFonts w:cstheme="minorHAnsi"/>
        </w:rPr>
        <w:t>avgusta 2022</w:t>
      </w:r>
      <w:r w:rsidR="00A218E8" w:rsidRPr="00787206">
        <w:rPr>
          <w:rFonts w:cstheme="minorHAnsi"/>
        </w:rPr>
        <w:t xml:space="preserve"> pripravi strokovno analizo pravnih podlag, ki so bile uporabljene v prekrškovnih postopkih proti posameznikom zaradi kršitev ukrepov zoper virusno bolezen </w:t>
      </w:r>
      <w:r w:rsidR="002707E0" w:rsidRPr="00787206">
        <w:rPr>
          <w:rFonts w:cstheme="minorHAnsi"/>
        </w:rPr>
        <w:t>COVID-19</w:t>
      </w:r>
      <w:r w:rsidR="004B4577" w:rsidRPr="00787206">
        <w:rPr>
          <w:rFonts w:cstheme="minorHAnsi"/>
        </w:rPr>
        <w:t>.</w:t>
      </w:r>
    </w:p>
    <w:p w14:paraId="4A91266D" w14:textId="77777777" w:rsidR="000245D2" w:rsidRPr="00787206" w:rsidRDefault="000245D2" w:rsidP="009967E2">
      <w:pPr>
        <w:spacing w:after="0"/>
        <w:jc w:val="both"/>
        <w:rPr>
          <w:rFonts w:cstheme="minorHAnsi"/>
        </w:rPr>
      </w:pPr>
    </w:p>
    <w:p w14:paraId="7B67DA19" w14:textId="4648CBF7" w:rsidR="00A218E8" w:rsidRDefault="00B53D12" w:rsidP="009967E2">
      <w:pPr>
        <w:spacing w:after="0"/>
        <w:jc w:val="both"/>
        <w:rPr>
          <w:rFonts w:cstheme="minorHAnsi"/>
        </w:rPr>
      </w:pPr>
      <w:r w:rsidRPr="00787206">
        <w:rPr>
          <w:rFonts w:cstheme="minorHAnsi"/>
        </w:rPr>
        <w:t xml:space="preserve">Zaradi priprave navedene strokovne analize, s tem pa izpolnitve obveznosti iz sklepa, je Ministrstvo za pravosodje organiziralo več sestankov, </w:t>
      </w:r>
      <w:r w:rsidR="002865B8">
        <w:rPr>
          <w:rFonts w:cstheme="minorHAnsi"/>
        </w:rPr>
        <w:t xml:space="preserve">na </w:t>
      </w:r>
      <w:r w:rsidRPr="00787206">
        <w:rPr>
          <w:rFonts w:cstheme="minorHAnsi"/>
        </w:rPr>
        <w:t xml:space="preserve">katerih so </w:t>
      </w:r>
      <w:r w:rsidR="002865B8">
        <w:rPr>
          <w:rFonts w:cstheme="minorHAnsi"/>
        </w:rPr>
        <w:t xml:space="preserve">v skladu </w:t>
      </w:r>
      <w:r w:rsidR="00AE2528">
        <w:rPr>
          <w:rFonts w:cstheme="minorHAnsi"/>
        </w:rPr>
        <w:t>s</w:t>
      </w:r>
      <w:r w:rsidR="002865B8">
        <w:rPr>
          <w:rFonts w:cstheme="minorHAnsi"/>
        </w:rPr>
        <w:t xml:space="preserve"> sklepom </w:t>
      </w:r>
      <w:r w:rsidRPr="00787206">
        <w:rPr>
          <w:rFonts w:cstheme="minorHAnsi"/>
        </w:rPr>
        <w:t xml:space="preserve">poleg predstavnikov Ministrstva za pravosodje, </w:t>
      </w:r>
      <w:r w:rsidR="002865B8">
        <w:rPr>
          <w:rFonts w:cstheme="minorHAnsi"/>
        </w:rPr>
        <w:t xml:space="preserve">aktivno sodelovali </w:t>
      </w:r>
      <w:r w:rsidRPr="00787206">
        <w:rPr>
          <w:rFonts w:cstheme="minorHAnsi"/>
        </w:rPr>
        <w:t xml:space="preserve">tudi </w:t>
      </w:r>
      <w:r w:rsidR="00DB3EC1" w:rsidRPr="00787206">
        <w:rPr>
          <w:rFonts w:cstheme="minorHAnsi"/>
        </w:rPr>
        <w:t xml:space="preserve">predstavniki Ministrstva za notranje zadeve </w:t>
      </w:r>
      <w:r w:rsidRPr="00787206">
        <w:rPr>
          <w:rFonts w:cstheme="minorHAnsi"/>
        </w:rPr>
        <w:t>(skupaj s predstavniki</w:t>
      </w:r>
      <w:r w:rsidR="0019530C" w:rsidRPr="00787206">
        <w:rPr>
          <w:rFonts w:cstheme="minorHAnsi"/>
        </w:rPr>
        <w:t xml:space="preserve"> Policije</w:t>
      </w:r>
      <w:r w:rsidRPr="00787206">
        <w:rPr>
          <w:rFonts w:cstheme="minorHAnsi"/>
        </w:rPr>
        <w:t>)</w:t>
      </w:r>
      <w:r w:rsidR="0019530C" w:rsidRPr="00787206">
        <w:rPr>
          <w:rFonts w:cstheme="minorHAnsi"/>
        </w:rPr>
        <w:t xml:space="preserve"> </w:t>
      </w:r>
      <w:r w:rsidR="00B3575B" w:rsidRPr="00787206">
        <w:rPr>
          <w:rFonts w:cstheme="minorHAnsi"/>
        </w:rPr>
        <w:t>ter predstavniki Službe Vlade Republike Slovenije za zakonodajo.</w:t>
      </w:r>
    </w:p>
    <w:p w14:paraId="586606FB" w14:textId="77777777" w:rsidR="000245D2" w:rsidRPr="00787206" w:rsidRDefault="000245D2" w:rsidP="009967E2">
      <w:pPr>
        <w:spacing w:after="0"/>
        <w:jc w:val="both"/>
        <w:rPr>
          <w:rFonts w:cstheme="minorHAnsi"/>
        </w:rPr>
      </w:pPr>
    </w:p>
    <w:p w14:paraId="77E4DD0A" w14:textId="657E1DE0" w:rsidR="00187B6D" w:rsidRPr="00787206" w:rsidRDefault="00187B6D" w:rsidP="009967E2">
      <w:pPr>
        <w:spacing w:after="0"/>
        <w:jc w:val="both"/>
        <w:rPr>
          <w:rFonts w:cstheme="minorHAnsi"/>
        </w:rPr>
      </w:pPr>
      <w:r w:rsidRPr="00787206">
        <w:rPr>
          <w:rFonts w:cstheme="minorHAnsi"/>
        </w:rPr>
        <w:t>M</w:t>
      </w:r>
      <w:r w:rsidR="002C0B2C" w:rsidRPr="00787206">
        <w:rPr>
          <w:rFonts w:cstheme="minorHAnsi"/>
        </w:rPr>
        <w:t>inistrstvo za pravosodje</w:t>
      </w:r>
      <w:r w:rsidRPr="00787206">
        <w:rPr>
          <w:rFonts w:cstheme="minorHAnsi"/>
        </w:rPr>
        <w:t xml:space="preserve"> je </w:t>
      </w:r>
      <w:r w:rsidR="002865B8">
        <w:rPr>
          <w:rFonts w:cstheme="minorHAnsi"/>
        </w:rPr>
        <w:t xml:space="preserve">tako </w:t>
      </w:r>
      <w:r w:rsidR="002D613E" w:rsidRPr="00787206">
        <w:rPr>
          <w:rFonts w:cstheme="minorHAnsi"/>
        </w:rPr>
        <w:t xml:space="preserve">v sodelovanju s predstavniki navedenih organov pripravilo </w:t>
      </w:r>
      <w:r w:rsidR="008571D8" w:rsidRPr="00787206">
        <w:rPr>
          <w:rFonts w:cstheme="minorHAnsi"/>
        </w:rPr>
        <w:t xml:space="preserve">obravnavano </w:t>
      </w:r>
      <w:r w:rsidR="002D613E" w:rsidRPr="00787206">
        <w:rPr>
          <w:rFonts w:cstheme="minorHAnsi"/>
        </w:rPr>
        <w:t>analizo.</w:t>
      </w:r>
    </w:p>
    <w:p w14:paraId="04862CD2" w14:textId="30906A0D" w:rsidR="00E569F7" w:rsidRDefault="00E569F7" w:rsidP="009967E2">
      <w:pPr>
        <w:spacing w:after="0"/>
        <w:jc w:val="both"/>
        <w:rPr>
          <w:rFonts w:cstheme="minorHAnsi"/>
        </w:rPr>
      </w:pPr>
    </w:p>
    <w:p w14:paraId="2F4143A0" w14:textId="77777777" w:rsidR="00C256CD" w:rsidRPr="00787206" w:rsidRDefault="00C256CD" w:rsidP="009967E2">
      <w:pPr>
        <w:spacing w:after="0"/>
        <w:jc w:val="both"/>
        <w:rPr>
          <w:rFonts w:cstheme="minorHAnsi"/>
        </w:rPr>
      </w:pPr>
    </w:p>
    <w:p w14:paraId="0A6F0C6E" w14:textId="13F35EA5" w:rsidR="002619EE" w:rsidRDefault="002C7F16" w:rsidP="009967E2">
      <w:pPr>
        <w:pStyle w:val="Odstavekseznama"/>
        <w:numPr>
          <w:ilvl w:val="0"/>
          <w:numId w:val="12"/>
        </w:numPr>
        <w:spacing w:after="0"/>
        <w:jc w:val="both"/>
        <w:rPr>
          <w:rFonts w:cstheme="minorHAnsi"/>
          <w:b/>
          <w:bCs/>
        </w:rPr>
      </w:pPr>
      <w:r w:rsidRPr="00787206">
        <w:rPr>
          <w:rFonts w:cstheme="minorHAnsi"/>
          <w:b/>
          <w:bCs/>
        </w:rPr>
        <w:t>Časovn</w:t>
      </w:r>
      <w:r w:rsidR="00C256CD">
        <w:rPr>
          <w:rFonts w:cstheme="minorHAnsi"/>
          <w:b/>
          <w:bCs/>
        </w:rPr>
        <w:t>i obseg</w:t>
      </w:r>
      <w:r w:rsidRPr="00787206">
        <w:rPr>
          <w:rFonts w:cstheme="minorHAnsi"/>
          <w:b/>
          <w:bCs/>
        </w:rPr>
        <w:t xml:space="preserve"> analize </w:t>
      </w:r>
    </w:p>
    <w:p w14:paraId="2E8FE91D" w14:textId="1E348450" w:rsidR="000245D2" w:rsidRPr="00787206" w:rsidRDefault="000245D2" w:rsidP="000245D2">
      <w:pPr>
        <w:pStyle w:val="Odstavekseznama"/>
        <w:spacing w:after="0"/>
        <w:jc w:val="both"/>
        <w:rPr>
          <w:rFonts w:cstheme="minorHAnsi"/>
          <w:b/>
          <w:bCs/>
        </w:rPr>
      </w:pPr>
    </w:p>
    <w:p w14:paraId="22AB05F6" w14:textId="5CAAA07A" w:rsidR="00A459B6" w:rsidRDefault="0018205C" w:rsidP="009967E2">
      <w:pPr>
        <w:spacing w:after="0"/>
        <w:jc w:val="both"/>
        <w:rPr>
          <w:rFonts w:cstheme="minorHAnsi"/>
        </w:rPr>
      </w:pPr>
      <w:r w:rsidRPr="00787206">
        <w:rPr>
          <w:rFonts w:cstheme="minorHAnsi"/>
        </w:rPr>
        <w:t xml:space="preserve">Prvi primer bolezni </w:t>
      </w:r>
      <w:r w:rsidR="00DD3C9F" w:rsidRPr="00787206">
        <w:rPr>
          <w:rFonts w:cstheme="minorHAnsi"/>
        </w:rPr>
        <w:t xml:space="preserve">COVID-19 </w:t>
      </w:r>
      <w:r w:rsidRPr="00787206">
        <w:rPr>
          <w:rFonts w:cstheme="minorHAnsi"/>
        </w:rPr>
        <w:t xml:space="preserve">je bil v Republiki Sloveniji </w:t>
      </w:r>
      <w:r w:rsidR="00447C5D" w:rsidRPr="00787206">
        <w:rPr>
          <w:rFonts w:cstheme="minorHAnsi"/>
        </w:rPr>
        <w:t>potrjen 4. marca 2020</w:t>
      </w:r>
      <w:r w:rsidR="00DD3C9F" w:rsidRPr="00787206">
        <w:rPr>
          <w:rFonts w:cstheme="minorHAnsi"/>
        </w:rPr>
        <w:t>.</w:t>
      </w:r>
      <w:r w:rsidR="00D912B5" w:rsidRPr="00787206">
        <w:rPr>
          <w:rFonts w:cstheme="minorHAnsi"/>
        </w:rPr>
        <w:t xml:space="preserve"> </w:t>
      </w:r>
      <w:r w:rsidR="00DD3C9F" w:rsidRPr="00787206">
        <w:rPr>
          <w:rFonts w:cstheme="minorHAnsi"/>
        </w:rPr>
        <w:t xml:space="preserve">V nadaljevanju je bila izdana </w:t>
      </w:r>
      <w:r w:rsidR="00271231" w:rsidRPr="00787206">
        <w:rPr>
          <w:rFonts w:cstheme="minorHAnsi"/>
        </w:rPr>
        <w:t>Odredba o razglasitvi epidemije nalezljive bolezni SARS-CoV-2 (COVID-19) na območju Republike Slovenije</w:t>
      </w:r>
      <w:r w:rsidR="00271231" w:rsidRPr="00787206">
        <w:rPr>
          <w:rStyle w:val="Sprotnaopomba-sklic"/>
          <w:rFonts w:cstheme="minorHAnsi"/>
        </w:rPr>
        <w:footnoteReference w:id="6"/>
      </w:r>
      <w:r w:rsidR="00DD3C9F" w:rsidRPr="00787206">
        <w:rPr>
          <w:rFonts w:cstheme="minorHAnsi"/>
        </w:rPr>
        <w:t>, ki</w:t>
      </w:r>
      <w:r w:rsidR="00271231" w:rsidRPr="00787206">
        <w:rPr>
          <w:rFonts w:cstheme="minorHAnsi"/>
        </w:rPr>
        <w:t xml:space="preserve"> je začela veljati 12. marca 2020 ob 18.00 uri</w:t>
      </w:r>
      <w:r w:rsidR="00DD3C9F" w:rsidRPr="00787206">
        <w:rPr>
          <w:rFonts w:cstheme="minorHAnsi"/>
        </w:rPr>
        <w:t>.</w:t>
      </w:r>
      <w:r w:rsidR="00E17E1F" w:rsidRPr="00787206">
        <w:rPr>
          <w:rFonts w:cstheme="minorHAnsi"/>
        </w:rPr>
        <w:t xml:space="preserve"> </w:t>
      </w:r>
      <w:r w:rsidR="00DD3C9F" w:rsidRPr="00787206">
        <w:rPr>
          <w:rFonts w:cstheme="minorHAnsi"/>
        </w:rPr>
        <w:t>E</w:t>
      </w:r>
      <w:r w:rsidR="0031282E" w:rsidRPr="00787206">
        <w:rPr>
          <w:rFonts w:cstheme="minorHAnsi"/>
        </w:rPr>
        <w:t xml:space="preserve">pidemija nalezljive bolezni SARS-CoV-2 (COVID-19) je bila </w:t>
      </w:r>
      <w:r w:rsidR="00DD3C9F" w:rsidRPr="00787206">
        <w:rPr>
          <w:rFonts w:cstheme="minorHAnsi"/>
        </w:rPr>
        <w:t xml:space="preserve">v Republiki Sloveniji </w:t>
      </w:r>
      <w:r w:rsidR="0031282E" w:rsidRPr="00787206">
        <w:rPr>
          <w:rFonts w:cstheme="minorHAnsi"/>
        </w:rPr>
        <w:t xml:space="preserve">preklicana z Odlokom o </w:t>
      </w:r>
      <w:r w:rsidR="003617D9" w:rsidRPr="00787206">
        <w:rPr>
          <w:rFonts w:cstheme="minorHAnsi"/>
        </w:rPr>
        <w:t>preklicu epidemije nalezljive bolezni SARS-CoV-2 (COVID-19),</w:t>
      </w:r>
      <w:r w:rsidR="003617D9" w:rsidRPr="00787206">
        <w:rPr>
          <w:rStyle w:val="Sprotnaopomba-sklic"/>
          <w:rFonts w:cstheme="minorHAnsi"/>
        </w:rPr>
        <w:footnoteReference w:id="7"/>
      </w:r>
      <w:r w:rsidR="00F074C4" w:rsidRPr="00787206">
        <w:rPr>
          <w:rFonts w:cstheme="minorHAnsi"/>
        </w:rPr>
        <w:t xml:space="preserve"> ki se je začel uporabljati 3</w:t>
      </w:r>
      <w:r w:rsidR="00C97C35" w:rsidRPr="00787206">
        <w:rPr>
          <w:rFonts w:cstheme="minorHAnsi"/>
        </w:rPr>
        <w:t>1</w:t>
      </w:r>
      <w:r w:rsidR="00F074C4" w:rsidRPr="00787206">
        <w:rPr>
          <w:rFonts w:cstheme="minorHAnsi"/>
        </w:rPr>
        <w:t>. maja 202</w:t>
      </w:r>
      <w:r w:rsidR="002865B8">
        <w:rPr>
          <w:rFonts w:cstheme="minorHAnsi"/>
        </w:rPr>
        <w:t>2</w:t>
      </w:r>
      <w:r w:rsidR="00F074C4" w:rsidRPr="00787206">
        <w:rPr>
          <w:rFonts w:cstheme="minorHAnsi"/>
        </w:rPr>
        <w:t>.</w:t>
      </w:r>
      <w:r w:rsidR="00A27328" w:rsidRPr="00787206">
        <w:rPr>
          <w:rFonts w:cstheme="minorHAnsi"/>
        </w:rPr>
        <w:t xml:space="preserve"> S preklicem epidemije </w:t>
      </w:r>
      <w:r w:rsidR="00F72AAD" w:rsidRPr="00787206">
        <w:rPr>
          <w:rFonts w:cstheme="minorHAnsi"/>
        </w:rPr>
        <w:t xml:space="preserve">se </w:t>
      </w:r>
      <w:r w:rsidR="00637764" w:rsidRPr="00787206">
        <w:rPr>
          <w:rFonts w:cstheme="minorHAnsi"/>
        </w:rPr>
        <w:t>ukrepanj</w:t>
      </w:r>
      <w:r w:rsidR="002E27AF" w:rsidRPr="00787206">
        <w:rPr>
          <w:rFonts w:cstheme="minorHAnsi"/>
        </w:rPr>
        <w:t>e</w:t>
      </w:r>
      <w:r w:rsidR="00F72AAD" w:rsidRPr="00787206">
        <w:rPr>
          <w:rFonts w:cstheme="minorHAnsi"/>
        </w:rPr>
        <w:t xml:space="preserve"> proti bolezni COVID-19 ni končal</w:t>
      </w:r>
      <w:r w:rsidR="00637764" w:rsidRPr="00787206">
        <w:rPr>
          <w:rFonts w:cstheme="minorHAnsi"/>
        </w:rPr>
        <w:t>o</w:t>
      </w:r>
      <w:r w:rsidR="00F17574" w:rsidRPr="00787206">
        <w:rPr>
          <w:rFonts w:cstheme="minorHAnsi"/>
        </w:rPr>
        <w:t>, Vlada R</w:t>
      </w:r>
      <w:r w:rsidR="005346FF" w:rsidRPr="00787206">
        <w:rPr>
          <w:rFonts w:cstheme="minorHAnsi"/>
        </w:rPr>
        <w:t xml:space="preserve">epublike </w:t>
      </w:r>
      <w:r w:rsidR="00F17574" w:rsidRPr="00787206">
        <w:rPr>
          <w:rFonts w:cstheme="minorHAnsi"/>
        </w:rPr>
        <w:t>S</w:t>
      </w:r>
      <w:r w:rsidR="005346FF" w:rsidRPr="00787206">
        <w:rPr>
          <w:rFonts w:cstheme="minorHAnsi"/>
        </w:rPr>
        <w:t>lovenije</w:t>
      </w:r>
      <w:r w:rsidR="00F17574" w:rsidRPr="00787206">
        <w:rPr>
          <w:rFonts w:cstheme="minorHAnsi"/>
        </w:rPr>
        <w:t xml:space="preserve"> </w:t>
      </w:r>
      <w:r w:rsidR="00C0656F" w:rsidRPr="00787206">
        <w:rPr>
          <w:rFonts w:cstheme="minorHAnsi"/>
        </w:rPr>
        <w:t>pa je ukrepe za preprečevanje in obvladovanje okužb z nalezljivo boleznijo COVID-19</w:t>
      </w:r>
      <w:r w:rsidR="008D7078" w:rsidRPr="00787206">
        <w:rPr>
          <w:rFonts w:cstheme="minorHAnsi"/>
        </w:rPr>
        <w:t xml:space="preserve"> </w:t>
      </w:r>
      <w:r w:rsidR="008062DB" w:rsidRPr="00787206">
        <w:rPr>
          <w:rFonts w:cstheme="minorHAnsi"/>
        </w:rPr>
        <w:t xml:space="preserve">sprejemala </w:t>
      </w:r>
      <w:r w:rsidR="00655344" w:rsidRPr="00787206">
        <w:rPr>
          <w:rFonts w:cstheme="minorHAnsi"/>
        </w:rPr>
        <w:t xml:space="preserve">vse do izdaje </w:t>
      </w:r>
      <w:r w:rsidR="002B457B" w:rsidRPr="00787206">
        <w:rPr>
          <w:rFonts w:cstheme="minorHAnsi"/>
        </w:rPr>
        <w:t>Odloka o prenehanju veljavnosti Odloka o začasnih ukrepih za preprečevanje in obvladovanje okužb z nalezljivo boleznijo COVID-19</w:t>
      </w:r>
      <w:r w:rsidR="008D7078" w:rsidRPr="00787206">
        <w:rPr>
          <w:rFonts w:cstheme="minorHAnsi"/>
        </w:rPr>
        <w:t>,</w:t>
      </w:r>
      <w:r w:rsidR="002B457B" w:rsidRPr="00787206">
        <w:rPr>
          <w:rStyle w:val="Sprotnaopomba-sklic"/>
          <w:rFonts w:cstheme="minorHAnsi"/>
        </w:rPr>
        <w:footnoteReference w:id="8"/>
      </w:r>
      <w:r w:rsidR="008D7078" w:rsidRPr="00787206">
        <w:rPr>
          <w:rFonts w:cstheme="minorHAnsi"/>
        </w:rPr>
        <w:t xml:space="preserve"> ki </w:t>
      </w:r>
      <w:r w:rsidR="00CA21D9" w:rsidRPr="00787206">
        <w:rPr>
          <w:rFonts w:cstheme="minorHAnsi"/>
        </w:rPr>
        <w:t xml:space="preserve">se </w:t>
      </w:r>
      <w:r w:rsidR="008D7078" w:rsidRPr="00787206">
        <w:rPr>
          <w:rFonts w:cstheme="minorHAnsi"/>
        </w:rPr>
        <w:t xml:space="preserve">je začel </w:t>
      </w:r>
      <w:r w:rsidR="00AA2E2F" w:rsidRPr="00787206">
        <w:rPr>
          <w:rFonts w:cstheme="minorHAnsi"/>
        </w:rPr>
        <w:t xml:space="preserve">uporabljati </w:t>
      </w:r>
      <w:r w:rsidR="006F136A" w:rsidRPr="00787206">
        <w:rPr>
          <w:rFonts w:cstheme="minorHAnsi"/>
        </w:rPr>
        <w:t>31. maja 2022.</w:t>
      </w:r>
      <w:r w:rsidR="008F4637" w:rsidRPr="00787206">
        <w:rPr>
          <w:rFonts w:cstheme="minorHAnsi"/>
        </w:rPr>
        <w:t xml:space="preserve"> </w:t>
      </w:r>
    </w:p>
    <w:p w14:paraId="1A9A9DC0" w14:textId="77777777" w:rsidR="000245D2" w:rsidRPr="00787206" w:rsidRDefault="000245D2" w:rsidP="009967E2">
      <w:pPr>
        <w:spacing w:after="0"/>
        <w:jc w:val="both"/>
        <w:rPr>
          <w:rFonts w:cstheme="minorHAnsi"/>
        </w:rPr>
      </w:pPr>
    </w:p>
    <w:p w14:paraId="143FA39C" w14:textId="2EDAA783" w:rsidR="00AB7965" w:rsidRPr="00787206" w:rsidRDefault="006E2BA7" w:rsidP="009967E2">
      <w:pPr>
        <w:spacing w:after="0"/>
        <w:jc w:val="both"/>
        <w:rPr>
          <w:rFonts w:cstheme="minorHAnsi"/>
        </w:rPr>
      </w:pPr>
      <w:r w:rsidRPr="00787206">
        <w:rPr>
          <w:rFonts w:cstheme="minorHAnsi"/>
        </w:rPr>
        <w:t xml:space="preserve">Glede na navedeno </w:t>
      </w:r>
      <w:r w:rsidR="00DF01CE" w:rsidRPr="00787206">
        <w:rPr>
          <w:rFonts w:cstheme="minorHAnsi"/>
        </w:rPr>
        <w:t>analiza pravnih podlag, ki so bile uporabljene v prekrškovnih postopkih zaradi kršitev ukrepov zoper virusno bolezen COVID-19</w:t>
      </w:r>
      <w:r w:rsidR="00425B99" w:rsidRPr="00787206">
        <w:rPr>
          <w:rFonts w:cstheme="minorHAnsi"/>
        </w:rPr>
        <w:t>,</w:t>
      </w:r>
      <w:r w:rsidR="00DF01CE" w:rsidRPr="00787206">
        <w:rPr>
          <w:rFonts w:cstheme="minorHAnsi"/>
        </w:rPr>
        <w:t xml:space="preserve"> zajema </w:t>
      </w:r>
      <w:r w:rsidR="000412D3" w:rsidRPr="00787206">
        <w:rPr>
          <w:rFonts w:cstheme="minorHAnsi"/>
        </w:rPr>
        <w:t xml:space="preserve">obdobje od </w:t>
      </w:r>
      <w:r w:rsidR="00A459B6" w:rsidRPr="00787206">
        <w:rPr>
          <w:rFonts w:cstheme="minorHAnsi"/>
        </w:rPr>
        <w:t>1</w:t>
      </w:r>
      <w:r w:rsidR="00D46585" w:rsidRPr="00787206">
        <w:rPr>
          <w:rFonts w:cstheme="minorHAnsi"/>
        </w:rPr>
        <w:t>2</w:t>
      </w:r>
      <w:r w:rsidR="00BC0A07" w:rsidRPr="00787206">
        <w:rPr>
          <w:rFonts w:cstheme="minorHAnsi"/>
        </w:rPr>
        <w:t>. marca 2020 do 30. maja 2022.</w:t>
      </w:r>
    </w:p>
    <w:p w14:paraId="1559247C" w14:textId="6D0EA1D3" w:rsidR="00CA544C" w:rsidRDefault="00CA544C" w:rsidP="009967E2">
      <w:pPr>
        <w:spacing w:after="0"/>
        <w:jc w:val="both"/>
        <w:rPr>
          <w:rFonts w:cstheme="minorHAnsi"/>
        </w:rPr>
      </w:pPr>
    </w:p>
    <w:p w14:paraId="656316FB" w14:textId="77777777" w:rsidR="00891B7A" w:rsidRDefault="00891B7A" w:rsidP="009967E2">
      <w:pPr>
        <w:spacing w:after="0"/>
        <w:jc w:val="both"/>
        <w:rPr>
          <w:rFonts w:cstheme="minorHAnsi"/>
        </w:rPr>
      </w:pPr>
    </w:p>
    <w:p w14:paraId="32F9F442" w14:textId="38A28586" w:rsidR="008654DB" w:rsidRDefault="001C7589" w:rsidP="009967E2">
      <w:pPr>
        <w:pStyle w:val="Odstavekseznama"/>
        <w:numPr>
          <w:ilvl w:val="0"/>
          <w:numId w:val="12"/>
        </w:numPr>
        <w:spacing w:after="0"/>
        <w:jc w:val="both"/>
        <w:rPr>
          <w:rFonts w:cstheme="minorHAnsi"/>
          <w:b/>
          <w:bCs/>
        </w:rPr>
      </w:pPr>
      <w:r w:rsidRPr="00787206">
        <w:rPr>
          <w:rFonts w:cstheme="minorHAnsi"/>
          <w:b/>
          <w:bCs/>
        </w:rPr>
        <w:t xml:space="preserve">Vsebinski obseg </w:t>
      </w:r>
      <w:r w:rsidR="00FD0256" w:rsidRPr="00787206">
        <w:rPr>
          <w:rFonts w:cstheme="minorHAnsi"/>
          <w:b/>
          <w:bCs/>
        </w:rPr>
        <w:t>analize</w:t>
      </w:r>
    </w:p>
    <w:p w14:paraId="4DE9370D" w14:textId="77777777" w:rsidR="000245D2" w:rsidRPr="00787206" w:rsidRDefault="000245D2" w:rsidP="000245D2">
      <w:pPr>
        <w:pStyle w:val="Odstavekseznama"/>
        <w:spacing w:after="0"/>
        <w:jc w:val="both"/>
        <w:rPr>
          <w:rFonts w:cstheme="minorHAnsi"/>
          <w:b/>
          <w:bCs/>
        </w:rPr>
      </w:pPr>
    </w:p>
    <w:p w14:paraId="0A66218F" w14:textId="18DB4B01" w:rsidR="00CD50FC" w:rsidRPr="00787206" w:rsidRDefault="00A36C6A" w:rsidP="009967E2">
      <w:pPr>
        <w:spacing w:after="0"/>
        <w:jc w:val="both"/>
        <w:rPr>
          <w:rFonts w:cstheme="minorHAnsi"/>
        </w:rPr>
      </w:pPr>
      <w:r w:rsidRPr="00787206">
        <w:rPr>
          <w:rFonts w:cstheme="minorHAnsi"/>
        </w:rPr>
        <w:t>Analiza vsebinsko obsega</w:t>
      </w:r>
      <w:r w:rsidR="00F838D1" w:rsidRPr="00787206">
        <w:rPr>
          <w:rFonts w:cstheme="minorHAnsi"/>
        </w:rPr>
        <w:t xml:space="preserve"> dve </w:t>
      </w:r>
      <w:r w:rsidR="00E560EF" w:rsidRPr="00787206">
        <w:rPr>
          <w:rFonts w:cstheme="minorHAnsi"/>
        </w:rPr>
        <w:t>področji</w:t>
      </w:r>
      <w:r w:rsidR="00603AD3" w:rsidRPr="00787206">
        <w:rPr>
          <w:rFonts w:cstheme="minorHAnsi"/>
        </w:rPr>
        <w:t xml:space="preserve">, in sicer ukrepe, ki jih je Vlada </w:t>
      </w:r>
      <w:r w:rsidR="005A440A" w:rsidRPr="00787206">
        <w:rPr>
          <w:rFonts w:cstheme="minorHAnsi"/>
        </w:rPr>
        <w:t>Republike</w:t>
      </w:r>
      <w:r w:rsidR="003E35BD" w:rsidRPr="00787206">
        <w:rPr>
          <w:rFonts w:cstheme="minorHAnsi"/>
        </w:rPr>
        <w:t xml:space="preserve"> </w:t>
      </w:r>
      <w:r w:rsidR="00603AD3" w:rsidRPr="00787206">
        <w:rPr>
          <w:rFonts w:cstheme="minorHAnsi"/>
        </w:rPr>
        <w:t>S</w:t>
      </w:r>
      <w:r w:rsidR="003E35BD" w:rsidRPr="00787206">
        <w:rPr>
          <w:rFonts w:cstheme="minorHAnsi"/>
        </w:rPr>
        <w:t>lovenije</w:t>
      </w:r>
      <w:r w:rsidR="00603AD3" w:rsidRPr="00787206">
        <w:rPr>
          <w:rFonts w:cstheme="minorHAnsi"/>
        </w:rPr>
        <w:t xml:space="preserve"> sprejemala na podlagi </w:t>
      </w:r>
      <w:r w:rsidR="00805395" w:rsidRPr="00787206">
        <w:rPr>
          <w:rFonts w:cstheme="minorHAnsi"/>
        </w:rPr>
        <w:t xml:space="preserve">39. člena </w:t>
      </w:r>
      <w:r w:rsidR="00D94276" w:rsidRPr="00787206">
        <w:rPr>
          <w:rFonts w:cstheme="minorHAnsi"/>
        </w:rPr>
        <w:t>ZNB</w:t>
      </w:r>
      <w:r w:rsidR="00992024">
        <w:rPr>
          <w:rFonts w:cstheme="minorHAnsi"/>
        </w:rPr>
        <w:t>,</w:t>
      </w:r>
      <w:r w:rsidR="00D94276" w:rsidRPr="00787206">
        <w:rPr>
          <w:rFonts w:cstheme="minorHAnsi"/>
        </w:rPr>
        <w:t xml:space="preserve"> in</w:t>
      </w:r>
      <w:r w:rsidR="00E51864" w:rsidRPr="00787206">
        <w:rPr>
          <w:rFonts w:cstheme="minorHAnsi"/>
        </w:rPr>
        <w:t xml:space="preserve"> na </w:t>
      </w:r>
      <w:r w:rsidR="002865B8">
        <w:rPr>
          <w:rFonts w:cstheme="minorHAnsi"/>
        </w:rPr>
        <w:t xml:space="preserve">del </w:t>
      </w:r>
      <w:r w:rsidR="00E51864" w:rsidRPr="00787206">
        <w:rPr>
          <w:rFonts w:cstheme="minorHAnsi"/>
        </w:rPr>
        <w:t>področj</w:t>
      </w:r>
      <w:r w:rsidR="002865B8">
        <w:rPr>
          <w:rFonts w:cstheme="minorHAnsi"/>
        </w:rPr>
        <w:t>a</w:t>
      </w:r>
      <w:r w:rsidR="00E51864" w:rsidRPr="00787206">
        <w:rPr>
          <w:rFonts w:cstheme="minorHAnsi"/>
        </w:rPr>
        <w:t>, ki ga ureja Z</w:t>
      </w:r>
      <w:r w:rsidR="005C3406" w:rsidRPr="00787206">
        <w:rPr>
          <w:rFonts w:cstheme="minorHAnsi"/>
        </w:rPr>
        <w:t>akon o javnih zbiranjih</w:t>
      </w:r>
      <w:r w:rsidR="005C3406" w:rsidRPr="00787206">
        <w:rPr>
          <w:rStyle w:val="Sprotnaopomba-sklic"/>
          <w:rFonts w:cstheme="minorHAnsi"/>
        </w:rPr>
        <w:footnoteReference w:id="9"/>
      </w:r>
      <w:r w:rsidR="005C3406" w:rsidRPr="00787206">
        <w:rPr>
          <w:rFonts w:cstheme="minorHAnsi"/>
        </w:rPr>
        <w:t xml:space="preserve"> (v nadaljevanju: ZJZ)</w:t>
      </w:r>
      <w:r w:rsidR="00E51864" w:rsidRPr="00787206">
        <w:rPr>
          <w:rFonts w:cstheme="minorHAnsi"/>
        </w:rPr>
        <w:t>.</w:t>
      </w:r>
    </w:p>
    <w:p w14:paraId="6045A80B" w14:textId="34FBD554" w:rsidR="00CF471F" w:rsidRPr="00787206" w:rsidRDefault="008B6619" w:rsidP="009967E2">
      <w:pPr>
        <w:pStyle w:val="odstavek"/>
        <w:shd w:val="clear" w:color="auto" w:fill="FFFFFF"/>
        <w:spacing w:before="0" w:beforeAutospacing="0" w:after="0" w:afterAutospacing="0" w:line="259" w:lineRule="auto"/>
        <w:jc w:val="both"/>
        <w:rPr>
          <w:rFonts w:asciiTheme="minorHAnsi" w:hAnsiTheme="minorHAnsi" w:cstheme="minorHAnsi"/>
          <w:sz w:val="22"/>
          <w:szCs w:val="22"/>
          <w:lang w:val="x-none"/>
        </w:rPr>
      </w:pPr>
      <w:r w:rsidRPr="00787206">
        <w:rPr>
          <w:rFonts w:asciiTheme="minorHAnsi" w:hAnsiTheme="minorHAnsi" w:cstheme="minorHAnsi"/>
          <w:sz w:val="22"/>
          <w:szCs w:val="22"/>
        </w:rPr>
        <w:lastRenderedPageBreak/>
        <w:t xml:space="preserve">Glede strokovne analize pravnih podlag </w:t>
      </w:r>
      <w:r w:rsidR="00B858DD" w:rsidRPr="00787206">
        <w:rPr>
          <w:rFonts w:asciiTheme="minorHAnsi" w:hAnsiTheme="minorHAnsi" w:cstheme="minorHAnsi"/>
          <w:sz w:val="22"/>
          <w:szCs w:val="22"/>
        </w:rPr>
        <w:t>je šteti</w:t>
      </w:r>
      <w:r w:rsidRPr="00787206">
        <w:rPr>
          <w:rFonts w:asciiTheme="minorHAnsi" w:hAnsiTheme="minorHAnsi" w:cstheme="minorHAnsi"/>
          <w:sz w:val="22"/>
          <w:szCs w:val="22"/>
        </w:rPr>
        <w:t xml:space="preserve">, da </w:t>
      </w:r>
      <w:r w:rsidR="00CF471F" w:rsidRPr="00787206">
        <w:rPr>
          <w:rFonts w:asciiTheme="minorHAnsi" w:hAnsiTheme="minorHAnsi" w:cstheme="minorHAnsi"/>
          <w:sz w:val="22"/>
          <w:szCs w:val="22"/>
        </w:rPr>
        <w:t>je</w:t>
      </w:r>
      <w:r w:rsidRPr="00787206">
        <w:rPr>
          <w:rFonts w:asciiTheme="minorHAnsi" w:hAnsiTheme="minorHAnsi" w:cstheme="minorHAnsi"/>
          <w:sz w:val="22"/>
          <w:szCs w:val="22"/>
        </w:rPr>
        <w:t xml:space="preserve"> relevantn</w:t>
      </w:r>
      <w:r w:rsidR="00CF471F" w:rsidRPr="00787206">
        <w:rPr>
          <w:rFonts w:asciiTheme="minorHAnsi" w:hAnsiTheme="minorHAnsi" w:cstheme="minorHAnsi"/>
          <w:sz w:val="22"/>
          <w:szCs w:val="22"/>
        </w:rPr>
        <w:t>a</w:t>
      </w:r>
      <w:r w:rsidRPr="00787206">
        <w:rPr>
          <w:rFonts w:asciiTheme="minorHAnsi" w:hAnsiTheme="minorHAnsi" w:cstheme="minorHAnsi"/>
          <w:sz w:val="22"/>
          <w:szCs w:val="22"/>
        </w:rPr>
        <w:t xml:space="preserve"> </w:t>
      </w:r>
      <w:r w:rsidR="00CF471F" w:rsidRPr="00787206">
        <w:rPr>
          <w:rFonts w:asciiTheme="minorHAnsi" w:hAnsiTheme="minorHAnsi" w:cstheme="minorHAnsi"/>
          <w:sz w:val="22"/>
          <w:szCs w:val="22"/>
        </w:rPr>
        <w:t xml:space="preserve">celotna določba </w:t>
      </w:r>
      <w:r w:rsidRPr="00787206">
        <w:rPr>
          <w:rFonts w:asciiTheme="minorHAnsi" w:hAnsiTheme="minorHAnsi" w:cstheme="minorHAnsi"/>
          <w:sz w:val="22"/>
          <w:szCs w:val="22"/>
        </w:rPr>
        <w:t>prvega odstavka 39. člena ZNB</w:t>
      </w:r>
      <w:r w:rsidR="00CF471F" w:rsidRPr="00787206">
        <w:rPr>
          <w:rFonts w:asciiTheme="minorHAnsi" w:hAnsiTheme="minorHAnsi" w:cstheme="minorHAnsi"/>
          <w:sz w:val="22"/>
          <w:szCs w:val="22"/>
        </w:rPr>
        <w:t>, ki določa, da kadar</w:t>
      </w:r>
      <w:r w:rsidR="00CF471F" w:rsidRPr="00787206">
        <w:rPr>
          <w:rFonts w:asciiTheme="minorHAnsi" w:hAnsiTheme="minorHAnsi" w:cstheme="minorHAnsi"/>
          <w:sz w:val="22"/>
          <w:szCs w:val="22"/>
          <w:lang w:val="x-none"/>
        </w:rPr>
        <w:t xml:space="preserve"> z ukrepi, določenimi s tem zakonom, ni mogoče preprečiti, da se v Republiko Slovenijo zanesejo in v njej razširijo določene nalezljive bolezni, lahko Vlada Republike Slovenije odredi tudi naslednje ukrepe:</w:t>
      </w:r>
    </w:p>
    <w:p w14:paraId="0F3F4A49" w14:textId="77777777" w:rsidR="008358AC" w:rsidRPr="00787206" w:rsidRDefault="008358AC" w:rsidP="009967E2">
      <w:pPr>
        <w:pStyle w:val="odstavek"/>
        <w:shd w:val="clear" w:color="auto" w:fill="FFFFFF"/>
        <w:spacing w:before="0" w:beforeAutospacing="0" w:after="0" w:afterAutospacing="0" w:line="259" w:lineRule="auto"/>
        <w:jc w:val="both"/>
        <w:rPr>
          <w:rFonts w:asciiTheme="minorHAnsi" w:hAnsiTheme="minorHAnsi" w:cstheme="minorHAnsi"/>
          <w:sz w:val="22"/>
          <w:szCs w:val="22"/>
        </w:rPr>
      </w:pPr>
    </w:p>
    <w:p w14:paraId="6B4CA521" w14:textId="77777777" w:rsidR="00CF471F" w:rsidRPr="00787206" w:rsidRDefault="00CF471F" w:rsidP="009967E2">
      <w:pPr>
        <w:shd w:val="clear" w:color="auto" w:fill="FFFFFF"/>
        <w:spacing w:after="0"/>
        <w:ind w:left="425" w:hanging="425"/>
        <w:jc w:val="both"/>
        <w:rPr>
          <w:rFonts w:eastAsia="Times New Roman" w:cstheme="minorHAnsi"/>
          <w:lang w:eastAsia="sl-SI"/>
        </w:rPr>
      </w:pPr>
      <w:r w:rsidRPr="00787206">
        <w:rPr>
          <w:rFonts w:eastAsia="Times New Roman" w:cstheme="minorHAnsi"/>
          <w:lang w:eastAsia="sl-SI"/>
        </w:rPr>
        <w:t>1.      določi pogoje za potovanja v državo, v kateri obstaja možnost okužbe z nevarno nalezljivo boleznijo in za prihod iz teh držav;</w:t>
      </w:r>
    </w:p>
    <w:p w14:paraId="7667DBD8" w14:textId="77777777" w:rsidR="00CF471F" w:rsidRPr="00787206" w:rsidRDefault="00CF471F" w:rsidP="009967E2">
      <w:pPr>
        <w:shd w:val="clear" w:color="auto" w:fill="FFFFFF"/>
        <w:spacing w:after="0"/>
        <w:ind w:left="425" w:hanging="425"/>
        <w:jc w:val="both"/>
        <w:rPr>
          <w:rFonts w:eastAsia="Times New Roman" w:cstheme="minorHAnsi"/>
          <w:lang w:eastAsia="sl-SI"/>
        </w:rPr>
      </w:pPr>
      <w:r w:rsidRPr="00787206">
        <w:rPr>
          <w:rFonts w:eastAsia="Times New Roman" w:cstheme="minorHAnsi"/>
          <w:lang w:eastAsia="sl-SI"/>
        </w:rPr>
        <w:t>2.      prepove oziroma omeji gibanje prebivalstva na okuženih ali neposredno ogroženih območjih;</w:t>
      </w:r>
    </w:p>
    <w:p w14:paraId="0969ED3A" w14:textId="77777777" w:rsidR="00CF471F" w:rsidRPr="00787206" w:rsidRDefault="00CF471F" w:rsidP="009967E2">
      <w:pPr>
        <w:shd w:val="clear" w:color="auto" w:fill="FFFFFF"/>
        <w:spacing w:after="0"/>
        <w:ind w:left="425" w:hanging="425"/>
        <w:jc w:val="both"/>
        <w:rPr>
          <w:rFonts w:eastAsia="Times New Roman" w:cstheme="minorHAnsi"/>
          <w:lang w:eastAsia="sl-SI"/>
        </w:rPr>
      </w:pPr>
      <w:r w:rsidRPr="00787206">
        <w:rPr>
          <w:rFonts w:eastAsia="Times New Roman" w:cstheme="minorHAnsi"/>
          <w:lang w:eastAsia="sl-SI"/>
        </w:rPr>
        <w:t>3.      prepove zbiranje ljudi po šolah, kinodvoranah, javnih lokalih in drugih javnih mestih, dokler ne preneha nevarnost širjenja nalezljive bolezni;</w:t>
      </w:r>
    </w:p>
    <w:p w14:paraId="3FBE7202" w14:textId="77777777" w:rsidR="00CF471F" w:rsidRPr="00787206" w:rsidRDefault="00CF471F" w:rsidP="009967E2">
      <w:pPr>
        <w:shd w:val="clear" w:color="auto" w:fill="FFFFFF"/>
        <w:spacing w:after="0"/>
        <w:ind w:left="425" w:hanging="425"/>
        <w:jc w:val="both"/>
        <w:rPr>
          <w:rFonts w:eastAsia="Times New Roman" w:cstheme="minorHAnsi"/>
          <w:lang w:eastAsia="sl-SI"/>
        </w:rPr>
      </w:pPr>
      <w:r w:rsidRPr="00787206">
        <w:rPr>
          <w:rFonts w:eastAsia="Times New Roman" w:cstheme="minorHAnsi"/>
          <w:lang w:eastAsia="sl-SI"/>
        </w:rPr>
        <w:t>4.      omeji ali prepove promet posameznih vrst blaga in izdelkov.</w:t>
      </w:r>
    </w:p>
    <w:p w14:paraId="485DCC2F" w14:textId="77777777" w:rsidR="00CF471F" w:rsidRPr="00787206" w:rsidRDefault="00CF471F" w:rsidP="009967E2">
      <w:pPr>
        <w:spacing w:after="0"/>
        <w:contextualSpacing/>
        <w:jc w:val="both"/>
        <w:rPr>
          <w:rFonts w:eastAsia="Times New Roman" w:cstheme="minorHAnsi"/>
        </w:rPr>
      </w:pPr>
    </w:p>
    <w:p w14:paraId="2EB145EA" w14:textId="7374B89F" w:rsidR="00F37B56" w:rsidRPr="00787206" w:rsidRDefault="008F425F" w:rsidP="009967E2">
      <w:pPr>
        <w:spacing w:after="0"/>
        <w:contextualSpacing/>
        <w:jc w:val="both"/>
        <w:rPr>
          <w:rFonts w:eastAsia="Times New Roman" w:cstheme="minorHAnsi"/>
        </w:rPr>
      </w:pPr>
      <w:r w:rsidRPr="00787206">
        <w:rPr>
          <w:rFonts w:eastAsia="Times New Roman" w:cstheme="minorHAnsi"/>
        </w:rPr>
        <w:t>Kot rečeno je za analizo</w:t>
      </w:r>
      <w:r w:rsidR="00086709" w:rsidRPr="00787206">
        <w:rPr>
          <w:rFonts w:eastAsia="Times New Roman" w:cstheme="minorHAnsi"/>
        </w:rPr>
        <w:t xml:space="preserve"> relevantna celotna določba prvega odstavka 39. člena ZNB, čeprav je </w:t>
      </w:r>
      <w:r w:rsidR="008B6619" w:rsidRPr="00787206">
        <w:rPr>
          <w:rFonts w:eastAsia="Times New Roman" w:cstheme="minorHAnsi"/>
        </w:rPr>
        <w:t>Ustavno sodišče R</w:t>
      </w:r>
      <w:r w:rsidR="00B858DD" w:rsidRPr="00787206">
        <w:rPr>
          <w:rFonts w:eastAsia="Times New Roman" w:cstheme="minorHAnsi"/>
        </w:rPr>
        <w:t xml:space="preserve">epublike </w:t>
      </w:r>
      <w:r w:rsidR="008B6619" w:rsidRPr="00787206">
        <w:rPr>
          <w:rFonts w:eastAsia="Times New Roman" w:cstheme="minorHAnsi"/>
        </w:rPr>
        <w:t>S</w:t>
      </w:r>
      <w:r w:rsidR="00B858DD" w:rsidRPr="00787206">
        <w:rPr>
          <w:rFonts w:eastAsia="Times New Roman" w:cstheme="minorHAnsi"/>
        </w:rPr>
        <w:t>lovenije</w:t>
      </w:r>
      <w:r w:rsidR="008B6619" w:rsidRPr="00787206">
        <w:rPr>
          <w:rFonts w:eastAsia="Times New Roman" w:cstheme="minorHAnsi"/>
        </w:rPr>
        <w:t xml:space="preserve"> v svojih odločitvah </w:t>
      </w:r>
      <w:r w:rsidR="00CF471F" w:rsidRPr="00787206">
        <w:rPr>
          <w:rFonts w:eastAsia="Times New Roman" w:cstheme="minorHAnsi"/>
        </w:rPr>
        <w:t>(</w:t>
      </w:r>
      <w:r w:rsidR="008B6619" w:rsidRPr="00787206">
        <w:rPr>
          <w:rFonts w:eastAsia="Times New Roman" w:cstheme="minorHAnsi"/>
        </w:rPr>
        <w:t>zaenkrat</w:t>
      </w:r>
      <w:r w:rsidR="00CF471F" w:rsidRPr="00787206">
        <w:rPr>
          <w:rFonts w:eastAsia="Times New Roman" w:cstheme="minorHAnsi"/>
        </w:rPr>
        <w:t>)</w:t>
      </w:r>
      <w:r w:rsidR="008B6619" w:rsidRPr="00787206">
        <w:rPr>
          <w:rFonts w:eastAsia="Times New Roman" w:cstheme="minorHAnsi"/>
        </w:rPr>
        <w:t xml:space="preserve"> presojalo 2., 3. in 4. točko prvega odstavka 39. člena ZNB</w:t>
      </w:r>
      <w:r w:rsidR="00B858DD" w:rsidRPr="00787206">
        <w:rPr>
          <w:rFonts w:eastAsia="Times New Roman" w:cstheme="minorHAnsi"/>
        </w:rPr>
        <w:t xml:space="preserve">, </w:t>
      </w:r>
      <w:r w:rsidR="00F37B56" w:rsidRPr="00787206">
        <w:rPr>
          <w:rFonts w:eastAsia="Times New Roman" w:cstheme="minorHAnsi"/>
        </w:rPr>
        <w:t>saj je ključnega pomena, da se vsi ukrepi oziroma prekrški, nastali zaradi kršitve ukrepov, sprejetih na podlagi prvega odstavka 39. člena ZNB, obravnavajo enako.</w:t>
      </w:r>
    </w:p>
    <w:p w14:paraId="46D2775D" w14:textId="61D3E72A" w:rsidR="00D11343" w:rsidRPr="00787206" w:rsidRDefault="00D11343" w:rsidP="009967E2">
      <w:pPr>
        <w:spacing w:after="0"/>
        <w:contextualSpacing/>
        <w:jc w:val="both"/>
        <w:rPr>
          <w:rFonts w:eastAsia="Times New Roman" w:cstheme="minorHAnsi"/>
        </w:rPr>
      </w:pPr>
    </w:p>
    <w:p w14:paraId="6EC3246F" w14:textId="516061D6" w:rsidR="001A47F4" w:rsidRPr="005A7D44" w:rsidRDefault="00AF01F3" w:rsidP="009967E2">
      <w:pPr>
        <w:spacing w:after="0"/>
        <w:contextualSpacing/>
        <w:jc w:val="both"/>
        <w:rPr>
          <w:rFonts w:cstheme="minorHAnsi"/>
          <w:color w:val="000000" w:themeColor="text1"/>
          <w:shd w:val="clear" w:color="auto" w:fill="FFFFFF"/>
        </w:rPr>
      </w:pPr>
      <w:r w:rsidRPr="005A7D44">
        <w:rPr>
          <w:rFonts w:eastAsia="Times New Roman" w:cstheme="minorHAnsi"/>
          <w:color w:val="000000" w:themeColor="text1"/>
        </w:rPr>
        <w:t xml:space="preserve">Strokovna analiza pravnih podlag </w:t>
      </w:r>
      <w:r w:rsidR="00452F11" w:rsidRPr="005A7D44">
        <w:rPr>
          <w:rFonts w:eastAsia="Times New Roman" w:cstheme="minorHAnsi"/>
          <w:color w:val="000000" w:themeColor="text1"/>
        </w:rPr>
        <w:t xml:space="preserve">se nanaša </w:t>
      </w:r>
      <w:r w:rsidRPr="005A7D44">
        <w:rPr>
          <w:rFonts w:eastAsia="Times New Roman" w:cstheme="minorHAnsi"/>
          <w:color w:val="000000" w:themeColor="text1"/>
        </w:rPr>
        <w:t xml:space="preserve">na fizične osebe </w:t>
      </w:r>
      <w:r w:rsidR="00CF471F" w:rsidRPr="005A7D44">
        <w:rPr>
          <w:rFonts w:eastAsia="Times New Roman" w:cstheme="minorHAnsi"/>
          <w:color w:val="000000" w:themeColor="text1"/>
        </w:rPr>
        <w:t xml:space="preserve">oziroma posameznike </w:t>
      </w:r>
      <w:r w:rsidRPr="005A7D44">
        <w:rPr>
          <w:rFonts w:eastAsia="Times New Roman" w:cstheme="minorHAnsi"/>
          <w:color w:val="000000" w:themeColor="text1"/>
        </w:rPr>
        <w:t>(</w:t>
      </w:r>
      <w:r w:rsidR="00286342" w:rsidRPr="005A7D44">
        <w:rPr>
          <w:rFonts w:eastAsia="Times New Roman" w:cstheme="minorHAnsi"/>
          <w:color w:val="000000" w:themeColor="text1"/>
        </w:rPr>
        <w:t xml:space="preserve">z vidika </w:t>
      </w:r>
      <w:r w:rsidR="00910DA5" w:rsidRPr="005A7D44">
        <w:rPr>
          <w:rFonts w:eastAsia="Times New Roman" w:cstheme="minorHAnsi"/>
          <w:color w:val="000000" w:themeColor="text1"/>
        </w:rPr>
        <w:t xml:space="preserve">terminološkega poimenovanja </w:t>
      </w:r>
      <w:r w:rsidR="00286342" w:rsidRPr="005A7D44">
        <w:rPr>
          <w:rFonts w:eastAsia="Times New Roman" w:cstheme="minorHAnsi"/>
          <w:color w:val="000000" w:themeColor="text1"/>
        </w:rPr>
        <w:t>kategorij storilcev prekrškov iz drugega odstavka 17. člena Zakona o prekrških</w:t>
      </w:r>
      <w:r w:rsidR="00542D51" w:rsidRPr="005A7D44">
        <w:rPr>
          <w:rFonts w:eastAsia="Times New Roman" w:cstheme="minorHAnsi"/>
          <w:color w:val="000000" w:themeColor="text1"/>
        </w:rPr>
        <w:t>;</w:t>
      </w:r>
      <w:r w:rsidR="00286342" w:rsidRPr="005A7D44">
        <w:rPr>
          <w:rStyle w:val="Sprotnaopomba-sklic"/>
          <w:rFonts w:eastAsia="Times New Roman" w:cstheme="minorHAnsi"/>
          <w:color w:val="000000" w:themeColor="text1"/>
        </w:rPr>
        <w:footnoteReference w:id="10"/>
      </w:r>
      <w:r w:rsidR="00286342" w:rsidRPr="005A7D44">
        <w:rPr>
          <w:rFonts w:eastAsia="Times New Roman" w:cstheme="minorHAnsi"/>
          <w:color w:val="000000" w:themeColor="text1"/>
        </w:rPr>
        <w:t xml:space="preserve"> v nadaljevanju: ZP-1</w:t>
      </w:r>
      <w:r w:rsidRPr="005A7D44">
        <w:rPr>
          <w:rFonts w:eastAsia="Times New Roman" w:cstheme="minorHAnsi"/>
          <w:color w:val="000000" w:themeColor="text1"/>
        </w:rPr>
        <w:t>)</w:t>
      </w:r>
      <w:r w:rsidR="00CF471F" w:rsidRPr="005A7D44">
        <w:rPr>
          <w:rFonts w:eastAsia="Times New Roman" w:cstheme="minorHAnsi"/>
          <w:color w:val="000000" w:themeColor="text1"/>
        </w:rPr>
        <w:t>,</w:t>
      </w:r>
      <w:r w:rsidR="00224DA1" w:rsidRPr="005A7D44">
        <w:rPr>
          <w:rFonts w:eastAsia="Times New Roman" w:cstheme="minorHAnsi"/>
          <w:color w:val="000000" w:themeColor="text1"/>
        </w:rPr>
        <w:t xml:space="preserve"> </w:t>
      </w:r>
      <w:r w:rsidR="00A47789" w:rsidRPr="005A7D44">
        <w:rPr>
          <w:rFonts w:eastAsia="Times New Roman" w:cstheme="minorHAnsi"/>
          <w:color w:val="000000" w:themeColor="text1"/>
        </w:rPr>
        <w:t>ter</w:t>
      </w:r>
      <w:r w:rsidR="003573FD" w:rsidRPr="005A7D44">
        <w:rPr>
          <w:rFonts w:eastAsia="Times New Roman" w:cstheme="minorHAnsi"/>
          <w:color w:val="000000" w:themeColor="text1"/>
        </w:rPr>
        <w:t xml:space="preserve"> tudi</w:t>
      </w:r>
      <w:r w:rsidRPr="005A7D44">
        <w:rPr>
          <w:rFonts w:eastAsia="Times New Roman" w:cstheme="minorHAnsi"/>
          <w:color w:val="000000" w:themeColor="text1"/>
        </w:rPr>
        <w:t xml:space="preserve"> na pravne osebe</w:t>
      </w:r>
      <w:r w:rsidR="00C07969" w:rsidRPr="005A7D44">
        <w:rPr>
          <w:rFonts w:eastAsia="Times New Roman" w:cstheme="minorHAnsi"/>
          <w:color w:val="000000" w:themeColor="text1"/>
        </w:rPr>
        <w:t>,</w:t>
      </w:r>
      <w:r w:rsidRPr="005A7D44">
        <w:rPr>
          <w:rFonts w:eastAsia="Times New Roman" w:cstheme="minorHAnsi"/>
          <w:color w:val="000000" w:themeColor="text1"/>
        </w:rPr>
        <w:t xml:space="preserve"> </w:t>
      </w:r>
      <w:r w:rsidR="003573FD" w:rsidRPr="005A7D44">
        <w:rPr>
          <w:rFonts w:eastAsia="Times New Roman" w:cstheme="minorHAnsi"/>
          <w:color w:val="000000" w:themeColor="text1"/>
        </w:rPr>
        <w:t>vendar</w:t>
      </w:r>
      <w:r w:rsidRPr="005A7D44">
        <w:rPr>
          <w:rFonts w:eastAsia="Times New Roman" w:cstheme="minorHAnsi"/>
          <w:color w:val="000000" w:themeColor="text1"/>
        </w:rPr>
        <w:t xml:space="preserve"> </w:t>
      </w:r>
      <w:r w:rsidR="00435A30" w:rsidRPr="005A7D44">
        <w:rPr>
          <w:rFonts w:eastAsia="Times New Roman" w:cstheme="minorHAnsi"/>
          <w:color w:val="000000" w:themeColor="text1"/>
        </w:rPr>
        <w:t xml:space="preserve">je poudarek </w:t>
      </w:r>
      <w:r w:rsidR="00914CFF" w:rsidRPr="005A7D44">
        <w:rPr>
          <w:rFonts w:eastAsia="Times New Roman" w:cstheme="minorHAnsi"/>
          <w:color w:val="000000" w:themeColor="text1"/>
        </w:rPr>
        <w:t>na prekrškovn</w:t>
      </w:r>
      <w:r w:rsidR="00AE2528" w:rsidRPr="005A7D44">
        <w:rPr>
          <w:rFonts w:eastAsia="Times New Roman" w:cstheme="minorHAnsi"/>
          <w:color w:val="000000" w:themeColor="text1"/>
        </w:rPr>
        <w:t>ih</w:t>
      </w:r>
      <w:r w:rsidR="00914CFF" w:rsidRPr="005A7D44">
        <w:rPr>
          <w:rFonts w:eastAsia="Times New Roman" w:cstheme="minorHAnsi"/>
          <w:color w:val="000000" w:themeColor="text1"/>
        </w:rPr>
        <w:t xml:space="preserve"> postopk</w:t>
      </w:r>
      <w:r w:rsidR="00AE2528" w:rsidRPr="005A7D44">
        <w:rPr>
          <w:rFonts w:eastAsia="Times New Roman" w:cstheme="minorHAnsi"/>
          <w:color w:val="000000" w:themeColor="text1"/>
        </w:rPr>
        <w:t>ih</w:t>
      </w:r>
      <w:r w:rsidR="00914CFF" w:rsidRPr="005A7D44">
        <w:rPr>
          <w:rFonts w:eastAsia="Times New Roman" w:cstheme="minorHAnsi"/>
          <w:color w:val="000000" w:themeColor="text1"/>
        </w:rPr>
        <w:t xml:space="preserve">, ki so </w:t>
      </w:r>
      <w:r w:rsidR="00CF471F" w:rsidRPr="005A7D44">
        <w:rPr>
          <w:rFonts w:eastAsia="Times New Roman" w:cstheme="minorHAnsi"/>
          <w:color w:val="000000" w:themeColor="text1"/>
        </w:rPr>
        <w:t>bili uvedeni</w:t>
      </w:r>
      <w:r w:rsidR="00914CFF" w:rsidRPr="005A7D44">
        <w:rPr>
          <w:rFonts w:eastAsia="Times New Roman" w:cstheme="minorHAnsi"/>
          <w:color w:val="000000" w:themeColor="text1"/>
        </w:rPr>
        <w:t xml:space="preserve"> zoper posameznike</w:t>
      </w:r>
      <w:r w:rsidR="009B6B5C" w:rsidRPr="005A7D44">
        <w:rPr>
          <w:rFonts w:eastAsia="Times New Roman" w:cstheme="minorHAnsi"/>
          <w:color w:val="000000" w:themeColor="text1"/>
        </w:rPr>
        <w:t xml:space="preserve"> </w:t>
      </w:r>
      <w:r w:rsidR="00CF471F" w:rsidRPr="005A7D44">
        <w:rPr>
          <w:rFonts w:eastAsia="Times New Roman" w:cstheme="minorHAnsi"/>
          <w:color w:val="000000" w:themeColor="text1"/>
        </w:rPr>
        <w:t>zaradi storitve</w:t>
      </w:r>
      <w:r w:rsidR="005720BD" w:rsidRPr="005A7D44">
        <w:rPr>
          <w:rFonts w:eastAsia="Times New Roman" w:cstheme="minorHAnsi"/>
          <w:color w:val="000000" w:themeColor="text1"/>
        </w:rPr>
        <w:t xml:space="preserve"> prekrška iz 1</w:t>
      </w:r>
      <w:r w:rsidR="002F0141" w:rsidRPr="005A7D44">
        <w:rPr>
          <w:rFonts w:eastAsia="Times New Roman" w:cstheme="minorHAnsi"/>
          <w:color w:val="000000" w:themeColor="text1"/>
        </w:rPr>
        <w:t>4</w:t>
      </w:r>
      <w:r w:rsidR="005720BD" w:rsidRPr="005A7D44">
        <w:rPr>
          <w:rFonts w:eastAsia="Times New Roman" w:cstheme="minorHAnsi"/>
          <w:color w:val="000000" w:themeColor="text1"/>
        </w:rPr>
        <w:t>. točke prvega odstavka 57. člena</w:t>
      </w:r>
      <w:r w:rsidR="00910DA5" w:rsidRPr="005A7D44">
        <w:rPr>
          <w:rStyle w:val="Sprotnaopomba-sklic"/>
          <w:rFonts w:eastAsia="Times New Roman" w:cstheme="minorHAnsi"/>
          <w:color w:val="000000" w:themeColor="text1"/>
        </w:rPr>
        <w:footnoteReference w:id="11"/>
      </w:r>
      <w:r w:rsidR="005720BD" w:rsidRPr="005A7D44">
        <w:rPr>
          <w:rFonts w:eastAsia="Times New Roman" w:cstheme="minorHAnsi"/>
          <w:color w:val="000000" w:themeColor="text1"/>
        </w:rPr>
        <w:t xml:space="preserve"> in tretjega odstavka 57. člena</w:t>
      </w:r>
      <w:r w:rsidR="00910DA5" w:rsidRPr="005A7D44">
        <w:rPr>
          <w:rStyle w:val="Sprotnaopomba-sklic"/>
          <w:rFonts w:eastAsia="Times New Roman" w:cstheme="minorHAnsi"/>
          <w:color w:val="000000" w:themeColor="text1"/>
        </w:rPr>
        <w:footnoteReference w:id="12"/>
      </w:r>
      <w:r w:rsidR="005720BD" w:rsidRPr="005A7D44">
        <w:rPr>
          <w:rFonts w:eastAsia="Times New Roman" w:cstheme="minorHAnsi"/>
          <w:color w:val="000000" w:themeColor="text1"/>
        </w:rPr>
        <w:t xml:space="preserve"> ZNB</w:t>
      </w:r>
      <w:r w:rsidR="00D63E70" w:rsidRPr="005A7D44">
        <w:rPr>
          <w:rFonts w:eastAsia="Times New Roman" w:cstheme="minorHAnsi"/>
          <w:color w:val="000000" w:themeColor="text1"/>
        </w:rPr>
        <w:t>.</w:t>
      </w:r>
      <w:r w:rsidR="00910DA5" w:rsidRPr="005A7D44">
        <w:rPr>
          <w:rFonts w:cstheme="minorHAnsi"/>
          <w:color w:val="000000" w:themeColor="text1"/>
          <w:sz w:val="18"/>
          <w:szCs w:val="18"/>
          <w:shd w:val="clear" w:color="auto" w:fill="FFFFFF"/>
        </w:rPr>
        <w:t xml:space="preserve"> </w:t>
      </w:r>
      <w:r w:rsidR="00910DA5" w:rsidRPr="005A7D44">
        <w:rPr>
          <w:rFonts w:cstheme="minorHAnsi"/>
          <w:color w:val="000000" w:themeColor="text1"/>
          <w:shd w:val="clear" w:color="auto" w:fill="FFFFFF"/>
        </w:rPr>
        <w:t xml:space="preserve">V zvezi z navedenima prekrškoma velja izpostaviti, </w:t>
      </w:r>
      <w:r w:rsidR="000D4A64" w:rsidRPr="005A7D44">
        <w:rPr>
          <w:rFonts w:cstheme="minorHAnsi"/>
          <w:color w:val="000000" w:themeColor="text1"/>
          <w:shd w:val="clear" w:color="auto" w:fill="FFFFFF"/>
        </w:rPr>
        <w:t xml:space="preserve">da </w:t>
      </w:r>
      <w:r w:rsidR="00910DA5" w:rsidRPr="005A7D44">
        <w:rPr>
          <w:rFonts w:cstheme="minorHAnsi"/>
          <w:color w:val="000000" w:themeColor="text1"/>
          <w:shd w:val="clear" w:color="auto" w:fill="FFFFFF"/>
        </w:rPr>
        <w:t xml:space="preserve">gre v primeru iz 39. člena ZNB za blanketno </w:t>
      </w:r>
      <w:r w:rsidR="00C87A65" w:rsidRPr="005A7D44">
        <w:rPr>
          <w:rFonts w:cstheme="minorHAnsi"/>
          <w:color w:val="000000" w:themeColor="text1"/>
          <w:shd w:val="clear" w:color="auto" w:fill="FFFFFF"/>
        </w:rPr>
        <w:t>določanje znakov prekrška</w:t>
      </w:r>
      <w:r w:rsidR="00910DA5" w:rsidRPr="005A7D44">
        <w:rPr>
          <w:rFonts w:cstheme="minorHAnsi"/>
          <w:color w:val="000000" w:themeColor="text1"/>
          <w:shd w:val="clear" w:color="auto" w:fill="FFFFFF"/>
        </w:rPr>
        <w:t xml:space="preserve">, pri katerem zakonodajalec z blanketno normo predvideva, da se bo v času njene veljavnosti dopolnilna norma, v konkretnem primeru odlok, spreminjala. Namen blanketne tehnike pri določanju prekrškov je, da se v statično kaznovalno normo vključi dopolnilno normo v njenem spreminjanju, pri čemer so vsi znaki prekrška v konkretnem primeru opredeljeni v ZNB. Z dinamičnim blanketnim urejanjem je </w:t>
      </w:r>
      <w:r w:rsidR="000D4A64" w:rsidRPr="005A7D44">
        <w:rPr>
          <w:rFonts w:cstheme="minorHAnsi"/>
          <w:color w:val="000000" w:themeColor="text1"/>
          <w:shd w:val="clear" w:color="auto" w:fill="FFFFFF"/>
        </w:rPr>
        <w:t xml:space="preserve">tako </w:t>
      </w:r>
      <w:r w:rsidR="00910DA5" w:rsidRPr="005A7D44">
        <w:rPr>
          <w:rFonts w:cstheme="minorHAnsi"/>
          <w:color w:val="000000" w:themeColor="text1"/>
          <w:shd w:val="clear" w:color="auto" w:fill="FFFFFF"/>
        </w:rPr>
        <w:t>zakonodajalec omogočil, da se ukrepi, namenjeni omejevanju in preprečevanju širjenja nalezljivih bolezni</w:t>
      </w:r>
      <w:r w:rsidR="00AE2528" w:rsidRPr="005A7D44">
        <w:rPr>
          <w:rFonts w:cstheme="minorHAnsi"/>
          <w:color w:val="000000" w:themeColor="text1"/>
          <w:shd w:val="clear" w:color="auto" w:fill="FFFFFF"/>
        </w:rPr>
        <w:t>,</w:t>
      </w:r>
      <w:r w:rsidR="00910DA5" w:rsidRPr="005A7D44">
        <w:rPr>
          <w:rFonts w:cstheme="minorHAnsi"/>
          <w:color w:val="000000" w:themeColor="text1"/>
          <w:shd w:val="clear" w:color="auto" w:fill="FFFFFF"/>
        </w:rPr>
        <w:t xml:space="preserve"> v konkretnem primeru nalezljive bolezni COVID-19, konkretizirajo v dopolnilnih normah, ki jih v obliki odlokov in odredb sprejema</w:t>
      </w:r>
      <w:r w:rsidR="00AE2528" w:rsidRPr="005A7D44">
        <w:rPr>
          <w:rFonts w:cstheme="minorHAnsi"/>
          <w:color w:val="000000" w:themeColor="text1"/>
          <w:shd w:val="clear" w:color="auto" w:fill="FFFFFF"/>
        </w:rPr>
        <w:t>ta</w:t>
      </w:r>
      <w:r w:rsidR="00910DA5" w:rsidRPr="005A7D44">
        <w:rPr>
          <w:rFonts w:cstheme="minorHAnsi"/>
          <w:color w:val="000000" w:themeColor="text1"/>
          <w:shd w:val="clear" w:color="auto" w:fill="FFFFFF"/>
        </w:rPr>
        <w:t xml:space="preserve"> Vlada Republike Slovenije </w:t>
      </w:r>
      <w:r w:rsidR="00AE2528" w:rsidRPr="005A7D44">
        <w:rPr>
          <w:rFonts w:cstheme="minorHAnsi"/>
          <w:color w:val="000000" w:themeColor="text1"/>
          <w:shd w:val="clear" w:color="auto" w:fill="FFFFFF"/>
        </w:rPr>
        <w:t xml:space="preserve">oziroma </w:t>
      </w:r>
      <w:r w:rsidR="00910DA5" w:rsidRPr="005A7D44">
        <w:rPr>
          <w:rFonts w:cstheme="minorHAnsi"/>
          <w:color w:val="000000" w:themeColor="text1"/>
          <w:shd w:val="clear" w:color="auto" w:fill="FFFFFF"/>
        </w:rPr>
        <w:t>minister za zdravje.</w:t>
      </w:r>
    </w:p>
    <w:p w14:paraId="2B84EAAF" w14:textId="77777777" w:rsidR="007A1E16" w:rsidRPr="005A7D44" w:rsidRDefault="007A1E16" w:rsidP="009967E2">
      <w:pPr>
        <w:spacing w:after="0"/>
        <w:contextualSpacing/>
        <w:jc w:val="both"/>
        <w:rPr>
          <w:rFonts w:eastAsia="Times New Roman" w:cstheme="minorHAnsi"/>
          <w:color w:val="000000" w:themeColor="text1"/>
        </w:rPr>
      </w:pPr>
    </w:p>
    <w:p w14:paraId="4F59B853" w14:textId="14EA2A87" w:rsidR="001A47F4" w:rsidRPr="005A7D44" w:rsidRDefault="00786FD7" w:rsidP="009967E2">
      <w:pPr>
        <w:spacing w:after="0"/>
        <w:contextualSpacing/>
        <w:jc w:val="both"/>
        <w:rPr>
          <w:rFonts w:eastAsia="Times New Roman" w:cstheme="minorHAnsi"/>
          <w:color w:val="000000" w:themeColor="text1"/>
        </w:rPr>
      </w:pPr>
      <w:r w:rsidRPr="005A7D44">
        <w:rPr>
          <w:rFonts w:eastAsia="Times New Roman" w:cstheme="minorHAnsi"/>
          <w:color w:val="000000" w:themeColor="text1"/>
        </w:rPr>
        <w:t>Strokovna analiza pravnih podlag se</w:t>
      </w:r>
      <w:r w:rsidR="001A47F4" w:rsidRPr="005A7D44">
        <w:rPr>
          <w:rFonts w:eastAsia="Times New Roman" w:cstheme="minorHAnsi"/>
          <w:color w:val="000000" w:themeColor="text1"/>
        </w:rPr>
        <w:t xml:space="preserve"> </w:t>
      </w:r>
      <w:r w:rsidRPr="005A7D44">
        <w:rPr>
          <w:rFonts w:eastAsia="Times New Roman" w:cstheme="minorHAnsi"/>
          <w:color w:val="000000" w:themeColor="text1"/>
        </w:rPr>
        <w:t xml:space="preserve">nanaša tudi </w:t>
      </w:r>
      <w:r w:rsidR="001A47F4" w:rsidRPr="005A7D44">
        <w:rPr>
          <w:rFonts w:eastAsia="Times New Roman" w:cstheme="minorHAnsi"/>
          <w:color w:val="000000" w:themeColor="text1"/>
        </w:rPr>
        <w:t>na prekrške</w:t>
      </w:r>
      <w:r w:rsidRPr="005A7D44">
        <w:rPr>
          <w:rFonts w:eastAsia="Times New Roman" w:cstheme="minorHAnsi"/>
          <w:color w:val="000000" w:themeColor="text1"/>
        </w:rPr>
        <w:t>, ki so jih storili</w:t>
      </w:r>
      <w:r w:rsidR="001A47F4" w:rsidRPr="005A7D44">
        <w:rPr>
          <w:rFonts w:eastAsia="Times New Roman" w:cstheme="minorHAnsi"/>
          <w:color w:val="000000" w:themeColor="text1"/>
        </w:rPr>
        <w:t xml:space="preserve"> organizatorj</w:t>
      </w:r>
      <w:r w:rsidRPr="005A7D44">
        <w:rPr>
          <w:rFonts w:eastAsia="Times New Roman" w:cstheme="minorHAnsi"/>
          <w:color w:val="000000" w:themeColor="text1"/>
        </w:rPr>
        <w:t>i</w:t>
      </w:r>
      <w:r w:rsidRPr="005A7D44">
        <w:rPr>
          <w:rStyle w:val="Sprotnaopomba-sklic"/>
          <w:rFonts w:eastAsia="Times New Roman" w:cstheme="minorHAnsi"/>
          <w:color w:val="000000" w:themeColor="text1"/>
        </w:rPr>
        <w:footnoteReference w:id="13"/>
      </w:r>
      <w:r w:rsidR="001A47F4" w:rsidRPr="005A7D44">
        <w:rPr>
          <w:rFonts w:eastAsia="Times New Roman" w:cstheme="minorHAnsi"/>
          <w:color w:val="000000" w:themeColor="text1"/>
        </w:rPr>
        <w:t xml:space="preserve"> </w:t>
      </w:r>
      <w:r w:rsidR="006511CE" w:rsidRPr="005A7D44">
        <w:rPr>
          <w:rFonts w:eastAsia="Times New Roman" w:cstheme="minorHAnsi"/>
          <w:color w:val="000000" w:themeColor="text1"/>
        </w:rPr>
        <w:t>javnih zbiranj</w:t>
      </w:r>
      <w:r w:rsidRPr="005A7D44">
        <w:rPr>
          <w:rFonts w:eastAsia="Times New Roman" w:cstheme="minorHAnsi"/>
          <w:color w:val="000000" w:themeColor="text1"/>
        </w:rPr>
        <w:t>, in sicer v delu</w:t>
      </w:r>
      <w:r w:rsidR="006511CE" w:rsidRPr="005A7D44">
        <w:rPr>
          <w:rFonts w:eastAsia="Times New Roman" w:cstheme="minorHAnsi"/>
          <w:color w:val="000000" w:themeColor="text1"/>
        </w:rPr>
        <w:t xml:space="preserve"> </w:t>
      </w:r>
      <w:r w:rsidR="001A47F4" w:rsidRPr="005A7D44">
        <w:rPr>
          <w:rFonts w:eastAsia="Times New Roman" w:cstheme="minorHAnsi"/>
          <w:color w:val="000000" w:themeColor="text1"/>
        </w:rPr>
        <w:t xml:space="preserve">glede </w:t>
      </w:r>
      <w:r w:rsidRPr="005A7D44">
        <w:rPr>
          <w:rFonts w:eastAsia="Times New Roman" w:cstheme="minorHAnsi"/>
          <w:color w:val="000000" w:themeColor="text1"/>
        </w:rPr>
        <w:t xml:space="preserve">opustitve </w:t>
      </w:r>
      <w:r w:rsidR="001A47F4" w:rsidRPr="005A7D44">
        <w:rPr>
          <w:rFonts w:eastAsia="Times New Roman" w:cstheme="minorHAnsi"/>
          <w:color w:val="000000" w:themeColor="text1"/>
        </w:rPr>
        <w:t>prijave javnih zbiranj</w:t>
      </w:r>
      <w:r w:rsidR="00EE37EE" w:rsidRPr="005A7D44">
        <w:rPr>
          <w:rFonts w:eastAsia="Times New Roman" w:cstheme="minorHAnsi"/>
          <w:color w:val="000000" w:themeColor="text1"/>
        </w:rPr>
        <w:t xml:space="preserve"> </w:t>
      </w:r>
      <w:r w:rsidR="00BC2FD5" w:rsidRPr="005A7D44">
        <w:rPr>
          <w:rFonts w:eastAsia="Times New Roman" w:cstheme="minorHAnsi"/>
          <w:color w:val="000000" w:themeColor="text1"/>
        </w:rPr>
        <w:t>oziroma pridobitve dovoljenja upravne enote</w:t>
      </w:r>
      <w:r w:rsidR="001A47F4" w:rsidRPr="005A7D44">
        <w:rPr>
          <w:rFonts w:eastAsia="Times New Roman" w:cstheme="minorHAnsi"/>
          <w:color w:val="000000" w:themeColor="text1"/>
        </w:rPr>
        <w:t xml:space="preserve">, ne </w:t>
      </w:r>
      <w:r w:rsidR="00FD01DF" w:rsidRPr="005A7D44">
        <w:rPr>
          <w:rFonts w:eastAsia="Times New Roman" w:cstheme="minorHAnsi"/>
          <w:color w:val="000000" w:themeColor="text1"/>
        </w:rPr>
        <w:t xml:space="preserve">obravnava </w:t>
      </w:r>
      <w:r w:rsidR="001A47F4" w:rsidRPr="005A7D44">
        <w:rPr>
          <w:rFonts w:eastAsia="Times New Roman" w:cstheme="minorHAnsi"/>
          <w:color w:val="000000" w:themeColor="text1"/>
        </w:rPr>
        <w:t xml:space="preserve">pa </w:t>
      </w:r>
      <w:r w:rsidR="00FD01DF" w:rsidRPr="005A7D44">
        <w:rPr>
          <w:rFonts w:eastAsia="Times New Roman" w:cstheme="minorHAnsi"/>
          <w:color w:val="000000" w:themeColor="text1"/>
        </w:rPr>
        <w:t>drugih prepovedanih ravnanj</w:t>
      </w:r>
      <w:r w:rsidR="001A47F4" w:rsidRPr="005A7D44">
        <w:rPr>
          <w:rFonts w:eastAsia="Times New Roman" w:cstheme="minorHAnsi"/>
          <w:color w:val="000000" w:themeColor="text1"/>
        </w:rPr>
        <w:t xml:space="preserve"> s področja javnih zbiranj</w:t>
      </w:r>
      <w:r w:rsidR="00FD01DF" w:rsidRPr="005A7D44">
        <w:rPr>
          <w:rFonts w:eastAsia="Times New Roman" w:cstheme="minorHAnsi"/>
          <w:color w:val="000000" w:themeColor="text1"/>
        </w:rPr>
        <w:t xml:space="preserve"> </w:t>
      </w:r>
      <w:r w:rsidR="00221FA6" w:rsidRPr="005A7D44">
        <w:rPr>
          <w:rFonts w:eastAsia="Times New Roman" w:cstheme="minorHAnsi"/>
          <w:color w:val="000000" w:themeColor="text1"/>
        </w:rPr>
        <w:t>–</w:t>
      </w:r>
      <w:r w:rsidR="00FD01DF" w:rsidRPr="005A7D44">
        <w:rPr>
          <w:rFonts w:eastAsia="Times New Roman" w:cstheme="minorHAnsi"/>
          <w:color w:val="000000" w:themeColor="text1"/>
        </w:rPr>
        <w:t xml:space="preserve"> na primer </w:t>
      </w:r>
      <w:r w:rsidR="00897265" w:rsidRPr="005A7D44">
        <w:rPr>
          <w:rFonts w:eastAsia="Times New Roman" w:cstheme="minorHAnsi"/>
          <w:color w:val="000000" w:themeColor="text1"/>
        </w:rPr>
        <w:t>shodov</w:t>
      </w:r>
      <w:r w:rsidR="00FD01DF" w:rsidRPr="005A7D44">
        <w:rPr>
          <w:rFonts w:eastAsia="Times New Roman" w:cstheme="minorHAnsi"/>
          <w:color w:val="000000" w:themeColor="text1"/>
        </w:rPr>
        <w:t>,</w:t>
      </w:r>
      <w:r w:rsidR="001A47F4" w:rsidRPr="005A7D44">
        <w:rPr>
          <w:rFonts w:eastAsia="Times New Roman" w:cstheme="minorHAnsi"/>
          <w:color w:val="000000" w:themeColor="text1"/>
        </w:rPr>
        <w:t xml:space="preserve"> ki </w:t>
      </w:r>
      <w:r w:rsidR="00FD01DF" w:rsidRPr="005A7D44">
        <w:rPr>
          <w:rFonts w:eastAsia="Times New Roman" w:cstheme="minorHAnsi"/>
          <w:color w:val="000000" w:themeColor="text1"/>
        </w:rPr>
        <w:t>so organiziran</w:t>
      </w:r>
      <w:r w:rsidR="00730CF9" w:rsidRPr="005A7D44">
        <w:rPr>
          <w:rFonts w:eastAsia="Times New Roman" w:cstheme="minorHAnsi"/>
          <w:color w:val="000000" w:themeColor="text1"/>
        </w:rPr>
        <w:t>i</w:t>
      </w:r>
      <w:r w:rsidR="00FD01DF" w:rsidRPr="005A7D44">
        <w:rPr>
          <w:rFonts w:cstheme="minorHAnsi"/>
          <w:color w:val="000000" w:themeColor="text1"/>
          <w:shd w:val="clear" w:color="auto" w:fill="FFFFFF"/>
        </w:rPr>
        <w:t xml:space="preserve"> z namenom, da bi se na njih izvrševala kazniva dejanja oziroma pozivalo k izvrševanju kaznivih dejanj, ali z namenom povzročanja nasilja, motenja javnega reda oziroma oviranja javnega prometa</w:t>
      </w:r>
      <w:r w:rsidR="001A47F4" w:rsidRPr="005A7D44">
        <w:rPr>
          <w:rFonts w:eastAsia="Times New Roman" w:cstheme="minorHAnsi"/>
          <w:color w:val="000000" w:themeColor="text1"/>
        </w:rPr>
        <w:t xml:space="preserve">. </w:t>
      </w:r>
      <w:r w:rsidR="00C11695" w:rsidRPr="005A7D44">
        <w:rPr>
          <w:rFonts w:eastAsia="Times New Roman" w:cstheme="minorHAnsi"/>
          <w:color w:val="000000" w:themeColor="text1"/>
        </w:rPr>
        <w:t>O</w:t>
      </w:r>
      <w:r w:rsidR="001A47F4" w:rsidRPr="005A7D44">
        <w:rPr>
          <w:rFonts w:eastAsia="Times New Roman" w:cstheme="minorHAnsi"/>
          <w:color w:val="000000" w:themeColor="text1"/>
        </w:rPr>
        <w:t>b tem</w:t>
      </w:r>
      <w:r w:rsidR="00C11695" w:rsidRPr="005A7D44">
        <w:rPr>
          <w:rFonts w:eastAsia="Times New Roman" w:cstheme="minorHAnsi"/>
          <w:color w:val="000000" w:themeColor="text1"/>
        </w:rPr>
        <w:t xml:space="preserve"> je treba</w:t>
      </w:r>
      <w:r w:rsidR="001A47F4" w:rsidRPr="005A7D44">
        <w:rPr>
          <w:rFonts w:eastAsia="Times New Roman" w:cstheme="minorHAnsi"/>
          <w:color w:val="000000" w:themeColor="text1"/>
        </w:rPr>
        <w:t xml:space="preserve"> pojasn</w:t>
      </w:r>
      <w:r w:rsidR="00C11695" w:rsidRPr="005A7D44">
        <w:rPr>
          <w:rFonts w:eastAsia="Times New Roman" w:cstheme="minorHAnsi"/>
          <w:color w:val="000000" w:themeColor="text1"/>
        </w:rPr>
        <w:t>iti</w:t>
      </w:r>
      <w:r w:rsidR="001A47F4" w:rsidRPr="005A7D44">
        <w:rPr>
          <w:rFonts w:eastAsia="Times New Roman" w:cstheme="minorHAnsi"/>
          <w:color w:val="000000" w:themeColor="text1"/>
        </w:rPr>
        <w:t xml:space="preserve">, da </w:t>
      </w:r>
      <w:r w:rsidR="006511CE" w:rsidRPr="005A7D44">
        <w:rPr>
          <w:rFonts w:eastAsia="Times New Roman" w:cstheme="minorHAnsi"/>
          <w:color w:val="000000" w:themeColor="text1"/>
        </w:rPr>
        <w:t>so bili</w:t>
      </w:r>
      <w:r w:rsidR="001A47F4" w:rsidRPr="005A7D44">
        <w:rPr>
          <w:rFonts w:eastAsia="Times New Roman" w:cstheme="minorHAnsi"/>
          <w:color w:val="000000" w:themeColor="text1"/>
        </w:rPr>
        <w:t xml:space="preserve"> prekršk</w:t>
      </w:r>
      <w:r w:rsidR="006511CE" w:rsidRPr="005A7D44">
        <w:rPr>
          <w:rFonts w:eastAsia="Times New Roman" w:cstheme="minorHAnsi"/>
          <w:color w:val="000000" w:themeColor="text1"/>
        </w:rPr>
        <w:t>i</w:t>
      </w:r>
      <w:r w:rsidR="001A47F4" w:rsidRPr="005A7D44">
        <w:rPr>
          <w:rFonts w:eastAsia="Times New Roman" w:cstheme="minorHAnsi"/>
          <w:color w:val="000000" w:themeColor="text1"/>
        </w:rPr>
        <w:t xml:space="preserve"> organizatorjev </w:t>
      </w:r>
      <w:r w:rsidR="00307884" w:rsidRPr="005A7D44">
        <w:rPr>
          <w:rFonts w:eastAsia="Times New Roman" w:cstheme="minorHAnsi"/>
          <w:color w:val="000000" w:themeColor="text1"/>
        </w:rPr>
        <w:t xml:space="preserve">v </w:t>
      </w:r>
      <w:r w:rsidR="00FD01DF" w:rsidRPr="005A7D44">
        <w:rPr>
          <w:rFonts w:eastAsia="Times New Roman" w:cstheme="minorHAnsi"/>
          <w:color w:val="000000" w:themeColor="text1"/>
        </w:rPr>
        <w:t xml:space="preserve">obravnavano </w:t>
      </w:r>
      <w:r w:rsidR="00307884" w:rsidRPr="005A7D44">
        <w:rPr>
          <w:rFonts w:eastAsia="Times New Roman" w:cstheme="minorHAnsi"/>
          <w:color w:val="000000" w:themeColor="text1"/>
        </w:rPr>
        <w:t>analizo vključeni</w:t>
      </w:r>
      <w:r w:rsidR="001A47F4" w:rsidRPr="005A7D44">
        <w:rPr>
          <w:rFonts w:eastAsia="Times New Roman" w:cstheme="minorHAnsi"/>
          <w:color w:val="000000" w:themeColor="text1"/>
        </w:rPr>
        <w:t xml:space="preserve"> iz razloga varovanja ustavne pravice do zbiranja in združevanja iz 42. člena Ustave, ki tako kot pravica </w:t>
      </w:r>
      <w:r w:rsidR="001A47F4" w:rsidRPr="005A7D44">
        <w:rPr>
          <w:rFonts w:eastAsia="Times New Roman" w:cstheme="minorHAnsi"/>
          <w:color w:val="000000" w:themeColor="text1"/>
        </w:rPr>
        <w:lastRenderedPageBreak/>
        <w:t xml:space="preserve">do zdravja in življenja uživa visoko ustavnopravno varstvo. </w:t>
      </w:r>
      <w:r w:rsidR="001A47F4" w:rsidRPr="005A7D44">
        <w:rPr>
          <w:rFonts w:cstheme="minorHAnsi"/>
          <w:color w:val="000000" w:themeColor="text1"/>
        </w:rPr>
        <w:t xml:space="preserve">Ustavno sodišče </w:t>
      </w:r>
      <w:bookmarkStart w:id="3" w:name="_Hlk112847460"/>
      <w:r w:rsidR="00AE2528" w:rsidRPr="005A7D44">
        <w:rPr>
          <w:rFonts w:cstheme="minorHAnsi"/>
          <w:color w:val="000000" w:themeColor="text1"/>
        </w:rPr>
        <w:t xml:space="preserve">Republike Slovenije </w:t>
      </w:r>
      <w:bookmarkEnd w:id="3"/>
      <w:r w:rsidR="001A47F4" w:rsidRPr="005A7D44">
        <w:rPr>
          <w:rFonts w:cstheme="minorHAnsi"/>
          <w:color w:val="000000" w:themeColor="text1"/>
        </w:rPr>
        <w:t xml:space="preserve">je </w:t>
      </w:r>
      <w:r w:rsidR="00897265" w:rsidRPr="005A7D44">
        <w:rPr>
          <w:rFonts w:cstheme="minorHAnsi"/>
          <w:color w:val="000000" w:themeColor="text1"/>
        </w:rPr>
        <w:t xml:space="preserve">namreč </w:t>
      </w:r>
      <w:r w:rsidR="001A47F4" w:rsidRPr="005A7D44">
        <w:rPr>
          <w:rFonts w:cstheme="minorHAnsi"/>
          <w:color w:val="000000" w:themeColor="text1"/>
        </w:rPr>
        <w:t xml:space="preserve">v odločbi št. U-I-50/21 z dne 17. 6. 2022 presodilo, da omejevanje pravice do združevanja </w:t>
      </w:r>
      <w:r w:rsidR="00897265" w:rsidRPr="005A7D44">
        <w:rPr>
          <w:rFonts w:cstheme="minorHAnsi"/>
          <w:color w:val="000000" w:themeColor="text1"/>
        </w:rPr>
        <w:t xml:space="preserve">v obdobju od 27. 2. do 17. 3. in od 1. 4. do 18. 4. 2021 (ko so bili shodi v celoti prepovedani), od 18. 3. do 31. 3. ter od 23. 4. do 14. 5. 2021 (ko so bili shodi omejeni na do vključno deset udeležencev) </w:t>
      </w:r>
      <w:r w:rsidR="001A47F4" w:rsidRPr="005A7D44">
        <w:rPr>
          <w:rFonts w:cstheme="minorHAnsi"/>
          <w:color w:val="000000" w:themeColor="text1"/>
        </w:rPr>
        <w:t>ni bilo nujno</w:t>
      </w:r>
      <w:r w:rsidR="006253E9" w:rsidRPr="005A7D44">
        <w:rPr>
          <w:rFonts w:cstheme="minorHAnsi"/>
          <w:color w:val="000000" w:themeColor="text1"/>
        </w:rPr>
        <w:t xml:space="preserve">. </w:t>
      </w:r>
      <w:r w:rsidR="00897265" w:rsidRPr="005A7D44">
        <w:rPr>
          <w:rFonts w:cstheme="minorHAnsi"/>
          <w:color w:val="000000" w:themeColor="text1"/>
        </w:rPr>
        <w:t>Ustavno sodišče je v navedeni odločbi ugotovilo, da prepoved zbiranja ljudi zaradi preprečevanja okužb s SARS-CoV-2 ni temeljil</w:t>
      </w:r>
      <w:r w:rsidR="00AE2528" w:rsidRPr="005A7D44">
        <w:rPr>
          <w:rFonts w:cstheme="minorHAnsi"/>
          <w:color w:val="000000" w:themeColor="text1"/>
        </w:rPr>
        <w:t>a</w:t>
      </w:r>
      <w:r w:rsidR="00897265" w:rsidRPr="005A7D44">
        <w:rPr>
          <w:rFonts w:cstheme="minorHAnsi"/>
          <w:color w:val="000000" w:themeColor="text1"/>
        </w:rPr>
        <w:t xml:space="preserve"> na presoji, ali obstajajo alternativni ukrepi, s katerimi bi se lahko tudi v času epidemije COVID-19 vsaj v določeni meri dopustilo izvrševanje ustavne pravice do mirnega zbiranja in javnih zborovanj. To pa pomeni, da pri sprejemanju ukrepov (tudi) niso bile </w:t>
      </w:r>
      <w:r w:rsidR="005B7A49">
        <w:rPr>
          <w:rFonts w:cstheme="minorHAnsi"/>
          <w:color w:val="000000" w:themeColor="text1"/>
        </w:rPr>
        <w:t>izpolnjene</w:t>
      </w:r>
      <w:r w:rsidR="00897265" w:rsidRPr="005A7D44">
        <w:rPr>
          <w:rFonts w:cstheme="minorHAnsi"/>
          <w:color w:val="000000" w:themeColor="text1"/>
        </w:rPr>
        <w:t xml:space="preserve"> pozitivne dolžnosti države, da glede na okoliščine v razumni meri zagotovi izvrševanje pravice do mirnega zbiranja, vključno z dolžnostjo sodelovanja z organizatorji.</w:t>
      </w:r>
    </w:p>
    <w:p w14:paraId="079DAEFE" w14:textId="77777777" w:rsidR="00FA1E5B" w:rsidRPr="005A7D44" w:rsidRDefault="00FA1E5B" w:rsidP="009967E2">
      <w:pPr>
        <w:spacing w:after="0"/>
        <w:contextualSpacing/>
        <w:jc w:val="both"/>
        <w:rPr>
          <w:rFonts w:eastAsia="Times New Roman" w:cstheme="minorHAnsi"/>
          <w:color w:val="000000" w:themeColor="text1"/>
        </w:rPr>
      </w:pPr>
    </w:p>
    <w:p w14:paraId="6C71F623" w14:textId="0DFE8D4A" w:rsidR="005B414A" w:rsidRPr="005A7D44" w:rsidRDefault="000659FF" w:rsidP="009967E2">
      <w:pPr>
        <w:spacing w:after="0"/>
        <w:contextualSpacing/>
        <w:jc w:val="both"/>
        <w:rPr>
          <w:rFonts w:cstheme="minorHAnsi"/>
          <w:b/>
          <w:bCs/>
          <w:color w:val="000000" w:themeColor="text1"/>
        </w:rPr>
      </w:pPr>
      <w:r w:rsidRPr="005A7D44">
        <w:rPr>
          <w:rFonts w:eastAsia="Times New Roman" w:cstheme="minorHAnsi"/>
          <w:color w:val="000000" w:themeColor="text1"/>
        </w:rPr>
        <w:t xml:space="preserve">Zaradi zagotavljanja načela enakosti iz 14. člena Ustave </w:t>
      </w:r>
      <w:r w:rsidR="00796793" w:rsidRPr="005A7D44">
        <w:rPr>
          <w:rFonts w:eastAsia="Times New Roman" w:cstheme="minorHAnsi"/>
          <w:color w:val="000000" w:themeColor="text1"/>
        </w:rPr>
        <w:t xml:space="preserve">oziroma </w:t>
      </w:r>
      <w:r w:rsidR="00AF01F3" w:rsidRPr="005A7D44">
        <w:rPr>
          <w:rFonts w:eastAsia="Times New Roman" w:cstheme="minorHAnsi"/>
          <w:color w:val="000000" w:themeColor="text1"/>
        </w:rPr>
        <w:t xml:space="preserve">načela enakega varstva pravic </w:t>
      </w:r>
      <w:r w:rsidR="00107774" w:rsidRPr="005A7D44">
        <w:rPr>
          <w:rFonts w:eastAsia="Times New Roman" w:cstheme="minorHAnsi"/>
          <w:color w:val="000000" w:themeColor="text1"/>
        </w:rPr>
        <w:t xml:space="preserve">iz </w:t>
      </w:r>
      <w:r w:rsidR="00AF01F3" w:rsidRPr="005A7D44">
        <w:rPr>
          <w:rFonts w:eastAsia="Times New Roman" w:cstheme="minorHAnsi"/>
          <w:color w:val="000000" w:themeColor="text1"/>
        </w:rPr>
        <w:t>22. člen</w:t>
      </w:r>
      <w:r w:rsidR="00107774" w:rsidRPr="005A7D44">
        <w:rPr>
          <w:rFonts w:eastAsia="Times New Roman" w:cstheme="minorHAnsi"/>
          <w:color w:val="000000" w:themeColor="text1"/>
        </w:rPr>
        <w:t>a</w:t>
      </w:r>
      <w:r w:rsidR="00AF01F3" w:rsidRPr="005A7D44">
        <w:rPr>
          <w:rFonts w:eastAsia="Times New Roman" w:cstheme="minorHAnsi"/>
          <w:color w:val="000000" w:themeColor="text1"/>
        </w:rPr>
        <w:t xml:space="preserve"> Ustave v zvezi z ZNB</w:t>
      </w:r>
      <w:r w:rsidR="00354CB3" w:rsidRPr="005A7D44">
        <w:rPr>
          <w:rFonts w:eastAsia="Times New Roman" w:cstheme="minorHAnsi"/>
          <w:color w:val="000000" w:themeColor="text1"/>
        </w:rPr>
        <w:t xml:space="preserve"> </w:t>
      </w:r>
      <w:r w:rsidR="00107774" w:rsidRPr="005A7D44">
        <w:rPr>
          <w:rFonts w:eastAsia="Times New Roman" w:cstheme="minorHAnsi"/>
          <w:color w:val="000000" w:themeColor="text1"/>
        </w:rPr>
        <w:t xml:space="preserve">pa </w:t>
      </w:r>
      <w:r w:rsidR="00354CB3" w:rsidRPr="005A7D44">
        <w:rPr>
          <w:rFonts w:eastAsia="Times New Roman" w:cstheme="minorHAnsi"/>
          <w:color w:val="000000" w:themeColor="text1"/>
        </w:rPr>
        <w:t xml:space="preserve">so v statistično analizo prekrškovnih postopkov vključeni tudi prekrškovni postopki, ki so jih prekrškovni organi </w:t>
      </w:r>
      <w:r w:rsidR="00F820B3" w:rsidRPr="005A7D44">
        <w:rPr>
          <w:rFonts w:eastAsia="Times New Roman" w:cstheme="minorHAnsi"/>
          <w:color w:val="000000" w:themeColor="text1"/>
        </w:rPr>
        <w:t xml:space="preserve">uvedli </w:t>
      </w:r>
      <w:r w:rsidR="00354CB3" w:rsidRPr="005A7D44">
        <w:rPr>
          <w:rFonts w:eastAsia="Times New Roman" w:cstheme="minorHAnsi"/>
          <w:color w:val="000000" w:themeColor="text1"/>
        </w:rPr>
        <w:t xml:space="preserve">zoper pravne osebe </w:t>
      </w:r>
      <w:r w:rsidR="007A3FD6" w:rsidRPr="005A7D44">
        <w:rPr>
          <w:rFonts w:eastAsia="Times New Roman" w:cstheme="minorHAnsi"/>
          <w:color w:val="000000" w:themeColor="text1"/>
        </w:rPr>
        <w:t>na podlagi prekrška iz 10. točke prvega odstavka 54. člena</w:t>
      </w:r>
      <w:r w:rsidR="00F820B3" w:rsidRPr="005A7D44">
        <w:rPr>
          <w:rStyle w:val="Sprotnaopomba-sklic"/>
          <w:rFonts w:eastAsia="Times New Roman" w:cstheme="minorHAnsi"/>
          <w:color w:val="000000" w:themeColor="text1"/>
        </w:rPr>
        <w:footnoteReference w:id="14"/>
      </w:r>
      <w:r w:rsidR="007A3FD6" w:rsidRPr="005A7D44">
        <w:rPr>
          <w:rFonts w:eastAsia="Times New Roman" w:cstheme="minorHAnsi"/>
          <w:color w:val="000000" w:themeColor="text1"/>
        </w:rPr>
        <w:t xml:space="preserve"> ZNB</w:t>
      </w:r>
      <w:r w:rsidR="006135E7" w:rsidRPr="005A7D44">
        <w:rPr>
          <w:rFonts w:eastAsia="Times New Roman" w:cstheme="minorHAnsi"/>
          <w:color w:val="000000" w:themeColor="text1"/>
        </w:rPr>
        <w:t xml:space="preserve">. Navedeni prekršek </w:t>
      </w:r>
      <w:r w:rsidR="005D015A" w:rsidRPr="005A7D44">
        <w:rPr>
          <w:rFonts w:eastAsia="Times New Roman" w:cstheme="minorHAnsi"/>
          <w:color w:val="000000" w:themeColor="text1"/>
        </w:rPr>
        <w:t xml:space="preserve">so </w:t>
      </w:r>
      <w:r w:rsidR="006135E7" w:rsidRPr="005A7D44">
        <w:rPr>
          <w:rFonts w:eastAsia="Times New Roman" w:cstheme="minorHAnsi"/>
          <w:color w:val="000000" w:themeColor="text1"/>
        </w:rPr>
        <w:t>kot blanket</w:t>
      </w:r>
      <w:r w:rsidR="00FF082C" w:rsidRPr="005A7D44">
        <w:rPr>
          <w:rFonts w:eastAsia="Times New Roman" w:cstheme="minorHAnsi"/>
          <w:color w:val="000000" w:themeColor="text1"/>
        </w:rPr>
        <w:t>n</w:t>
      </w:r>
      <w:r w:rsidR="006135E7" w:rsidRPr="005A7D44">
        <w:rPr>
          <w:rFonts w:eastAsia="Times New Roman" w:cstheme="minorHAnsi"/>
          <w:color w:val="000000" w:themeColor="text1"/>
        </w:rPr>
        <w:t>o normo namreč vsebinsko »napolnili« odloki Vlade Republike Slovenije, ki jih je ta sprejemala na podlagi</w:t>
      </w:r>
      <w:r w:rsidR="003559F3" w:rsidRPr="005A7D44">
        <w:rPr>
          <w:rFonts w:eastAsia="Times New Roman" w:cstheme="minorHAnsi"/>
          <w:color w:val="000000" w:themeColor="text1"/>
        </w:rPr>
        <w:t xml:space="preserve"> 4. točke</w:t>
      </w:r>
      <w:r w:rsidR="006135E7" w:rsidRPr="005A7D44">
        <w:rPr>
          <w:rFonts w:eastAsia="Times New Roman" w:cstheme="minorHAnsi"/>
          <w:color w:val="000000" w:themeColor="text1"/>
        </w:rPr>
        <w:t xml:space="preserve"> prvega odstavka 39. člena ZNB.</w:t>
      </w:r>
      <w:r w:rsidR="00344A44" w:rsidRPr="005A7D44">
        <w:rPr>
          <w:rFonts w:cstheme="minorHAnsi"/>
          <w:b/>
          <w:bCs/>
          <w:color w:val="000000" w:themeColor="text1"/>
        </w:rPr>
        <w:t xml:space="preserve"> </w:t>
      </w:r>
    </w:p>
    <w:p w14:paraId="53407FC1" w14:textId="25759ACA" w:rsidR="005B414A" w:rsidRDefault="005B414A" w:rsidP="009967E2">
      <w:pPr>
        <w:spacing w:after="0"/>
        <w:contextualSpacing/>
        <w:jc w:val="both"/>
        <w:rPr>
          <w:rFonts w:eastAsia="Times New Roman" w:cstheme="minorHAnsi"/>
          <w:color w:val="000000" w:themeColor="text1"/>
        </w:rPr>
      </w:pPr>
    </w:p>
    <w:p w14:paraId="2BBFF7AC" w14:textId="77777777" w:rsidR="00891B7A" w:rsidRPr="005A7D44" w:rsidRDefault="00891B7A" w:rsidP="009967E2">
      <w:pPr>
        <w:spacing w:after="0"/>
        <w:contextualSpacing/>
        <w:jc w:val="both"/>
        <w:rPr>
          <w:rFonts w:eastAsia="Times New Roman" w:cstheme="minorHAnsi"/>
          <w:color w:val="000000" w:themeColor="text1"/>
        </w:rPr>
      </w:pPr>
    </w:p>
    <w:p w14:paraId="4B028FEB" w14:textId="06F1D19B" w:rsidR="004B0B6E" w:rsidRDefault="00AF01F3" w:rsidP="009967E2">
      <w:pPr>
        <w:pStyle w:val="Odstavekseznama"/>
        <w:numPr>
          <w:ilvl w:val="0"/>
          <w:numId w:val="12"/>
        </w:numPr>
        <w:spacing w:after="0"/>
        <w:jc w:val="both"/>
        <w:rPr>
          <w:rFonts w:eastAsia="Times New Roman" w:cstheme="minorHAnsi"/>
          <w:b/>
          <w:bCs/>
        </w:rPr>
      </w:pPr>
      <w:r w:rsidRPr="00787206">
        <w:rPr>
          <w:rFonts w:eastAsia="Times New Roman" w:cstheme="minorHAnsi"/>
          <w:b/>
          <w:bCs/>
        </w:rPr>
        <w:t xml:space="preserve">Problematika t. i. </w:t>
      </w:r>
      <w:r w:rsidR="00595A36" w:rsidRPr="00787206">
        <w:rPr>
          <w:rFonts w:eastAsia="Times New Roman" w:cstheme="minorHAnsi"/>
          <w:b/>
          <w:bCs/>
        </w:rPr>
        <w:t>»</w:t>
      </w:r>
      <w:r w:rsidRPr="00787206">
        <w:rPr>
          <w:rFonts w:eastAsia="Times New Roman" w:cstheme="minorHAnsi"/>
          <w:b/>
          <w:bCs/>
        </w:rPr>
        <w:t>sekundarnih</w:t>
      </w:r>
      <w:r w:rsidR="00D650DA" w:rsidRPr="00787206">
        <w:rPr>
          <w:rFonts w:eastAsia="Times New Roman" w:cstheme="minorHAnsi"/>
          <w:b/>
          <w:bCs/>
        </w:rPr>
        <w:t>«</w:t>
      </w:r>
      <w:r w:rsidRPr="00787206">
        <w:rPr>
          <w:rFonts w:eastAsia="Times New Roman" w:cstheme="minorHAnsi"/>
          <w:b/>
          <w:bCs/>
        </w:rPr>
        <w:t xml:space="preserve"> prekrškov</w:t>
      </w:r>
      <w:r w:rsidR="005C384A" w:rsidRPr="00787206">
        <w:rPr>
          <w:rFonts w:eastAsia="Times New Roman" w:cstheme="minorHAnsi"/>
          <w:b/>
          <w:bCs/>
        </w:rPr>
        <w:t xml:space="preserve"> </w:t>
      </w:r>
    </w:p>
    <w:p w14:paraId="0602DFA9" w14:textId="77777777" w:rsidR="000245D2" w:rsidRPr="00787206" w:rsidRDefault="000245D2" w:rsidP="000245D2">
      <w:pPr>
        <w:pStyle w:val="Odstavekseznama"/>
        <w:spacing w:after="0"/>
        <w:jc w:val="both"/>
        <w:rPr>
          <w:rFonts w:eastAsia="Times New Roman" w:cstheme="minorHAnsi"/>
          <w:b/>
          <w:bCs/>
        </w:rPr>
      </w:pPr>
    </w:p>
    <w:p w14:paraId="133F770E" w14:textId="1B952AEC" w:rsidR="00C3147B" w:rsidRDefault="006205B2" w:rsidP="009967E2">
      <w:pPr>
        <w:spacing w:after="0"/>
        <w:jc w:val="both"/>
        <w:rPr>
          <w:rFonts w:eastAsia="Times New Roman" w:cstheme="minorHAnsi"/>
        </w:rPr>
      </w:pPr>
      <w:r w:rsidRPr="00787206">
        <w:rPr>
          <w:rFonts w:eastAsia="Times New Roman" w:cstheme="minorHAnsi"/>
        </w:rPr>
        <w:t>Ob</w:t>
      </w:r>
      <w:r w:rsidR="00F73522" w:rsidRPr="00787206">
        <w:rPr>
          <w:rFonts w:eastAsia="Times New Roman" w:cstheme="minorHAnsi"/>
        </w:rPr>
        <w:t xml:space="preserve"> t. i. »primarni</w:t>
      </w:r>
      <w:r w:rsidR="0009573D" w:rsidRPr="00787206">
        <w:rPr>
          <w:rFonts w:eastAsia="Times New Roman" w:cstheme="minorHAnsi"/>
        </w:rPr>
        <w:t>h«</w:t>
      </w:r>
      <w:r w:rsidR="00F73522" w:rsidRPr="00787206">
        <w:rPr>
          <w:rFonts w:eastAsia="Times New Roman" w:cstheme="minorHAnsi"/>
        </w:rPr>
        <w:t xml:space="preserve"> </w:t>
      </w:r>
      <w:r w:rsidR="00431CA6" w:rsidRPr="00787206">
        <w:rPr>
          <w:rFonts w:eastAsia="Times New Roman" w:cstheme="minorHAnsi"/>
        </w:rPr>
        <w:t>prekršk</w:t>
      </w:r>
      <w:r w:rsidRPr="00787206">
        <w:rPr>
          <w:rFonts w:eastAsia="Times New Roman" w:cstheme="minorHAnsi"/>
        </w:rPr>
        <w:t>ih</w:t>
      </w:r>
      <w:r w:rsidR="00431CA6" w:rsidRPr="00787206">
        <w:rPr>
          <w:rFonts w:eastAsia="Times New Roman" w:cstheme="minorHAnsi"/>
        </w:rPr>
        <w:t xml:space="preserve">, ki so </w:t>
      </w:r>
      <w:r w:rsidR="00243AA9" w:rsidRPr="00787206">
        <w:rPr>
          <w:rFonts w:eastAsia="Times New Roman" w:cstheme="minorHAnsi"/>
        </w:rPr>
        <w:t xml:space="preserve">pomenili kršitev odlokov, </w:t>
      </w:r>
      <w:r w:rsidR="00DD1F4D" w:rsidRPr="00787206">
        <w:rPr>
          <w:rFonts w:eastAsia="Times New Roman" w:cstheme="minorHAnsi"/>
        </w:rPr>
        <w:t xml:space="preserve">so pristojni </w:t>
      </w:r>
      <w:r w:rsidR="00A861A9" w:rsidRPr="00787206">
        <w:rPr>
          <w:rFonts w:eastAsia="Times New Roman" w:cstheme="minorHAnsi"/>
        </w:rPr>
        <w:t xml:space="preserve">prekrškovni </w:t>
      </w:r>
      <w:r w:rsidR="00DD1F4D" w:rsidRPr="00787206">
        <w:rPr>
          <w:rFonts w:eastAsia="Times New Roman" w:cstheme="minorHAnsi"/>
        </w:rPr>
        <w:t>organ</w:t>
      </w:r>
      <w:r w:rsidR="00A861A9" w:rsidRPr="00787206">
        <w:rPr>
          <w:rFonts w:eastAsia="Times New Roman" w:cstheme="minorHAnsi"/>
        </w:rPr>
        <w:t>i</w:t>
      </w:r>
      <w:r w:rsidR="00DD1F4D" w:rsidRPr="00787206">
        <w:rPr>
          <w:rFonts w:eastAsia="Times New Roman" w:cstheme="minorHAnsi"/>
        </w:rPr>
        <w:t xml:space="preserve"> (predvsem Policija) obravnavali </w:t>
      </w:r>
      <w:r w:rsidR="00E27935" w:rsidRPr="00787206">
        <w:rPr>
          <w:rFonts w:eastAsia="Times New Roman" w:cstheme="minorHAnsi"/>
        </w:rPr>
        <w:t>tudi prekrške z drugih področ</w:t>
      </w:r>
      <w:r w:rsidR="0051607D" w:rsidRPr="00787206">
        <w:rPr>
          <w:rFonts w:eastAsia="Times New Roman" w:cstheme="minorHAnsi"/>
        </w:rPr>
        <w:t>i</w:t>
      </w:r>
      <w:r w:rsidR="00E27935" w:rsidRPr="00787206">
        <w:rPr>
          <w:rFonts w:eastAsia="Times New Roman" w:cstheme="minorHAnsi"/>
        </w:rPr>
        <w:t>j, npr</w:t>
      </w:r>
      <w:r w:rsidR="009674F8" w:rsidRPr="00787206">
        <w:rPr>
          <w:rFonts w:eastAsia="Times New Roman" w:cstheme="minorHAnsi"/>
        </w:rPr>
        <w:t xml:space="preserve">. </w:t>
      </w:r>
      <w:r w:rsidR="0051607D" w:rsidRPr="00787206">
        <w:rPr>
          <w:rFonts w:eastAsia="Times New Roman" w:cstheme="minorHAnsi"/>
        </w:rPr>
        <w:t xml:space="preserve">s področja varstva javnega reda in miru, ki ga ureja </w:t>
      </w:r>
      <w:r w:rsidR="0051607D" w:rsidRPr="00787206">
        <w:rPr>
          <w:rFonts w:cstheme="minorHAnsi"/>
          <w:bCs/>
          <w:shd w:val="clear" w:color="auto" w:fill="FFFFFF"/>
        </w:rPr>
        <w:t>Zakon o varstvu javnega reda in miru</w:t>
      </w:r>
      <w:r w:rsidR="0051607D" w:rsidRPr="00787206">
        <w:rPr>
          <w:rStyle w:val="Sprotnaopomba-sklic"/>
          <w:rFonts w:cstheme="minorHAnsi"/>
          <w:bCs/>
          <w:shd w:val="clear" w:color="auto" w:fill="FFFFFF"/>
        </w:rPr>
        <w:footnoteReference w:id="15"/>
      </w:r>
      <w:r w:rsidR="0051607D" w:rsidRPr="00787206">
        <w:rPr>
          <w:rFonts w:cstheme="minorHAnsi"/>
          <w:bCs/>
          <w:shd w:val="clear" w:color="auto" w:fill="FFFFFF"/>
        </w:rPr>
        <w:t xml:space="preserve"> (v nadaljevanju: </w:t>
      </w:r>
      <w:r w:rsidR="009674F8" w:rsidRPr="00787206">
        <w:rPr>
          <w:rFonts w:eastAsia="Times New Roman" w:cstheme="minorHAnsi"/>
        </w:rPr>
        <w:t>ZJRM-1</w:t>
      </w:r>
      <w:r w:rsidR="0051607D" w:rsidRPr="00787206">
        <w:rPr>
          <w:rFonts w:eastAsia="Times New Roman" w:cstheme="minorHAnsi"/>
        </w:rPr>
        <w:t>)</w:t>
      </w:r>
      <w:r w:rsidR="0028687C" w:rsidRPr="00787206">
        <w:rPr>
          <w:rFonts w:eastAsia="Times New Roman" w:cstheme="minorHAnsi"/>
        </w:rPr>
        <w:t xml:space="preserve">, </w:t>
      </w:r>
      <w:r w:rsidR="0051607D" w:rsidRPr="00787206">
        <w:rPr>
          <w:rFonts w:eastAsia="Times New Roman" w:cstheme="minorHAnsi"/>
        </w:rPr>
        <w:t xml:space="preserve">področja zasebnega varovanja, ki ga ureja </w:t>
      </w:r>
      <w:r w:rsidR="00E27935" w:rsidRPr="00787206">
        <w:rPr>
          <w:rFonts w:eastAsia="Times New Roman" w:cstheme="minorHAnsi"/>
        </w:rPr>
        <w:t xml:space="preserve">Zakon o zasebnem </w:t>
      </w:r>
      <w:r w:rsidR="00461A83" w:rsidRPr="00787206">
        <w:rPr>
          <w:rFonts w:eastAsia="Times New Roman" w:cstheme="minorHAnsi"/>
        </w:rPr>
        <w:t>varovanju</w:t>
      </w:r>
      <w:r w:rsidR="0009573D" w:rsidRPr="00787206">
        <w:rPr>
          <w:rStyle w:val="Sprotnaopomba-sklic"/>
          <w:rFonts w:eastAsia="Times New Roman" w:cstheme="minorHAnsi"/>
        </w:rPr>
        <w:footnoteReference w:id="16"/>
      </w:r>
      <w:r w:rsidR="00616534">
        <w:rPr>
          <w:rFonts w:eastAsia="Times New Roman" w:cstheme="minorHAnsi"/>
        </w:rPr>
        <w:t xml:space="preserve"> ali</w:t>
      </w:r>
      <w:r w:rsidR="00C37E05" w:rsidRPr="00787206">
        <w:rPr>
          <w:rFonts w:eastAsia="Times New Roman" w:cstheme="minorHAnsi"/>
        </w:rPr>
        <w:t xml:space="preserve"> </w:t>
      </w:r>
      <w:r w:rsidR="0051607D" w:rsidRPr="00787206">
        <w:rPr>
          <w:rFonts w:eastAsia="Times New Roman" w:cstheme="minorHAnsi"/>
        </w:rPr>
        <w:t xml:space="preserve">področja cestnega prometa, ki ga ureja </w:t>
      </w:r>
      <w:r w:rsidR="00461A83" w:rsidRPr="00787206">
        <w:rPr>
          <w:rFonts w:eastAsia="Times New Roman" w:cstheme="minorHAnsi"/>
        </w:rPr>
        <w:t>Zakon o pravilih cestnega prometa</w:t>
      </w:r>
      <w:r w:rsidR="003778FC" w:rsidRPr="00787206">
        <w:rPr>
          <w:rFonts w:eastAsia="Times New Roman" w:cstheme="minorHAnsi"/>
        </w:rPr>
        <w:t>.</w:t>
      </w:r>
      <w:r w:rsidR="00F82FC3" w:rsidRPr="00787206">
        <w:rPr>
          <w:rStyle w:val="Sprotnaopomba-sklic"/>
          <w:rFonts w:eastAsia="Times New Roman" w:cstheme="minorHAnsi"/>
        </w:rPr>
        <w:footnoteReference w:id="17"/>
      </w:r>
    </w:p>
    <w:p w14:paraId="0D856AE3" w14:textId="77777777" w:rsidR="008C1A3C" w:rsidRPr="00787206" w:rsidRDefault="008C1A3C" w:rsidP="009967E2">
      <w:pPr>
        <w:spacing w:after="0"/>
        <w:jc w:val="both"/>
        <w:rPr>
          <w:rFonts w:eastAsia="Times New Roman" w:cstheme="minorHAnsi"/>
        </w:rPr>
      </w:pPr>
    </w:p>
    <w:p w14:paraId="647999F6" w14:textId="1128EB23" w:rsidR="00C3147B" w:rsidRDefault="00017627" w:rsidP="009967E2">
      <w:pPr>
        <w:spacing w:after="0"/>
        <w:jc w:val="both"/>
        <w:rPr>
          <w:rFonts w:eastAsia="Times New Roman" w:cstheme="minorHAnsi"/>
        </w:rPr>
      </w:pPr>
      <w:r w:rsidRPr="00787206">
        <w:rPr>
          <w:rFonts w:eastAsia="Times New Roman" w:cstheme="minorHAnsi"/>
        </w:rPr>
        <w:t xml:space="preserve">Pri pripravi </w:t>
      </w:r>
      <w:r w:rsidR="0051607D" w:rsidRPr="00787206">
        <w:rPr>
          <w:rFonts w:eastAsia="Times New Roman" w:cstheme="minorHAnsi"/>
        </w:rPr>
        <w:t xml:space="preserve">strokovne </w:t>
      </w:r>
      <w:r w:rsidRPr="00787206">
        <w:rPr>
          <w:rFonts w:eastAsia="Times New Roman" w:cstheme="minorHAnsi"/>
        </w:rPr>
        <w:t>analize</w:t>
      </w:r>
      <w:r w:rsidR="00DE7498" w:rsidRPr="00787206">
        <w:rPr>
          <w:rFonts w:eastAsia="Times New Roman" w:cstheme="minorHAnsi"/>
        </w:rPr>
        <w:t xml:space="preserve"> </w:t>
      </w:r>
      <w:r w:rsidR="0051607D" w:rsidRPr="00787206">
        <w:rPr>
          <w:rFonts w:eastAsia="Times New Roman" w:cstheme="minorHAnsi"/>
        </w:rPr>
        <w:t xml:space="preserve">pravnih podlag </w:t>
      </w:r>
      <w:r w:rsidR="00DE7498" w:rsidRPr="00787206">
        <w:rPr>
          <w:rFonts w:eastAsia="Times New Roman" w:cstheme="minorHAnsi"/>
        </w:rPr>
        <w:t>se je postavilo vprašanje, ali nasloviti tudi te, t. i. »sekundarne</w:t>
      </w:r>
      <w:r w:rsidR="00D650DA" w:rsidRPr="00787206">
        <w:rPr>
          <w:rFonts w:eastAsia="Times New Roman" w:cstheme="minorHAnsi"/>
        </w:rPr>
        <w:t>«</w:t>
      </w:r>
      <w:r w:rsidR="00DE7498" w:rsidRPr="00787206">
        <w:rPr>
          <w:rFonts w:eastAsia="Times New Roman" w:cstheme="minorHAnsi"/>
        </w:rPr>
        <w:t xml:space="preserve"> prekrške</w:t>
      </w:r>
      <w:r w:rsidR="009F218B" w:rsidRPr="00787206">
        <w:rPr>
          <w:rFonts w:eastAsia="Times New Roman" w:cstheme="minorHAnsi"/>
        </w:rPr>
        <w:t xml:space="preserve"> (npr. oseba je bila </w:t>
      </w:r>
      <w:r w:rsidR="0008148E" w:rsidRPr="00787206">
        <w:rPr>
          <w:rFonts w:eastAsia="Times New Roman" w:cstheme="minorHAnsi"/>
        </w:rPr>
        <w:t xml:space="preserve">primarno </w:t>
      </w:r>
      <w:r w:rsidR="009F218B" w:rsidRPr="00787206">
        <w:rPr>
          <w:rFonts w:eastAsia="Times New Roman" w:cstheme="minorHAnsi"/>
        </w:rPr>
        <w:t>obravnavana zaradi prekrška po 14. točki prvega odstavka 57. člena ZNB zaradi</w:t>
      </w:r>
      <w:r w:rsidR="0008148E" w:rsidRPr="00787206">
        <w:rPr>
          <w:rFonts w:eastAsia="Times New Roman" w:cstheme="minorHAnsi"/>
        </w:rPr>
        <w:t xml:space="preserve"> </w:t>
      </w:r>
      <w:proofErr w:type="spellStart"/>
      <w:r w:rsidR="0008148E" w:rsidRPr="00787206">
        <w:rPr>
          <w:rFonts w:eastAsia="Times New Roman" w:cstheme="minorHAnsi"/>
        </w:rPr>
        <w:t>nenošenja</w:t>
      </w:r>
      <w:proofErr w:type="spellEnd"/>
      <w:r w:rsidR="00A85F92" w:rsidRPr="00787206">
        <w:rPr>
          <w:rFonts w:eastAsia="Times New Roman" w:cstheme="minorHAnsi"/>
        </w:rPr>
        <w:t xml:space="preserve"> zaščitne</w:t>
      </w:r>
      <w:r w:rsidR="0008148E" w:rsidRPr="00787206">
        <w:rPr>
          <w:rFonts w:eastAsia="Times New Roman" w:cstheme="minorHAnsi"/>
        </w:rPr>
        <w:t xml:space="preserve"> maske</w:t>
      </w:r>
      <w:r w:rsidR="009E1C2F" w:rsidRPr="00787206">
        <w:rPr>
          <w:rFonts w:eastAsia="Times New Roman" w:cstheme="minorHAnsi"/>
        </w:rPr>
        <w:t xml:space="preserve"> v trgovini</w:t>
      </w:r>
      <w:r w:rsidR="0008148E" w:rsidRPr="00787206">
        <w:rPr>
          <w:rFonts w:eastAsia="Times New Roman" w:cstheme="minorHAnsi"/>
        </w:rPr>
        <w:t xml:space="preserve">, zaradi nedostojnega vedenja do </w:t>
      </w:r>
      <w:r w:rsidR="008460FE" w:rsidRPr="00787206">
        <w:rPr>
          <w:rFonts w:eastAsia="Times New Roman" w:cstheme="minorHAnsi"/>
        </w:rPr>
        <w:t>uradne osebe pri uradnem dejanju pa tu</w:t>
      </w:r>
      <w:r w:rsidR="009E1C2F" w:rsidRPr="00787206">
        <w:rPr>
          <w:rFonts w:eastAsia="Times New Roman" w:cstheme="minorHAnsi"/>
        </w:rPr>
        <w:t>d</w:t>
      </w:r>
      <w:r w:rsidR="008460FE" w:rsidRPr="00787206">
        <w:rPr>
          <w:rFonts w:eastAsia="Times New Roman" w:cstheme="minorHAnsi"/>
        </w:rPr>
        <w:t>i zaradi prekrška po drugem odstavku 7. člena ZJRM-1)</w:t>
      </w:r>
      <w:r w:rsidR="00314AF5" w:rsidRPr="00787206">
        <w:rPr>
          <w:rFonts w:eastAsia="Times New Roman" w:cstheme="minorHAnsi"/>
        </w:rPr>
        <w:t>.</w:t>
      </w:r>
    </w:p>
    <w:p w14:paraId="69D15AEE" w14:textId="77777777" w:rsidR="00E978B2" w:rsidRPr="00787206" w:rsidRDefault="00E978B2" w:rsidP="009967E2">
      <w:pPr>
        <w:spacing w:after="0"/>
        <w:jc w:val="both"/>
        <w:rPr>
          <w:rFonts w:eastAsia="Times New Roman" w:cstheme="minorHAnsi"/>
        </w:rPr>
      </w:pPr>
    </w:p>
    <w:p w14:paraId="2EAAEACD" w14:textId="374AFA49" w:rsidR="00314AF5" w:rsidRDefault="007D7FBA" w:rsidP="009967E2">
      <w:pPr>
        <w:spacing w:after="0"/>
        <w:jc w:val="both"/>
        <w:rPr>
          <w:rFonts w:eastAsia="Times New Roman" w:cstheme="minorHAnsi"/>
        </w:rPr>
      </w:pPr>
      <w:r w:rsidRPr="00787206">
        <w:rPr>
          <w:rFonts w:eastAsia="Times New Roman" w:cstheme="minorHAnsi"/>
        </w:rPr>
        <w:t>Ocenjuje se</w:t>
      </w:r>
      <w:r w:rsidR="000474F8" w:rsidRPr="00787206">
        <w:rPr>
          <w:rFonts w:eastAsia="Times New Roman" w:cstheme="minorHAnsi"/>
        </w:rPr>
        <w:t xml:space="preserve">, da bi bila obravnava tudi t. i. »sekundarnih« prekrškov </w:t>
      </w:r>
      <w:r w:rsidR="00C81610" w:rsidRPr="00787206">
        <w:rPr>
          <w:rFonts w:eastAsia="Times New Roman" w:cstheme="minorHAnsi"/>
        </w:rPr>
        <w:t>pre</w:t>
      </w:r>
      <w:r w:rsidR="000474F8" w:rsidRPr="00787206">
        <w:rPr>
          <w:rFonts w:eastAsia="Times New Roman" w:cstheme="minorHAnsi"/>
        </w:rPr>
        <w:t>zapletena, odprl</w:t>
      </w:r>
      <w:r w:rsidR="00F65374" w:rsidRPr="00787206">
        <w:rPr>
          <w:rFonts w:eastAsia="Times New Roman" w:cstheme="minorHAnsi"/>
        </w:rPr>
        <w:t>o</w:t>
      </w:r>
      <w:r w:rsidR="000474F8" w:rsidRPr="00787206">
        <w:rPr>
          <w:rFonts w:eastAsia="Times New Roman" w:cstheme="minorHAnsi"/>
        </w:rPr>
        <w:t xml:space="preserve"> bi</w:t>
      </w:r>
      <w:r w:rsidR="00F65374" w:rsidRPr="00787206">
        <w:rPr>
          <w:rFonts w:eastAsia="Times New Roman" w:cstheme="minorHAnsi"/>
        </w:rPr>
        <w:t xml:space="preserve"> se</w:t>
      </w:r>
      <w:r w:rsidR="00C81610" w:rsidRPr="00787206">
        <w:rPr>
          <w:rFonts w:eastAsia="Times New Roman" w:cstheme="minorHAnsi"/>
        </w:rPr>
        <w:t xml:space="preserve"> tudi</w:t>
      </w:r>
      <w:r w:rsidR="000474F8" w:rsidRPr="00787206">
        <w:rPr>
          <w:rFonts w:eastAsia="Times New Roman" w:cstheme="minorHAnsi"/>
        </w:rPr>
        <w:t xml:space="preserve"> preveč dilem, </w:t>
      </w:r>
      <w:r w:rsidR="00395CB9" w:rsidRPr="00787206">
        <w:rPr>
          <w:rFonts w:eastAsia="Times New Roman" w:cstheme="minorHAnsi"/>
        </w:rPr>
        <w:t>kot so prikazan</w:t>
      </w:r>
      <w:r w:rsidR="00FE29F3" w:rsidRPr="00787206">
        <w:rPr>
          <w:rFonts w:eastAsia="Times New Roman" w:cstheme="minorHAnsi"/>
        </w:rPr>
        <w:t>e</w:t>
      </w:r>
      <w:r w:rsidR="00395CB9" w:rsidRPr="00787206">
        <w:rPr>
          <w:rFonts w:eastAsia="Times New Roman" w:cstheme="minorHAnsi"/>
        </w:rPr>
        <w:t xml:space="preserve"> v nadaljevanju. Z</w:t>
      </w:r>
      <w:r w:rsidR="00C81610" w:rsidRPr="00787206">
        <w:rPr>
          <w:rFonts w:eastAsia="Times New Roman" w:cstheme="minorHAnsi"/>
        </w:rPr>
        <w:t>ato je bilo sprejeto stališče</w:t>
      </w:r>
      <w:r w:rsidR="00773B64" w:rsidRPr="00787206">
        <w:rPr>
          <w:rFonts w:eastAsia="Times New Roman" w:cstheme="minorHAnsi"/>
        </w:rPr>
        <w:t xml:space="preserve">, da se analiza </w:t>
      </w:r>
      <w:r w:rsidR="00773B64" w:rsidRPr="003F36CE">
        <w:rPr>
          <w:rFonts w:eastAsia="Times New Roman" w:cstheme="minorHAnsi"/>
        </w:rPr>
        <w:t>ne širi</w:t>
      </w:r>
      <w:r w:rsidR="00773B64" w:rsidRPr="00787206">
        <w:rPr>
          <w:rFonts w:eastAsia="Times New Roman" w:cstheme="minorHAnsi"/>
        </w:rPr>
        <w:t xml:space="preserve"> na »sekundarne</w:t>
      </w:r>
      <w:r w:rsidR="00314AF5" w:rsidRPr="00787206">
        <w:rPr>
          <w:rFonts w:eastAsia="Times New Roman" w:cstheme="minorHAnsi"/>
        </w:rPr>
        <w:t>«</w:t>
      </w:r>
      <w:r w:rsidR="00773B64" w:rsidRPr="00787206">
        <w:rPr>
          <w:rFonts w:eastAsia="Times New Roman" w:cstheme="minorHAnsi"/>
        </w:rPr>
        <w:t xml:space="preserve"> prekrške</w:t>
      </w:r>
      <w:r w:rsidR="00314AF5" w:rsidRPr="00787206">
        <w:rPr>
          <w:rFonts w:eastAsia="Times New Roman" w:cstheme="minorHAnsi"/>
        </w:rPr>
        <w:t xml:space="preserve"> iz naslednjih razlogov:</w:t>
      </w:r>
    </w:p>
    <w:p w14:paraId="52709C95" w14:textId="77777777" w:rsidR="000245D2" w:rsidRPr="00787206" w:rsidRDefault="000245D2" w:rsidP="009967E2">
      <w:pPr>
        <w:spacing w:after="0"/>
        <w:jc w:val="both"/>
        <w:rPr>
          <w:rFonts w:eastAsia="Times New Roman" w:cstheme="minorHAnsi"/>
        </w:rPr>
      </w:pPr>
    </w:p>
    <w:p w14:paraId="24E970D6" w14:textId="50627A16" w:rsidR="006F22F2" w:rsidRPr="00787206" w:rsidRDefault="00A320EA" w:rsidP="009967E2">
      <w:pPr>
        <w:pStyle w:val="Odstavekseznama"/>
        <w:numPr>
          <w:ilvl w:val="0"/>
          <w:numId w:val="22"/>
        </w:numPr>
        <w:spacing w:after="0"/>
        <w:jc w:val="both"/>
        <w:rPr>
          <w:rFonts w:eastAsia="Times New Roman" w:cstheme="minorHAnsi"/>
        </w:rPr>
      </w:pPr>
      <w:r w:rsidRPr="00787206">
        <w:rPr>
          <w:rFonts w:eastAsia="Times New Roman" w:cstheme="minorHAnsi"/>
        </w:rPr>
        <w:t>tovrstni</w:t>
      </w:r>
      <w:r w:rsidR="00900BB1" w:rsidRPr="00787206">
        <w:rPr>
          <w:rFonts w:eastAsia="Times New Roman" w:cstheme="minorHAnsi"/>
        </w:rPr>
        <w:t xml:space="preserve"> prekrški nimajo evidentiranih »</w:t>
      </w:r>
      <w:r w:rsidR="004E798C" w:rsidRPr="00787206">
        <w:rPr>
          <w:rFonts w:eastAsia="Times New Roman" w:cstheme="minorHAnsi"/>
        </w:rPr>
        <w:t>primarnih</w:t>
      </w:r>
      <w:r w:rsidR="00B23E22" w:rsidRPr="00787206">
        <w:rPr>
          <w:rFonts w:eastAsia="Times New Roman" w:cstheme="minorHAnsi"/>
        </w:rPr>
        <w:t>«</w:t>
      </w:r>
      <w:r w:rsidR="004E798C" w:rsidRPr="00787206">
        <w:rPr>
          <w:rFonts w:eastAsia="Times New Roman" w:cstheme="minorHAnsi"/>
        </w:rPr>
        <w:t xml:space="preserve"> prekrškov</w:t>
      </w:r>
      <w:r w:rsidR="00335736" w:rsidRPr="00787206">
        <w:rPr>
          <w:rFonts w:eastAsia="Times New Roman" w:cstheme="minorHAnsi"/>
        </w:rPr>
        <w:t xml:space="preserve">, ki so </w:t>
      </w:r>
      <w:r w:rsidR="00A60DF4" w:rsidRPr="00787206">
        <w:rPr>
          <w:rFonts w:eastAsia="Times New Roman" w:cstheme="minorHAnsi"/>
        </w:rPr>
        <w:t>predstavljali</w:t>
      </w:r>
      <w:r w:rsidR="00335736" w:rsidRPr="00787206">
        <w:rPr>
          <w:rFonts w:eastAsia="Times New Roman" w:cstheme="minorHAnsi"/>
        </w:rPr>
        <w:t xml:space="preserve"> kršit</w:t>
      </w:r>
      <w:r w:rsidR="00954E43" w:rsidRPr="00787206">
        <w:rPr>
          <w:rFonts w:eastAsia="Times New Roman" w:cstheme="minorHAnsi"/>
        </w:rPr>
        <w:t>e</w:t>
      </w:r>
      <w:r w:rsidR="00335736" w:rsidRPr="00787206">
        <w:rPr>
          <w:rFonts w:eastAsia="Times New Roman" w:cstheme="minorHAnsi"/>
        </w:rPr>
        <w:t>v odlokov Vlade Republike Slovenije</w:t>
      </w:r>
      <w:r w:rsidR="00B11FE3" w:rsidRPr="00787206">
        <w:rPr>
          <w:rFonts w:eastAsia="Times New Roman" w:cstheme="minorHAnsi"/>
        </w:rPr>
        <w:t>, zato</w:t>
      </w:r>
      <w:r w:rsidR="00CC64D8" w:rsidRPr="00787206">
        <w:rPr>
          <w:rFonts w:eastAsia="Times New Roman" w:cstheme="minorHAnsi"/>
        </w:rPr>
        <w:t xml:space="preserve"> bi bilo praktično nemogoče identificirati oziroma povezati te »sekundarne« prekrške s »primarnimi« prekrški</w:t>
      </w:r>
      <w:r w:rsidR="00D72BD4" w:rsidRPr="00787206">
        <w:rPr>
          <w:rFonts w:eastAsia="Times New Roman" w:cstheme="minorHAnsi"/>
        </w:rPr>
        <w:t>;</w:t>
      </w:r>
    </w:p>
    <w:p w14:paraId="613E0CD9" w14:textId="1F0B91D1" w:rsidR="005C1A82" w:rsidRPr="00787206" w:rsidRDefault="00D337C3" w:rsidP="009967E2">
      <w:pPr>
        <w:pStyle w:val="Odstavekseznama"/>
        <w:numPr>
          <w:ilvl w:val="0"/>
          <w:numId w:val="22"/>
        </w:numPr>
        <w:spacing w:after="0"/>
        <w:jc w:val="both"/>
        <w:rPr>
          <w:rFonts w:eastAsia="Times New Roman" w:cstheme="minorHAnsi"/>
        </w:rPr>
      </w:pPr>
      <w:r w:rsidRPr="00787206">
        <w:rPr>
          <w:rFonts w:eastAsia="Times New Roman" w:cstheme="minorHAnsi"/>
        </w:rPr>
        <w:t xml:space="preserve">večina »sekundarnih« prekrškov </w:t>
      </w:r>
      <w:r w:rsidR="00815775" w:rsidRPr="00787206">
        <w:rPr>
          <w:rFonts w:eastAsia="Times New Roman" w:cstheme="minorHAnsi"/>
        </w:rPr>
        <w:t xml:space="preserve">spada v izvirno pristojnost Policije, ki jih sicer </w:t>
      </w:r>
      <w:r w:rsidR="00224DBD" w:rsidRPr="00787206">
        <w:rPr>
          <w:rFonts w:eastAsia="Times New Roman" w:cstheme="minorHAnsi"/>
        </w:rPr>
        <w:t xml:space="preserve">ta </w:t>
      </w:r>
      <w:r w:rsidR="00815775" w:rsidRPr="00787206">
        <w:rPr>
          <w:rFonts w:eastAsia="Times New Roman" w:cstheme="minorHAnsi"/>
        </w:rPr>
        <w:t>obravnava kot pristojni prekrškovni organ</w:t>
      </w:r>
      <w:r w:rsidR="00335736" w:rsidRPr="00787206">
        <w:rPr>
          <w:rFonts w:eastAsia="Times New Roman" w:cstheme="minorHAnsi"/>
        </w:rPr>
        <w:t xml:space="preserve"> (</w:t>
      </w:r>
      <w:r w:rsidR="0051607D" w:rsidRPr="00787206">
        <w:rPr>
          <w:rFonts w:eastAsia="Times New Roman" w:cstheme="minorHAnsi"/>
        </w:rPr>
        <w:t xml:space="preserve">na primer </w:t>
      </w:r>
      <w:r w:rsidR="00335736" w:rsidRPr="00787206">
        <w:rPr>
          <w:rFonts w:eastAsia="Times New Roman" w:cstheme="minorHAnsi"/>
        </w:rPr>
        <w:t xml:space="preserve">prekrški na področju javnega reda in miru, </w:t>
      </w:r>
      <w:r w:rsidR="00985856" w:rsidRPr="00787206">
        <w:rPr>
          <w:rFonts w:eastAsia="Times New Roman" w:cstheme="minorHAnsi"/>
        </w:rPr>
        <w:t xml:space="preserve">prekrški s področja </w:t>
      </w:r>
      <w:r w:rsidR="00335736" w:rsidRPr="00787206">
        <w:rPr>
          <w:rFonts w:eastAsia="Times New Roman" w:cstheme="minorHAnsi"/>
        </w:rPr>
        <w:t>cestn</w:t>
      </w:r>
      <w:r w:rsidR="00985856" w:rsidRPr="00787206">
        <w:rPr>
          <w:rFonts w:eastAsia="Times New Roman" w:cstheme="minorHAnsi"/>
        </w:rPr>
        <w:t xml:space="preserve">ega </w:t>
      </w:r>
      <w:r w:rsidR="00335736" w:rsidRPr="00787206">
        <w:rPr>
          <w:rFonts w:eastAsia="Times New Roman" w:cstheme="minorHAnsi"/>
        </w:rPr>
        <w:t>promet</w:t>
      </w:r>
      <w:r w:rsidR="00985856" w:rsidRPr="00787206">
        <w:rPr>
          <w:rFonts w:eastAsia="Times New Roman" w:cstheme="minorHAnsi"/>
        </w:rPr>
        <w:t>a</w:t>
      </w:r>
      <w:r w:rsidR="00335736" w:rsidRPr="00787206">
        <w:rPr>
          <w:rFonts w:eastAsia="Times New Roman" w:cstheme="minorHAnsi"/>
        </w:rPr>
        <w:t>)</w:t>
      </w:r>
      <w:r w:rsidR="00815775" w:rsidRPr="00787206">
        <w:rPr>
          <w:rFonts w:eastAsia="Times New Roman" w:cstheme="minorHAnsi"/>
        </w:rPr>
        <w:t>;</w:t>
      </w:r>
    </w:p>
    <w:p w14:paraId="5B91147A" w14:textId="797F17BC" w:rsidR="006B329C" w:rsidRPr="00787206" w:rsidRDefault="00201C5B" w:rsidP="009967E2">
      <w:pPr>
        <w:pStyle w:val="Odstavekseznama"/>
        <w:numPr>
          <w:ilvl w:val="0"/>
          <w:numId w:val="22"/>
        </w:numPr>
        <w:spacing w:after="0"/>
        <w:jc w:val="both"/>
        <w:rPr>
          <w:rFonts w:eastAsia="Times New Roman" w:cstheme="minorHAnsi"/>
        </w:rPr>
      </w:pPr>
      <w:r w:rsidRPr="00787206">
        <w:rPr>
          <w:rFonts w:eastAsia="Times New Roman" w:cstheme="minorHAnsi"/>
        </w:rPr>
        <w:lastRenderedPageBreak/>
        <w:t xml:space="preserve">izjemno težko </w:t>
      </w:r>
      <w:r w:rsidR="00793C03" w:rsidRPr="00787206">
        <w:rPr>
          <w:rFonts w:eastAsia="Times New Roman" w:cstheme="minorHAnsi"/>
        </w:rPr>
        <w:t>bi bilo presoditi</w:t>
      </w:r>
      <w:r w:rsidR="009B32D8">
        <w:rPr>
          <w:rFonts w:eastAsia="Times New Roman" w:cstheme="minorHAnsi"/>
        </w:rPr>
        <w:t>,</w:t>
      </w:r>
      <w:r w:rsidR="00793C03" w:rsidRPr="00787206">
        <w:rPr>
          <w:rFonts w:eastAsia="Times New Roman" w:cstheme="minorHAnsi"/>
        </w:rPr>
        <w:t xml:space="preserve"> kater</w:t>
      </w:r>
      <w:r w:rsidR="00AE7C8E" w:rsidRPr="00787206">
        <w:rPr>
          <w:rFonts w:eastAsia="Times New Roman" w:cstheme="minorHAnsi"/>
        </w:rPr>
        <w:t>i</w:t>
      </w:r>
      <w:r w:rsidR="00793C03" w:rsidRPr="00787206">
        <w:rPr>
          <w:rFonts w:eastAsia="Times New Roman" w:cstheme="minorHAnsi"/>
        </w:rPr>
        <w:t xml:space="preserve"> prekrški so bili izrečen</w:t>
      </w:r>
      <w:r w:rsidR="008A4C28" w:rsidRPr="00787206">
        <w:rPr>
          <w:rFonts w:eastAsia="Times New Roman" w:cstheme="minorHAnsi"/>
        </w:rPr>
        <w:t>i</w:t>
      </w:r>
      <w:r w:rsidR="00793C03" w:rsidRPr="00787206">
        <w:rPr>
          <w:rFonts w:eastAsia="Times New Roman" w:cstheme="minorHAnsi"/>
        </w:rPr>
        <w:t xml:space="preserve"> upravičeno</w:t>
      </w:r>
      <w:r w:rsidRPr="00787206">
        <w:rPr>
          <w:rFonts w:eastAsia="Times New Roman" w:cstheme="minorHAnsi"/>
        </w:rPr>
        <w:t xml:space="preserve"> </w:t>
      </w:r>
      <w:r w:rsidR="008A4C28" w:rsidRPr="00787206">
        <w:rPr>
          <w:rFonts w:eastAsia="Times New Roman" w:cstheme="minorHAnsi"/>
        </w:rPr>
        <w:t xml:space="preserve">– ne glede na to, ali </w:t>
      </w:r>
      <w:r w:rsidR="00AD5931" w:rsidRPr="00787206">
        <w:rPr>
          <w:rFonts w:eastAsia="Times New Roman" w:cstheme="minorHAnsi"/>
        </w:rPr>
        <w:t>je</w:t>
      </w:r>
      <w:r w:rsidR="008A4C28" w:rsidRPr="00787206">
        <w:rPr>
          <w:rFonts w:eastAsia="Times New Roman" w:cstheme="minorHAnsi"/>
        </w:rPr>
        <w:t xml:space="preserve"> država v kriznih razmerah ali ne</w:t>
      </w:r>
      <w:r w:rsidR="00AD5931" w:rsidRPr="00787206">
        <w:rPr>
          <w:rFonts w:eastAsia="Times New Roman" w:cstheme="minorHAnsi"/>
        </w:rPr>
        <w:t xml:space="preserve">, je določena (osnovna) </w:t>
      </w:r>
      <w:r w:rsidR="00DD2E31" w:rsidRPr="00787206">
        <w:rPr>
          <w:rFonts w:eastAsia="Times New Roman" w:cstheme="minorHAnsi"/>
        </w:rPr>
        <w:t>družbena pravila treba spoštovati (</w:t>
      </w:r>
      <w:r w:rsidR="006E30DD" w:rsidRPr="00787206">
        <w:rPr>
          <w:rFonts w:eastAsia="Times New Roman" w:cstheme="minorHAnsi"/>
        </w:rPr>
        <w:t>na primer</w:t>
      </w:r>
      <w:r w:rsidR="00DD2E31" w:rsidRPr="00787206">
        <w:rPr>
          <w:rFonts w:eastAsia="Times New Roman" w:cstheme="minorHAnsi"/>
        </w:rPr>
        <w:t xml:space="preserve"> dostojno vedenje oziroma sankcioniranje nedostojnega vedenja v skladu z določbami ZJRM-1; spoštovanje cestnoprometnih predpisov </w:t>
      </w:r>
      <w:r w:rsidR="009B32D8">
        <w:rPr>
          <w:rFonts w:eastAsia="Times New Roman" w:cstheme="minorHAnsi"/>
        </w:rPr>
        <w:t>tako</w:t>
      </w:r>
      <w:r w:rsidR="00DD2E31" w:rsidRPr="00787206">
        <w:rPr>
          <w:rFonts w:eastAsia="Times New Roman" w:cstheme="minorHAnsi"/>
        </w:rPr>
        <w:t>, da se ne ogroža varnosti javnega prometa)</w:t>
      </w:r>
      <w:r w:rsidR="00CB353F" w:rsidRPr="00787206">
        <w:rPr>
          <w:rFonts w:eastAsia="Times New Roman" w:cstheme="minorHAnsi"/>
        </w:rPr>
        <w:t xml:space="preserve"> – to bi po vsej verjetnosti odprlo nove </w:t>
      </w:r>
      <w:r w:rsidR="00BA4003" w:rsidRPr="00787206">
        <w:rPr>
          <w:rFonts w:eastAsia="Times New Roman" w:cstheme="minorHAnsi"/>
        </w:rPr>
        <w:t>(</w:t>
      </w:r>
      <w:r w:rsidR="00CB353F" w:rsidRPr="00787206">
        <w:rPr>
          <w:rFonts w:eastAsia="Times New Roman" w:cstheme="minorHAnsi"/>
        </w:rPr>
        <w:t>ustavno</w:t>
      </w:r>
      <w:r w:rsidR="00BA4003" w:rsidRPr="00787206">
        <w:rPr>
          <w:rFonts w:eastAsia="Times New Roman" w:cstheme="minorHAnsi"/>
        </w:rPr>
        <w:t>)</w:t>
      </w:r>
      <w:r w:rsidR="00CB353F" w:rsidRPr="00787206">
        <w:rPr>
          <w:rFonts w:eastAsia="Times New Roman" w:cstheme="minorHAnsi"/>
        </w:rPr>
        <w:t>pravne dile</w:t>
      </w:r>
      <w:r w:rsidR="00BA4003" w:rsidRPr="00787206">
        <w:rPr>
          <w:rFonts w:eastAsia="Times New Roman" w:cstheme="minorHAnsi"/>
        </w:rPr>
        <w:t>me tudi na drugih področjih</w:t>
      </w:r>
      <w:r w:rsidR="00985856" w:rsidRPr="00787206">
        <w:rPr>
          <w:rFonts w:eastAsia="Times New Roman" w:cstheme="minorHAnsi"/>
        </w:rPr>
        <w:t>;</w:t>
      </w:r>
    </w:p>
    <w:p w14:paraId="57ACAE31" w14:textId="77913809" w:rsidR="00985856" w:rsidRPr="00787206" w:rsidRDefault="00985856" w:rsidP="009967E2">
      <w:pPr>
        <w:pStyle w:val="Odstavekseznama"/>
        <w:numPr>
          <w:ilvl w:val="0"/>
          <w:numId w:val="22"/>
        </w:numPr>
        <w:spacing w:after="0"/>
        <w:jc w:val="both"/>
        <w:rPr>
          <w:rFonts w:eastAsia="Times New Roman" w:cstheme="minorHAnsi"/>
        </w:rPr>
      </w:pPr>
      <w:r w:rsidRPr="00787206">
        <w:rPr>
          <w:rFonts w:eastAsia="Times New Roman" w:cstheme="minorHAnsi"/>
        </w:rPr>
        <w:t>izhajati bi bilo treb</w:t>
      </w:r>
      <w:r w:rsidR="00FA4935" w:rsidRPr="00787206">
        <w:rPr>
          <w:rFonts w:eastAsia="Times New Roman" w:cstheme="minorHAnsi"/>
        </w:rPr>
        <w:t>a</w:t>
      </w:r>
      <w:r w:rsidRPr="00787206">
        <w:rPr>
          <w:rFonts w:eastAsia="Times New Roman" w:cstheme="minorHAnsi"/>
        </w:rPr>
        <w:t xml:space="preserve"> iz dejanskega stanja (historičnega dogodka)</w:t>
      </w:r>
      <w:r w:rsidR="009B32D8">
        <w:rPr>
          <w:rFonts w:eastAsia="Times New Roman" w:cstheme="minorHAnsi"/>
        </w:rPr>
        <w:t>,</w:t>
      </w:r>
      <w:r w:rsidRPr="00787206">
        <w:rPr>
          <w:rFonts w:eastAsia="Times New Roman" w:cstheme="minorHAnsi"/>
        </w:rPr>
        <w:t xml:space="preserve"> kot ga je opisala pooblaščena uradna oseba pristojnega </w:t>
      </w:r>
      <w:proofErr w:type="spellStart"/>
      <w:r w:rsidRPr="00787206">
        <w:rPr>
          <w:rFonts w:eastAsia="Times New Roman" w:cstheme="minorHAnsi"/>
        </w:rPr>
        <w:t>prekrškovnega</w:t>
      </w:r>
      <w:proofErr w:type="spellEnd"/>
      <w:r w:rsidRPr="00787206">
        <w:rPr>
          <w:rFonts w:eastAsia="Times New Roman" w:cstheme="minorHAnsi"/>
        </w:rPr>
        <w:t xml:space="preserve"> organa, ta </w:t>
      </w:r>
      <w:r w:rsidR="009B32D8">
        <w:rPr>
          <w:rFonts w:eastAsia="Times New Roman" w:cstheme="minorHAnsi"/>
        </w:rPr>
        <w:t xml:space="preserve">opis </w:t>
      </w:r>
      <w:r w:rsidRPr="00787206">
        <w:rPr>
          <w:rFonts w:eastAsia="Times New Roman" w:cstheme="minorHAnsi"/>
        </w:rPr>
        <w:t>pa je v plačilnem nalogu</w:t>
      </w:r>
      <w:r w:rsidR="005E5888" w:rsidRPr="00787206">
        <w:rPr>
          <w:rFonts w:eastAsia="Times New Roman" w:cstheme="minorHAnsi"/>
        </w:rPr>
        <w:t>, ki se navadno izda ob osebni zaznavi prekrška,</w:t>
      </w:r>
      <w:r w:rsidRPr="00787206">
        <w:rPr>
          <w:rFonts w:eastAsia="Times New Roman" w:cstheme="minorHAnsi"/>
        </w:rPr>
        <w:t xml:space="preserve"> </w:t>
      </w:r>
      <w:r w:rsidR="008C245F" w:rsidRPr="00787206">
        <w:rPr>
          <w:rFonts w:eastAsia="Times New Roman" w:cstheme="minorHAnsi"/>
        </w:rPr>
        <w:t>zelo skop</w:t>
      </w:r>
      <w:r w:rsidR="005E5888" w:rsidRPr="00787206">
        <w:rPr>
          <w:rFonts w:eastAsia="Times New Roman" w:cstheme="minorHAnsi"/>
        </w:rPr>
        <w:t>.</w:t>
      </w:r>
    </w:p>
    <w:p w14:paraId="7CD5C4AB" w14:textId="2448C2E3" w:rsidR="007512B8" w:rsidRPr="00787206" w:rsidRDefault="007512B8" w:rsidP="009967E2">
      <w:pPr>
        <w:spacing w:after="0"/>
        <w:jc w:val="both"/>
        <w:rPr>
          <w:rFonts w:eastAsia="Times New Roman" w:cstheme="minorHAnsi"/>
        </w:rPr>
      </w:pPr>
    </w:p>
    <w:p w14:paraId="76CDA93F" w14:textId="77777777" w:rsidR="005F6164" w:rsidRPr="00787206" w:rsidRDefault="005F6164" w:rsidP="009967E2">
      <w:pPr>
        <w:spacing w:after="0"/>
        <w:jc w:val="both"/>
        <w:rPr>
          <w:rFonts w:cstheme="minorHAnsi"/>
        </w:rPr>
      </w:pPr>
    </w:p>
    <w:p w14:paraId="6E132549" w14:textId="77777777" w:rsidR="00C36D50" w:rsidRPr="00787206" w:rsidRDefault="00C36D50" w:rsidP="009967E2">
      <w:pPr>
        <w:spacing w:after="0"/>
        <w:rPr>
          <w:rFonts w:eastAsiaTheme="majorEastAsia" w:cstheme="minorHAnsi"/>
          <w:color w:val="262626" w:themeColor="text1" w:themeTint="D9"/>
          <w:sz w:val="32"/>
          <w:szCs w:val="32"/>
        </w:rPr>
      </w:pPr>
      <w:r w:rsidRPr="00787206">
        <w:rPr>
          <w:rFonts w:cstheme="minorHAnsi"/>
        </w:rPr>
        <w:br w:type="page"/>
      </w:r>
    </w:p>
    <w:p w14:paraId="4755D7DB" w14:textId="6C3CA858" w:rsidR="00C6290A" w:rsidRPr="00787206" w:rsidRDefault="00C6290A" w:rsidP="009967E2">
      <w:pPr>
        <w:pStyle w:val="Naslov1"/>
        <w:spacing w:before="0"/>
        <w:rPr>
          <w:rFonts w:asciiTheme="minorHAnsi" w:hAnsiTheme="minorHAnsi" w:cstheme="minorHAnsi"/>
        </w:rPr>
      </w:pPr>
      <w:bookmarkStart w:id="4" w:name="_Toc113363157"/>
      <w:r w:rsidRPr="00787206">
        <w:rPr>
          <w:rFonts w:asciiTheme="minorHAnsi" w:hAnsiTheme="minorHAnsi" w:cstheme="minorHAnsi"/>
        </w:rPr>
        <w:lastRenderedPageBreak/>
        <w:t>RELEVANTNE ODLOČBE USTAVNEGA SODIŠČA</w:t>
      </w:r>
      <w:r w:rsidR="007427A2" w:rsidRPr="00787206">
        <w:rPr>
          <w:rFonts w:asciiTheme="minorHAnsi" w:hAnsiTheme="minorHAnsi" w:cstheme="minorHAnsi"/>
        </w:rPr>
        <w:t xml:space="preserve"> REPUBLIKE SLOVENIJE</w:t>
      </w:r>
      <w:bookmarkEnd w:id="4"/>
    </w:p>
    <w:p w14:paraId="3D36BD20" w14:textId="63030D20" w:rsidR="00AE4299" w:rsidRPr="00787206" w:rsidRDefault="00AE4299" w:rsidP="009967E2">
      <w:pPr>
        <w:spacing w:after="0"/>
        <w:rPr>
          <w:rFonts w:cstheme="minorHAnsi"/>
        </w:rPr>
      </w:pPr>
    </w:p>
    <w:p w14:paraId="036BA499" w14:textId="77777777" w:rsidR="00256C3D" w:rsidRPr="00787206" w:rsidRDefault="00787EEE" w:rsidP="009967E2">
      <w:pPr>
        <w:pStyle w:val="Odstavekseznama"/>
        <w:numPr>
          <w:ilvl w:val="0"/>
          <w:numId w:val="24"/>
        </w:numPr>
        <w:spacing w:after="0"/>
        <w:ind w:left="709"/>
        <w:contextualSpacing w:val="0"/>
        <w:jc w:val="both"/>
        <w:rPr>
          <w:rFonts w:cstheme="minorHAnsi"/>
          <w:b/>
          <w:bCs/>
        </w:rPr>
      </w:pPr>
      <w:r w:rsidRPr="00787206">
        <w:rPr>
          <w:rFonts w:cstheme="minorHAnsi"/>
          <w:b/>
          <w:bCs/>
        </w:rPr>
        <w:t xml:space="preserve">U-I-83/20 z dne </w:t>
      </w:r>
      <w:r w:rsidR="00C503CC" w:rsidRPr="00787206">
        <w:rPr>
          <w:rFonts w:cstheme="minorHAnsi"/>
          <w:b/>
          <w:bCs/>
        </w:rPr>
        <w:t>27. 8. 2020</w:t>
      </w:r>
      <w:r w:rsidR="0069537E" w:rsidRPr="00787206">
        <w:rPr>
          <w:rStyle w:val="Sprotnaopomba-sklic"/>
          <w:rFonts w:cstheme="minorHAnsi"/>
          <w:b/>
          <w:bCs/>
        </w:rPr>
        <w:footnoteReference w:id="18"/>
      </w:r>
      <w:r w:rsidR="00C503CC" w:rsidRPr="00787206">
        <w:rPr>
          <w:rFonts w:cstheme="minorHAnsi"/>
          <w:b/>
          <w:bCs/>
        </w:rPr>
        <w:cr/>
      </w:r>
    </w:p>
    <w:p w14:paraId="2EC48E7B" w14:textId="2C22B7E1" w:rsidR="00C503CC" w:rsidRDefault="00C503CC" w:rsidP="009967E2">
      <w:pPr>
        <w:pStyle w:val="Odstavekseznama"/>
        <w:spacing w:after="0"/>
        <w:ind w:left="709"/>
        <w:contextualSpacing w:val="0"/>
        <w:jc w:val="both"/>
        <w:rPr>
          <w:rFonts w:cstheme="minorHAnsi"/>
        </w:rPr>
      </w:pPr>
      <w:r w:rsidRPr="00787206">
        <w:rPr>
          <w:rFonts w:cstheme="minorHAnsi"/>
        </w:rPr>
        <w:t xml:space="preserve">Izrek odločbe: </w:t>
      </w:r>
    </w:p>
    <w:p w14:paraId="4AF4F221" w14:textId="77777777" w:rsidR="00B11B6C" w:rsidRPr="00787206" w:rsidRDefault="00B11B6C" w:rsidP="009967E2">
      <w:pPr>
        <w:pStyle w:val="Odstavekseznama"/>
        <w:spacing w:after="0"/>
        <w:ind w:left="709"/>
        <w:contextualSpacing w:val="0"/>
        <w:jc w:val="both"/>
        <w:rPr>
          <w:rFonts w:cstheme="minorHAnsi"/>
        </w:rPr>
      </w:pPr>
    </w:p>
    <w:p w14:paraId="74CBCAF5" w14:textId="2F9DD2D4" w:rsidR="006F736D" w:rsidRPr="00787206" w:rsidRDefault="006F736D" w:rsidP="009967E2">
      <w:pPr>
        <w:pStyle w:val="Odstavekseznama"/>
        <w:numPr>
          <w:ilvl w:val="0"/>
          <w:numId w:val="31"/>
        </w:numPr>
        <w:spacing w:after="0"/>
        <w:jc w:val="both"/>
        <w:rPr>
          <w:rFonts w:cstheme="minorHAnsi"/>
        </w:rPr>
      </w:pPr>
      <w:r w:rsidRPr="00787206">
        <w:rPr>
          <w:rFonts w:cstheme="minorHAnsi"/>
        </w:rPr>
        <w:t xml:space="preserve">Člen 1 v delu o prepovedi gibanja izven občine stalnega ali začasnega prebivališča, tretji odstavek 3. člena v zvezi z drugim odstavkom tega člena, drugi odstavek 4. člena in 7. člen Odloka o začasni splošni prepovedi gibanja in zbiranja ljudi na javnih mestih in površinah v Republiki Sloveniji ter prepovedi gibanja izven občin (Uradni list RS, št. 38/20 in 51/20) niso bili v neskladju z Ustavo. </w:t>
      </w:r>
    </w:p>
    <w:p w14:paraId="54ADCF74" w14:textId="77777777" w:rsidR="006F736D" w:rsidRPr="00787206" w:rsidRDefault="006F736D" w:rsidP="009967E2">
      <w:pPr>
        <w:pStyle w:val="Odstavekseznama"/>
        <w:spacing w:after="0"/>
        <w:ind w:left="1440"/>
        <w:jc w:val="both"/>
        <w:rPr>
          <w:rFonts w:cstheme="minorHAnsi"/>
        </w:rPr>
      </w:pPr>
    </w:p>
    <w:p w14:paraId="3270D6E4" w14:textId="77777777" w:rsidR="006F736D" w:rsidRPr="00787206" w:rsidRDefault="006F736D" w:rsidP="009967E2">
      <w:pPr>
        <w:pStyle w:val="Odstavekseznama"/>
        <w:numPr>
          <w:ilvl w:val="0"/>
          <w:numId w:val="31"/>
        </w:numPr>
        <w:spacing w:after="0"/>
        <w:jc w:val="both"/>
        <w:rPr>
          <w:rFonts w:cstheme="minorHAnsi"/>
        </w:rPr>
      </w:pPr>
      <w:r w:rsidRPr="00787206">
        <w:rPr>
          <w:rFonts w:cstheme="minorHAnsi"/>
        </w:rPr>
        <w:t xml:space="preserve">Člen 1 v delu o prepovedi gibanja izven občine stalnega ali začasnega prebivališča, tretji odstavek 3. člena v zvezi z drugim odstavkom tega člena, drugi in tretji odstavek 4. člena ter 8. člen Odloka o začasni splošni prepovedi gibanja in zbiranja ljudi na javnih krajih, površinah in mestih v Republiki Sloveniji ter prepovedi gibanja izven občin (Uradni list RS, št. 52/20 in 58/20) niso bili v neskladju z Ustavo. </w:t>
      </w:r>
    </w:p>
    <w:p w14:paraId="2DF0AB24" w14:textId="77777777" w:rsidR="006F736D" w:rsidRPr="00787206" w:rsidRDefault="006F736D" w:rsidP="009967E2">
      <w:pPr>
        <w:pStyle w:val="Odstavekseznama"/>
        <w:spacing w:after="0"/>
        <w:rPr>
          <w:rFonts w:cstheme="minorHAnsi"/>
        </w:rPr>
      </w:pPr>
    </w:p>
    <w:p w14:paraId="3EAA8531" w14:textId="160FA2B5" w:rsidR="00C503CC" w:rsidRPr="00787206" w:rsidRDefault="006F736D" w:rsidP="009967E2">
      <w:pPr>
        <w:pStyle w:val="Odstavekseznama"/>
        <w:numPr>
          <w:ilvl w:val="0"/>
          <w:numId w:val="31"/>
        </w:numPr>
        <w:spacing w:after="0"/>
        <w:jc w:val="both"/>
        <w:rPr>
          <w:rFonts w:cstheme="minorHAnsi"/>
        </w:rPr>
      </w:pPr>
      <w:r w:rsidRPr="00787206">
        <w:rPr>
          <w:rFonts w:cstheme="minorHAnsi"/>
        </w:rPr>
        <w:t>Pobuda za začetek postopka za oceno ustavnosti oziroma zakonitosti preostalih določb Odloka o začasni splošni prepovedi gibanja in zbiranja ljudi na javnih mestih in površinah v Republiki Sloveniji ter prepovedi gibanja izven občin (Uradni list RS, št. 38/20 in 51/20) in preostalih določb Odloka o začasni splošni prepovedi gibanja in zbiranja ljudi na javnih krajih, površinah in mestih v Republiki Sloveniji ter prepovedi gibanja izven občin (Uradni list RS, št. 52/20 in 58/20) se zavrže.</w:t>
      </w:r>
    </w:p>
    <w:p w14:paraId="20D0134B" w14:textId="008B82EB" w:rsidR="006F736D" w:rsidRDefault="006F736D" w:rsidP="009967E2">
      <w:pPr>
        <w:pStyle w:val="Odstavekseznama"/>
        <w:spacing w:after="0"/>
        <w:rPr>
          <w:rFonts w:cstheme="minorHAnsi"/>
          <w:b/>
          <w:bCs/>
        </w:rPr>
      </w:pPr>
    </w:p>
    <w:p w14:paraId="032A2646" w14:textId="77777777" w:rsidR="00B11B6C" w:rsidRPr="00787206" w:rsidRDefault="00B11B6C" w:rsidP="009967E2">
      <w:pPr>
        <w:pStyle w:val="Odstavekseznama"/>
        <w:spacing w:after="0"/>
        <w:rPr>
          <w:rFonts w:cstheme="minorHAnsi"/>
          <w:b/>
          <w:bCs/>
        </w:rPr>
      </w:pPr>
    </w:p>
    <w:p w14:paraId="7EFFB91B" w14:textId="31F9A917" w:rsidR="00417A0F" w:rsidRDefault="00417A0F" w:rsidP="009967E2">
      <w:pPr>
        <w:spacing w:after="0"/>
        <w:ind w:left="426"/>
        <w:jc w:val="both"/>
        <w:rPr>
          <w:rFonts w:cstheme="minorHAnsi"/>
        </w:rPr>
      </w:pPr>
      <w:r w:rsidRPr="00787206">
        <w:rPr>
          <w:rFonts w:cstheme="minorHAnsi"/>
        </w:rPr>
        <w:t>Kratek povzetek vsebine:</w:t>
      </w:r>
    </w:p>
    <w:p w14:paraId="51D8ADAC" w14:textId="77777777" w:rsidR="00B11B6C" w:rsidRPr="00787206" w:rsidRDefault="00B11B6C" w:rsidP="009967E2">
      <w:pPr>
        <w:spacing w:after="0"/>
        <w:ind w:left="426"/>
        <w:jc w:val="both"/>
        <w:rPr>
          <w:rFonts w:cstheme="minorHAnsi"/>
        </w:rPr>
      </w:pPr>
    </w:p>
    <w:p w14:paraId="100F92B7" w14:textId="594097AC" w:rsidR="0022544E" w:rsidRDefault="0022544E" w:rsidP="009967E2">
      <w:pPr>
        <w:spacing w:after="0"/>
        <w:ind w:left="426"/>
        <w:jc w:val="both"/>
        <w:rPr>
          <w:rFonts w:cstheme="minorHAnsi"/>
        </w:rPr>
      </w:pPr>
      <w:r w:rsidRPr="00787206">
        <w:rPr>
          <w:rFonts w:cstheme="minorHAnsi"/>
        </w:rPr>
        <w:t xml:space="preserve">Ustavno sodišče </w:t>
      </w:r>
      <w:bookmarkStart w:id="5" w:name="_Hlk112153087"/>
      <w:r w:rsidR="004D6F99" w:rsidRPr="00787206">
        <w:rPr>
          <w:rFonts w:cstheme="minorHAnsi"/>
        </w:rPr>
        <w:t xml:space="preserve">Republike Slovenije </w:t>
      </w:r>
      <w:bookmarkEnd w:id="5"/>
      <w:r w:rsidRPr="00787206">
        <w:rPr>
          <w:rFonts w:cstheme="minorHAnsi"/>
        </w:rPr>
        <w:t>je presojalo ustavno skladnost dveh odlokov Vlade</w:t>
      </w:r>
      <w:r w:rsidR="004D6F99" w:rsidRPr="00787206">
        <w:rPr>
          <w:rFonts w:cstheme="minorHAnsi"/>
        </w:rPr>
        <w:t xml:space="preserve"> Republike Slovenije</w:t>
      </w:r>
      <w:r w:rsidRPr="00787206">
        <w:rPr>
          <w:rFonts w:cstheme="minorHAnsi"/>
        </w:rPr>
        <w:t>, sprejetih zaradi zajezitve in obvladovanja epidemije COVID-19, in sicer Odloka o začasni splošni prepovedi gibanja in zbiranja ljudi na javnih mestih in površinah v Republiki Sloveniji ter prepovedi gibanja izven občin (v nadaljevanju</w:t>
      </w:r>
      <w:r w:rsidR="00B11B6C">
        <w:rPr>
          <w:rFonts w:cstheme="minorHAnsi"/>
        </w:rPr>
        <w:t>:</w:t>
      </w:r>
      <w:r w:rsidRPr="00787206">
        <w:rPr>
          <w:rFonts w:cstheme="minorHAnsi"/>
        </w:rPr>
        <w:t xml:space="preserve"> Odlok/38) in Odloka o začasni splošni prepovedi gibanja in zbiranja ljudi na javnih krajih, površinah in mestih v Republiki Sloveniji ter prepovedi gibanja izven občin (v nadaljevanju</w:t>
      </w:r>
      <w:r w:rsidR="00B11B6C">
        <w:rPr>
          <w:rFonts w:cstheme="minorHAnsi"/>
        </w:rPr>
        <w:t>:</w:t>
      </w:r>
      <w:r w:rsidRPr="00787206">
        <w:rPr>
          <w:rFonts w:cstheme="minorHAnsi"/>
        </w:rPr>
        <w:t xml:space="preserve"> Odlok/52).</w:t>
      </w:r>
    </w:p>
    <w:p w14:paraId="73267AC7" w14:textId="77777777" w:rsidR="000245D2" w:rsidRPr="00787206" w:rsidRDefault="000245D2" w:rsidP="009967E2">
      <w:pPr>
        <w:spacing w:after="0"/>
        <w:ind w:left="426"/>
        <w:jc w:val="both"/>
        <w:rPr>
          <w:rFonts w:cstheme="minorHAnsi"/>
        </w:rPr>
      </w:pPr>
    </w:p>
    <w:p w14:paraId="79BDE701" w14:textId="1EE1A8E5" w:rsidR="0022544E" w:rsidRDefault="0022544E" w:rsidP="009967E2">
      <w:pPr>
        <w:spacing w:after="0"/>
        <w:ind w:left="426"/>
        <w:jc w:val="both"/>
        <w:rPr>
          <w:rFonts w:cstheme="minorHAnsi"/>
        </w:rPr>
      </w:pPr>
      <w:r w:rsidRPr="00787206">
        <w:rPr>
          <w:rFonts w:cstheme="minorHAnsi"/>
        </w:rPr>
        <w:t>Presojo je opravilo, čeprav sta odloka med postopkom pred Ustavnim sodiščem</w:t>
      </w:r>
      <w:r w:rsidR="004D6F99" w:rsidRPr="00787206">
        <w:rPr>
          <w:rFonts w:cstheme="minorHAnsi"/>
        </w:rPr>
        <w:t xml:space="preserve"> Republike Slovenije</w:t>
      </w:r>
      <w:r w:rsidRPr="00787206">
        <w:rPr>
          <w:rFonts w:cstheme="minorHAnsi"/>
        </w:rPr>
        <w:t xml:space="preserve"> prenehala veljati, saj je ocenilo, da pobuda odpira posebej pomembno precedenčno ustavnopravno vprašanje sistemske narave, do katerega se Ustavno sodišče </w:t>
      </w:r>
      <w:r w:rsidR="001D33B5" w:rsidRPr="00787206">
        <w:rPr>
          <w:rFonts w:cstheme="minorHAnsi"/>
        </w:rPr>
        <w:t>Republike Slovenij</w:t>
      </w:r>
      <w:r w:rsidR="001D33B5">
        <w:rPr>
          <w:rFonts w:cstheme="minorHAnsi"/>
        </w:rPr>
        <w:t xml:space="preserve"> </w:t>
      </w:r>
      <w:r w:rsidRPr="00787206">
        <w:rPr>
          <w:rFonts w:cstheme="minorHAnsi"/>
        </w:rPr>
        <w:t xml:space="preserve">še ni imelo možnosti opredeliti in ki bi se utegnilo zastavljati tudi v zvezi z morebitnimi prihodnjimi akti enake narave in primerljive vsebine. Gre za vprašanje, ali je bila prepoved gibanja oseb izven </w:t>
      </w:r>
      <w:r w:rsidRPr="00787206">
        <w:rPr>
          <w:rFonts w:cstheme="minorHAnsi"/>
        </w:rPr>
        <w:lastRenderedPageBreak/>
        <w:t>območja občine stalnega ali začasnega prebivališča, ki sta jo določala izpodbijana odloka, skladna s prvim odstavkom 32. člena Ustave, ki vsakomur zagotavlja svobodo gibanja.</w:t>
      </w:r>
    </w:p>
    <w:p w14:paraId="2A8F7FFE" w14:textId="77777777" w:rsidR="000245D2" w:rsidRPr="00787206" w:rsidRDefault="000245D2" w:rsidP="009967E2">
      <w:pPr>
        <w:spacing w:after="0"/>
        <w:ind w:left="426"/>
        <w:jc w:val="both"/>
        <w:rPr>
          <w:rFonts w:cstheme="minorHAnsi"/>
        </w:rPr>
      </w:pPr>
    </w:p>
    <w:p w14:paraId="04722204" w14:textId="5E2DEEC4" w:rsidR="0022544E" w:rsidRDefault="0022544E" w:rsidP="009967E2">
      <w:pPr>
        <w:spacing w:after="0"/>
        <w:ind w:left="426"/>
        <w:jc w:val="both"/>
        <w:rPr>
          <w:rFonts w:cstheme="minorHAnsi"/>
        </w:rPr>
      </w:pPr>
      <w:r w:rsidRPr="00787206">
        <w:rPr>
          <w:rFonts w:cstheme="minorHAnsi"/>
        </w:rPr>
        <w:t xml:space="preserve">Ustavno sodišče </w:t>
      </w:r>
      <w:r w:rsidR="00CA0295" w:rsidRPr="00787206">
        <w:rPr>
          <w:rFonts w:cstheme="minorHAnsi"/>
        </w:rPr>
        <w:t xml:space="preserve">Republike Slovenije </w:t>
      </w:r>
      <w:r w:rsidRPr="00787206">
        <w:rPr>
          <w:rFonts w:cstheme="minorHAnsi"/>
        </w:rPr>
        <w:t xml:space="preserve">je presojo opravilo na podlagi </w:t>
      </w:r>
      <w:r w:rsidRPr="00BB30EF">
        <w:rPr>
          <w:rFonts w:cstheme="minorHAnsi"/>
        </w:rPr>
        <w:t>testa legitimnosti</w:t>
      </w:r>
      <w:r w:rsidRPr="00787206">
        <w:rPr>
          <w:rFonts w:cstheme="minorHAnsi"/>
        </w:rPr>
        <w:t xml:space="preserve">, ki pomeni presojo, ali je </w:t>
      </w:r>
      <w:proofErr w:type="spellStart"/>
      <w:r w:rsidRPr="00787206">
        <w:rPr>
          <w:rFonts w:cstheme="minorHAnsi"/>
        </w:rPr>
        <w:t>normodajalec</w:t>
      </w:r>
      <w:proofErr w:type="spellEnd"/>
      <w:r w:rsidRPr="00787206">
        <w:rPr>
          <w:rFonts w:cstheme="minorHAnsi"/>
        </w:rPr>
        <w:t xml:space="preserve"> s posegom zasledoval ustavno dopusten cilj, ter strogega testa sorazmernosti, ki obsega presojo primernosti, nujnosti in ožje sorazmernosti posega.</w:t>
      </w:r>
    </w:p>
    <w:p w14:paraId="232DB796" w14:textId="77777777" w:rsidR="000245D2" w:rsidRPr="00787206" w:rsidRDefault="000245D2" w:rsidP="009967E2">
      <w:pPr>
        <w:spacing w:after="0"/>
        <w:ind w:left="426"/>
        <w:jc w:val="both"/>
        <w:rPr>
          <w:rFonts w:cstheme="minorHAnsi"/>
        </w:rPr>
      </w:pPr>
    </w:p>
    <w:p w14:paraId="0814DDDA" w14:textId="4BF3C7CA" w:rsidR="0022544E" w:rsidRDefault="0022544E" w:rsidP="009967E2">
      <w:pPr>
        <w:spacing w:after="0"/>
        <w:ind w:left="426"/>
        <w:jc w:val="both"/>
        <w:rPr>
          <w:rFonts w:cstheme="minorHAnsi"/>
        </w:rPr>
      </w:pPr>
      <w:r w:rsidRPr="00787206">
        <w:rPr>
          <w:rFonts w:cstheme="minorHAnsi"/>
        </w:rPr>
        <w:t xml:space="preserve">Ustavno sodišče </w:t>
      </w:r>
      <w:r w:rsidR="00CA0295" w:rsidRPr="00787206">
        <w:rPr>
          <w:rFonts w:cstheme="minorHAnsi"/>
        </w:rPr>
        <w:t xml:space="preserve">Republike Slovenije </w:t>
      </w:r>
      <w:r w:rsidRPr="00787206">
        <w:rPr>
          <w:rFonts w:cstheme="minorHAnsi"/>
        </w:rPr>
        <w:t xml:space="preserve">je presodilo, da je Vlada </w:t>
      </w:r>
      <w:r w:rsidR="00CA0295" w:rsidRPr="00787206">
        <w:rPr>
          <w:rFonts w:cstheme="minorHAnsi"/>
        </w:rPr>
        <w:t xml:space="preserve">Republike Slovenije </w:t>
      </w:r>
      <w:r w:rsidRPr="00787206">
        <w:rPr>
          <w:rFonts w:cstheme="minorHAnsi"/>
        </w:rPr>
        <w:t>z uvedbo omejitve gibanja na občino prebivališča zasledovala ustavno dopusten cilj, t</w:t>
      </w:r>
      <w:r w:rsidR="00AD7FC6">
        <w:rPr>
          <w:rFonts w:cstheme="minorHAnsi"/>
        </w:rPr>
        <w:t xml:space="preserve">. </w:t>
      </w:r>
      <w:r w:rsidRPr="00787206">
        <w:rPr>
          <w:rFonts w:cstheme="minorHAnsi"/>
        </w:rPr>
        <w:t xml:space="preserve">j. zajezitev in obvladovanje širjenja nalezljive bolezni COVID-19 ter s tem varstvo zdravja in življenja ljudi, ki ju ta bolezen ogroža. Poudarilo je, da je prizadevanje za ta cilj tudi ustavna dolžnost državne oblasti; prepočasen ali nezadosten odziv na pojav nalezljive bolezni, ki lahko resno ogrozi zdravje ali celo življenje ljudi, bi bil v neskladju s pozitivnimi obveznostmi države, da varuje pravico do življenja (17. člen Ustave), pravico do telesne in duševne celovitosti (35. člen Ustave) ter pravico do zdravstvenega varstva (prvi odstavek 51. člena Ustave). Ustavno sodišče </w:t>
      </w:r>
      <w:r w:rsidR="00422B43" w:rsidRPr="00787206">
        <w:rPr>
          <w:rFonts w:cstheme="minorHAnsi"/>
        </w:rPr>
        <w:t xml:space="preserve">Republike Slovenije </w:t>
      </w:r>
      <w:r w:rsidRPr="00787206">
        <w:rPr>
          <w:rFonts w:cstheme="minorHAnsi"/>
        </w:rPr>
        <w:t>je opozorilo, da je pri nalezljivih boleznih pozitivna obveznost države še posebej poudarjena, a opozorilo je tudi na dolžnost vsakega posameznika, da varuje zdravje drugih ljudi, še posebej ranljivih skupin, kar lahko vpliva tudi na omejevanje svobode gibanja.</w:t>
      </w:r>
    </w:p>
    <w:p w14:paraId="1A7E430C" w14:textId="77777777" w:rsidR="000245D2" w:rsidRPr="00787206" w:rsidRDefault="000245D2" w:rsidP="009967E2">
      <w:pPr>
        <w:spacing w:after="0"/>
        <w:ind w:left="426"/>
        <w:jc w:val="both"/>
        <w:rPr>
          <w:rFonts w:cstheme="minorHAnsi"/>
        </w:rPr>
      </w:pPr>
    </w:p>
    <w:p w14:paraId="57E13183" w14:textId="78DEF5ED" w:rsidR="0022544E" w:rsidRDefault="0022544E" w:rsidP="009967E2">
      <w:pPr>
        <w:spacing w:after="0"/>
        <w:ind w:left="426"/>
        <w:jc w:val="both"/>
        <w:rPr>
          <w:rFonts w:cstheme="minorHAnsi"/>
        </w:rPr>
      </w:pPr>
      <w:r w:rsidRPr="00787206">
        <w:rPr>
          <w:rFonts w:cstheme="minorHAnsi"/>
        </w:rPr>
        <w:t xml:space="preserve">V uvodnem delu k presoji sorazmernosti posega v svobodo gibanja je Ustavno sodišče </w:t>
      </w:r>
      <w:r w:rsidR="00422B43" w:rsidRPr="00787206">
        <w:rPr>
          <w:rFonts w:cstheme="minorHAnsi"/>
        </w:rPr>
        <w:t xml:space="preserve">Republike Slovenije </w:t>
      </w:r>
      <w:r w:rsidRPr="00787206">
        <w:rPr>
          <w:rFonts w:cstheme="minorHAnsi"/>
        </w:rPr>
        <w:t>kot pomembno okoliščino presoje izpostavilo dejstvo, da se je državna oblast ob uvajanju ukrepov neogibno soočala z dokajšnjo mero negotovosti, saj je bila bolezen COVID-19 še zlasti v začetku njenega pojavljanja znanstveno in medicinsko neraziskana. To ne pomeni, da oblast ob snovanju ukrepov ni bila dolžna upoštevati že doseženih strokovnih spoznanj ter v sodelovanju s stroko aktivno pridobivati strokovnih ocen in predvidevanj, s katerimi bi to negotovost v največji možni meri zmanjšala. Ukrepi morajo kljub negotovosti temeljiti na izkazljivih razlogih in predvidevanjih, ki jih je bilo mogoče upoštevati v času njihovega sprejetja. V tem okviru pa ima odločujoča oblast, ki je odgovorna za obvladovanje tveganj epidemije, široko polje presoje glede izbire ukrepov.</w:t>
      </w:r>
    </w:p>
    <w:p w14:paraId="1C8D8BBF" w14:textId="77777777" w:rsidR="000245D2" w:rsidRPr="00787206" w:rsidRDefault="000245D2" w:rsidP="009967E2">
      <w:pPr>
        <w:spacing w:after="0"/>
        <w:ind w:left="426"/>
        <w:jc w:val="both"/>
        <w:rPr>
          <w:rFonts w:cstheme="minorHAnsi"/>
        </w:rPr>
      </w:pPr>
    </w:p>
    <w:p w14:paraId="17A71B75" w14:textId="7D36E198" w:rsidR="0022544E" w:rsidRDefault="0022544E" w:rsidP="009967E2">
      <w:pPr>
        <w:spacing w:after="0"/>
        <w:ind w:left="426"/>
        <w:jc w:val="both"/>
        <w:rPr>
          <w:rFonts w:cstheme="minorHAnsi"/>
        </w:rPr>
      </w:pPr>
      <w:r w:rsidRPr="00787206">
        <w:rPr>
          <w:rFonts w:cstheme="minorHAnsi"/>
        </w:rPr>
        <w:t xml:space="preserve">Ustavno sodišče </w:t>
      </w:r>
      <w:r w:rsidR="00422B43" w:rsidRPr="00787206">
        <w:rPr>
          <w:rFonts w:cstheme="minorHAnsi"/>
        </w:rPr>
        <w:t xml:space="preserve">Republike Slovenije </w:t>
      </w:r>
      <w:r w:rsidRPr="00787206">
        <w:rPr>
          <w:rFonts w:cstheme="minorHAnsi"/>
        </w:rPr>
        <w:t>je presodilo, da je bila prepoved gibanja izven občine prebivališča primeren ukrep za dosego zasledovanega cilja, saj je bila izkazana upoštevna verjetnost, da bi – glede na podatke, ki so obstajali v času sprejetja izpodbijanih odlokov – lahko prispevala k zmanjševanju ali upočasnjevanju širjenja bolezni COVID-19 – predvsem z zmanjševanjem števila dejanskih stikov med osebami, ki so prebivale na območjih z višjim številom okužb, torej z višjim tveganjem za prenos okužbe, in osebami na območjih z nižjim številom okužb ali celo brez njih.</w:t>
      </w:r>
    </w:p>
    <w:p w14:paraId="3D7981CD" w14:textId="77777777" w:rsidR="000245D2" w:rsidRPr="00787206" w:rsidRDefault="000245D2" w:rsidP="009967E2">
      <w:pPr>
        <w:spacing w:after="0"/>
        <w:ind w:left="426"/>
        <w:jc w:val="both"/>
        <w:rPr>
          <w:rFonts w:cstheme="minorHAnsi"/>
        </w:rPr>
      </w:pPr>
    </w:p>
    <w:p w14:paraId="07105C80" w14:textId="7975596E" w:rsidR="0022544E" w:rsidRDefault="0022544E" w:rsidP="009967E2">
      <w:pPr>
        <w:spacing w:after="0"/>
        <w:ind w:left="426"/>
        <w:jc w:val="both"/>
        <w:rPr>
          <w:rFonts w:cstheme="minorHAnsi"/>
        </w:rPr>
      </w:pPr>
      <w:r w:rsidRPr="00787206">
        <w:rPr>
          <w:rFonts w:cstheme="minorHAnsi"/>
        </w:rPr>
        <w:t xml:space="preserve">Pri presoji nujnosti posega je Ustavno sodišče </w:t>
      </w:r>
      <w:r w:rsidR="00422B43" w:rsidRPr="00787206">
        <w:rPr>
          <w:rFonts w:cstheme="minorHAnsi"/>
        </w:rPr>
        <w:t xml:space="preserve">Republike Slovenije </w:t>
      </w:r>
      <w:r w:rsidRPr="00787206">
        <w:rPr>
          <w:rFonts w:cstheme="minorHAnsi"/>
        </w:rPr>
        <w:t>štelo kot odločilno, da do tedaj sprejeti ukrepi (zaprtje vzgojno-izobraževalnih ustanov, ustavitev javnega prometa, splošna prepoved gibanja in zbiranja na javnih mestih in površinah s taksativno določenimi izjemami) sami zase v času sprejetja izpodbijanih odlokov niso omogočali ocene, da bo zgolj z njihovo pomočjo mogoče preprečiti širjenje okužbe do te mere, da bi lahko bila vsem bolnikom glede na dejanske zmogljivosti sistema zagotovljena ustrezna zdravstvena oskrba. V teh pogojih so bili nadaljnji ukrepi, ki bi lahko preprečili širjenje okužbe in s tem zlom zdravstvenega sistema, nujni.</w:t>
      </w:r>
    </w:p>
    <w:p w14:paraId="25F4C780" w14:textId="77777777" w:rsidR="000245D2" w:rsidRPr="00787206" w:rsidRDefault="000245D2" w:rsidP="009967E2">
      <w:pPr>
        <w:spacing w:after="0"/>
        <w:ind w:left="426"/>
        <w:jc w:val="both"/>
        <w:rPr>
          <w:rFonts w:cstheme="minorHAnsi"/>
        </w:rPr>
      </w:pPr>
    </w:p>
    <w:p w14:paraId="72F763C1" w14:textId="3A963AC3" w:rsidR="0022544E" w:rsidRDefault="0022544E" w:rsidP="009967E2">
      <w:pPr>
        <w:spacing w:after="0"/>
        <w:ind w:left="426"/>
        <w:jc w:val="both"/>
        <w:rPr>
          <w:rFonts w:cstheme="minorHAnsi"/>
        </w:rPr>
      </w:pPr>
      <w:r w:rsidRPr="00787206">
        <w:rPr>
          <w:rFonts w:cstheme="minorHAnsi"/>
        </w:rPr>
        <w:t xml:space="preserve">Ustavno sodišče </w:t>
      </w:r>
      <w:r w:rsidR="00337C76" w:rsidRPr="00787206">
        <w:rPr>
          <w:rFonts w:cstheme="minorHAnsi"/>
        </w:rPr>
        <w:t xml:space="preserve">Republike Slovenije </w:t>
      </w:r>
      <w:r w:rsidRPr="00787206">
        <w:rPr>
          <w:rFonts w:cstheme="minorHAnsi"/>
        </w:rPr>
        <w:t xml:space="preserve">je presodilo, da je bil ukrep omejitve gibanja na občino prebivališča tudi sorazmeren v ožjem smislu, kar pomeni, da je izkazana stopnja verjetnosti </w:t>
      </w:r>
      <w:r w:rsidRPr="00787206">
        <w:rPr>
          <w:rFonts w:cstheme="minorHAnsi"/>
        </w:rPr>
        <w:lastRenderedPageBreak/>
        <w:t xml:space="preserve">pozitivnega vpliva ukrepa na varovanje zdravja in življenja ljudi odtehtala težo posega v svobodo gibanja. Pri tej presoji je Ustavno sodišče </w:t>
      </w:r>
      <w:r w:rsidR="00337C76" w:rsidRPr="00787206">
        <w:rPr>
          <w:rFonts w:cstheme="minorHAnsi"/>
        </w:rPr>
        <w:t xml:space="preserve">Republike Slovenije </w:t>
      </w:r>
      <w:r w:rsidRPr="00787206">
        <w:rPr>
          <w:rFonts w:cstheme="minorHAnsi"/>
        </w:rPr>
        <w:t>štelo kot pomembno, da je bilo ob prepovedi gibanja izven občine prebivališča določenih več izjem.</w:t>
      </w:r>
    </w:p>
    <w:p w14:paraId="30592CB3" w14:textId="77777777" w:rsidR="000245D2" w:rsidRPr="00787206" w:rsidRDefault="000245D2" w:rsidP="009967E2">
      <w:pPr>
        <w:spacing w:after="0"/>
        <w:ind w:left="426"/>
        <w:jc w:val="both"/>
        <w:rPr>
          <w:rFonts w:cstheme="minorHAnsi"/>
        </w:rPr>
      </w:pPr>
    </w:p>
    <w:p w14:paraId="73866C1F" w14:textId="68148B0B" w:rsidR="0022544E" w:rsidRDefault="0022544E" w:rsidP="009967E2">
      <w:pPr>
        <w:spacing w:after="0"/>
        <w:ind w:left="426"/>
        <w:jc w:val="both"/>
        <w:rPr>
          <w:rFonts w:cstheme="minorHAnsi"/>
        </w:rPr>
      </w:pPr>
      <w:r w:rsidRPr="00787206">
        <w:rPr>
          <w:rFonts w:cstheme="minorHAnsi"/>
        </w:rPr>
        <w:t xml:space="preserve">V okviru presoje ožje sorazmernosti je Ustavno sodišče </w:t>
      </w:r>
      <w:r w:rsidR="00337C76" w:rsidRPr="00787206">
        <w:rPr>
          <w:rFonts w:cstheme="minorHAnsi"/>
        </w:rPr>
        <w:t xml:space="preserve">Republike Slovenije </w:t>
      </w:r>
      <w:r w:rsidRPr="00787206">
        <w:rPr>
          <w:rFonts w:cstheme="minorHAnsi"/>
        </w:rPr>
        <w:t xml:space="preserve">presojalo tudi časovno in prostorsko zamejenost ukrepa. Poudarilo je, da dlje ko ukrep traja, bolj invaziven postaja poseg. Zato sta potrebni periodično preverjanje stanja in prilagajanje (z razumno mero previdnosti) omejujočih ukrepov za naprej. Izpodbijana odloka sicer ob uveljavitvi nista vsebovala izrecne vnaprejšnje zamejitve časovnega obdobja svoje veljavnosti, vendar zgolj to ne pomeni, da sta urejala tako invazivna posega v pravico do svobode gibanja, da bi bila z vidika časovne razsežnosti nesorazmerna v ožjem pomenu. Ustavno sodišče </w:t>
      </w:r>
      <w:r w:rsidR="00FB5EB2" w:rsidRPr="00787206">
        <w:rPr>
          <w:rFonts w:cstheme="minorHAnsi"/>
        </w:rPr>
        <w:t xml:space="preserve">Republike Slovenije </w:t>
      </w:r>
      <w:r w:rsidRPr="00787206">
        <w:rPr>
          <w:rFonts w:cstheme="minorHAnsi"/>
        </w:rPr>
        <w:t>je poudarilo, da sta predpisa veljala relativno kratek čas in da v dneh svoje veljavnosti nikakor še nista mogla prerasti teže svoje prvotne invazivnosti. Glede prostorske zamejenosti ukrepov pa je pojasnilo, da lahko ukrepi zajemajo tudi območje celotne države, če so območja, za katera je mogoče na podlagi obstoječih strokovnih informacij ugotoviti obstoj tveganj, raztresena po vsej državi in če drugače ni mogoče doseči ustavno dopustnega cilja.</w:t>
      </w:r>
    </w:p>
    <w:p w14:paraId="772711CA" w14:textId="77777777" w:rsidR="000245D2" w:rsidRPr="00787206" w:rsidRDefault="000245D2" w:rsidP="009967E2">
      <w:pPr>
        <w:spacing w:after="0"/>
        <w:ind w:left="426"/>
        <w:jc w:val="both"/>
        <w:rPr>
          <w:rFonts w:cstheme="minorHAnsi"/>
        </w:rPr>
      </w:pPr>
    </w:p>
    <w:p w14:paraId="15A5800C" w14:textId="30E268B2" w:rsidR="0022544E" w:rsidRDefault="0022544E" w:rsidP="009967E2">
      <w:pPr>
        <w:spacing w:after="0"/>
        <w:ind w:left="426"/>
        <w:jc w:val="both"/>
        <w:rPr>
          <w:rFonts w:cstheme="minorHAnsi"/>
        </w:rPr>
      </w:pPr>
      <w:r w:rsidRPr="00787206">
        <w:rPr>
          <w:rFonts w:cstheme="minorHAnsi"/>
        </w:rPr>
        <w:t xml:space="preserve">Iz navedenih razlogov je Ustavno sodišče </w:t>
      </w:r>
      <w:r w:rsidR="00FB5EB2" w:rsidRPr="00787206">
        <w:rPr>
          <w:rFonts w:cstheme="minorHAnsi"/>
        </w:rPr>
        <w:t xml:space="preserve">Republike Slovenije </w:t>
      </w:r>
      <w:r w:rsidRPr="00787206">
        <w:rPr>
          <w:rFonts w:cstheme="minorHAnsi"/>
        </w:rPr>
        <w:t>presodilo, da prepoved gibanja izven občine prebivališča ni nesorazmerno posegla v svobodo gibanja iz prvega odstavka 32. člena Ustave.</w:t>
      </w:r>
    </w:p>
    <w:p w14:paraId="78D7474F" w14:textId="77777777" w:rsidR="000245D2" w:rsidRPr="00787206" w:rsidRDefault="000245D2" w:rsidP="009967E2">
      <w:pPr>
        <w:spacing w:after="0"/>
        <w:ind w:left="426"/>
        <w:jc w:val="both"/>
        <w:rPr>
          <w:rFonts w:cstheme="minorHAnsi"/>
        </w:rPr>
      </w:pPr>
    </w:p>
    <w:p w14:paraId="5BEBC55F" w14:textId="4B9C1417" w:rsidR="00417A0F" w:rsidRPr="00787206" w:rsidRDefault="0022544E" w:rsidP="009967E2">
      <w:pPr>
        <w:spacing w:after="0"/>
        <w:ind w:left="426"/>
        <w:jc w:val="both"/>
        <w:rPr>
          <w:rFonts w:cstheme="minorHAnsi"/>
        </w:rPr>
      </w:pPr>
      <w:r w:rsidRPr="00787206">
        <w:rPr>
          <w:rFonts w:cstheme="minorHAnsi"/>
        </w:rPr>
        <w:t xml:space="preserve">Ustavno sodišče </w:t>
      </w:r>
      <w:r w:rsidR="00FC74A6" w:rsidRPr="00787206">
        <w:rPr>
          <w:rFonts w:cstheme="minorHAnsi"/>
        </w:rPr>
        <w:t xml:space="preserve">Republike Slovenije </w:t>
      </w:r>
      <w:r w:rsidRPr="00787206">
        <w:rPr>
          <w:rFonts w:cstheme="minorHAnsi"/>
        </w:rPr>
        <w:t xml:space="preserve">je v odločbi opozorilo tudi, da je bilo na Ustavno sodišče </w:t>
      </w:r>
      <w:r w:rsidR="00FC74A6" w:rsidRPr="00787206">
        <w:rPr>
          <w:rFonts w:cstheme="minorHAnsi"/>
        </w:rPr>
        <w:t xml:space="preserve">Republike Slovenije </w:t>
      </w:r>
      <w:r w:rsidRPr="00787206">
        <w:rPr>
          <w:rFonts w:cstheme="minorHAnsi"/>
        </w:rPr>
        <w:t>poleg obravnavane pobude vloženih še več drugih pobud, ki uveljavljajo neskladnost izpodbijanih odlokov z Ustavo in Zakonom o nalezljivih boleznih, pa tudi neskladnost nekaterih zakonskih določb, na katerih temeljita izpodbijana odloka, z Ustavo, o katerih Ustavno sodišče še ni odločalo. Poudarilo je, da se v tej zadevi ni opredeljevalo do ustavne skladnosti zakonskih podlag za sprejetje izpodbijanih odlokov. Vsebinska odločitev v tej zadevi obsega zgolj presojo skladnosti ukrepa prepovedi gibanja izven občine prebivališča s tistimi zahtevami Ustave, z vidika katerih je bil ta ukrep v tej pobudi izpodbijan.</w:t>
      </w:r>
    </w:p>
    <w:p w14:paraId="3DBB9657" w14:textId="75D788F3" w:rsidR="002129F6" w:rsidRDefault="002129F6" w:rsidP="009967E2">
      <w:pPr>
        <w:spacing w:after="0"/>
        <w:ind w:left="426"/>
        <w:jc w:val="both"/>
        <w:rPr>
          <w:rFonts w:cstheme="minorHAnsi"/>
        </w:rPr>
      </w:pPr>
    </w:p>
    <w:p w14:paraId="68ADB7CE" w14:textId="0DBFF0C7" w:rsidR="000245D2" w:rsidRDefault="000245D2" w:rsidP="009967E2">
      <w:pPr>
        <w:spacing w:after="0"/>
        <w:ind w:left="426"/>
        <w:jc w:val="both"/>
        <w:rPr>
          <w:rFonts w:cstheme="minorHAnsi"/>
        </w:rPr>
      </w:pPr>
    </w:p>
    <w:p w14:paraId="767BE618" w14:textId="74EADF09" w:rsidR="008B5F08" w:rsidRDefault="00F31F94" w:rsidP="009967E2">
      <w:pPr>
        <w:pStyle w:val="Odstavekseznama"/>
        <w:numPr>
          <w:ilvl w:val="0"/>
          <w:numId w:val="24"/>
        </w:numPr>
        <w:spacing w:after="0"/>
        <w:jc w:val="both"/>
        <w:rPr>
          <w:rFonts w:cstheme="minorHAnsi"/>
          <w:b/>
          <w:bCs/>
        </w:rPr>
      </w:pPr>
      <w:r w:rsidRPr="00787206">
        <w:rPr>
          <w:rFonts w:cstheme="minorHAnsi"/>
          <w:b/>
          <w:bCs/>
        </w:rPr>
        <w:t>U-I-79/20</w:t>
      </w:r>
      <w:r w:rsidR="008B5F08" w:rsidRPr="00787206">
        <w:rPr>
          <w:rFonts w:cstheme="minorHAnsi"/>
          <w:b/>
          <w:bCs/>
        </w:rPr>
        <w:t xml:space="preserve"> </w:t>
      </w:r>
      <w:r w:rsidR="00A21CFC" w:rsidRPr="00787206">
        <w:rPr>
          <w:rFonts w:cstheme="minorHAnsi"/>
          <w:b/>
          <w:bCs/>
        </w:rPr>
        <w:t>z dne 13. 5. 2021</w:t>
      </w:r>
    </w:p>
    <w:p w14:paraId="717B586C" w14:textId="77777777" w:rsidR="00D554CD" w:rsidRPr="00787206" w:rsidRDefault="00D554CD" w:rsidP="00D554CD">
      <w:pPr>
        <w:pStyle w:val="Odstavekseznama"/>
        <w:spacing w:after="0"/>
        <w:jc w:val="both"/>
        <w:rPr>
          <w:rFonts w:cstheme="minorHAnsi"/>
          <w:b/>
          <w:bCs/>
        </w:rPr>
      </w:pPr>
    </w:p>
    <w:p w14:paraId="12A56FFA" w14:textId="23FC26B0" w:rsidR="00BD5D90" w:rsidRDefault="006428CC" w:rsidP="009967E2">
      <w:pPr>
        <w:spacing w:after="0"/>
        <w:ind w:left="709"/>
        <w:jc w:val="both"/>
        <w:rPr>
          <w:rFonts w:cstheme="minorHAnsi"/>
        </w:rPr>
      </w:pPr>
      <w:r w:rsidRPr="00787206">
        <w:rPr>
          <w:rFonts w:cstheme="minorHAnsi"/>
        </w:rPr>
        <w:t xml:space="preserve">Izrek odločbe: </w:t>
      </w:r>
    </w:p>
    <w:p w14:paraId="1B6506BB" w14:textId="77777777" w:rsidR="00D554CD" w:rsidRPr="00787206" w:rsidRDefault="00D554CD" w:rsidP="009967E2">
      <w:pPr>
        <w:spacing w:after="0"/>
        <w:ind w:left="709"/>
        <w:jc w:val="both"/>
        <w:rPr>
          <w:rFonts w:cstheme="minorHAnsi"/>
        </w:rPr>
      </w:pPr>
    </w:p>
    <w:p w14:paraId="04F529E5" w14:textId="4236D48A" w:rsidR="006428CC" w:rsidRPr="00787206" w:rsidRDefault="006428CC" w:rsidP="009967E2">
      <w:pPr>
        <w:pStyle w:val="Odstavekseznama"/>
        <w:numPr>
          <w:ilvl w:val="0"/>
          <w:numId w:val="5"/>
        </w:numPr>
        <w:spacing w:after="0"/>
        <w:ind w:left="1134"/>
        <w:jc w:val="both"/>
        <w:rPr>
          <w:rFonts w:cstheme="minorHAnsi"/>
        </w:rPr>
      </w:pPr>
      <w:r w:rsidRPr="00787206">
        <w:rPr>
          <w:rFonts w:cstheme="minorHAnsi"/>
        </w:rPr>
        <w:t>Točki 2 in 3 prvega odstavka 39. člena Zakona o nalezljivih boleznih (Uradni list RS, št. 33/06 – uradno prečiščeno besedilo, 49/20 – ZIUZEOP, 142/20, 175/20 – ZIUOPDVE in 15/21 – ZDUOP) sta v neskladju z Ustavo.</w:t>
      </w:r>
    </w:p>
    <w:p w14:paraId="4C847D10" w14:textId="77777777" w:rsidR="00F07808" w:rsidRPr="00787206" w:rsidRDefault="00F07808" w:rsidP="009967E2">
      <w:pPr>
        <w:pStyle w:val="Odstavekseznama"/>
        <w:spacing w:after="0"/>
        <w:ind w:left="1134"/>
        <w:jc w:val="both"/>
        <w:rPr>
          <w:rFonts w:cstheme="minorHAnsi"/>
        </w:rPr>
      </w:pPr>
    </w:p>
    <w:p w14:paraId="4C54F235" w14:textId="10AC4708" w:rsidR="006428CC" w:rsidRPr="00787206" w:rsidRDefault="006428CC" w:rsidP="009967E2">
      <w:pPr>
        <w:pStyle w:val="Odstavekseznama"/>
        <w:numPr>
          <w:ilvl w:val="0"/>
          <w:numId w:val="5"/>
        </w:numPr>
        <w:spacing w:after="0"/>
        <w:ind w:left="1134"/>
        <w:jc w:val="both"/>
        <w:rPr>
          <w:rFonts w:cstheme="minorHAnsi"/>
        </w:rPr>
      </w:pPr>
      <w:r w:rsidRPr="00787206">
        <w:rPr>
          <w:rFonts w:cstheme="minorHAnsi"/>
        </w:rPr>
        <w:t>Državni zbor mora ugotovljeno neskladje iz prejšnje točke izreka odpraviti v roku dveh mesecev po objavi te odločbe v Uradnem listu Republike Slovenije.</w:t>
      </w:r>
    </w:p>
    <w:p w14:paraId="3C2DC04B" w14:textId="77777777" w:rsidR="00F07808" w:rsidRPr="00787206" w:rsidRDefault="00F07808" w:rsidP="009967E2">
      <w:pPr>
        <w:pStyle w:val="Odstavekseznama"/>
        <w:spacing w:after="0"/>
        <w:ind w:left="1134"/>
        <w:jc w:val="both"/>
        <w:rPr>
          <w:rFonts w:cstheme="minorHAnsi"/>
        </w:rPr>
      </w:pPr>
    </w:p>
    <w:p w14:paraId="71DCC80C" w14:textId="7F089CFF" w:rsidR="006428CC" w:rsidRPr="00787206" w:rsidRDefault="006428CC" w:rsidP="009967E2">
      <w:pPr>
        <w:pStyle w:val="Odstavekseznama"/>
        <w:numPr>
          <w:ilvl w:val="0"/>
          <w:numId w:val="5"/>
        </w:numPr>
        <w:spacing w:after="0"/>
        <w:ind w:left="1134"/>
        <w:jc w:val="both"/>
        <w:rPr>
          <w:rFonts w:cstheme="minorHAnsi"/>
        </w:rPr>
      </w:pPr>
      <w:r w:rsidRPr="00787206">
        <w:rPr>
          <w:rFonts w:cstheme="minorHAnsi"/>
        </w:rPr>
        <w:t>Do odprave ugotovljenega neskladja iz 1. točke izreka se uporabljata 2. in 3. točka prvega odstavka 39. člena Zakona o nalezljivih boleznih.</w:t>
      </w:r>
    </w:p>
    <w:p w14:paraId="087BCE76" w14:textId="77777777" w:rsidR="00F07808" w:rsidRPr="00787206" w:rsidRDefault="00F07808" w:rsidP="009967E2">
      <w:pPr>
        <w:pStyle w:val="Odstavekseznama"/>
        <w:spacing w:after="0"/>
        <w:ind w:left="1134"/>
        <w:jc w:val="both"/>
        <w:rPr>
          <w:rFonts w:cstheme="minorHAnsi"/>
        </w:rPr>
      </w:pPr>
    </w:p>
    <w:p w14:paraId="3DF36AAC" w14:textId="56397816" w:rsidR="006428CC" w:rsidRPr="00787206" w:rsidRDefault="006428CC" w:rsidP="009967E2">
      <w:pPr>
        <w:pStyle w:val="Odstavekseznama"/>
        <w:numPr>
          <w:ilvl w:val="0"/>
          <w:numId w:val="5"/>
        </w:numPr>
        <w:spacing w:after="0"/>
        <w:ind w:left="1134"/>
        <w:jc w:val="both"/>
        <w:rPr>
          <w:rFonts w:cstheme="minorHAnsi"/>
        </w:rPr>
      </w:pPr>
      <w:r w:rsidRPr="00787206">
        <w:rPr>
          <w:rFonts w:cstheme="minorHAnsi"/>
        </w:rPr>
        <w:t>Pobuda za začetek postopka za oceno ustavnosti tretjega odstavka 5. člena in prvega odstavka 7. člena Zakona o nalezljivih boleznih se zavrže.</w:t>
      </w:r>
    </w:p>
    <w:p w14:paraId="75C0C313" w14:textId="77777777" w:rsidR="00F07808" w:rsidRPr="00787206" w:rsidRDefault="00F07808" w:rsidP="009967E2">
      <w:pPr>
        <w:pStyle w:val="Odstavekseznama"/>
        <w:spacing w:after="0"/>
        <w:ind w:left="1134"/>
        <w:jc w:val="both"/>
        <w:rPr>
          <w:rFonts w:cstheme="minorHAnsi"/>
        </w:rPr>
      </w:pPr>
    </w:p>
    <w:p w14:paraId="3E501B21" w14:textId="05844972" w:rsidR="006428CC" w:rsidRPr="00787206" w:rsidRDefault="006428CC" w:rsidP="009967E2">
      <w:pPr>
        <w:pStyle w:val="Odstavekseznama"/>
        <w:numPr>
          <w:ilvl w:val="0"/>
          <w:numId w:val="5"/>
        </w:numPr>
        <w:spacing w:after="0"/>
        <w:ind w:left="1134"/>
        <w:jc w:val="both"/>
        <w:rPr>
          <w:rFonts w:cstheme="minorHAnsi"/>
        </w:rPr>
      </w:pPr>
      <w:r w:rsidRPr="00787206">
        <w:rPr>
          <w:rFonts w:cstheme="minorHAnsi"/>
        </w:rPr>
        <w:lastRenderedPageBreak/>
        <w:t>Pobuda za začetek postopka za oceno ustavnosti tretjega odstavka 21. člena Zakona o Vladi Republike Slovenije (Uradni list RS, št. 24/05 – uradno prečiščeno besedilo, 109/08, 8/12, 21/13, 65/14 in 55/17) se zavrže.</w:t>
      </w:r>
    </w:p>
    <w:p w14:paraId="3F024C64" w14:textId="77777777" w:rsidR="00F07808" w:rsidRPr="00787206" w:rsidRDefault="00F07808" w:rsidP="009967E2">
      <w:pPr>
        <w:pStyle w:val="Odstavekseznama"/>
        <w:spacing w:after="0"/>
        <w:ind w:left="1134"/>
        <w:jc w:val="both"/>
        <w:rPr>
          <w:rFonts w:cstheme="minorHAnsi"/>
        </w:rPr>
      </w:pPr>
    </w:p>
    <w:p w14:paraId="222DA83E" w14:textId="023A4848" w:rsidR="006428CC" w:rsidRPr="00787206" w:rsidRDefault="006428CC" w:rsidP="009967E2">
      <w:pPr>
        <w:pStyle w:val="Odstavekseznama"/>
        <w:numPr>
          <w:ilvl w:val="0"/>
          <w:numId w:val="5"/>
        </w:numPr>
        <w:spacing w:after="0"/>
        <w:ind w:left="1134"/>
        <w:jc w:val="both"/>
        <w:rPr>
          <w:rFonts w:cstheme="minorHAnsi"/>
        </w:rPr>
      </w:pPr>
      <w:r w:rsidRPr="00787206">
        <w:rPr>
          <w:rFonts w:cstheme="minorHAnsi"/>
        </w:rPr>
        <w:t>V neskladju z Ustavo so bili:</w:t>
      </w:r>
    </w:p>
    <w:p w14:paraId="4C9C118A" w14:textId="77777777" w:rsidR="006428CC" w:rsidRPr="00787206" w:rsidRDefault="006428CC" w:rsidP="009967E2">
      <w:pPr>
        <w:spacing w:after="0"/>
        <w:ind w:left="1134"/>
        <w:jc w:val="both"/>
        <w:rPr>
          <w:rFonts w:cstheme="minorHAnsi"/>
        </w:rPr>
      </w:pPr>
      <w:r w:rsidRPr="00787206">
        <w:rPr>
          <w:rFonts w:cstheme="minorHAnsi"/>
        </w:rPr>
        <w:t>– Odlok o začasni splošni prepovedi gibanja in zbiranja ljudi na javnih mestih in površinah v Republiki Sloveniji (Uradni list RS, št. 30/20);</w:t>
      </w:r>
    </w:p>
    <w:p w14:paraId="7D1EF608" w14:textId="19625651" w:rsidR="006428CC" w:rsidRPr="00787206" w:rsidRDefault="006428CC" w:rsidP="009967E2">
      <w:pPr>
        <w:spacing w:after="0"/>
        <w:ind w:left="1134"/>
        <w:jc w:val="both"/>
        <w:rPr>
          <w:rFonts w:cstheme="minorHAnsi"/>
        </w:rPr>
      </w:pPr>
      <w:r w:rsidRPr="00787206">
        <w:rPr>
          <w:rFonts w:cstheme="minorHAnsi"/>
        </w:rPr>
        <w:t>– Odlok o začasni splošni prepovedi gibanja in zbiranja ljudi na javnih mestih in površinah v Republiki Sloveniji ter prepovedi gibanja izven občin (Uradni list RS, št. 38/20 in 51/20);</w:t>
      </w:r>
    </w:p>
    <w:p w14:paraId="27D198D4" w14:textId="77777777" w:rsidR="006428CC" w:rsidRPr="00787206" w:rsidRDefault="006428CC" w:rsidP="009967E2">
      <w:pPr>
        <w:spacing w:after="0"/>
        <w:ind w:left="1134"/>
        <w:jc w:val="both"/>
        <w:rPr>
          <w:rFonts w:cstheme="minorHAnsi"/>
        </w:rPr>
      </w:pPr>
      <w:r w:rsidRPr="00787206">
        <w:rPr>
          <w:rFonts w:cstheme="minorHAnsi"/>
        </w:rPr>
        <w:t>– Odlok o začasni splošni prepovedi gibanja in zbiranja ljudi na javnih krajih, površinah in mestih v Republiki Sloveniji ter prepovedi gibanja izven občin (Uradni list RS, št. 52/20 in 58/20);</w:t>
      </w:r>
    </w:p>
    <w:p w14:paraId="2EE0C3AD" w14:textId="77777777" w:rsidR="006428CC" w:rsidRPr="00787206" w:rsidRDefault="006428CC" w:rsidP="009967E2">
      <w:pPr>
        <w:spacing w:after="0"/>
        <w:ind w:left="1134"/>
        <w:jc w:val="both"/>
        <w:rPr>
          <w:rFonts w:cstheme="minorHAnsi"/>
        </w:rPr>
      </w:pPr>
      <w:r w:rsidRPr="00787206">
        <w:rPr>
          <w:rFonts w:cstheme="minorHAnsi"/>
        </w:rPr>
        <w:t>– Odlok o začasni splošni prepovedi gibanja in zbiranja ljudi na javnih krajih, površinah in mestih v Republiki Sloveniji (Uradni list RS, št. 60/20) in</w:t>
      </w:r>
    </w:p>
    <w:p w14:paraId="7FBF8256" w14:textId="77777777" w:rsidR="006428CC" w:rsidRPr="00787206" w:rsidRDefault="006428CC" w:rsidP="009967E2">
      <w:pPr>
        <w:spacing w:after="0"/>
        <w:ind w:left="1134"/>
        <w:jc w:val="both"/>
        <w:rPr>
          <w:rFonts w:cstheme="minorHAnsi"/>
        </w:rPr>
      </w:pPr>
      <w:r w:rsidRPr="00787206">
        <w:rPr>
          <w:rFonts w:cstheme="minorHAnsi"/>
        </w:rPr>
        <w:t>– Odlok o začasni splošni omejitvi zbiranja ljudi na javnih krajih in mestih v Republiki Sloveniji (Uradni list RS, št. 69/20, 78/20 in 85/20),</w:t>
      </w:r>
    </w:p>
    <w:p w14:paraId="70F809D0" w14:textId="77777777" w:rsidR="006428CC" w:rsidRPr="00787206" w:rsidRDefault="006428CC" w:rsidP="009967E2">
      <w:pPr>
        <w:spacing w:after="0"/>
        <w:ind w:left="1134"/>
        <w:jc w:val="both"/>
        <w:rPr>
          <w:rFonts w:cstheme="minorHAnsi"/>
        </w:rPr>
      </w:pPr>
      <w:r w:rsidRPr="00787206">
        <w:rPr>
          <w:rFonts w:cstheme="minorHAnsi"/>
        </w:rPr>
        <w:t>v delu, v katerem so bili sprejeti na podlagi 2. in 3. točke prvega odstavka 39. člena Zakona o nalezljivih boleznih.</w:t>
      </w:r>
    </w:p>
    <w:p w14:paraId="769D520B" w14:textId="15584AF7" w:rsidR="006428CC" w:rsidRPr="00787206" w:rsidRDefault="006428CC" w:rsidP="009967E2">
      <w:pPr>
        <w:pStyle w:val="Odstavekseznama"/>
        <w:numPr>
          <w:ilvl w:val="0"/>
          <w:numId w:val="5"/>
        </w:numPr>
        <w:spacing w:after="0"/>
        <w:ind w:left="1134"/>
        <w:jc w:val="both"/>
        <w:rPr>
          <w:rFonts w:cstheme="minorHAnsi"/>
        </w:rPr>
      </w:pPr>
      <w:r w:rsidRPr="00787206">
        <w:rPr>
          <w:rFonts w:cstheme="minorHAnsi"/>
        </w:rPr>
        <w:t>Ugotovitev iz prejšnje točke izreka ima učinek razveljavitve.</w:t>
      </w:r>
    </w:p>
    <w:p w14:paraId="7740A198" w14:textId="77777777" w:rsidR="00F07808" w:rsidRPr="00787206" w:rsidRDefault="00F07808" w:rsidP="009967E2">
      <w:pPr>
        <w:pStyle w:val="Odstavekseznama"/>
        <w:spacing w:after="0"/>
        <w:ind w:left="1134"/>
        <w:jc w:val="both"/>
        <w:rPr>
          <w:rFonts w:cstheme="minorHAnsi"/>
        </w:rPr>
      </w:pPr>
    </w:p>
    <w:p w14:paraId="0C6155FA" w14:textId="50D7E420" w:rsidR="006428CC" w:rsidRPr="00787206" w:rsidRDefault="006428CC" w:rsidP="009967E2">
      <w:pPr>
        <w:pStyle w:val="Odstavekseznama"/>
        <w:numPr>
          <w:ilvl w:val="0"/>
          <w:numId w:val="5"/>
        </w:numPr>
        <w:spacing w:after="0"/>
        <w:ind w:left="1134"/>
        <w:jc w:val="both"/>
        <w:rPr>
          <w:rFonts w:cstheme="minorHAnsi"/>
        </w:rPr>
      </w:pPr>
      <w:r w:rsidRPr="00787206">
        <w:rPr>
          <w:rFonts w:cstheme="minorHAnsi"/>
        </w:rPr>
        <w:t>Pobuda za začetek postopka za oceno ustavnosti Odloka o obvezni namestitvi razpršilnikov za razkuževanje rok v večstanovanjskih stavbah (Uradni list RS, št. 135/20) se zavrže.</w:t>
      </w:r>
    </w:p>
    <w:p w14:paraId="0557914C" w14:textId="77777777" w:rsidR="00F07808" w:rsidRPr="00787206" w:rsidRDefault="00F07808" w:rsidP="009967E2">
      <w:pPr>
        <w:pStyle w:val="Odstavekseznama"/>
        <w:spacing w:after="0"/>
        <w:ind w:left="1134"/>
        <w:jc w:val="both"/>
        <w:rPr>
          <w:rFonts w:cstheme="minorHAnsi"/>
        </w:rPr>
      </w:pPr>
    </w:p>
    <w:p w14:paraId="0D2C138B" w14:textId="65739CB5" w:rsidR="006428CC" w:rsidRPr="00787206" w:rsidRDefault="006428CC" w:rsidP="009967E2">
      <w:pPr>
        <w:pStyle w:val="Odstavekseznama"/>
        <w:numPr>
          <w:ilvl w:val="0"/>
          <w:numId w:val="5"/>
        </w:numPr>
        <w:spacing w:after="0"/>
        <w:ind w:left="1134"/>
        <w:jc w:val="both"/>
        <w:rPr>
          <w:rFonts w:cstheme="minorHAnsi"/>
        </w:rPr>
      </w:pPr>
      <w:r w:rsidRPr="00787206">
        <w:rPr>
          <w:rFonts w:cstheme="minorHAnsi"/>
        </w:rPr>
        <w:t>Pobuda za začetek postopka za oceno ustavnosti Odredbe o razglasitvi epidemije nalezljive bolezni SARS-CoV-2 (COVID-19) na območju Republike Slovenije (Uradni list RS, št. 19/20 in 68/20) se zavrže.</w:t>
      </w:r>
    </w:p>
    <w:p w14:paraId="1F4FBB79" w14:textId="77777777" w:rsidR="00F07808" w:rsidRPr="00787206" w:rsidRDefault="00F07808" w:rsidP="009967E2">
      <w:pPr>
        <w:pStyle w:val="Odstavekseznama"/>
        <w:spacing w:after="0"/>
        <w:ind w:left="1134"/>
        <w:jc w:val="both"/>
        <w:rPr>
          <w:rFonts w:cstheme="minorHAnsi"/>
        </w:rPr>
      </w:pPr>
    </w:p>
    <w:p w14:paraId="6F358E12" w14:textId="078526EB" w:rsidR="006428CC" w:rsidRPr="00787206" w:rsidRDefault="006428CC" w:rsidP="009967E2">
      <w:pPr>
        <w:pStyle w:val="Odstavekseznama"/>
        <w:numPr>
          <w:ilvl w:val="0"/>
          <w:numId w:val="5"/>
        </w:numPr>
        <w:spacing w:after="0"/>
        <w:ind w:left="1134"/>
        <w:jc w:val="both"/>
        <w:rPr>
          <w:rFonts w:cstheme="minorHAnsi"/>
        </w:rPr>
      </w:pPr>
      <w:r w:rsidRPr="00787206">
        <w:rPr>
          <w:rFonts w:cstheme="minorHAnsi"/>
        </w:rPr>
        <w:t>Predlogi, naj</w:t>
      </w:r>
      <w:r w:rsidR="00F07808" w:rsidRPr="00787206">
        <w:rPr>
          <w:rFonts w:cstheme="minorHAnsi"/>
        </w:rPr>
        <w:t xml:space="preserve"> se v odločbi ali sklepu prikrije identiteta pobudnikov in njihovih pooblaščencev, se zavrnejo.</w:t>
      </w:r>
    </w:p>
    <w:p w14:paraId="53484F46" w14:textId="5C73D1DC" w:rsidR="006E30DD" w:rsidRPr="00787206" w:rsidRDefault="006E30DD" w:rsidP="009967E2">
      <w:pPr>
        <w:spacing w:after="0"/>
        <w:jc w:val="both"/>
        <w:rPr>
          <w:rFonts w:cstheme="minorHAnsi"/>
        </w:rPr>
      </w:pPr>
    </w:p>
    <w:p w14:paraId="6246BD1C" w14:textId="4ED1D35B" w:rsidR="00E569F7" w:rsidRPr="00787206" w:rsidRDefault="00E569F7" w:rsidP="009967E2">
      <w:pPr>
        <w:spacing w:after="0"/>
        <w:jc w:val="both"/>
        <w:rPr>
          <w:rFonts w:cstheme="minorHAnsi"/>
        </w:rPr>
      </w:pPr>
    </w:p>
    <w:p w14:paraId="6120F968" w14:textId="458A51DC" w:rsidR="00E55A9A" w:rsidRDefault="00E55A9A" w:rsidP="009967E2">
      <w:pPr>
        <w:spacing w:after="0"/>
        <w:ind w:left="426"/>
        <w:jc w:val="both"/>
        <w:rPr>
          <w:rFonts w:cstheme="minorHAnsi"/>
        </w:rPr>
      </w:pPr>
      <w:r w:rsidRPr="00787206">
        <w:rPr>
          <w:rFonts w:cstheme="minorHAnsi"/>
        </w:rPr>
        <w:t>Kratek povzetek vsebine:</w:t>
      </w:r>
    </w:p>
    <w:p w14:paraId="667332C5" w14:textId="77777777" w:rsidR="000245D2" w:rsidRPr="00787206" w:rsidRDefault="000245D2" w:rsidP="009967E2">
      <w:pPr>
        <w:spacing w:after="0"/>
        <w:ind w:left="426"/>
        <w:jc w:val="both"/>
        <w:rPr>
          <w:rFonts w:cstheme="minorHAnsi"/>
        </w:rPr>
      </w:pPr>
    </w:p>
    <w:p w14:paraId="17C6FA50" w14:textId="78BBC0D1" w:rsidR="006D3995" w:rsidRPr="00787206" w:rsidRDefault="006D3995" w:rsidP="009967E2">
      <w:pPr>
        <w:pStyle w:val="Navadensplet"/>
        <w:shd w:val="clear" w:color="auto" w:fill="FFFFFF" w:themeFill="background1"/>
        <w:spacing w:before="0" w:beforeAutospacing="0" w:after="0" w:afterAutospacing="0" w:line="259" w:lineRule="auto"/>
        <w:ind w:left="426"/>
        <w:jc w:val="both"/>
        <w:rPr>
          <w:rFonts w:asciiTheme="minorHAnsi" w:hAnsiTheme="minorHAnsi" w:cstheme="minorHAnsi"/>
          <w:sz w:val="22"/>
          <w:szCs w:val="22"/>
        </w:rPr>
      </w:pPr>
      <w:r w:rsidRPr="00787206">
        <w:rPr>
          <w:rFonts w:asciiTheme="minorHAnsi" w:hAnsiTheme="minorHAnsi" w:cstheme="minorHAnsi"/>
          <w:sz w:val="22"/>
          <w:szCs w:val="22"/>
        </w:rPr>
        <w:t xml:space="preserve">Ustavno sodišče </w:t>
      </w:r>
      <w:r w:rsidR="00FC74A6" w:rsidRPr="00787206">
        <w:rPr>
          <w:rFonts w:asciiTheme="minorHAnsi" w:hAnsiTheme="minorHAnsi" w:cstheme="minorHAnsi"/>
          <w:sz w:val="22"/>
          <w:szCs w:val="22"/>
        </w:rPr>
        <w:t xml:space="preserve">Republike Slovenije </w:t>
      </w:r>
      <w:r w:rsidRPr="00787206">
        <w:rPr>
          <w:rFonts w:asciiTheme="minorHAnsi" w:hAnsiTheme="minorHAnsi" w:cstheme="minorHAnsi"/>
          <w:sz w:val="22"/>
          <w:szCs w:val="22"/>
        </w:rPr>
        <w:t>je na pobudo več pobudnikov presojalo 2. in 3. točko prvega odstavka 39. člena ZNB, ki pooblašča Vlado</w:t>
      </w:r>
      <w:r w:rsidR="00FC74A6" w:rsidRPr="00787206">
        <w:rPr>
          <w:rFonts w:asciiTheme="minorHAnsi" w:hAnsiTheme="minorHAnsi" w:cstheme="minorHAnsi"/>
          <w:sz w:val="22"/>
          <w:szCs w:val="22"/>
        </w:rPr>
        <w:t xml:space="preserve"> Republike Slovenije</w:t>
      </w:r>
      <w:r w:rsidRPr="00787206">
        <w:rPr>
          <w:rFonts w:asciiTheme="minorHAnsi" w:hAnsiTheme="minorHAnsi" w:cstheme="minorHAnsi"/>
          <w:sz w:val="22"/>
          <w:szCs w:val="22"/>
        </w:rPr>
        <w:t>, da zaradi preprečitve vnosa določene nalezljive bolezni v državo ali njene razširitve v državi prepove oziroma omeji gibanje in zbiranje prebivalstva. Presojalo je tudi več odlokov Vlade</w:t>
      </w:r>
      <w:r w:rsidR="00FC74A6" w:rsidRPr="00787206">
        <w:rPr>
          <w:rFonts w:asciiTheme="minorHAnsi" w:hAnsiTheme="minorHAnsi" w:cstheme="minorHAnsi"/>
          <w:sz w:val="22"/>
          <w:szCs w:val="22"/>
        </w:rPr>
        <w:t xml:space="preserve"> Republike Slovenije</w:t>
      </w:r>
      <w:r w:rsidRPr="00787206">
        <w:rPr>
          <w:rFonts w:asciiTheme="minorHAnsi" w:hAnsiTheme="minorHAnsi" w:cstheme="minorHAnsi"/>
          <w:sz w:val="22"/>
          <w:szCs w:val="22"/>
        </w:rPr>
        <w:t>, ki so bili sprejeti na podlagi navedenih zakonskih določb od aprila do oktobra 2020 zaradi zajezitve in obvladovanja epidemije COVID-19.</w:t>
      </w:r>
    </w:p>
    <w:p w14:paraId="55E10DA2" w14:textId="77777777" w:rsidR="004068B1" w:rsidRPr="00787206" w:rsidRDefault="004068B1" w:rsidP="009967E2">
      <w:pPr>
        <w:pStyle w:val="Navadensplet"/>
        <w:shd w:val="clear" w:color="auto" w:fill="FFFFFF" w:themeFill="background1"/>
        <w:spacing w:before="0" w:beforeAutospacing="0" w:after="0" w:afterAutospacing="0" w:line="259" w:lineRule="auto"/>
        <w:ind w:left="426"/>
        <w:jc w:val="both"/>
        <w:rPr>
          <w:rFonts w:asciiTheme="minorHAnsi" w:hAnsiTheme="minorHAnsi" w:cstheme="minorHAnsi"/>
          <w:sz w:val="22"/>
          <w:szCs w:val="22"/>
        </w:rPr>
      </w:pPr>
    </w:p>
    <w:p w14:paraId="477D86CF" w14:textId="35D4D57F" w:rsidR="006D3995" w:rsidRPr="00787206" w:rsidRDefault="006D3995" w:rsidP="009967E2">
      <w:pPr>
        <w:pStyle w:val="Navadensplet"/>
        <w:shd w:val="clear" w:color="auto" w:fill="FFFFFF" w:themeFill="background1"/>
        <w:spacing w:before="0" w:beforeAutospacing="0" w:after="0" w:afterAutospacing="0" w:line="259" w:lineRule="auto"/>
        <w:ind w:left="426"/>
        <w:jc w:val="both"/>
        <w:rPr>
          <w:rFonts w:asciiTheme="minorHAnsi" w:hAnsiTheme="minorHAnsi" w:cstheme="minorHAnsi"/>
          <w:sz w:val="22"/>
          <w:szCs w:val="22"/>
        </w:rPr>
      </w:pPr>
      <w:r w:rsidRPr="00787206">
        <w:rPr>
          <w:rFonts w:asciiTheme="minorHAnsi" w:hAnsiTheme="minorHAnsi" w:cstheme="minorHAnsi"/>
          <w:sz w:val="22"/>
          <w:szCs w:val="22"/>
        </w:rPr>
        <w:t xml:space="preserve">Pobudniki so izpodbijani zakonski ureditvi med drugim očitali, da Vladi </w:t>
      </w:r>
      <w:r w:rsidR="00A10BD5" w:rsidRPr="00787206">
        <w:rPr>
          <w:rFonts w:asciiTheme="minorHAnsi" w:hAnsiTheme="minorHAnsi" w:cstheme="minorHAnsi"/>
          <w:sz w:val="22"/>
          <w:szCs w:val="22"/>
        </w:rPr>
        <w:t xml:space="preserve">Republike Slovenije </w:t>
      </w:r>
      <w:r w:rsidRPr="00787206">
        <w:rPr>
          <w:rFonts w:asciiTheme="minorHAnsi" w:hAnsiTheme="minorHAnsi" w:cstheme="minorHAnsi"/>
          <w:sz w:val="22"/>
          <w:szCs w:val="22"/>
        </w:rPr>
        <w:t xml:space="preserve">podeljuje pooblastilo, da po lastni presoji, brez kakršnihkoli zakonskih omejitev in meril, izvirno odloča o omejevanju pravic posameznikov. Ustavno sodišče </w:t>
      </w:r>
      <w:r w:rsidR="00A10BD5" w:rsidRPr="00787206">
        <w:rPr>
          <w:rFonts w:asciiTheme="minorHAnsi" w:hAnsiTheme="minorHAnsi" w:cstheme="minorHAnsi"/>
          <w:sz w:val="22"/>
          <w:szCs w:val="22"/>
        </w:rPr>
        <w:t xml:space="preserve">Republike Slovenije </w:t>
      </w:r>
      <w:r w:rsidRPr="00787206">
        <w:rPr>
          <w:rFonts w:asciiTheme="minorHAnsi" w:hAnsiTheme="minorHAnsi" w:cstheme="minorHAnsi"/>
          <w:sz w:val="22"/>
          <w:szCs w:val="22"/>
        </w:rPr>
        <w:t>je te očitke presojalo z vidika drugega odstavka 32. člena in tretjega odstavka 42. člena Ustave (ki določata, da se smeta svoboda gibanja ter pravica do zbiranja in združevanja omejiti z zakonom) v povezavi z načelom legalitete iz drugega odstavka 120. člena Ustave (ki zahteva, da izvršilna oblast deluje na podlagi in v okviru zakona).</w:t>
      </w:r>
    </w:p>
    <w:p w14:paraId="410F3437" w14:textId="77777777" w:rsidR="004068B1" w:rsidRPr="00787206" w:rsidRDefault="004068B1" w:rsidP="009967E2">
      <w:pPr>
        <w:pStyle w:val="Navadensplet"/>
        <w:shd w:val="clear" w:color="auto" w:fill="FFFFFF" w:themeFill="background1"/>
        <w:spacing w:before="0" w:beforeAutospacing="0" w:after="0" w:afterAutospacing="0" w:line="259" w:lineRule="auto"/>
        <w:ind w:left="426"/>
        <w:jc w:val="both"/>
        <w:rPr>
          <w:rFonts w:asciiTheme="minorHAnsi" w:hAnsiTheme="minorHAnsi" w:cstheme="minorHAnsi"/>
          <w:sz w:val="22"/>
          <w:szCs w:val="22"/>
        </w:rPr>
      </w:pPr>
    </w:p>
    <w:p w14:paraId="35A9926F" w14:textId="7CE847B0" w:rsidR="006D3995" w:rsidRPr="00787206" w:rsidRDefault="006D3995" w:rsidP="009967E2">
      <w:pPr>
        <w:pStyle w:val="Navadensplet"/>
        <w:shd w:val="clear" w:color="auto" w:fill="FFFFFF" w:themeFill="background1"/>
        <w:spacing w:before="0" w:beforeAutospacing="0" w:after="0" w:afterAutospacing="0" w:line="259" w:lineRule="auto"/>
        <w:ind w:left="426"/>
        <w:jc w:val="both"/>
        <w:rPr>
          <w:rFonts w:asciiTheme="minorHAnsi" w:hAnsiTheme="minorHAnsi" w:cstheme="minorHAnsi"/>
          <w:sz w:val="22"/>
          <w:szCs w:val="22"/>
        </w:rPr>
      </w:pPr>
      <w:r w:rsidRPr="00787206">
        <w:rPr>
          <w:rFonts w:asciiTheme="minorHAnsi" w:hAnsiTheme="minorHAnsi" w:cstheme="minorHAnsi"/>
          <w:sz w:val="22"/>
          <w:szCs w:val="22"/>
        </w:rPr>
        <w:t>Uvodoma je opozorilo na svojo dosedanjo presojo, po kateri izvršilna oblast ne sme izvirno urejati vprašanj, ki sodijo na področje zakonodajnega urejanja. Kadar zakonodajalec izvršilno oblast pooblasti za izdajo podzakonskega predpisa, mora prej v temelju sam urediti vsebino, ki naj bo predmet predpisa, ter določiti okvire in usmeritve za njeno podrobnejše podzakonsko urejanje. Golo oziroma bianco pooblastilo izvršilni oblasti (t</w:t>
      </w:r>
      <w:r w:rsidR="008F45D2">
        <w:rPr>
          <w:rFonts w:asciiTheme="minorHAnsi" w:hAnsiTheme="minorHAnsi" w:cstheme="minorHAnsi"/>
          <w:sz w:val="22"/>
          <w:szCs w:val="22"/>
        </w:rPr>
        <w:t xml:space="preserve">. </w:t>
      </w:r>
      <w:r w:rsidRPr="00787206">
        <w:rPr>
          <w:rFonts w:asciiTheme="minorHAnsi" w:hAnsiTheme="minorHAnsi" w:cstheme="minorHAnsi"/>
          <w:sz w:val="22"/>
          <w:szCs w:val="22"/>
        </w:rPr>
        <w:t>j. pooblastilo, ki ni dopolnjeno z vsebinskimi kriteriji) pomeni opustitev obveznega pravnega urejanja s strani zakonodajalca, ki ni v skladu z ustavnim redom.</w:t>
      </w:r>
    </w:p>
    <w:p w14:paraId="2D9938B4" w14:textId="77777777" w:rsidR="004068B1" w:rsidRPr="00787206" w:rsidRDefault="004068B1" w:rsidP="009967E2">
      <w:pPr>
        <w:pStyle w:val="Navadensplet"/>
        <w:shd w:val="clear" w:color="auto" w:fill="FFFFFF" w:themeFill="background1"/>
        <w:spacing w:before="0" w:beforeAutospacing="0" w:after="0" w:afterAutospacing="0" w:line="259" w:lineRule="auto"/>
        <w:ind w:left="426"/>
        <w:jc w:val="both"/>
        <w:rPr>
          <w:rFonts w:asciiTheme="minorHAnsi" w:hAnsiTheme="minorHAnsi" w:cstheme="minorHAnsi"/>
          <w:sz w:val="22"/>
          <w:szCs w:val="22"/>
        </w:rPr>
      </w:pPr>
    </w:p>
    <w:p w14:paraId="456380FE" w14:textId="6A212289" w:rsidR="006D3995" w:rsidRPr="00787206" w:rsidRDefault="006D3995" w:rsidP="009967E2">
      <w:pPr>
        <w:pStyle w:val="Navadensplet"/>
        <w:shd w:val="clear" w:color="auto" w:fill="FFFFFF" w:themeFill="background1"/>
        <w:spacing w:before="0" w:beforeAutospacing="0" w:after="0" w:afterAutospacing="0" w:line="259" w:lineRule="auto"/>
        <w:ind w:left="426"/>
        <w:jc w:val="both"/>
        <w:rPr>
          <w:rFonts w:asciiTheme="minorHAnsi" w:hAnsiTheme="minorHAnsi" w:cstheme="minorHAnsi"/>
          <w:sz w:val="22"/>
          <w:szCs w:val="22"/>
        </w:rPr>
      </w:pPr>
      <w:r w:rsidRPr="00787206">
        <w:rPr>
          <w:rFonts w:asciiTheme="minorHAnsi" w:hAnsiTheme="minorHAnsi" w:cstheme="minorHAnsi"/>
          <w:sz w:val="22"/>
          <w:szCs w:val="22"/>
        </w:rPr>
        <w:t>Ustavno sodišče</w:t>
      </w:r>
      <w:r w:rsidR="00A10BD5" w:rsidRPr="00787206">
        <w:rPr>
          <w:rFonts w:asciiTheme="minorHAnsi" w:hAnsiTheme="minorHAnsi" w:cstheme="minorHAnsi"/>
          <w:sz w:val="22"/>
          <w:szCs w:val="22"/>
        </w:rPr>
        <w:t xml:space="preserve"> Republike Slovenije</w:t>
      </w:r>
      <w:r w:rsidRPr="00787206">
        <w:rPr>
          <w:rFonts w:asciiTheme="minorHAnsi" w:hAnsiTheme="minorHAnsi" w:cstheme="minorHAnsi"/>
          <w:sz w:val="22"/>
          <w:szCs w:val="22"/>
        </w:rPr>
        <w:t xml:space="preserve"> je poudarilo, da je zahteva po določnosti zakonske podlage še posebej stroga, kadar gre za omejevanje človekovih pravic in temeljnih svoboščin. Splošni akt, s katerim se neposredno posega v človekove pravice ali temeljne svoboščine nedoločenega števila posameznikov, je lahko le zakon. Ko gre za urejanje omejitev gibanja in zbiranja zaradi preprečevanja širjenja nalezljive bolezni, po oceni Ustavnega sodišča</w:t>
      </w:r>
      <w:r w:rsidR="004068B1" w:rsidRPr="00787206">
        <w:rPr>
          <w:rFonts w:asciiTheme="minorHAnsi" w:hAnsiTheme="minorHAnsi" w:cstheme="minorHAnsi"/>
          <w:sz w:val="22"/>
          <w:szCs w:val="22"/>
        </w:rPr>
        <w:t xml:space="preserve"> Republike Slovenije</w:t>
      </w:r>
      <w:r w:rsidRPr="00787206">
        <w:rPr>
          <w:rFonts w:asciiTheme="minorHAnsi" w:hAnsiTheme="minorHAnsi" w:cstheme="minorHAnsi"/>
          <w:sz w:val="22"/>
          <w:szCs w:val="22"/>
        </w:rPr>
        <w:t xml:space="preserve"> sicer ni v neskladju z Ustavo, če zakonodajalec zaradi učinkovitega varstva človekovih pravic in temeljnih svoboščin ter izvrševanja pozitivnih obveznosti, ki izhajajo iz Ustave, predpisovanje ukrepov, s katerimi se neposredno posega v svobodo gibanja ter pravico do zbiranja in združevanja nedoločenega števila posameznikov, izjemoma prepusti izvršilni oblasti. Vendar pa mora biti v zakonu določen ali iz njega jasno razviden namen ukrepov, poleg tega mora zakon dovolj natančno opredeliti dopustne načine oziroma vrste, obseg in pogoje omejevanja svobode gibanja ter pravice do zbiranja in združevanja ter druga ustrezna varovala pred arbitrarnim omejevanjem človekovih pravic in temeljnih svoboščin.</w:t>
      </w:r>
    </w:p>
    <w:p w14:paraId="1436D71C" w14:textId="77777777" w:rsidR="004068B1" w:rsidRPr="00787206" w:rsidRDefault="004068B1" w:rsidP="009967E2">
      <w:pPr>
        <w:pStyle w:val="Navadensplet"/>
        <w:shd w:val="clear" w:color="auto" w:fill="FFFFFF" w:themeFill="background1"/>
        <w:spacing w:before="0" w:beforeAutospacing="0" w:after="0" w:afterAutospacing="0" w:line="259" w:lineRule="auto"/>
        <w:ind w:left="426"/>
        <w:jc w:val="both"/>
        <w:rPr>
          <w:rFonts w:asciiTheme="minorHAnsi" w:hAnsiTheme="minorHAnsi" w:cstheme="minorHAnsi"/>
          <w:sz w:val="22"/>
          <w:szCs w:val="22"/>
        </w:rPr>
      </w:pPr>
    </w:p>
    <w:p w14:paraId="155873DB" w14:textId="6C6FA534" w:rsidR="006D3995" w:rsidRDefault="006D3995" w:rsidP="009967E2">
      <w:pPr>
        <w:pStyle w:val="Navadensplet"/>
        <w:shd w:val="clear" w:color="auto" w:fill="FFFFFF" w:themeFill="background1"/>
        <w:spacing w:before="0" w:beforeAutospacing="0" w:after="0" w:afterAutospacing="0" w:line="259" w:lineRule="auto"/>
        <w:ind w:left="426"/>
        <w:jc w:val="both"/>
        <w:rPr>
          <w:rFonts w:asciiTheme="minorHAnsi" w:hAnsiTheme="minorHAnsi" w:cstheme="minorHAnsi"/>
          <w:sz w:val="22"/>
          <w:szCs w:val="22"/>
        </w:rPr>
      </w:pPr>
      <w:r w:rsidRPr="00787206">
        <w:rPr>
          <w:rFonts w:asciiTheme="minorHAnsi" w:hAnsiTheme="minorHAnsi" w:cstheme="minorHAnsi"/>
          <w:sz w:val="22"/>
          <w:szCs w:val="22"/>
        </w:rPr>
        <w:t xml:space="preserve">Ustavno sodišče </w:t>
      </w:r>
      <w:r w:rsidR="004068B1" w:rsidRPr="00787206">
        <w:rPr>
          <w:rFonts w:asciiTheme="minorHAnsi" w:hAnsiTheme="minorHAnsi" w:cstheme="minorHAnsi"/>
          <w:sz w:val="22"/>
          <w:szCs w:val="22"/>
        </w:rPr>
        <w:t xml:space="preserve">Republike Slovenije </w:t>
      </w:r>
      <w:r w:rsidRPr="00787206">
        <w:rPr>
          <w:rFonts w:asciiTheme="minorHAnsi" w:hAnsiTheme="minorHAnsi" w:cstheme="minorHAnsi"/>
          <w:sz w:val="22"/>
          <w:szCs w:val="22"/>
        </w:rPr>
        <w:t xml:space="preserve">je presodilo, da izpodbijana zakonska ureditev tej ustavni zahtevi ne zadosti, saj Vladi </w:t>
      </w:r>
      <w:r w:rsidR="004068B1" w:rsidRPr="00787206">
        <w:rPr>
          <w:rFonts w:asciiTheme="minorHAnsi" w:hAnsiTheme="minorHAnsi" w:cstheme="minorHAnsi"/>
          <w:sz w:val="22"/>
          <w:szCs w:val="22"/>
        </w:rPr>
        <w:t xml:space="preserve">Republike Slovenije </w:t>
      </w:r>
      <w:r w:rsidRPr="00787206">
        <w:rPr>
          <w:rFonts w:asciiTheme="minorHAnsi" w:hAnsiTheme="minorHAnsi" w:cstheme="minorHAnsi"/>
          <w:sz w:val="22"/>
          <w:szCs w:val="22"/>
        </w:rPr>
        <w:t>prepušča, da po lastnem preudarku izbira načine (vrste), obseg in trajanje omejitev, s katerimi se (tudi zelo intenzivno) posega v svobodo gibanja (lahko tudi vseh) prebivalcev na ozemlju Republike Slovenije. Prav tako ji prepušča, da v celotnem obdobju nevarnosti širjenja nalezljive bolezni prosto presoja, v katerih primerih, za koliko časa in na kako velikem območju države bo prepovedala zbiranje ljudi na javnih mestih, na katerih obstaja po oceni Vlade povečana nevarnost širjenja nalezljive bolezni. Ob tem pa tudi ne določa varoval, ki bi lahko omejila prosto presojo Vlade</w:t>
      </w:r>
      <w:r w:rsidR="004068B1" w:rsidRPr="00787206">
        <w:rPr>
          <w:rFonts w:asciiTheme="minorHAnsi" w:hAnsiTheme="minorHAnsi" w:cstheme="minorHAnsi"/>
          <w:sz w:val="22"/>
          <w:szCs w:val="22"/>
        </w:rPr>
        <w:t xml:space="preserve"> Republike Slovenije</w:t>
      </w:r>
      <w:r w:rsidRPr="00787206">
        <w:rPr>
          <w:rFonts w:asciiTheme="minorHAnsi" w:hAnsiTheme="minorHAnsi" w:cstheme="minorHAnsi"/>
          <w:sz w:val="22"/>
          <w:szCs w:val="22"/>
        </w:rPr>
        <w:t>, kot sta dolžnost posvetovanja in sodelovanja s stroko ter obveščanje javnosti o okoliščinah in strokovnih stališčih, ki so pomembna za odločanje o ukrepih.</w:t>
      </w:r>
    </w:p>
    <w:p w14:paraId="12219C7A" w14:textId="77777777" w:rsidR="000245D2" w:rsidRPr="00787206" w:rsidRDefault="000245D2" w:rsidP="009967E2">
      <w:pPr>
        <w:pStyle w:val="Navadensplet"/>
        <w:shd w:val="clear" w:color="auto" w:fill="FFFFFF" w:themeFill="background1"/>
        <w:spacing w:before="0" w:beforeAutospacing="0" w:after="0" w:afterAutospacing="0" w:line="259" w:lineRule="auto"/>
        <w:ind w:left="426"/>
        <w:jc w:val="both"/>
        <w:rPr>
          <w:rFonts w:asciiTheme="minorHAnsi" w:hAnsiTheme="minorHAnsi" w:cstheme="minorHAnsi"/>
          <w:sz w:val="22"/>
          <w:szCs w:val="22"/>
        </w:rPr>
      </w:pPr>
    </w:p>
    <w:p w14:paraId="331DD4FD" w14:textId="2E7CAD0B" w:rsidR="00654E0E" w:rsidRDefault="00A54759" w:rsidP="009967E2">
      <w:pPr>
        <w:pStyle w:val="Navadensplet"/>
        <w:shd w:val="clear" w:color="auto" w:fill="FFFFFF" w:themeFill="background1"/>
        <w:spacing w:before="0" w:beforeAutospacing="0" w:after="0" w:afterAutospacing="0" w:line="259" w:lineRule="auto"/>
        <w:ind w:left="426"/>
        <w:jc w:val="both"/>
        <w:rPr>
          <w:rFonts w:asciiTheme="minorHAnsi" w:hAnsiTheme="minorHAnsi" w:cstheme="minorHAnsi"/>
          <w:sz w:val="22"/>
          <w:szCs w:val="22"/>
        </w:rPr>
      </w:pPr>
      <w:r w:rsidRPr="00787206">
        <w:rPr>
          <w:rFonts w:asciiTheme="minorHAnsi" w:hAnsiTheme="minorHAnsi" w:cstheme="minorHAnsi"/>
          <w:sz w:val="22"/>
          <w:szCs w:val="22"/>
        </w:rPr>
        <w:t>Glede na navedeno je Ustavno sodišče Republike Slovenije ugotovilo, da sta 2. in 3. točka prvega odstavka 39. člena ZNB v neskladju z drugim odstavkom 32. člena in tretjim odstavkom 42. člena Ustave. Odločilo je, da mora Državni zbor ugotovljeno neskladje odpravi v roku dveh mesecev po objavi te odločbe v Uradnem listu Republike Slovenije, do odprave neskladja pa je v skladu s 40. členom Zakona o ustavnem sodišču</w:t>
      </w:r>
      <w:r w:rsidRPr="00787206">
        <w:rPr>
          <w:rStyle w:val="Sprotnaopomba-sklic"/>
          <w:rFonts w:asciiTheme="minorHAnsi" w:hAnsiTheme="minorHAnsi" w:cstheme="minorHAnsi"/>
          <w:sz w:val="22"/>
          <w:szCs w:val="22"/>
        </w:rPr>
        <w:footnoteReference w:id="19"/>
      </w:r>
      <w:r w:rsidRPr="00787206">
        <w:rPr>
          <w:rFonts w:asciiTheme="minorHAnsi" w:hAnsiTheme="minorHAnsi" w:cstheme="minorHAnsi"/>
          <w:sz w:val="22"/>
          <w:szCs w:val="22"/>
        </w:rPr>
        <w:t xml:space="preserve"> (v nadaljevanju: ZUstS) določilo način izvršitve svoje odločbe, in sicer, da se uporabljata 2. in 3. točka prvega odstavka 39. člena ZNB. Tako je odločilo, da bi zavarovalo zdravje in življenje ljudi, ki bi lahko bila zaradi odsotnosti zakonske podlage v prihodnje ogrožena, in s tem preprečilo nastanek še hujšega protiustavnega stanja. S tem je Ustavno sodišče vnaprej zagotovilo zakonsko podlago za izdajo podzakonskih predpisov, ki urejajo ukrepe iz 2. in 3. točke prvega odstavka 39. člena ZNB, hkrati pa tudi za vse še veljavne podzakonske predpise, ki so bili sprejeti na podlagi izpodbijanih zakonskih določb, in odločilo, da posledično sodišča navedenim podzakonskim predpisom za razmerja, nastala po objavi te odločbe </w:t>
      </w:r>
      <w:r w:rsidRPr="00787206">
        <w:rPr>
          <w:rFonts w:asciiTheme="minorHAnsi" w:hAnsiTheme="minorHAnsi" w:cstheme="minorHAnsi"/>
          <w:sz w:val="22"/>
          <w:szCs w:val="22"/>
        </w:rPr>
        <w:lastRenderedPageBreak/>
        <w:t>v Uradnem listu Republike Slovenije, zaradi v tej odločbi ugotovljene protiustavnosti ne smejo odreči veljave.</w:t>
      </w:r>
    </w:p>
    <w:p w14:paraId="000745BC" w14:textId="77777777" w:rsidR="000245D2" w:rsidRPr="00787206" w:rsidRDefault="000245D2" w:rsidP="009967E2">
      <w:pPr>
        <w:pStyle w:val="Navadensplet"/>
        <w:shd w:val="clear" w:color="auto" w:fill="FFFFFF" w:themeFill="background1"/>
        <w:spacing w:before="0" w:beforeAutospacing="0" w:after="0" w:afterAutospacing="0" w:line="259" w:lineRule="auto"/>
        <w:ind w:left="426"/>
        <w:jc w:val="both"/>
        <w:rPr>
          <w:rFonts w:asciiTheme="minorHAnsi" w:hAnsiTheme="minorHAnsi" w:cstheme="minorHAnsi"/>
          <w:sz w:val="22"/>
          <w:szCs w:val="22"/>
        </w:rPr>
      </w:pPr>
    </w:p>
    <w:p w14:paraId="1AFC0C6F" w14:textId="2DD4D4B7" w:rsidR="006D3995" w:rsidRPr="00787206" w:rsidRDefault="006D3995" w:rsidP="009967E2">
      <w:pPr>
        <w:pStyle w:val="Navadensplet"/>
        <w:shd w:val="clear" w:color="auto" w:fill="FFFFFF" w:themeFill="background1"/>
        <w:spacing w:before="0" w:beforeAutospacing="0" w:after="0" w:afterAutospacing="0" w:line="259" w:lineRule="auto"/>
        <w:ind w:left="426"/>
        <w:jc w:val="both"/>
        <w:rPr>
          <w:rFonts w:asciiTheme="minorHAnsi" w:hAnsiTheme="minorHAnsi" w:cstheme="minorHAnsi"/>
          <w:sz w:val="22"/>
          <w:szCs w:val="22"/>
        </w:rPr>
      </w:pPr>
      <w:r w:rsidRPr="00787206">
        <w:rPr>
          <w:rFonts w:asciiTheme="minorHAnsi" w:hAnsiTheme="minorHAnsi" w:cstheme="minorHAnsi"/>
          <w:sz w:val="22"/>
          <w:szCs w:val="22"/>
        </w:rPr>
        <w:t>Ustavno sodišče</w:t>
      </w:r>
      <w:r w:rsidR="00654E0E" w:rsidRPr="00787206">
        <w:rPr>
          <w:rFonts w:asciiTheme="minorHAnsi" w:hAnsiTheme="minorHAnsi" w:cstheme="minorHAnsi"/>
          <w:sz w:val="22"/>
          <w:szCs w:val="22"/>
        </w:rPr>
        <w:t xml:space="preserve"> Republike Slovenije</w:t>
      </w:r>
      <w:r w:rsidRPr="00787206">
        <w:rPr>
          <w:rFonts w:asciiTheme="minorHAnsi" w:hAnsiTheme="minorHAnsi" w:cstheme="minorHAnsi"/>
          <w:sz w:val="22"/>
          <w:szCs w:val="22"/>
        </w:rPr>
        <w:t xml:space="preserve"> je posledično ugotovilo, da so bili v neskladju z navedenima ustavnima določbama tudi izpodbijani odloki Vlade</w:t>
      </w:r>
      <w:r w:rsidR="00654E0E" w:rsidRPr="00787206">
        <w:rPr>
          <w:rFonts w:asciiTheme="minorHAnsi" w:hAnsiTheme="minorHAnsi" w:cstheme="minorHAnsi"/>
          <w:sz w:val="22"/>
          <w:szCs w:val="22"/>
        </w:rPr>
        <w:t xml:space="preserve"> Republike Slovenije</w:t>
      </w:r>
      <w:r w:rsidRPr="00787206">
        <w:rPr>
          <w:rFonts w:asciiTheme="minorHAnsi" w:hAnsiTheme="minorHAnsi" w:cstheme="minorHAnsi"/>
          <w:sz w:val="22"/>
          <w:szCs w:val="22"/>
        </w:rPr>
        <w:t xml:space="preserve"> v delu, v katerem so bili sprejeti na podlagi protiustavne zakonske ureditve. Odločilo je, da ima ugotovitev neskladnosti učinek razveljavitve.</w:t>
      </w:r>
    </w:p>
    <w:p w14:paraId="66EA2817" w14:textId="223EE1C5" w:rsidR="00841F32" w:rsidRPr="00787206" w:rsidRDefault="00841F32" w:rsidP="009967E2">
      <w:pPr>
        <w:spacing w:after="0"/>
        <w:ind w:left="426"/>
        <w:jc w:val="both"/>
        <w:rPr>
          <w:rFonts w:cstheme="minorHAnsi"/>
        </w:rPr>
      </w:pPr>
    </w:p>
    <w:p w14:paraId="6168082C" w14:textId="77777777" w:rsidR="00CA544C" w:rsidRPr="00787206" w:rsidRDefault="00CA544C" w:rsidP="009967E2">
      <w:pPr>
        <w:spacing w:after="0"/>
        <w:ind w:left="426"/>
        <w:jc w:val="both"/>
        <w:rPr>
          <w:rFonts w:cstheme="minorHAnsi"/>
        </w:rPr>
      </w:pPr>
    </w:p>
    <w:p w14:paraId="62B543F6" w14:textId="320ADC65" w:rsidR="007804CB" w:rsidRDefault="00D76761" w:rsidP="009967E2">
      <w:pPr>
        <w:pStyle w:val="Odstavekseznama"/>
        <w:numPr>
          <w:ilvl w:val="0"/>
          <w:numId w:val="24"/>
        </w:numPr>
        <w:spacing w:after="0"/>
        <w:jc w:val="both"/>
        <w:rPr>
          <w:rFonts w:cstheme="minorHAnsi"/>
          <w:b/>
          <w:bCs/>
        </w:rPr>
      </w:pPr>
      <w:r w:rsidRPr="00787206">
        <w:rPr>
          <w:rFonts w:cstheme="minorHAnsi"/>
          <w:b/>
          <w:bCs/>
        </w:rPr>
        <w:t>U-I-50/21 z dne 17. 6. 2022</w:t>
      </w:r>
    </w:p>
    <w:p w14:paraId="65B5D0C7" w14:textId="77777777" w:rsidR="000245D2" w:rsidRPr="00787206" w:rsidRDefault="000245D2" w:rsidP="000245D2">
      <w:pPr>
        <w:pStyle w:val="Odstavekseznama"/>
        <w:spacing w:after="0"/>
        <w:jc w:val="both"/>
        <w:rPr>
          <w:rFonts w:cstheme="minorHAnsi"/>
          <w:b/>
          <w:bCs/>
        </w:rPr>
      </w:pPr>
    </w:p>
    <w:p w14:paraId="2AF32AC7" w14:textId="0B1751B7" w:rsidR="00D76761" w:rsidRDefault="00D76761" w:rsidP="009967E2">
      <w:pPr>
        <w:spacing w:after="0"/>
        <w:ind w:left="709"/>
        <w:jc w:val="both"/>
        <w:rPr>
          <w:rFonts w:cstheme="minorHAnsi"/>
        </w:rPr>
      </w:pPr>
      <w:r w:rsidRPr="00787206">
        <w:rPr>
          <w:rFonts w:cstheme="minorHAnsi"/>
        </w:rPr>
        <w:t>Izrek odločbe:</w:t>
      </w:r>
    </w:p>
    <w:p w14:paraId="18A690C8" w14:textId="77777777" w:rsidR="000245D2" w:rsidRPr="00787206" w:rsidRDefault="000245D2" w:rsidP="009967E2">
      <w:pPr>
        <w:spacing w:after="0"/>
        <w:ind w:left="709"/>
        <w:jc w:val="both"/>
        <w:rPr>
          <w:rFonts w:cstheme="minorHAnsi"/>
        </w:rPr>
      </w:pPr>
    </w:p>
    <w:p w14:paraId="5C6C5E9C" w14:textId="6E2EFEB3" w:rsidR="00A4120A" w:rsidRPr="00787206" w:rsidRDefault="00A4120A" w:rsidP="009967E2">
      <w:pPr>
        <w:pStyle w:val="Odstavekseznama"/>
        <w:numPr>
          <w:ilvl w:val="0"/>
          <w:numId w:val="14"/>
        </w:numPr>
        <w:spacing w:after="0"/>
        <w:ind w:left="1134"/>
        <w:jc w:val="both"/>
        <w:rPr>
          <w:rFonts w:cstheme="minorHAnsi"/>
        </w:rPr>
      </w:pPr>
      <w:r w:rsidRPr="00787206">
        <w:rPr>
          <w:rFonts w:cstheme="minorHAnsi"/>
        </w:rPr>
        <w:t xml:space="preserve">Tretji odstavek 5. člena Odloka o začasni delni omejitvi gibanja ljudi in prepovedi zbiranja ljudi zaradi preprečevanja okužb s SARS-CoV-2 (Uradni list RS, št. 27/21, 30/21 in 35/21), drugi odstavek 5. člena Odloka o začasni delni omejitvi gibanja ljudi in prepovedi zbiranja ljudi zaradi preprečevanja okužb s SARS-CoV-2 (Uradni list RS, št. 27/21, 30/21, 35/21, 40/21 in 43/21), tretji odstavek 6. člena Odloka o začasni omejitvi gibanja ljudi in prepovedi zbiranja ljudi zaradi preprečevanja okužb s SARS-CoV-2 (Uradni list RS, št. 47/21), tretji odstavek 4. člena Odloka o začasni omejitvi gibanja ljudi in prepovedi zbiranja ljudi zaradi preprečevanja okužb s SARS-CoV-2 (Uradni list RS, št. 55/21) in 3. člen Odloka o začasni prepovedi zbiranja ljudi zaradi preprečevanja okužb s SARS-CoV-2 (Uradni list RS, št. 63/21, 66/21 in 69/21) so bili v delu, v katerem so prepovedovali shode oziroma jih omejevali na do deset udeležencev, v neskladju z Ustavo. </w:t>
      </w:r>
    </w:p>
    <w:p w14:paraId="1BEDFDBC" w14:textId="77777777" w:rsidR="00A4120A" w:rsidRPr="00787206" w:rsidRDefault="00A4120A" w:rsidP="009967E2">
      <w:pPr>
        <w:pStyle w:val="Odstavekseznama"/>
        <w:spacing w:after="0"/>
        <w:ind w:left="1134"/>
        <w:jc w:val="both"/>
        <w:rPr>
          <w:rFonts w:cstheme="minorHAnsi"/>
        </w:rPr>
      </w:pPr>
    </w:p>
    <w:p w14:paraId="103BC9BD" w14:textId="28C511D1" w:rsidR="00D76761" w:rsidRPr="00787206" w:rsidRDefault="00A4120A" w:rsidP="009967E2">
      <w:pPr>
        <w:pStyle w:val="Odstavekseznama"/>
        <w:numPr>
          <w:ilvl w:val="0"/>
          <w:numId w:val="14"/>
        </w:numPr>
        <w:spacing w:after="0"/>
        <w:ind w:left="1134"/>
        <w:jc w:val="both"/>
        <w:rPr>
          <w:rFonts w:cstheme="minorHAnsi"/>
        </w:rPr>
      </w:pPr>
      <w:r w:rsidRPr="00787206">
        <w:rPr>
          <w:rFonts w:cstheme="minorHAnsi"/>
        </w:rPr>
        <w:t>Ugotovitev iz prejšnje točke ima učinek razveljavitve.</w:t>
      </w:r>
    </w:p>
    <w:p w14:paraId="351C08B1" w14:textId="0D2F0522" w:rsidR="000C039C" w:rsidRDefault="000C039C" w:rsidP="009967E2">
      <w:pPr>
        <w:pStyle w:val="Odstavekseznama"/>
        <w:spacing w:after="0"/>
        <w:rPr>
          <w:rFonts w:cstheme="minorHAnsi"/>
        </w:rPr>
      </w:pPr>
    </w:p>
    <w:p w14:paraId="5FE4ADE9" w14:textId="77777777" w:rsidR="008F45D2" w:rsidRPr="00787206" w:rsidRDefault="008F45D2" w:rsidP="009967E2">
      <w:pPr>
        <w:pStyle w:val="Odstavekseznama"/>
        <w:spacing w:after="0"/>
        <w:rPr>
          <w:rFonts w:cstheme="minorHAnsi"/>
        </w:rPr>
      </w:pPr>
    </w:p>
    <w:p w14:paraId="2B494656" w14:textId="490CFE14" w:rsidR="000C039C" w:rsidRDefault="000C039C" w:rsidP="009967E2">
      <w:pPr>
        <w:spacing w:after="0"/>
        <w:ind w:left="709"/>
        <w:jc w:val="both"/>
        <w:rPr>
          <w:rFonts w:cstheme="minorHAnsi"/>
        </w:rPr>
      </w:pPr>
      <w:r w:rsidRPr="00787206">
        <w:rPr>
          <w:rFonts w:cstheme="minorHAnsi"/>
        </w:rPr>
        <w:t>Kratek povzetek vsebine:</w:t>
      </w:r>
    </w:p>
    <w:p w14:paraId="127C32AA" w14:textId="77777777" w:rsidR="000245D2" w:rsidRPr="00787206" w:rsidRDefault="000245D2" w:rsidP="009967E2">
      <w:pPr>
        <w:spacing w:after="0"/>
        <w:ind w:left="709"/>
        <w:jc w:val="both"/>
        <w:rPr>
          <w:rFonts w:cstheme="minorHAnsi"/>
        </w:rPr>
      </w:pPr>
    </w:p>
    <w:p w14:paraId="5388A585" w14:textId="7730E5C0" w:rsidR="00C76250" w:rsidRPr="00787206" w:rsidRDefault="00A413A2" w:rsidP="009967E2">
      <w:pPr>
        <w:pStyle w:val="Navadensplet"/>
        <w:shd w:val="clear" w:color="auto" w:fill="FFFFFF" w:themeFill="background1"/>
        <w:spacing w:before="0" w:beforeAutospacing="0" w:after="0" w:afterAutospacing="0" w:line="259" w:lineRule="auto"/>
        <w:ind w:left="709"/>
        <w:jc w:val="both"/>
        <w:rPr>
          <w:rFonts w:asciiTheme="minorHAnsi" w:hAnsiTheme="minorHAnsi" w:cstheme="minorHAnsi"/>
          <w:sz w:val="22"/>
          <w:szCs w:val="22"/>
        </w:rPr>
      </w:pPr>
      <w:r w:rsidRPr="00787206">
        <w:rPr>
          <w:rFonts w:asciiTheme="minorHAnsi" w:hAnsiTheme="minorHAnsi" w:cstheme="minorHAnsi"/>
          <w:sz w:val="22"/>
          <w:szCs w:val="22"/>
        </w:rPr>
        <w:t xml:space="preserve">Ustavno sodišče </w:t>
      </w:r>
      <w:r w:rsidR="003F39D9" w:rsidRPr="00787206">
        <w:rPr>
          <w:rFonts w:asciiTheme="minorHAnsi" w:hAnsiTheme="minorHAnsi" w:cstheme="minorHAnsi"/>
          <w:sz w:val="22"/>
          <w:szCs w:val="22"/>
        </w:rPr>
        <w:t xml:space="preserve">Republike Slovenije </w:t>
      </w:r>
      <w:r w:rsidRPr="00787206">
        <w:rPr>
          <w:rFonts w:asciiTheme="minorHAnsi" w:hAnsiTheme="minorHAnsi" w:cstheme="minorHAnsi"/>
          <w:sz w:val="22"/>
          <w:szCs w:val="22"/>
        </w:rPr>
        <w:t>je presojalo sorazmernost več določb vladnih odlokov v delu, v katerem so bili v času epidemije COVID-19 od 27. 2. do 17. 3. in od 1. 4. do 18. 4. 2021 v celoti prepovedani shodi, od 18. 3. do 31. 3. ter od 23. 4. do 14. 5. 2021 pa so bili omejeni na do vključno deset udeležencev. Za oba ukrepa (prepoved shodov in omejitev števila udeležencev na do deset oseb) je ugotovilo, da sta zaradi trajanja in učinkov močno posegla v pravico do mirnega zbiranja in javnih zborovanj. Ukrepa sta bila sprejeta z namenom preprečevanja širjenja nalezljivih bolezni, kar je ustavno dopusten razlog za omejevanje navedene človekove pravice.</w:t>
      </w:r>
    </w:p>
    <w:p w14:paraId="29EAE1D3" w14:textId="77777777" w:rsidR="00450055" w:rsidRPr="00787206" w:rsidRDefault="00450055" w:rsidP="009967E2">
      <w:pPr>
        <w:pStyle w:val="Navadensplet"/>
        <w:shd w:val="clear" w:color="auto" w:fill="FFFFFF" w:themeFill="background1"/>
        <w:spacing w:before="0" w:beforeAutospacing="0" w:after="0" w:afterAutospacing="0" w:line="259" w:lineRule="auto"/>
        <w:ind w:left="709"/>
        <w:jc w:val="both"/>
        <w:rPr>
          <w:rFonts w:asciiTheme="minorHAnsi" w:hAnsiTheme="minorHAnsi" w:cstheme="minorHAnsi"/>
          <w:sz w:val="22"/>
          <w:szCs w:val="22"/>
        </w:rPr>
      </w:pPr>
    </w:p>
    <w:p w14:paraId="3E97BE7D" w14:textId="32E624DC" w:rsidR="00A413A2" w:rsidRPr="00787206" w:rsidRDefault="00A413A2" w:rsidP="009967E2">
      <w:pPr>
        <w:pStyle w:val="Navadensplet"/>
        <w:shd w:val="clear" w:color="auto" w:fill="FFFFFF" w:themeFill="background1"/>
        <w:spacing w:before="0" w:beforeAutospacing="0" w:after="0" w:afterAutospacing="0" w:line="259" w:lineRule="auto"/>
        <w:ind w:left="709"/>
        <w:jc w:val="both"/>
        <w:rPr>
          <w:rFonts w:asciiTheme="minorHAnsi" w:hAnsiTheme="minorHAnsi" w:cstheme="minorHAnsi"/>
          <w:sz w:val="22"/>
          <w:szCs w:val="22"/>
        </w:rPr>
      </w:pPr>
      <w:r w:rsidRPr="00787206">
        <w:rPr>
          <w:rFonts w:asciiTheme="minorHAnsi" w:hAnsiTheme="minorHAnsi" w:cstheme="minorHAnsi"/>
          <w:sz w:val="22"/>
          <w:szCs w:val="22"/>
        </w:rPr>
        <w:t>Pri tem je Ustavno sodišče</w:t>
      </w:r>
      <w:r w:rsidR="003F39D9" w:rsidRPr="00787206">
        <w:rPr>
          <w:rFonts w:asciiTheme="minorHAnsi" w:hAnsiTheme="minorHAnsi" w:cstheme="minorHAnsi"/>
          <w:sz w:val="22"/>
          <w:szCs w:val="22"/>
        </w:rPr>
        <w:t xml:space="preserve"> Republike Slovenije</w:t>
      </w:r>
      <w:r w:rsidRPr="00787206">
        <w:rPr>
          <w:rFonts w:asciiTheme="minorHAnsi" w:hAnsiTheme="minorHAnsi" w:cstheme="minorHAnsi"/>
          <w:sz w:val="22"/>
          <w:szCs w:val="22"/>
        </w:rPr>
        <w:t xml:space="preserve"> poudarilo, da si pri tehtanju med pravico do zdravja in življenja na eni strani ter pravico do mirnega zbiranja in združevanja na drugi strani nasproti stojita pravici, ki obe uživata visoko ustavnopravno varstvo. Ustavno sodišče pa je presodilo, da navedena ukrepa nista bila nujna, saj v primerjalnem pravu obstaja cela paleta ukrepov, s katerimi je mogoče preprečevati širjenje nalezljivih bolezni na shodih in ki manj posegajo v pravico do mirnega zbiranja in javnih zborovanj kot popolna prepoved shodov ali njihova omejitev na do deset oseb. Kot primere je navedlo razdeljevanje mask in razkužilnih sredstev protestnikom, zapiranje javnih prostorov in cest za zagotovitev dovolj prostora za medsebojno razdaljo med protestniki, izdajanje jasno opredeljenih dovoljenj za shode v skladu </w:t>
      </w:r>
      <w:r w:rsidRPr="00787206">
        <w:rPr>
          <w:rFonts w:asciiTheme="minorHAnsi" w:hAnsiTheme="minorHAnsi" w:cstheme="minorHAnsi"/>
          <w:sz w:val="22"/>
          <w:szCs w:val="22"/>
        </w:rPr>
        <w:lastRenderedPageBreak/>
        <w:t>z epidemiološkimi priporočili oziroma dolžnost organizatorjev predložiti načrt higienskih ukrepov. Ustavno sodišče</w:t>
      </w:r>
      <w:r w:rsidR="00C76250" w:rsidRPr="00787206">
        <w:rPr>
          <w:rFonts w:asciiTheme="minorHAnsi" w:hAnsiTheme="minorHAnsi" w:cstheme="minorHAnsi"/>
          <w:sz w:val="22"/>
          <w:szCs w:val="22"/>
        </w:rPr>
        <w:t xml:space="preserve"> Republike Slovenije</w:t>
      </w:r>
      <w:r w:rsidRPr="00787206">
        <w:rPr>
          <w:rFonts w:asciiTheme="minorHAnsi" w:hAnsiTheme="minorHAnsi" w:cstheme="minorHAnsi"/>
          <w:sz w:val="22"/>
          <w:szCs w:val="22"/>
        </w:rPr>
        <w:t xml:space="preserve"> je upoštevalo, da Vlada </w:t>
      </w:r>
      <w:r w:rsidR="00C76250" w:rsidRPr="00787206">
        <w:rPr>
          <w:rFonts w:asciiTheme="minorHAnsi" w:hAnsiTheme="minorHAnsi" w:cstheme="minorHAnsi"/>
          <w:sz w:val="22"/>
          <w:szCs w:val="22"/>
        </w:rPr>
        <w:t xml:space="preserve">Republike Slovenije </w:t>
      </w:r>
      <w:r w:rsidRPr="00787206">
        <w:rPr>
          <w:rFonts w:asciiTheme="minorHAnsi" w:hAnsiTheme="minorHAnsi" w:cstheme="minorHAnsi"/>
          <w:sz w:val="22"/>
          <w:szCs w:val="22"/>
        </w:rPr>
        <w:t xml:space="preserve">pred uveljavitvijo izpodbijanih ukrepov ni proučila, ali bi se cilj javnega zdravja lahko dosegel s takšnimi milejšimi ukrepi omejevanja shodov. To pa po presoji Ustavnega sodišča </w:t>
      </w:r>
      <w:r w:rsidR="00C76250" w:rsidRPr="00787206">
        <w:rPr>
          <w:rFonts w:asciiTheme="minorHAnsi" w:hAnsiTheme="minorHAnsi" w:cstheme="minorHAnsi"/>
          <w:sz w:val="22"/>
          <w:szCs w:val="22"/>
        </w:rPr>
        <w:t xml:space="preserve">Republike Slovenije </w:t>
      </w:r>
      <w:r w:rsidRPr="00787206">
        <w:rPr>
          <w:rFonts w:asciiTheme="minorHAnsi" w:hAnsiTheme="minorHAnsi" w:cstheme="minorHAnsi"/>
          <w:sz w:val="22"/>
          <w:szCs w:val="22"/>
        </w:rPr>
        <w:t>pomeni, da pri sprejemanju ukrepov tudi niso bile upoštevane pozitivne dolžnosti države, da glede na okoliščine v razumni meri zagotovi izvrševanje pravice do mirnega zbiranja, vključno z dolžnostjo sodelovanja z organizatorji.</w:t>
      </w:r>
    </w:p>
    <w:p w14:paraId="4220D128" w14:textId="77777777" w:rsidR="00450055" w:rsidRPr="00787206" w:rsidRDefault="00450055" w:rsidP="009967E2">
      <w:pPr>
        <w:pStyle w:val="Navadensplet"/>
        <w:shd w:val="clear" w:color="auto" w:fill="FFFFFF" w:themeFill="background1"/>
        <w:spacing w:before="0" w:beforeAutospacing="0" w:after="0" w:afterAutospacing="0" w:line="259" w:lineRule="auto"/>
        <w:ind w:left="709"/>
        <w:jc w:val="both"/>
        <w:rPr>
          <w:rFonts w:asciiTheme="minorHAnsi" w:hAnsiTheme="minorHAnsi" w:cstheme="minorHAnsi"/>
          <w:sz w:val="22"/>
          <w:szCs w:val="22"/>
        </w:rPr>
      </w:pPr>
    </w:p>
    <w:p w14:paraId="5E73A297" w14:textId="660893BD" w:rsidR="00A413A2" w:rsidRPr="00787206" w:rsidRDefault="00A413A2" w:rsidP="009967E2">
      <w:pPr>
        <w:pStyle w:val="Navadensplet"/>
        <w:shd w:val="clear" w:color="auto" w:fill="FFFFFF" w:themeFill="background1"/>
        <w:spacing w:before="0" w:beforeAutospacing="0" w:after="0" w:afterAutospacing="0" w:line="259" w:lineRule="auto"/>
        <w:ind w:left="709"/>
        <w:jc w:val="both"/>
        <w:rPr>
          <w:rFonts w:asciiTheme="minorHAnsi" w:hAnsiTheme="minorHAnsi" w:cstheme="minorHAnsi"/>
          <w:color w:val="002D4E"/>
          <w:sz w:val="22"/>
          <w:szCs w:val="22"/>
        </w:rPr>
      </w:pPr>
      <w:r w:rsidRPr="00787206">
        <w:rPr>
          <w:rFonts w:asciiTheme="minorHAnsi" w:hAnsiTheme="minorHAnsi" w:cstheme="minorHAnsi"/>
          <w:sz w:val="22"/>
          <w:szCs w:val="22"/>
        </w:rPr>
        <w:t xml:space="preserve">Ker so presojane določbe odlokov prenehale veljati, je Ustavno sodišče </w:t>
      </w:r>
      <w:r w:rsidR="00C76250" w:rsidRPr="00787206">
        <w:rPr>
          <w:rFonts w:asciiTheme="minorHAnsi" w:hAnsiTheme="minorHAnsi" w:cstheme="minorHAnsi"/>
          <w:sz w:val="22"/>
          <w:szCs w:val="22"/>
        </w:rPr>
        <w:t xml:space="preserve">Republike Slovenije </w:t>
      </w:r>
      <w:r w:rsidRPr="00787206">
        <w:rPr>
          <w:rFonts w:asciiTheme="minorHAnsi" w:hAnsiTheme="minorHAnsi" w:cstheme="minorHAnsi"/>
          <w:sz w:val="22"/>
          <w:szCs w:val="22"/>
        </w:rPr>
        <w:t>na podlagi drugega odstavka v zvezi s prvim odstavkom 47. člena ZUstS ugotovilo njihovo neskladje z Ustavo v delu, v katerem so prepovedovale shode v celoti oziroma so jih omejevale na do deset udeležencev. Odločilo je, da ima ugotovitev neskladnosti izpodbijanih odlokov s tretjim odstavkom 42. člena Ustave učinek razveljavitve.</w:t>
      </w:r>
    </w:p>
    <w:p w14:paraId="1121C768" w14:textId="6E586C03" w:rsidR="00BD5D90" w:rsidRDefault="00BD5D90" w:rsidP="009967E2">
      <w:pPr>
        <w:spacing w:after="0"/>
        <w:jc w:val="both"/>
        <w:rPr>
          <w:rFonts w:cstheme="minorHAnsi"/>
        </w:rPr>
      </w:pPr>
    </w:p>
    <w:p w14:paraId="51349C09" w14:textId="00581115" w:rsidR="00DC30D1" w:rsidRDefault="00DC30D1" w:rsidP="009967E2">
      <w:pPr>
        <w:spacing w:after="0"/>
        <w:jc w:val="both"/>
        <w:rPr>
          <w:rFonts w:cstheme="minorHAnsi"/>
        </w:rPr>
      </w:pPr>
    </w:p>
    <w:p w14:paraId="0F6071A5" w14:textId="6EF5B40C" w:rsidR="008B5F08" w:rsidRDefault="008B5F08" w:rsidP="009967E2">
      <w:pPr>
        <w:pStyle w:val="Odstavekseznama"/>
        <w:numPr>
          <w:ilvl w:val="0"/>
          <w:numId w:val="24"/>
        </w:numPr>
        <w:spacing w:after="0"/>
        <w:jc w:val="both"/>
        <w:rPr>
          <w:rFonts w:cstheme="minorHAnsi"/>
          <w:b/>
          <w:bCs/>
        </w:rPr>
      </w:pPr>
      <w:r w:rsidRPr="00787206">
        <w:rPr>
          <w:rFonts w:cstheme="minorHAnsi"/>
          <w:b/>
          <w:bCs/>
        </w:rPr>
        <w:t xml:space="preserve">U-I-155/20 </w:t>
      </w:r>
      <w:r w:rsidR="001B1B72" w:rsidRPr="00787206">
        <w:rPr>
          <w:rFonts w:cstheme="minorHAnsi"/>
          <w:b/>
          <w:bCs/>
        </w:rPr>
        <w:t>z dne 7. 10. 2021</w:t>
      </w:r>
    </w:p>
    <w:p w14:paraId="6309240C" w14:textId="77777777" w:rsidR="000245D2" w:rsidRPr="00787206" w:rsidRDefault="000245D2" w:rsidP="000245D2">
      <w:pPr>
        <w:pStyle w:val="Odstavekseznama"/>
        <w:spacing w:after="0"/>
        <w:jc w:val="both"/>
        <w:rPr>
          <w:rFonts w:cstheme="minorHAnsi"/>
          <w:b/>
          <w:bCs/>
        </w:rPr>
      </w:pPr>
    </w:p>
    <w:p w14:paraId="0216CB80" w14:textId="70B8CB94" w:rsidR="00BD5D90" w:rsidRDefault="00F4254C" w:rsidP="009967E2">
      <w:pPr>
        <w:spacing w:after="0"/>
        <w:ind w:left="709"/>
        <w:jc w:val="both"/>
        <w:rPr>
          <w:rFonts w:cstheme="minorHAnsi"/>
        </w:rPr>
      </w:pPr>
      <w:r w:rsidRPr="00787206">
        <w:rPr>
          <w:rFonts w:cstheme="minorHAnsi"/>
        </w:rPr>
        <w:t>Izrek odločbe:</w:t>
      </w:r>
    </w:p>
    <w:p w14:paraId="7C66EA31" w14:textId="77777777" w:rsidR="000245D2" w:rsidRPr="00787206" w:rsidRDefault="000245D2" w:rsidP="009967E2">
      <w:pPr>
        <w:spacing w:after="0"/>
        <w:ind w:left="709"/>
        <w:jc w:val="both"/>
        <w:rPr>
          <w:rFonts w:cstheme="minorHAnsi"/>
        </w:rPr>
      </w:pPr>
    </w:p>
    <w:p w14:paraId="1CDB99CD" w14:textId="220DE049" w:rsidR="00966A99" w:rsidRPr="00787206" w:rsidRDefault="00966A99" w:rsidP="009967E2">
      <w:pPr>
        <w:pStyle w:val="Odstavekseznama"/>
        <w:numPr>
          <w:ilvl w:val="0"/>
          <w:numId w:val="4"/>
        </w:numPr>
        <w:spacing w:after="0"/>
        <w:ind w:left="1134"/>
        <w:jc w:val="both"/>
        <w:rPr>
          <w:rFonts w:cstheme="minorHAnsi"/>
        </w:rPr>
      </w:pPr>
      <w:r w:rsidRPr="00787206">
        <w:rPr>
          <w:rFonts w:cstheme="minorHAnsi"/>
        </w:rPr>
        <w:t>Točka 4 prvega odstavka 39. člena Zakona o nalezljivih boleznih (Uradni list RS, št. 33/06 – uradno prečiščeno besedilo, 49/20 – ZIUZEOP, 142/20, 175/20 – ZIUPDVE, 15/21 – ZDUOP in 82/21) je v neskladju z Ustavo.</w:t>
      </w:r>
    </w:p>
    <w:p w14:paraId="096225F1" w14:textId="77777777" w:rsidR="00966A99" w:rsidRPr="00787206" w:rsidRDefault="00966A99" w:rsidP="009967E2">
      <w:pPr>
        <w:spacing w:after="0"/>
        <w:ind w:left="1134"/>
        <w:jc w:val="both"/>
        <w:rPr>
          <w:rFonts w:cstheme="minorHAnsi"/>
        </w:rPr>
      </w:pPr>
    </w:p>
    <w:p w14:paraId="2FA81C39" w14:textId="1355222D" w:rsidR="00966A99" w:rsidRPr="00787206" w:rsidRDefault="00966A99" w:rsidP="009967E2">
      <w:pPr>
        <w:pStyle w:val="Odstavekseznama"/>
        <w:numPr>
          <w:ilvl w:val="0"/>
          <w:numId w:val="4"/>
        </w:numPr>
        <w:spacing w:after="0"/>
        <w:ind w:left="1134"/>
        <w:jc w:val="both"/>
        <w:rPr>
          <w:rFonts w:cstheme="minorHAnsi"/>
        </w:rPr>
      </w:pPr>
      <w:r w:rsidRPr="00787206">
        <w:rPr>
          <w:rFonts w:cstheme="minorHAnsi"/>
        </w:rPr>
        <w:t>Državni zbor mora ugotovljeno neskladje iz prejšnje točke izreka odpraviti v roku dveh mesecev po objavi te odločbe v Uradnem listu Republike Slovenije.</w:t>
      </w:r>
    </w:p>
    <w:p w14:paraId="3D4157AC" w14:textId="77777777" w:rsidR="00966A99" w:rsidRPr="00787206" w:rsidRDefault="00966A99" w:rsidP="009967E2">
      <w:pPr>
        <w:pStyle w:val="Odstavekseznama"/>
        <w:spacing w:after="0"/>
        <w:ind w:left="1134"/>
        <w:jc w:val="both"/>
        <w:rPr>
          <w:rFonts w:cstheme="minorHAnsi"/>
        </w:rPr>
      </w:pPr>
    </w:p>
    <w:p w14:paraId="5F4F8CDF" w14:textId="29D4EC3C" w:rsidR="00966A99" w:rsidRPr="00787206" w:rsidRDefault="00966A99" w:rsidP="009967E2">
      <w:pPr>
        <w:pStyle w:val="Odstavekseznama"/>
        <w:numPr>
          <w:ilvl w:val="0"/>
          <w:numId w:val="4"/>
        </w:numPr>
        <w:spacing w:after="0"/>
        <w:ind w:left="1134"/>
        <w:jc w:val="both"/>
        <w:rPr>
          <w:rFonts w:cstheme="minorHAnsi"/>
        </w:rPr>
      </w:pPr>
      <w:r w:rsidRPr="00787206">
        <w:rPr>
          <w:rFonts w:cstheme="minorHAnsi"/>
        </w:rPr>
        <w:t>Do odprave ugotovljenega neskladja iz 1. točke izreka se uporablja 4. točka prvega odstavka 39. člena Zakona o nalezljivih boleznih, pri čemer se uporablja tudi za storitve.</w:t>
      </w:r>
    </w:p>
    <w:p w14:paraId="68777B22" w14:textId="77777777" w:rsidR="00966A99" w:rsidRPr="00787206" w:rsidRDefault="00966A99" w:rsidP="009967E2">
      <w:pPr>
        <w:pStyle w:val="Odstavekseznama"/>
        <w:spacing w:after="0"/>
        <w:ind w:left="1134"/>
        <w:jc w:val="both"/>
        <w:rPr>
          <w:rFonts w:cstheme="minorHAnsi"/>
        </w:rPr>
      </w:pPr>
    </w:p>
    <w:p w14:paraId="09DC42DF" w14:textId="4CD7A21E" w:rsidR="00966A99" w:rsidRPr="00787206" w:rsidRDefault="00966A99" w:rsidP="009967E2">
      <w:pPr>
        <w:pStyle w:val="Odstavekseznama"/>
        <w:numPr>
          <w:ilvl w:val="0"/>
          <w:numId w:val="4"/>
        </w:numPr>
        <w:spacing w:after="0"/>
        <w:ind w:left="1134"/>
        <w:jc w:val="both"/>
        <w:rPr>
          <w:rFonts w:cstheme="minorHAnsi"/>
        </w:rPr>
      </w:pPr>
      <w:r w:rsidRPr="00787206">
        <w:rPr>
          <w:rFonts w:cstheme="minorHAnsi"/>
        </w:rPr>
        <w:t>Odlok o začasni prepovedi ponujanja in prodajanja blaga in storitev potrošnikom v Republiki Sloveniji (Uradni list RS, št. 25/20, 29/20, 32/20, 37/20, 42/20, 44/20, 47/20, 53/20, 58/20 in 59/20) je bil v neskladju z Ustavo.</w:t>
      </w:r>
    </w:p>
    <w:p w14:paraId="69181236" w14:textId="77777777" w:rsidR="00966A99" w:rsidRPr="00787206" w:rsidRDefault="00966A99" w:rsidP="009967E2">
      <w:pPr>
        <w:pStyle w:val="Odstavekseznama"/>
        <w:spacing w:after="0"/>
        <w:ind w:left="1134"/>
        <w:jc w:val="both"/>
        <w:rPr>
          <w:rFonts w:cstheme="minorHAnsi"/>
        </w:rPr>
      </w:pPr>
    </w:p>
    <w:p w14:paraId="395DB1C4" w14:textId="528BE81D" w:rsidR="00F4254C" w:rsidRPr="00787206" w:rsidRDefault="00966A99" w:rsidP="009967E2">
      <w:pPr>
        <w:pStyle w:val="Odstavekseznama"/>
        <w:numPr>
          <w:ilvl w:val="0"/>
          <w:numId w:val="4"/>
        </w:numPr>
        <w:spacing w:after="0"/>
        <w:ind w:left="1134"/>
        <w:jc w:val="both"/>
        <w:rPr>
          <w:rFonts w:cstheme="minorHAnsi"/>
        </w:rPr>
      </w:pPr>
      <w:r w:rsidRPr="00787206">
        <w:rPr>
          <w:rFonts w:cstheme="minorHAnsi"/>
        </w:rPr>
        <w:t>Ugotovitev iz prejšnje točke izreka ima učinek razveljavitve.</w:t>
      </w:r>
    </w:p>
    <w:p w14:paraId="1CDD74EA" w14:textId="5403325D" w:rsidR="00BD5D90" w:rsidRDefault="00BD5D90" w:rsidP="009967E2">
      <w:pPr>
        <w:spacing w:after="0"/>
        <w:ind w:left="709"/>
        <w:jc w:val="both"/>
        <w:rPr>
          <w:rFonts w:cstheme="minorHAnsi"/>
        </w:rPr>
      </w:pPr>
    </w:p>
    <w:p w14:paraId="19B00BE7" w14:textId="77777777" w:rsidR="00ED4CAE" w:rsidRPr="00787206" w:rsidRDefault="00ED4CAE" w:rsidP="009967E2">
      <w:pPr>
        <w:spacing w:after="0"/>
        <w:ind w:left="709"/>
        <w:jc w:val="both"/>
        <w:rPr>
          <w:rFonts w:cstheme="minorHAnsi"/>
        </w:rPr>
      </w:pPr>
    </w:p>
    <w:p w14:paraId="46831550" w14:textId="13335CB4" w:rsidR="00BD5D90" w:rsidRDefault="000B4141" w:rsidP="009967E2">
      <w:pPr>
        <w:spacing w:after="0"/>
        <w:ind w:left="709"/>
        <w:jc w:val="both"/>
        <w:rPr>
          <w:rFonts w:cstheme="minorHAnsi"/>
        </w:rPr>
      </w:pPr>
      <w:r w:rsidRPr="00787206">
        <w:rPr>
          <w:rFonts w:cstheme="minorHAnsi"/>
        </w:rPr>
        <w:t>Kratek povzetek vsebine:</w:t>
      </w:r>
    </w:p>
    <w:p w14:paraId="34782575" w14:textId="77777777" w:rsidR="000245D2" w:rsidRPr="00787206" w:rsidRDefault="000245D2" w:rsidP="009967E2">
      <w:pPr>
        <w:spacing w:after="0"/>
        <w:ind w:left="709"/>
        <w:jc w:val="both"/>
        <w:rPr>
          <w:rFonts w:cstheme="minorHAnsi"/>
        </w:rPr>
      </w:pPr>
    </w:p>
    <w:p w14:paraId="224A8A5B" w14:textId="440327FA" w:rsidR="00230437" w:rsidRPr="00787206" w:rsidRDefault="00230437" w:rsidP="009967E2">
      <w:pPr>
        <w:pStyle w:val="Navadensplet"/>
        <w:shd w:val="clear" w:color="auto" w:fill="FFFFFF" w:themeFill="background1"/>
        <w:spacing w:before="0" w:beforeAutospacing="0" w:after="0" w:afterAutospacing="0" w:line="259" w:lineRule="auto"/>
        <w:ind w:left="709"/>
        <w:jc w:val="both"/>
        <w:rPr>
          <w:rFonts w:asciiTheme="minorHAnsi" w:hAnsiTheme="minorHAnsi" w:cstheme="minorHAnsi"/>
          <w:sz w:val="22"/>
          <w:szCs w:val="22"/>
        </w:rPr>
      </w:pPr>
      <w:r w:rsidRPr="00787206">
        <w:rPr>
          <w:rFonts w:asciiTheme="minorHAnsi" w:hAnsiTheme="minorHAnsi" w:cstheme="minorHAnsi"/>
          <w:sz w:val="22"/>
          <w:szCs w:val="22"/>
        </w:rPr>
        <w:t xml:space="preserve">Ustavno sodišče </w:t>
      </w:r>
      <w:r w:rsidR="00101CB9" w:rsidRPr="00787206">
        <w:rPr>
          <w:rFonts w:asciiTheme="minorHAnsi" w:hAnsiTheme="minorHAnsi" w:cstheme="minorHAnsi"/>
          <w:sz w:val="22"/>
          <w:szCs w:val="22"/>
        </w:rPr>
        <w:t xml:space="preserve">Republike Slovenije </w:t>
      </w:r>
      <w:r w:rsidRPr="00787206">
        <w:rPr>
          <w:rFonts w:asciiTheme="minorHAnsi" w:hAnsiTheme="minorHAnsi" w:cstheme="minorHAnsi"/>
          <w:sz w:val="22"/>
          <w:szCs w:val="22"/>
        </w:rPr>
        <w:t>je na pobudo več gospodarskih subjektov različnih pravnoorganizacijskih oblik presojalo 4. točko prvega odstavka 39. člena ZNB, ki pooblašča Vlado</w:t>
      </w:r>
      <w:r w:rsidR="00DC638C" w:rsidRPr="00787206">
        <w:rPr>
          <w:rFonts w:asciiTheme="minorHAnsi" w:hAnsiTheme="minorHAnsi" w:cstheme="minorHAnsi"/>
          <w:sz w:val="22"/>
          <w:szCs w:val="22"/>
        </w:rPr>
        <w:t xml:space="preserve"> Republike Slovenije</w:t>
      </w:r>
      <w:r w:rsidRPr="00787206">
        <w:rPr>
          <w:rFonts w:asciiTheme="minorHAnsi" w:hAnsiTheme="minorHAnsi" w:cstheme="minorHAnsi"/>
          <w:sz w:val="22"/>
          <w:szCs w:val="22"/>
        </w:rPr>
        <w:t>, da zaradi preprečitve vnosa določene nalezljive bolezni v državo ali njene razširitve v državi prepove oziroma omeji promet s posameznimi vrstami blaga in izdelkov. Presojalo je tudi odlok Vlade</w:t>
      </w:r>
      <w:r w:rsidR="00DC638C" w:rsidRPr="00787206">
        <w:rPr>
          <w:rFonts w:asciiTheme="minorHAnsi" w:hAnsiTheme="minorHAnsi" w:cstheme="minorHAnsi"/>
          <w:sz w:val="22"/>
          <w:szCs w:val="22"/>
        </w:rPr>
        <w:t xml:space="preserve"> Republike Slovenije</w:t>
      </w:r>
      <w:r w:rsidRPr="00787206">
        <w:rPr>
          <w:rFonts w:asciiTheme="minorHAnsi" w:hAnsiTheme="minorHAnsi" w:cstheme="minorHAnsi"/>
          <w:sz w:val="22"/>
          <w:szCs w:val="22"/>
        </w:rPr>
        <w:t xml:space="preserve">, ki je bil sprejet na podlagi navedene zakonske določbe zaradi zajezitve in obvladovanja epidemije COVID-19, ki je začasno prepovedoval ponujanje in prodajanje blaga in storitev potrošnikom v Republiki Sloveniji. Pobudniki so zakonski ureditvi med drugim očitali, da Vladi </w:t>
      </w:r>
      <w:r w:rsidR="00DC638C" w:rsidRPr="00787206">
        <w:rPr>
          <w:rFonts w:asciiTheme="minorHAnsi" w:hAnsiTheme="minorHAnsi" w:cstheme="minorHAnsi"/>
          <w:sz w:val="22"/>
          <w:szCs w:val="22"/>
        </w:rPr>
        <w:t xml:space="preserve">Republike Slovenije </w:t>
      </w:r>
      <w:r w:rsidRPr="00787206">
        <w:rPr>
          <w:rFonts w:asciiTheme="minorHAnsi" w:hAnsiTheme="minorHAnsi" w:cstheme="minorHAnsi"/>
          <w:sz w:val="22"/>
          <w:szCs w:val="22"/>
        </w:rPr>
        <w:t xml:space="preserve">podeljuje pooblastilo, da po lastni presoji, brez kakršnihkoli zakonskih omejitev in meril, izvirno odloča o omejevanju pravic posameznikov. Ustavno sodišče </w:t>
      </w:r>
      <w:r w:rsidR="00DC638C" w:rsidRPr="00787206">
        <w:rPr>
          <w:rFonts w:asciiTheme="minorHAnsi" w:hAnsiTheme="minorHAnsi" w:cstheme="minorHAnsi"/>
          <w:sz w:val="22"/>
          <w:szCs w:val="22"/>
        </w:rPr>
        <w:t xml:space="preserve">Republike Slovenije </w:t>
      </w:r>
      <w:r w:rsidRPr="00787206">
        <w:rPr>
          <w:rFonts w:asciiTheme="minorHAnsi" w:hAnsiTheme="minorHAnsi" w:cstheme="minorHAnsi"/>
          <w:sz w:val="22"/>
          <w:szCs w:val="22"/>
        </w:rPr>
        <w:t xml:space="preserve">je te očitke presojalo z </w:t>
      </w:r>
      <w:r w:rsidRPr="00787206">
        <w:rPr>
          <w:rFonts w:asciiTheme="minorHAnsi" w:hAnsiTheme="minorHAnsi" w:cstheme="minorHAnsi"/>
          <w:sz w:val="22"/>
          <w:szCs w:val="22"/>
        </w:rPr>
        <w:lastRenderedPageBreak/>
        <w:t>vidika 49. in 74. člena Ustave, ki zagotavljata svobodo dela oziroma svobodno gospodarsko pobudo, v povezavi z načelom legalitete iz drugega odstavka 120. člena Ustave, ki zahteva, da izvršilna oblast deluje na podlagi in v okviru zakona.</w:t>
      </w:r>
    </w:p>
    <w:p w14:paraId="482181E1" w14:textId="77777777" w:rsidR="00CC2DE6" w:rsidRPr="00787206" w:rsidRDefault="00CC2DE6" w:rsidP="009967E2">
      <w:pPr>
        <w:pStyle w:val="Navadensplet"/>
        <w:shd w:val="clear" w:color="auto" w:fill="FFFFFF" w:themeFill="background1"/>
        <w:spacing w:before="0" w:beforeAutospacing="0" w:after="0" w:afterAutospacing="0" w:line="259" w:lineRule="auto"/>
        <w:ind w:left="709"/>
        <w:jc w:val="both"/>
        <w:rPr>
          <w:rFonts w:asciiTheme="minorHAnsi" w:hAnsiTheme="minorHAnsi" w:cstheme="minorHAnsi"/>
          <w:sz w:val="22"/>
          <w:szCs w:val="22"/>
        </w:rPr>
      </w:pPr>
    </w:p>
    <w:p w14:paraId="20AA8BB8" w14:textId="48806955" w:rsidR="00230437" w:rsidRPr="00787206" w:rsidRDefault="00230437" w:rsidP="009967E2">
      <w:pPr>
        <w:pStyle w:val="Navadensplet"/>
        <w:shd w:val="clear" w:color="auto" w:fill="FFFFFF" w:themeFill="background1"/>
        <w:spacing w:before="0" w:beforeAutospacing="0" w:after="0" w:afterAutospacing="0" w:line="259" w:lineRule="auto"/>
        <w:ind w:left="709"/>
        <w:jc w:val="both"/>
        <w:rPr>
          <w:rFonts w:asciiTheme="minorHAnsi" w:hAnsiTheme="minorHAnsi" w:cstheme="minorHAnsi"/>
          <w:sz w:val="22"/>
          <w:szCs w:val="22"/>
        </w:rPr>
      </w:pPr>
      <w:r w:rsidRPr="00787206">
        <w:rPr>
          <w:rFonts w:asciiTheme="minorHAnsi" w:hAnsiTheme="minorHAnsi" w:cstheme="minorHAnsi"/>
          <w:sz w:val="22"/>
          <w:szCs w:val="22"/>
        </w:rPr>
        <w:t xml:space="preserve">Ustavno sodišče </w:t>
      </w:r>
      <w:r w:rsidR="006878BB" w:rsidRPr="00787206">
        <w:rPr>
          <w:rFonts w:asciiTheme="minorHAnsi" w:hAnsiTheme="minorHAnsi" w:cstheme="minorHAnsi"/>
          <w:sz w:val="22"/>
          <w:szCs w:val="22"/>
        </w:rPr>
        <w:t xml:space="preserve">Republike Slovenije </w:t>
      </w:r>
      <w:r w:rsidRPr="00787206">
        <w:rPr>
          <w:rFonts w:asciiTheme="minorHAnsi" w:hAnsiTheme="minorHAnsi" w:cstheme="minorHAnsi"/>
          <w:sz w:val="22"/>
          <w:szCs w:val="22"/>
        </w:rPr>
        <w:t xml:space="preserve">je opozorilo na svojo dosedanjo presojo, po kateri izvršilna oblast ne sme izvirno urejati vprašanj, ki sodijo na področje zakonodajnega urejanja. Kadar zakonodajalec izvršilno oblast pooblasti za izdajo podzakonskega predpisa, mora v temelju sam urediti vsebino, ki naj bo predmet predpisa, ter določiti okvire in usmeritve za podrobnejše podzakonsko urejanje. Ustavno sodišče </w:t>
      </w:r>
      <w:r w:rsidR="00027B70" w:rsidRPr="00787206">
        <w:rPr>
          <w:rFonts w:asciiTheme="minorHAnsi" w:hAnsiTheme="minorHAnsi" w:cstheme="minorHAnsi"/>
          <w:sz w:val="22"/>
          <w:szCs w:val="22"/>
        </w:rPr>
        <w:t xml:space="preserve">Republike Slovenije </w:t>
      </w:r>
      <w:r w:rsidRPr="00787206">
        <w:rPr>
          <w:rFonts w:asciiTheme="minorHAnsi" w:hAnsiTheme="minorHAnsi" w:cstheme="minorHAnsi"/>
          <w:sz w:val="22"/>
          <w:szCs w:val="22"/>
        </w:rPr>
        <w:t>je poudarilo, da je zahteva po določnosti zakonske podlage še posebej stroga, kadar gre za omejevanje človekovih pravic in temeljnih svoboščin. Splošni akt, s katerim se neposredno posega v človekove pravice ali temeljne svoboščine nedoločenega števila posameznikov, je lahko le zakon.</w:t>
      </w:r>
    </w:p>
    <w:p w14:paraId="0155BE7F" w14:textId="77777777" w:rsidR="00CC2DE6" w:rsidRPr="00787206" w:rsidRDefault="00CC2DE6" w:rsidP="009967E2">
      <w:pPr>
        <w:pStyle w:val="Navadensplet"/>
        <w:shd w:val="clear" w:color="auto" w:fill="FFFFFF" w:themeFill="background1"/>
        <w:spacing w:before="0" w:beforeAutospacing="0" w:after="0" w:afterAutospacing="0" w:line="259" w:lineRule="auto"/>
        <w:ind w:left="709"/>
        <w:jc w:val="both"/>
        <w:rPr>
          <w:rFonts w:asciiTheme="minorHAnsi" w:hAnsiTheme="minorHAnsi" w:cstheme="minorHAnsi"/>
          <w:sz w:val="22"/>
          <w:szCs w:val="22"/>
        </w:rPr>
      </w:pPr>
    </w:p>
    <w:p w14:paraId="49BED055" w14:textId="5179AEBB" w:rsidR="00230437" w:rsidRPr="00787206" w:rsidRDefault="00230437" w:rsidP="009967E2">
      <w:pPr>
        <w:pStyle w:val="Navadensplet"/>
        <w:shd w:val="clear" w:color="auto" w:fill="FFFFFF" w:themeFill="background1"/>
        <w:spacing w:before="0" w:beforeAutospacing="0" w:after="0" w:afterAutospacing="0" w:line="259" w:lineRule="auto"/>
        <w:ind w:left="709"/>
        <w:jc w:val="both"/>
        <w:rPr>
          <w:rFonts w:asciiTheme="minorHAnsi" w:hAnsiTheme="minorHAnsi" w:cstheme="minorHAnsi"/>
          <w:sz w:val="22"/>
          <w:szCs w:val="22"/>
        </w:rPr>
      </w:pPr>
      <w:r w:rsidRPr="00787206">
        <w:rPr>
          <w:rFonts w:asciiTheme="minorHAnsi" w:hAnsiTheme="minorHAnsi" w:cstheme="minorHAnsi"/>
          <w:sz w:val="22"/>
          <w:szCs w:val="22"/>
        </w:rPr>
        <w:t xml:space="preserve">Ko gre za urejanje svobode dela in svobodne gospodarske pobude zaradi preprečevanja širjenja nalezljive bolezni, po oceni Ustavnega sodišča </w:t>
      </w:r>
      <w:r w:rsidR="00027B70" w:rsidRPr="00787206">
        <w:rPr>
          <w:rFonts w:asciiTheme="minorHAnsi" w:hAnsiTheme="minorHAnsi" w:cstheme="minorHAnsi"/>
          <w:sz w:val="22"/>
          <w:szCs w:val="22"/>
        </w:rPr>
        <w:t xml:space="preserve">Republike Slovenije </w:t>
      </w:r>
      <w:r w:rsidRPr="00787206">
        <w:rPr>
          <w:rFonts w:asciiTheme="minorHAnsi" w:hAnsiTheme="minorHAnsi" w:cstheme="minorHAnsi"/>
          <w:sz w:val="22"/>
          <w:szCs w:val="22"/>
        </w:rPr>
        <w:t>sicer ni v neskladju z Ustavo, če zakonodajalec zaradi učinkovitega varstva človekovih pravic in temeljnih svoboščin ter izvrševanja pozitivnih obveznosti, ki izhajajo iz Ustave, izjemoma prepusti izvršilni oblasti predpisovanje ukrepov, s katerimi se neposredno posega v svobodo dela in svobodno gospodarsko pobudo nedoločenega števila gospodarskih subjektov. Vendar pa morajo biti v zakonu določena ustrezna varovala pred arbitrarnim omejevanjem človekovih pravic in temeljnih svoboščin.</w:t>
      </w:r>
    </w:p>
    <w:p w14:paraId="4431164C" w14:textId="77777777" w:rsidR="00CC2DE6" w:rsidRPr="00787206" w:rsidRDefault="00CC2DE6" w:rsidP="009967E2">
      <w:pPr>
        <w:pStyle w:val="Navadensplet"/>
        <w:shd w:val="clear" w:color="auto" w:fill="FFFFFF" w:themeFill="background1"/>
        <w:spacing w:before="0" w:beforeAutospacing="0" w:after="0" w:afterAutospacing="0" w:line="259" w:lineRule="auto"/>
        <w:ind w:left="709"/>
        <w:jc w:val="both"/>
        <w:rPr>
          <w:rFonts w:asciiTheme="minorHAnsi" w:hAnsiTheme="minorHAnsi" w:cstheme="minorHAnsi"/>
          <w:sz w:val="22"/>
          <w:szCs w:val="22"/>
        </w:rPr>
      </w:pPr>
    </w:p>
    <w:p w14:paraId="384B3973" w14:textId="0041B899" w:rsidR="00230437" w:rsidRDefault="00230437" w:rsidP="009967E2">
      <w:pPr>
        <w:pStyle w:val="Navadensplet"/>
        <w:shd w:val="clear" w:color="auto" w:fill="FFFFFF" w:themeFill="background1"/>
        <w:spacing w:before="0" w:beforeAutospacing="0" w:after="0" w:afterAutospacing="0" w:line="259" w:lineRule="auto"/>
        <w:ind w:left="709"/>
        <w:jc w:val="both"/>
        <w:rPr>
          <w:rFonts w:asciiTheme="minorHAnsi" w:hAnsiTheme="minorHAnsi" w:cstheme="minorHAnsi"/>
          <w:sz w:val="22"/>
          <w:szCs w:val="22"/>
        </w:rPr>
      </w:pPr>
      <w:r w:rsidRPr="00787206">
        <w:rPr>
          <w:rFonts w:asciiTheme="minorHAnsi" w:hAnsiTheme="minorHAnsi" w:cstheme="minorHAnsi"/>
          <w:sz w:val="22"/>
          <w:szCs w:val="22"/>
        </w:rPr>
        <w:t>Ustavno sodišče</w:t>
      </w:r>
      <w:r w:rsidR="00027B70" w:rsidRPr="00787206">
        <w:rPr>
          <w:rFonts w:asciiTheme="minorHAnsi" w:hAnsiTheme="minorHAnsi" w:cstheme="minorHAnsi"/>
          <w:sz w:val="22"/>
          <w:szCs w:val="22"/>
        </w:rPr>
        <w:t xml:space="preserve"> Republike Slovenije</w:t>
      </w:r>
      <w:r w:rsidRPr="00787206">
        <w:rPr>
          <w:rFonts w:asciiTheme="minorHAnsi" w:hAnsiTheme="minorHAnsi" w:cstheme="minorHAnsi"/>
          <w:sz w:val="22"/>
          <w:szCs w:val="22"/>
        </w:rPr>
        <w:t xml:space="preserve"> je presodilo, da izpodbijana zakonska ureditev tej ustavni zahtevi ne zadosti, saj Vladi</w:t>
      </w:r>
      <w:r w:rsidR="00027B70" w:rsidRPr="00787206">
        <w:rPr>
          <w:rFonts w:asciiTheme="minorHAnsi" w:hAnsiTheme="minorHAnsi" w:cstheme="minorHAnsi"/>
          <w:sz w:val="22"/>
          <w:szCs w:val="22"/>
        </w:rPr>
        <w:t xml:space="preserve"> Republike Slovenije</w:t>
      </w:r>
      <w:r w:rsidRPr="00787206">
        <w:rPr>
          <w:rFonts w:asciiTheme="minorHAnsi" w:hAnsiTheme="minorHAnsi" w:cstheme="minorHAnsi"/>
          <w:sz w:val="22"/>
          <w:szCs w:val="22"/>
        </w:rPr>
        <w:t xml:space="preserve"> prepušča, da po lastnem preudarku določa trajanje omejitev in prepovedi, s katerimi se (tudi zelo intenzivno) posega v svobodo dela in svobodno gospodarsko pobudo (lahko tudi vseh) gospodarskih subjektov na ozemlju Republike Slovenije. Ob tem pa zakon tudi ne določa varoval, ki bi omejila prosto presojo Vlade</w:t>
      </w:r>
      <w:r w:rsidR="00D11FDF" w:rsidRPr="00787206">
        <w:rPr>
          <w:rFonts w:asciiTheme="minorHAnsi" w:hAnsiTheme="minorHAnsi" w:cstheme="minorHAnsi"/>
          <w:sz w:val="22"/>
          <w:szCs w:val="22"/>
        </w:rPr>
        <w:t xml:space="preserve"> Republike Slovenije</w:t>
      </w:r>
      <w:r w:rsidRPr="00787206">
        <w:rPr>
          <w:rFonts w:asciiTheme="minorHAnsi" w:hAnsiTheme="minorHAnsi" w:cstheme="minorHAnsi"/>
          <w:sz w:val="22"/>
          <w:szCs w:val="22"/>
        </w:rPr>
        <w:t>, kot sta dolžnost posvetovanja in sodelovanja s stroko ter obveščanje javnosti o okoliščinah in strokovnih stališčih, ki so pomembna za odločanje o ukrepih. Ob tem je presodilo tudi, da ZNB ne daje podlage za sprejemanje ukrepov na področju ponujanja storitev, temveč le za blago (in izdelke).</w:t>
      </w:r>
    </w:p>
    <w:p w14:paraId="745376CF" w14:textId="77777777" w:rsidR="000245D2" w:rsidRPr="00787206" w:rsidRDefault="000245D2" w:rsidP="009967E2">
      <w:pPr>
        <w:pStyle w:val="Navadensplet"/>
        <w:shd w:val="clear" w:color="auto" w:fill="FFFFFF" w:themeFill="background1"/>
        <w:spacing w:before="0" w:beforeAutospacing="0" w:after="0" w:afterAutospacing="0" w:line="259" w:lineRule="auto"/>
        <w:ind w:left="709"/>
        <w:jc w:val="both"/>
        <w:rPr>
          <w:rFonts w:asciiTheme="minorHAnsi" w:hAnsiTheme="minorHAnsi" w:cstheme="minorHAnsi"/>
          <w:sz w:val="22"/>
          <w:szCs w:val="22"/>
        </w:rPr>
      </w:pPr>
    </w:p>
    <w:p w14:paraId="3B276227" w14:textId="7CAF5250" w:rsidR="006360AA" w:rsidRDefault="006360AA" w:rsidP="009967E2">
      <w:pPr>
        <w:pStyle w:val="Navadensplet"/>
        <w:shd w:val="clear" w:color="auto" w:fill="FFFFFF" w:themeFill="background1"/>
        <w:spacing w:before="0" w:beforeAutospacing="0" w:after="0" w:afterAutospacing="0" w:line="259" w:lineRule="auto"/>
        <w:ind w:left="709"/>
        <w:jc w:val="both"/>
        <w:rPr>
          <w:rFonts w:asciiTheme="minorHAnsi" w:hAnsiTheme="minorHAnsi" w:cstheme="minorHAnsi"/>
          <w:sz w:val="22"/>
          <w:szCs w:val="22"/>
        </w:rPr>
      </w:pPr>
      <w:r w:rsidRPr="00787206">
        <w:rPr>
          <w:rFonts w:asciiTheme="minorHAnsi" w:hAnsiTheme="minorHAnsi" w:cstheme="minorHAnsi"/>
          <w:sz w:val="22"/>
          <w:szCs w:val="22"/>
        </w:rPr>
        <w:t>Ustavno sodišče Republike Slovenije je zato ugotovilo, da je 4. točka prvega odstavka 39. člena ZNB v neskladju z 49. in 74. členom Ustave. Odločilo je, da mora Državni zbor ugotovljeno neskladje odpravi v roku dveh mesecev po objavi te odločbe v Uradnem listu Republike Slovenije, do odprave neskladja pa je v skladu s 40. členom ZUstS določilo način izvršitve svoje odločbe, in sicer, da se uporablja 4. točka prvega odstavka 39. člena ZNB, pri čemer se uporablja tudi za storitve. Tako je odločilo, da bi zavarovalo zdravje in življenja ljudi, ki bi lahko bila v prihodnje ogrožena zaradi odsotnosti zakonske podlage, in s tem preprečilo nastanek še hujšega protiustavnega stanja. Ustavno sodišče</w:t>
      </w:r>
      <w:r w:rsidR="0066403D" w:rsidRPr="00787206">
        <w:rPr>
          <w:rFonts w:asciiTheme="minorHAnsi" w:hAnsiTheme="minorHAnsi" w:cstheme="minorHAnsi"/>
          <w:sz w:val="22"/>
          <w:szCs w:val="22"/>
        </w:rPr>
        <w:t xml:space="preserve"> Republike  Slovenije</w:t>
      </w:r>
      <w:r w:rsidRPr="00787206">
        <w:rPr>
          <w:rFonts w:asciiTheme="minorHAnsi" w:hAnsiTheme="minorHAnsi" w:cstheme="minorHAnsi"/>
          <w:sz w:val="22"/>
          <w:szCs w:val="22"/>
        </w:rPr>
        <w:t xml:space="preserve"> je s tem vnaprej zagotovilo zakonsko podlago za izdajo podzakonskih predpisov, ki urejajo ukrepe iz 4. točke prvega odstavka 39. člena ZNB, hkrati pa tudi za vse še veljavne podzakonske predpise, ki so bili sprejeti na podlagi izpodbijanih zakonskih določb, in odločilo, da posledično sodišča navedenim podzakonskim predpisom za razmerja, nastala po objavi te odločbe v Uradnem listu Republike Slovenije, zaradi v tej odločbi ugotovljene protiustavnosti ne smejo odreči veljave.</w:t>
      </w:r>
    </w:p>
    <w:p w14:paraId="6CF5D1FA" w14:textId="77777777" w:rsidR="000245D2" w:rsidRPr="00787206" w:rsidRDefault="000245D2" w:rsidP="009967E2">
      <w:pPr>
        <w:pStyle w:val="Navadensplet"/>
        <w:shd w:val="clear" w:color="auto" w:fill="FFFFFF" w:themeFill="background1"/>
        <w:spacing w:before="0" w:beforeAutospacing="0" w:after="0" w:afterAutospacing="0" w:line="259" w:lineRule="auto"/>
        <w:ind w:left="709"/>
        <w:jc w:val="both"/>
        <w:rPr>
          <w:rFonts w:asciiTheme="minorHAnsi" w:hAnsiTheme="minorHAnsi" w:cstheme="minorHAnsi"/>
          <w:sz w:val="22"/>
          <w:szCs w:val="22"/>
        </w:rPr>
      </w:pPr>
    </w:p>
    <w:p w14:paraId="17317BF7" w14:textId="48AB627D" w:rsidR="00B05F80" w:rsidRPr="00787206" w:rsidRDefault="00CB7F99" w:rsidP="009967E2">
      <w:pPr>
        <w:spacing w:after="0"/>
        <w:ind w:left="709"/>
        <w:jc w:val="both"/>
        <w:rPr>
          <w:rFonts w:cstheme="minorHAnsi"/>
        </w:rPr>
      </w:pPr>
      <w:r w:rsidRPr="00787206">
        <w:rPr>
          <w:rFonts w:eastAsia="Times New Roman" w:cstheme="minorHAnsi"/>
          <w:lang w:eastAsia="sl-SI"/>
        </w:rPr>
        <w:lastRenderedPageBreak/>
        <w:t>Ustavno sodišče Republike Slovenije je posledično ugotovilo, da je bil v neskladju z istima ustavnima določbama tudi izpodbijani odlok Vlade Republike Slovenije. Odločilo je, da ima ugotovitev neskladnosti učinek razveljavitve.</w:t>
      </w:r>
    </w:p>
    <w:p w14:paraId="6457DE7D" w14:textId="19FF3ED9" w:rsidR="00B05F80" w:rsidRPr="00787206" w:rsidRDefault="00B05F80" w:rsidP="009967E2">
      <w:pPr>
        <w:spacing w:after="0"/>
        <w:ind w:left="709"/>
        <w:jc w:val="both"/>
        <w:rPr>
          <w:rFonts w:cstheme="minorHAnsi"/>
        </w:rPr>
      </w:pPr>
    </w:p>
    <w:p w14:paraId="3FF53BDA" w14:textId="77777777" w:rsidR="00BD5D90" w:rsidRPr="00787206" w:rsidRDefault="00BD5D90" w:rsidP="009967E2">
      <w:pPr>
        <w:spacing w:after="0"/>
        <w:jc w:val="both"/>
        <w:rPr>
          <w:rFonts w:cstheme="minorHAnsi"/>
        </w:rPr>
      </w:pPr>
    </w:p>
    <w:p w14:paraId="5C51CFD3" w14:textId="1BE3C094" w:rsidR="008B5F08" w:rsidRDefault="008B5F08" w:rsidP="009967E2">
      <w:pPr>
        <w:pStyle w:val="Odstavekseznama"/>
        <w:numPr>
          <w:ilvl w:val="0"/>
          <w:numId w:val="24"/>
        </w:numPr>
        <w:spacing w:after="0"/>
        <w:jc w:val="both"/>
        <w:rPr>
          <w:rFonts w:cstheme="minorHAnsi"/>
          <w:b/>
          <w:bCs/>
        </w:rPr>
      </w:pPr>
      <w:r w:rsidRPr="00787206">
        <w:rPr>
          <w:rFonts w:cstheme="minorHAnsi"/>
          <w:b/>
          <w:bCs/>
        </w:rPr>
        <w:t xml:space="preserve">U-I- </w:t>
      </w:r>
      <w:r w:rsidR="00A21CFC" w:rsidRPr="00787206">
        <w:rPr>
          <w:rFonts w:cstheme="minorHAnsi"/>
          <w:b/>
          <w:bCs/>
        </w:rPr>
        <w:t>132/21</w:t>
      </w:r>
      <w:r w:rsidR="001B1B72" w:rsidRPr="00787206">
        <w:rPr>
          <w:rFonts w:cstheme="minorHAnsi"/>
          <w:b/>
          <w:bCs/>
        </w:rPr>
        <w:t xml:space="preserve"> </w:t>
      </w:r>
      <w:r w:rsidR="00390FFD" w:rsidRPr="00787206">
        <w:rPr>
          <w:rFonts w:cstheme="minorHAnsi"/>
          <w:b/>
          <w:bCs/>
        </w:rPr>
        <w:t>z dne 2. 6. 2022</w:t>
      </w:r>
    </w:p>
    <w:p w14:paraId="0B5FB16E" w14:textId="77777777" w:rsidR="000245D2" w:rsidRPr="00787206" w:rsidRDefault="000245D2" w:rsidP="000245D2">
      <w:pPr>
        <w:pStyle w:val="Odstavekseznama"/>
        <w:spacing w:after="0"/>
        <w:jc w:val="both"/>
        <w:rPr>
          <w:rFonts w:cstheme="minorHAnsi"/>
          <w:b/>
          <w:bCs/>
        </w:rPr>
      </w:pPr>
    </w:p>
    <w:p w14:paraId="6C9CA8B0" w14:textId="71267D42" w:rsidR="00F4254C" w:rsidRDefault="00F4254C" w:rsidP="009967E2">
      <w:pPr>
        <w:spacing w:after="0"/>
        <w:ind w:left="709"/>
        <w:jc w:val="both"/>
        <w:rPr>
          <w:rFonts w:cstheme="minorHAnsi"/>
        </w:rPr>
      </w:pPr>
      <w:r w:rsidRPr="00787206">
        <w:rPr>
          <w:rFonts w:cstheme="minorHAnsi"/>
        </w:rPr>
        <w:t>Izrek odločbe:</w:t>
      </w:r>
    </w:p>
    <w:p w14:paraId="6CA044EF" w14:textId="77777777" w:rsidR="000245D2" w:rsidRPr="00787206" w:rsidRDefault="000245D2" w:rsidP="009967E2">
      <w:pPr>
        <w:spacing w:after="0"/>
        <w:ind w:left="709"/>
        <w:jc w:val="both"/>
        <w:rPr>
          <w:rFonts w:cstheme="minorHAnsi"/>
        </w:rPr>
      </w:pPr>
    </w:p>
    <w:p w14:paraId="15A4E02D" w14:textId="7138D98A" w:rsidR="00BD5D90" w:rsidRPr="00787206" w:rsidRDefault="00BD5D90" w:rsidP="009967E2">
      <w:pPr>
        <w:pStyle w:val="Odstavekseznama"/>
        <w:numPr>
          <w:ilvl w:val="0"/>
          <w:numId w:val="3"/>
        </w:numPr>
        <w:spacing w:after="0"/>
        <w:ind w:left="1134"/>
        <w:jc w:val="both"/>
        <w:rPr>
          <w:rFonts w:cstheme="minorHAnsi"/>
        </w:rPr>
      </w:pPr>
      <w:r w:rsidRPr="00787206">
        <w:rPr>
          <w:rFonts w:cstheme="minorHAnsi"/>
        </w:rPr>
        <w:t>V neskladju z Ustavo so bili:</w:t>
      </w:r>
    </w:p>
    <w:p w14:paraId="55EE3FCF" w14:textId="77777777" w:rsidR="00BD5D90" w:rsidRPr="00787206" w:rsidRDefault="00BD5D90" w:rsidP="009967E2">
      <w:pPr>
        <w:spacing w:after="0"/>
        <w:ind w:left="1134"/>
        <w:jc w:val="both"/>
        <w:rPr>
          <w:rFonts w:cstheme="minorHAnsi"/>
        </w:rPr>
      </w:pPr>
      <w:r w:rsidRPr="00787206">
        <w:rPr>
          <w:rFonts w:cstheme="minorHAnsi"/>
        </w:rPr>
        <w:t xml:space="preserve"> – 7. člen Odloka o začasni splošni prepovedi gibanja in zbiranja ljudi na javnih krajih, površinah in mestih v Republiki Sloveniji ter prepovedi gibanja izven občin (Uradni list RS, št. 52/20 in 58/20); </w:t>
      </w:r>
    </w:p>
    <w:p w14:paraId="5954BAB1" w14:textId="77777777" w:rsidR="00BD5D90" w:rsidRPr="00787206" w:rsidRDefault="00BD5D90" w:rsidP="009967E2">
      <w:pPr>
        <w:spacing w:after="0"/>
        <w:ind w:left="1134"/>
        <w:jc w:val="both"/>
        <w:rPr>
          <w:rFonts w:cstheme="minorHAnsi"/>
        </w:rPr>
      </w:pPr>
      <w:r w:rsidRPr="00787206">
        <w:rPr>
          <w:rFonts w:cstheme="minorHAnsi"/>
        </w:rPr>
        <w:t xml:space="preserve">– 5. člen Odloka o začasni splošni prepovedi gibanja in zbiranja ljudi na javnih krajih, površinah in mestih v Republiki Sloveniji (Uradni list RS, št. 60/20) in </w:t>
      </w:r>
    </w:p>
    <w:p w14:paraId="17720728" w14:textId="77777777" w:rsidR="000E070E" w:rsidRPr="00787206" w:rsidRDefault="00BD5D90" w:rsidP="009967E2">
      <w:pPr>
        <w:spacing w:after="0"/>
        <w:ind w:left="1134"/>
        <w:jc w:val="both"/>
        <w:rPr>
          <w:rFonts w:cstheme="minorHAnsi"/>
        </w:rPr>
      </w:pPr>
      <w:r w:rsidRPr="00787206">
        <w:rPr>
          <w:rFonts w:cstheme="minorHAnsi"/>
        </w:rPr>
        <w:t xml:space="preserve">– Odlok o začasnih ukrepih za zmanjšanje tveganja okužbe in širjenja okužbe z virusom SARS-CoV-2 (Uradni list RS, št. 90/20) </w:t>
      </w:r>
    </w:p>
    <w:p w14:paraId="544E0015" w14:textId="4CF2BE0E" w:rsidR="00BD5D90" w:rsidRPr="00787206" w:rsidRDefault="00BD5D90" w:rsidP="009967E2">
      <w:pPr>
        <w:spacing w:after="0"/>
        <w:ind w:left="1134"/>
        <w:jc w:val="both"/>
        <w:rPr>
          <w:rFonts w:cstheme="minorHAnsi"/>
        </w:rPr>
      </w:pPr>
      <w:r w:rsidRPr="00787206">
        <w:rPr>
          <w:rFonts w:cstheme="minorHAnsi"/>
        </w:rPr>
        <w:t xml:space="preserve">v delu, v katerem so urejali obvezno uporabo zaščitne maske ali druge oblike zaščite ustnega in nosnega predela ter obvezno razkuževanje rok. </w:t>
      </w:r>
    </w:p>
    <w:p w14:paraId="0A88C85F" w14:textId="77777777" w:rsidR="00F01805" w:rsidRPr="00787206" w:rsidRDefault="00BD5D90" w:rsidP="009967E2">
      <w:pPr>
        <w:pStyle w:val="Odstavekseznama"/>
        <w:numPr>
          <w:ilvl w:val="0"/>
          <w:numId w:val="3"/>
        </w:numPr>
        <w:spacing w:after="0"/>
        <w:ind w:left="1134"/>
        <w:jc w:val="both"/>
        <w:rPr>
          <w:rFonts w:cstheme="minorHAnsi"/>
        </w:rPr>
      </w:pPr>
      <w:r w:rsidRPr="00787206">
        <w:rPr>
          <w:rFonts w:cstheme="minorHAnsi"/>
        </w:rPr>
        <w:t xml:space="preserve">Ugotovitev iz prejšnje točke izreka ima učinek razveljavitve. </w:t>
      </w:r>
    </w:p>
    <w:p w14:paraId="67553E6A" w14:textId="77777777" w:rsidR="00CA1FA0" w:rsidRPr="00787206" w:rsidRDefault="00CA1FA0" w:rsidP="009967E2">
      <w:pPr>
        <w:spacing w:after="0"/>
        <w:ind w:left="709"/>
        <w:jc w:val="both"/>
        <w:rPr>
          <w:rFonts w:cstheme="minorHAnsi"/>
          <w:b/>
          <w:bCs/>
        </w:rPr>
      </w:pPr>
    </w:p>
    <w:p w14:paraId="11BF7BF8" w14:textId="77777777" w:rsidR="000245D2" w:rsidRDefault="000245D2" w:rsidP="009967E2">
      <w:pPr>
        <w:spacing w:after="0"/>
        <w:ind w:left="709"/>
        <w:jc w:val="both"/>
        <w:rPr>
          <w:rFonts w:cstheme="minorHAnsi"/>
        </w:rPr>
      </w:pPr>
    </w:p>
    <w:p w14:paraId="13434C24" w14:textId="7A0380F4" w:rsidR="001C6A1B" w:rsidRDefault="001C6A1B" w:rsidP="009967E2">
      <w:pPr>
        <w:spacing w:after="0"/>
        <w:ind w:left="709"/>
        <w:jc w:val="both"/>
        <w:rPr>
          <w:rFonts w:cstheme="minorHAnsi"/>
        </w:rPr>
      </w:pPr>
      <w:r w:rsidRPr="00787206">
        <w:rPr>
          <w:rFonts w:cstheme="minorHAnsi"/>
        </w:rPr>
        <w:t>Kratek povzetek vsebine:</w:t>
      </w:r>
    </w:p>
    <w:p w14:paraId="737702C1" w14:textId="77777777" w:rsidR="000245D2" w:rsidRPr="00787206" w:rsidRDefault="000245D2" w:rsidP="009967E2">
      <w:pPr>
        <w:spacing w:after="0"/>
        <w:ind w:left="709"/>
        <w:jc w:val="both"/>
        <w:rPr>
          <w:rFonts w:cstheme="minorHAnsi"/>
        </w:rPr>
      </w:pPr>
    </w:p>
    <w:p w14:paraId="1DD128AF" w14:textId="4E56EA7B" w:rsidR="00E1789C" w:rsidRPr="00787206" w:rsidRDefault="00E1789C" w:rsidP="009967E2">
      <w:pPr>
        <w:pStyle w:val="Navadensplet"/>
        <w:shd w:val="clear" w:color="auto" w:fill="FFFFFF" w:themeFill="background1"/>
        <w:spacing w:before="0" w:beforeAutospacing="0" w:after="0" w:afterAutospacing="0" w:line="259" w:lineRule="auto"/>
        <w:ind w:left="709"/>
        <w:jc w:val="both"/>
        <w:rPr>
          <w:rFonts w:asciiTheme="minorHAnsi" w:hAnsiTheme="minorHAnsi" w:cstheme="minorHAnsi"/>
          <w:sz w:val="22"/>
          <w:szCs w:val="22"/>
        </w:rPr>
      </w:pPr>
      <w:r w:rsidRPr="00787206">
        <w:rPr>
          <w:rFonts w:asciiTheme="minorHAnsi" w:hAnsiTheme="minorHAnsi" w:cstheme="minorHAnsi"/>
          <w:sz w:val="22"/>
          <w:szCs w:val="22"/>
        </w:rPr>
        <w:t xml:space="preserve">Ustavno sodišče </w:t>
      </w:r>
      <w:r w:rsidR="00B05F80" w:rsidRPr="00787206">
        <w:rPr>
          <w:rFonts w:asciiTheme="minorHAnsi" w:hAnsiTheme="minorHAnsi" w:cstheme="minorHAnsi"/>
          <w:sz w:val="22"/>
          <w:szCs w:val="22"/>
        </w:rPr>
        <w:t xml:space="preserve">Republike Slovenije </w:t>
      </w:r>
      <w:r w:rsidRPr="00787206">
        <w:rPr>
          <w:rFonts w:asciiTheme="minorHAnsi" w:hAnsiTheme="minorHAnsi" w:cstheme="minorHAnsi"/>
          <w:sz w:val="22"/>
          <w:szCs w:val="22"/>
        </w:rPr>
        <w:t xml:space="preserve">je odločalo o ustavnosti in zakonitosti treh vladnih odlokov, ki so zaradi zajezitve in obvladovanja epidemije COVID-19 v zaprtih javnih prostorih zapovedovali uporabo zaščitne maske in razkuževanje rok. Pobudnika sta zatrjevala, da Vlada </w:t>
      </w:r>
      <w:r w:rsidR="00B9549D" w:rsidRPr="00787206">
        <w:rPr>
          <w:rFonts w:asciiTheme="minorHAnsi" w:hAnsiTheme="minorHAnsi" w:cstheme="minorHAnsi"/>
          <w:sz w:val="22"/>
          <w:szCs w:val="22"/>
        </w:rPr>
        <w:t xml:space="preserve">Republike Slovenije </w:t>
      </w:r>
      <w:r w:rsidRPr="00787206">
        <w:rPr>
          <w:rFonts w:asciiTheme="minorHAnsi" w:hAnsiTheme="minorHAnsi" w:cstheme="minorHAnsi"/>
          <w:sz w:val="22"/>
          <w:szCs w:val="22"/>
        </w:rPr>
        <w:t>za uvedbo teh ukrepov ni imela podlage v ZNB.</w:t>
      </w:r>
    </w:p>
    <w:p w14:paraId="776E3FA8" w14:textId="77777777" w:rsidR="00D33101" w:rsidRPr="00787206" w:rsidRDefault="00D33101" w:rsidP="009967E2">
      <w:pPr>
        <w:pStyle w:val="Navadensplet"/>
        <w:shd w:val="clear" w:color="auto" w:fill="FFFFFF" w:themeFill="background1"/>
        <w:spacing w:before="0" w:beforeAutospacing="0" w:after="0" w:afterAutospacing="0" w:line="259" w:lineRule="auto"/>
        <w:ind w:left="709"/>
        <w:jc w:val="both"/>
        <w:rPr>
          <w:rFonts w:asciiTheme="minorHAnsi" w:hAnsiTheme="minorHAnsi" w:cstheme="minorHAnsi"/>
          <w:sz w:val="22"/>
          <w:szCs w:val="22"/>
        </w:rPr>
      </w:pPr>
    </w:p>
    <w:p w14:paraId="7C127FFC" w14:textId="5B8CFB1A" w:rsidR="00E1789C" w:rsidRPr="00787206" w:rsidRDefault="00E1789C" w:rsidP="009967E2">
      <w:pPr>
        <w:pStyle w:val="Navadensplet"/>
        <w:shd w:val="clear" w:color="auto" w:fill="FFFFFF" w:themeFill="background1"/>
        <w:spacing w:before="0" w:beforeAutospacing="0" w:after="0" w:afterAutospacing="0" w:line="259" w:lineRule="auto"/>
        <w:ind w:left="709"/>
        <w:jc w:val="both"/>
        <w:rPr>
          <w:rFonts w:asciiTheme="minorHAnsi" w:hAnsiTheme="minorHAnsi" w:cstheme="minorHAnsi"/>
          <w:sz w:val="22"/>
          <w:szCs w:val="22"/>
        </w:rPr>
      </w:pPr>
      <w:r w:rsidRPr="00787206">
        <w:rPr>
          <w:rFonts w:asciiTheme="minorHAnsi" w:hAnsiTheme="minorHAnsi" w:cstheme="minorHAnsi"/>
          <w:sz w:val="22"/>
          <w:szCs w:val="22"/>
        </w:rPr>
        <w:t xml:space="preserve">Ustavno sodišče </w:t>
      </w:r>
      <w:r w:rsidR="00B9549D" w:rsidRPr="00787206">
        <w:rPr>
          <w:rFonts w:asciiTheme="minorHAnsi" w:hAnsiTheme="minorHAnsi" w:cstheme="minorHAnsi"/>
          <w:sz w:val="22"/>
          <w:szCs w:val="22"/>
        </w:rPr>
        <w:t xml:space="preserve">Republike Slovenije </w:t>
      </w:r>
      <w:r w:rsidRPr="00787206">
        <w:rPr>
          <w:rFonts w:asciiTheme="minorHAnsi" w:hAnsiTheme="minorHAnsi" w:cstheme="minorHAnsi"/>
          <w:sz w:val="22"/>
          <w:szCs w:val="22"/>
        </w:rPr>
        <w:t>je presojo izpodbijanih odlokov opravilo, kljub temu da so med postopkom pred Ustavnim sodiščem prenehali veljati, saj je ocenilo, da se v zadevi odpira posebej pomembno precedenčno ustavnopravno vprašanje sistemske narave, ki bi v primeru poslabšanja epidemičnih razmer utegnilo biti ponovno aktualno.</w:t>
      </w:r>
    </w:p>
    <w:p w14:paraId="4A8A0403" w14:textId="77777777" w:rsidR="00D33101" w:rsidRPr="00787206" w:rsidRDefault="00D33101" w:rsidP="009967E2">
      <w:pPr>
        <w:pStyle w:val="Navadensplet"/>
        <w:shd w:val="clear" w:color="auto" w:fill="FFFFFF" w:themeFill="background1"/>
        <w:spacing w:before="0" w:beforeAutospacing="0" w:after="0" w:afterAutospacing="0" w:line="259" w:lineRule="auto"/>
        <w:ind w:left="709"/>
        <w:jc w:val="both"/>
        <w:rPr>
          <w:rFonts w:asciiTheme="minorHAnsi" w:hAnsiTheme="minorHAnsi" w:cstheme="minorHAnsi"/>
          <w:sz w:val="22"/>
          <w:szCs w:val="22"/>
        </w:rPr>
      </w:pPr>
    </w:p>
    <w:p w14:paraId="6CC4F283" w14:textId="2BC8D2B0" w:rsidR="00E1789C" w:rsidRPr="00787206" w:rsidRDefault="00E1789C" w:rsidP="009967E2">
      <w:pPr>
        <w:pStyle w:val="Navadensplet"/>
        <w:shd w:val="clear" w:color="auto" w:fill="FFFFFF" w:themeFill="background1"/>
        <w:spacing w:before="0" w:beforeAutospacing="0" w:after="0" w:afterAutospacing="0" w:line="259" w:lineRule="auto"/>
        <w:ind w:left="709"/>
        <w:jc w:val="both"/>
        <w:rPr>
          <w:rFonts w:asciiTheme="minorHAnsi" w:hAnsiTheme="minorHAnsi" w:cstheme="minorHAnsi"/>
          <w:sz w:val="22"/>
          <w:szCs w:val="22"/>
        </w:rPr>
      </w:pPr>
      <w:r w:rsidRPr="00787206">
        <w:rPr>
          <w:rFonts w:asciiTheme="minorHAnsi" w:hAnsiTheme="minorHAnsi" w:cstheme="minorHAnsi"/>
          <w:sz w:val="22"/>
          <w:szCs w:val="22"/>
        </w:rPr>
        <w:t>Glede na očitek pobudnikov je Ustavno sodišče izpodbijane določbe presojalo z vidika načela legalitete iz drugega odstavka 120. člena Ustave, ki zahteva, da izvršilna oblast deluje na podlagi in v okviru Ustave in zakona.</w:t>
      </w:r>
    </w:p>
    <w:p w14:paraId="52477D7B" w14:textId="77777777" w:rsidR="00D33101" w:rsidRPr="00787206" w:rsidRDefault="00D33101" w:rsidP="009967E2">
      <w:pPr>
        <w:pStyle w:val="Navadensplet"/>
        <w:shd w:val="clear" w:color="auto" w:fill="FFFFFF" w:themeFill="background1"/>
        <w:spacing w:before="0" w:beforeAutospacing="0" w:after="0" w:afterAutospacing="0" w:line="259" w:lineRule="auto"/>
        <w:ind w:left="709"/>
        <w:jc w:val="both"/>
        <w:rPr>
          <w:rFonts w:asciiTheme="minorHAnsi" w:hAnsiTheme="minorHAnsi" w:cstheme="minorHAnsi"/>
          <w:sz w:val="22"/>
          <w:szCs w:val="22"/>
        </w:rPr>
      </w:pPr>
    </w:p>
    <w:p w14:paraId="5A98711E" w14:textId="1BA5C5D5" w:rsidR="00E1789C" w:rsidRPr="00787206" w:rsidRDefault="00E1789C" w:rsidP="009967E2">
      <w:pPr>
        <w:pStyle w:val="Navadensplet"/>
        <w:shd w:val="clear" w:color="auto" w:fill="FFFFFF" w:themeFill="background1"/>
        <w:spacing w:before="0" w:beforeAutospacing="0" w:after="0" w:afterAutospacing="0" w:line="259" w:lineRule="auto"/>
        <w:ind w:left="709"/>
        <w:jc w:val="both"/>
        <w:rPr>
          <w:rFonts w:asciiTheme="minorHAnsi" w:hAnsiTheme="minorHAnsi" w:cstheme="minorHAnsi"/>
          <w:sz w:val="22"/>
          <w:szCs w:val="22"/>
        </w:rPr>
      </w:pPr>
      <w:r w:rsidRPr="00787206">
        <w:rPr>
          <w:rFonts w:asciiTheme="minorHAnsi" w:hAnsiTheme="minorHAnsi" w:cstheme="minorHAnsi"/>
          <w:sz w:val="22"/>
          <w:szCs w:val="22"/>
        </w:rPr>
        <w:t xml:space="preserve">Po presoji Ustavnega sodišča </w:t>
      </w:r>
      <w:r w:rsidR="00B9549D" w:rsidRPr="00787206">
        <w:rPr>
          <w:rFonts w:asciiTheme="minorHAnsi" w:hAnsiTheme="minorHAnsi" w:cstheme="minorHAnsi"/>
          <w:sz w:val="22"/>
          <w:szCs w:val="22"/>
        </w:rPr>
        <w:t xml:space="preserve">Republike Slovenije </w:t>
      </w:r>
      <w:r w:rsidRPr="00787206">
        <w:rPr>
          <w:rFonts w:asciiTheme="minorHAnsi" w:hAnsiTheme="minorHAnsi" w:cstheme="minorHAnsi"/>
          <w:sz w:val="22"/>
          <w:szCs w:val="22"/>
        </w:rPr>
        <w:t>so določbe izpodbijanih odlokov, ki so vsem ljudem na ozemlju Republike Slovenije zapovedovale, naj pri gibanju in zadrževanju v zaprtih javnih prostorih uporabljajo zaščitno masko in naj si razkužujejo roke, posegale v splošno svobodo ravnanja, ki jo zagotavlja 35. člen Ustave. Upoštevaje stališča, ki jih je Ustavno sodišče sprejelo že v odločbi št. U-I-79/20 z dne 13. 5. 2021, to pomeni, da bi Vlada ta ukrepa smela uvesti le, če je imela za to dovolj natančno vsebinsko podlago v zakonu.</w:t>
      </w:r>
    </w:p>
    <w:p w14:paraId="41A3304E" w14:textId="77777777" w:rsidR="00D33101" w:rsidRPr="00787206" w:rsidRDefault="00D33101" w:rsidP="009967E2">
      <w:pPr>
        <w:pStyle w:val="Navadensplet"/>
        <w:shd w:val="clear" w:color="auto" w:fill="FFFFFF" w:themeFill="background1"/>
        <w:spacing w:before="0" w:beforeAutospacing="0" w:after="0" w:afterAutospacing="0" w:line="259" w:lineRule="auto"/>
        <w:ind w:left="709"/>
        <w:jc w:val="both"/>
        <w:rPr>
          <w:rFonts w:asciiTheme="minorHAnsi" w:hAnsiTheme="minorHAnsi" w:cstheme="minorHAnsi"/>
          <w:sz w:val="22"/>
          <w:szCs w:val="22"/>
        </w:rPr>
      </w:pPr>
    </w:p>
    <w:p w14:paraId="25386A89" w14:textId="2C80F575" w:rsidR="00E1789C" w:rsidRPr="00787206" w:rsidRDefault="00E1789C" w:rsidP="009967E2">
      <w:pPr>
        <w:pStyle w:val="Navadensplet"/>
        <w:shd w:val="clear" w:color="auto" w:fill="FFFFFF" w:themeFill="background1"/>
        <w:spacing w:before="0" w:beforeAutospacing="0" w:after="0" w:afterAutospacing="0" w:line="259" w:lineRule="auto"/>
        <w:ind w:left="709"/>
        <w:jc w:val="both"/>
        <w:rPr>
          <w:rFonts w:asciiTheme="minorHAnsi" w:hAnsiTheme="minorHAnsi" w:cstheme="minorHAnsi"/>
          <w:sz w:val="22"/>
          <w:szCs w:val="22"/>
        </w:rPr>
      </w:pPr>
      <w:r w:rsidRPr="00787206">
        <w:rPr>
          <w:rFonts w:asciiTheme="minorHAnsi" w:hAnsiTheme="minorHAnsi" w:cstheme="minorHAnsi"/>
          <w:sz w:val="22"/>
          <w:szCs w:val="22"/>
        </w:rPr>
        <w:t xml:space="preserve">Ustavno sodišče </w:t>
      </w:r>
      <w:r w:rsidR="00F62288" w:rsidRPr="00787206">
        <w:rPr>
          <w:rFonts w:asciiTheme="minorHAnsi" w:hAnsiTheme="minorHAnsi" w:cstheme="minorHAnsi"/>
          <w:sz w:val="22"/>
          <w:szCs w:val="22"/>
        </w:rPr>
        <w:t xml:space="preserve">Republike Slovenije </w:t>
      </w:r>
      <w:r w:rsidRPr="00787206">
        <w:rPr>
          <w:rFonts w:asciiTheme="minorHAnsi" w:hAnsiTheme="minorHAnsi" w:cstheme="minorHAnsi"/>
          <w:sz w:val="22"/>
          <w:szCs w:val="22"/>
        </w:rPr>
        <w:t xml:space="preserve">je proučilo določbe zakonov, na katere so se sklicevali izpodbijani odloki, pa tudi druge določbe ZNB. Po presoji Ustavnega sodišča </w:t>
      </w:r>
      <w:r w:rsidR="00F62288" w:rsidRPr="00787206">
        <w:rPr>
          <w:rFonts w:asciiTheme="minorHAnsi" w:hAnsiTheme="minorHAnsi" w:cstheme="minorHAnsi"/>
          <w:sz w:val="22"/>
          <w:szCs w:val="22"/>
        </w:rPr>
        <w:t xml:space="preserve">Republike </w:t>
      </w:r>
      <w:r w:rsidR="00F62288" w:rsidRPr="00787206">
        <w:rPr>
          <w:rFonts w:asciiTheme="minorHAnsi" w:hAnsiTheme="minorHAnsi" w:cstheme="minorHAnsi"/>
          <w:sz w:val="22"/>
          <w:szCs w:val="22"/>
        </w:rPr>
        <w:lastRenderedPageBreak/>
        <w:t xml:space="preserve">Slovenije </w:t>
      </w:r>
      <w:r w:rsidRPr="00787206">
        <w:rPr>
          <w:rFonts w:asciiTheme="minorHAnsi" w:hAnsiTheme="minorHAnsi" w:cstheme="minorHAnsi"/>
          <w:sz w:val="22"/>
          <w:szCs w:val="22"/>
        </w:rPr>
        <w:t>v nobeni od teh določb ni mogoče najti pooblastila Vladi</w:t>
      </w:r>
      <w:r w:rsidR="00F62288" w:rsidRPr="00787206">
        <w:rPr>
          <w:rFonts w:asciiTheme="minorHAnsi" w:hAnsiTheme="minorHAnsi" w:cstheme="minorHAnsi"/>
          <w:sz w:val="22"/>
          <w:szCs w:val="22"/>
        </w:rPr>
        <w:t xml:space="preserve"> Republike Slovenije</w:t>
      </w:r>
      <w:r w:rsidRPr="00787206">
        <w:rPr>
          <w:rFonts w:asciiTheme="minorHAnsi" w:hAnsiTheme="minorHAnsi" w:cstheme="minorHAnsi"/>
          <w:sz w:val="22"/>
          <w:szCs w:val="22"/>
        </w:rPr>
        <w:t>, da uvede splošno obveznost nošenja zaščitne maske in razkuževanja rok.</w:t>
      </w:r>
    </w:p>
    <w:p w14:paraId="6A554A2A" w14:textId="77777777" w:rsidR="00D33101" w:rsidRPr="00787206" w:rsidRDefault="00D33101" w:rsidP="009967E2">
      <w:pPr>
        <w:pStyle w:val="Navadensplet"/>
        <w:shd w:val="clear" w:color="auto" w:fill="FFFFFF" w:themeFill="background1"/>
        <w:spacing w:before="0" w:beforeAutospacing="0" w:after="0" w:afterAutospacing="0" w:line="259" w:lineRule="auto"/>
        <w:ind w:left="709"/>
        <w:jc w:val="both"/>
        <w:rPr>
          <w:rFonts w:asciiTheme="minorHAnsi" w:hAnsiTheme="minorHAnsi" w:cstheme="minorHAnsi"/>
          <w:color w:val="002D4E"/>
          <w:sz w:val="22"/>
          <w:szCs w:val="22"/>
        </w:rPr>
      </w:pPr>
    </w:p>
    <w:p w14:paraId="005BCD0F" w14:textId="650B2418" w:rsidR="00E1789C" w:rsidRPr="00787206" w:rsidRDefault="00E1789C" w:rsidP="009967E2">
      <w:pPr>
        <w:pStyle w:val="Navadensplet"/>
        <w:shd w:val="clear" w:color="auto" w:fill="FFFFFF" w:themeFill="background1"/>
        <w:spacing w:before="0" w:beforeAutospacing="0" w:after="0" w:afterAutospacing="0" w:line="259" w:lineRule="auto"/>
        <w:ind w:left="709"/>
        <w:jc w:val="both"/>
        <w:rPr>
          <w:rFonts w:asciiTheme="minorHAnsi" w:hAnsiTheme="minorHAnsi" w:cstheme="minorHAnsi"/>
          <w:sz w:val="22"/>
          <w:szCs w:val="22"/>
        </w:rPr>
      </w:pPr>
      <w:r w:rsidRPr="00787206">
        <w:rPr>
          <w:rFonts w:asciiTheme="minorHAnsi" w:hAnsiTheme="minorHAnsi" w:cstheme="minorHAnsi"/>
          <w:sz w:val="22"/>
          <w:szCs w:val="22"/>
        </w:rPr>
        <w:t xml:space="preserve">Ustavno sodišče </w:t>
      </w:r>
      <w:r w:rsidR="00F62288" w:rsidRPr="00787206">
        <w:rPr>
          <w:rFonts w:asciiTheme="minorHAnsi" w:hAnsiTheme="minorHAnsi" w:cstheme="minorHAnsi"/>
          <w:sz w:val="22"/>
          <w:szCs w:val="22"/>
        </w:rPr>
        <w:t xml:space="preserve">Republike Slovenije </w:t>
      </w:r>
      <w:r w:rsidRPr="00787206">
        <w:rPr>
          <w:rFonts w:asciiTheme="minorHAnsi" w:hAnsiTheme="minorHAnsi" w:cstheme="minorHAnsi"/>
          <w:sz w:val="22"/>
          <w:szCs w:val="22"/>
        </w:rPr>
        <w:t>je sicer pritrdilo Vladi</w:t>
      </w:r>
      <w:r w:rsidR="00F62288" w:rsidRPr="00787206">
        <w:rPr>
          <w:rFonts w:asciiTheme="minorHAnsi" w:hAnsiTheme="minorHAnsi" w:cstheme="minorHAnsi"/>
          <w:sz w:val="22"/>
          <w:szCs w:val="22"/>
        </w:rPr>
        <w:t xml:space="preserve"> Republike Slovenije</w:t>
      </w:r>
      <w:r w:rsidRPr="00787206">
        <w:rPr>
          <w:rFonts w:asciiTheme="minorHAnsi" w:hAnsiTheme="minorHAnsi" w:cstheme="minorHAnsi"/>
          <w:sz w:val="22"/>
          <w:szCs w:val="22"/>
        </w:rPr>
        <w:t xml:space="preserve">, da ima država, v njeni funkciji pa tudi Vlada </w:t>
      </w:r>
      <w:r w:rsidR="00F62288" w:rsidRPr="00787206">
        <w:rPr>
          <w:rFonts w:asciiTheme="minorHAnsi" w:hAnsiTheme="minorHAnsi" w:cstheme="minorHAnsi"/>
          <w:sz w:val="22"/>
          <w:szCs w:val="22"/>
        </w:rPr>
        <w:t xml:space="preserve">Republike Slovenije </w:t>
      </w:r>
      <w:r w:rsidRPr="00787206">
        <w:rPr>
          <w:rFonts w:asciiTheme="minorHAnsi" w:hAnsiTheme="minorHAnsi" w:cstheme="minorHAnsi"/>
          <w:sz w:val="22"/>
          <w:szCs w:val="22"/>
        </w:rPr>
        <w:t xml:space="preserve">kot izvršilna veja državne oblasti, v primeru pojava nalezljive bolezni po Ustavi dolžnost ustrezno zavarovati zdravje in življenje ljudi, če je to potrebno, tudi tako, da sorazmerno poseže v druge človekove pravice in temeljne svoboščine. Vendar to ne pomeni, da sme Vlada </w:t>
      </w:r>
      <w:r w:rsidR="008B0DDC" w:rsidRPr="00787206">
        <w:rPr>
          <w:rFonts w:asciiTheme="minorHAnsi" w:hAnsiTheme="minorHAnsi" w:cstheme="minorHAnsi"/>
          <w:sz w:val="22"/>
          <w:szCs w:val="22"/>
        </w:rPr>
        <w:t xml:space="preserve">Republike Slovenije </w:t>
      </w:r>
      <w:r w:rsidRPr="00787206">
        <w:rPr>
          <w:rFonts w:asciiTheme="minorHAnsi" w:hAnsiTheme="minorHAnsi" w:cstheme="minorHAnsi"/>
          <w:sz w:val="22"/>
          <w:szCs w:val="22"/>
        </w:rPr>
        <w:t>take posege predpisovati brez podlage v zakonu. Ustavna dolžnost državne oblasti namreč ni samo, da zavaruje zdravje in življenje ljudi, temveč tudi, da to stori na način, ki spoštuje načelo demokratičnosti, načela pravne države in načelo delitve oblasti, ki se vsa odražajo tudi v načelu legalitete iz drugega odstavka 120. člena Ustave.</w:t>
      </w:r>
    </w:p>
    <w:p w14:paraId="777489B4" w14:textId="77777777" w:rsidR="00D33101" w:rsidRPr="00787206" w:rsidRDefault="00D33101" w:rsidP="009967E2">
      <w:pPr>
        <w:pStyle w:val="Navadensplet"/>
        <w:shd w:val="clear" w:color="auto" w:fill="FFFFFF" w:themeFill="background1"/>
        <w:spacing w:before="0" w:beforeAutospacing="0" w:after="0" w:afterAutospacing="0" w:line="259" w:lineRule="auto"/>
        <w:ind w:left="709"/>
        <w:jc w:val="both"/>
        <w:rPr>
          <w:rFonts w:asciiTheme="minorHAnsi" w:hAnsiTheme="minorHAnsi" w:cstheme="minorHAnsi"/>
          <w:sz w:val="22"/>
          <w:szCs w:val="22"/>
        </w:rPr>
      </w:pPr>
    </w:p>
    <w:p w14:paraId="5CD67045" w14:textId="76F93E8C" w:rsidR="00E1789C" w:rsidRPr="00787206" w:rsidRDefault="00E1789C" w:rsidP="009967E2">
      <w:pPr>
        <w:pStyle w:val="Navadensplet"/>
        <w:shd w:val="clear" w:color="auto" w:fill="FFFFFF" w:themeFill="background1"/>
        <w:spacing w:before="0" w:beforeAutospacing="0" w:after="0" w:afterAutospacing="0" w:line="259" w:lineRule="auto"/>
        <w:ind w:left="709"/>
        <w:jc w:val="both"/>
        <w:rPr>
          <w:rFonts w:asciiTheme="minorHAnsi" w:hAnsiTheme="minorHAnsi" w:cstheme="minorHAnsi"/>
          <w:sz w:val="22"/>
          <w:szCs w:val="22"/>
        </w:rPr>
      </w:pPr>
      <w:r w:rsidRPr="00787206">
        <w:rPr>
          <w:rFonts w:asciiTheme="minorHAnsi" w:hAnsiTheme="minorHAnsi" w:cstheme="minorHAnsi"/>
          <w:sz w:val="22"/>
          <w:szCs w:val="22"/>
        </w:rPr>
        <w:t>Ustavno sodišče</w:t>
      </w:r>
      <w:r w:rsidR="008B0DDC" w:rsidRPr="00787206">
        <w:rPr>
          <w:rFonts w:asciiTheme="minorHAnsi" w:hAnsiTheme="minorHAnsi" w:cstheme="minorHAnsi"/>
          <w:sz w:val="22"/>
          <w:szCs w:val="22"/>
        </w:rPr>
        <w:t xml:space="preserve"> Republike Slovenije</w:t>
      </w:r>
      <w:r w:rsidRPr="00787206">
        <w:rPr>
          <w:rFonts w:asciiTheme="minorHAnsi" w:hAnsiTheme="minorHAnsi" w:cstheme="minorHAnsi"/>
          <w:sz w:val="22"/>
          <w:szCs w:val="22"/>
        </w:rPr>
        <w:t xml:space="preserve"> je torej ugotovilo, da je Vlada </w:t>
      </w:r>
      <w:r w:rsidR="008B0DDC" w:rsidRPr="00787206">
        <w:rPr>
          <w:rFonts w:asciiTheme="minorHAnsi" w:hAnsiTheme="minorHAnsi" w:cstheme="minorHAnsi"/>
          <w:sz w:val="22"/>
          <w:szCs w:val="22"/>
        </w:rPr>
        <w:t xml:space="preserve">Republike Slovenije </w:t>
      </w:r>
      <w:r w:rsidRPr="00787206">
        <w:rPr>
          <w:rFonts w:asciiTheme="minorHAnsi" w:hAnsiTheme="minorHAnsi" w:cstheme="minorHAnsi"/>
          <w:sz w:val="22"/>
          <w:szCs w:val="22"/>
        </w:rPr>
        <w:t>ukrepa obvezne uporabe zaščitne maske in obveznega razkuževanja rok uvedla brez zakonske podlage, zato so bile izpodbijane določbe odlokov v neskladju z drugim odstavkom 120. člena Ustave. Ker so izpodbijani odloki prenehali veljati, jih Ustavno sodišče ni moglo razveljaviti, temveč je le ugotovilo njihovo neskladje z Ustavo in odločilo, da ima ta ugotovitev učinek razveljavitve.</w:t>
      </w:r>
    </w:p>
    <w:p w14:paraId="117CBAA2" w14:textId="62C47680" w:rsidR="00416ED4" w:rsidRDefault="00416ED4" w:rsidP="009967E2">
      <w:pPr>
        <w:spacing w:after="0"/>
        <w:ind w:left="709"/>
        <w:jc w:val="both"/>
        <w:rPr>
          <w:rFonts w:cstheme="minorHAnsi"/>
          <w:b/>
          <w:bCs/>
        </w:rPr>
      </w:pPr>
    </w:p>
    <w:p w14:paraId="2602EE82" w14:textId="77777777" w:rsidR="00AE1236" w:rsidRPr="00787206" w:rsidRDefault="00AE1236" w:rsidP="009967E2">
      <w:pPr>
        <w:spacing w:after="0"/>
        <w:ind w:left="709"/>
        <w:jc w:val="both"/>
        <w:rPr>
          <w:rFonts w:cstheme="minorHAnsi"/>
          <w:b/>
          <w:bCs/>
        </w:rPr>
      </w:pPr>
    </w:p>
    <w:p w14:paraId="029352F2" w14:textId="5C993222" w:rsidR="00E25419" w:rsidRDefault="00E25419" w:rsidP="009967E2">
      <w:pPr>
        <w:pStyle w:val="Odstavekseznama"/>
        <w:numPr>
          <w:ilvl w:val="0"/>
          <w:numId w:val="24"/>
        </w:numPr>
        <w:spacing w:after="0"/>
        <w:jc w:val="both"/>
        <w:rPr>
          <w:rFonts w:cstheme="minorHAnsi"/>
          <w:b/>
          <w:bCs/>
        </w:rPr>
      </w:pPr>
      <w:r w:rsidRPr="00787206">
        <w:rPr>
          <w:rFonts w:cstheme="minorHAnsi"/>
          <w:b/>
          <w:bCs/>
        </w:rPr>
        <w:t>U-I-445/20 z dne 3. 12. 2020</w:t>
      </w:r>
    </w:p>
    <w:p w14:paraId="7C252A93" w14:textId="77777777" w:rsidR="000245D2" w:rsidRPr="00787206" w:rsidRDefault="000245D2" w:rsidP="000245D2">
      <w:pPr>
        <w:pStyle w:val="Odstavekseznama"/>
        <w:spacing w:after="0"/>
        <w:jc w:val="both"/>
        <w:rPr>
          <w:rFonts w:cstheme="minorHAnsi"/>
          <w:b/>
          <w:bCs/>
        </w:rPr>
      </w:pPr>
    </w:p>
    <w:p w14:paraId="68E1C8CE" w14:textId="38DF3CA5" w:rsidR="00E25419" w:rsidRDefault="00E25419" w:rsidP="009967E2">
      <w:pPr>
        <w:spacing w:after="0"/>
        <w:ind w:left="709"/>
        <w:jc w:val="both"/>
        <w:rPr>
          <w:rFonts w:cstheme="minorHAnsi"/>
        </w:rPr>
      </w:pPr>
      <w:r w:rsidRPr="00787206">
        <w:rPr>
          <w:rFonts w:cstheme="minorHAnsi"/>
        </w:rPr>
        <w:t xml:space="preserve">Izrek odločbe: </w:t>
      </w:r>
    </w:p>
    <w:p w14:paraId="67264780" w14:textId="77777777" w:rsidR="000245D2" w:rsidRPr="00787206" w:rsidRDefault="000245D2" w:rsidP="009967E2">
      <w:pPr>
        <w:spacing w:after="0"/>
        <w:ind w:left="709"/>
        <w:jc w:val="both"/>
        <w:rPr>
          <w:rFonts w:cstheme="minorHAnsi"/>
        </w:rPr>
      </w:pPr>
    </w:p>
    <w:p w14:paraId="3E7A3146" w14:textId="5DE103C4" w:rsidR="00436F0E" w:rsidRPr="00787206" w:rsidRDefault="00436F0E" w:rsidP="009967E2">
      <w:pPr>
        <w:pStyle w:val="Odstavekseznama"/>
        <w:numPr>
          <w:ilvl w:val="0"/>
          <w:numId w:val="7"/>
        </w:numPr>
        <w:spacing w:after="0"/>
        <w:ind w:left="1134"/>
        <w:jc w:val="both"/>
        <w:rPr>
          <w:rFonts w:cstheme="minorHAnsi"/>
        </w:rPr>
      </w:pPr>
      <w:r w:rsidRPr="00787206">
        <w:rPr>
          <w:rFonts w:cstheme="minorHAnsi"/>
        </w:rPr>
        <w:t>Sklepa Vlade št. 00717-49/2020/4 z dne 5. 11. 2020 in št. 00717-49/2020/6 z dne 12. 11. 2020 nista začela veljati.</w:t>
      </w:r>
    </w:p>
    <w:p w14:paraId="1C5A713D" w14:textId="77777777" w:rsidR="00436F0E" w:rsidRPr="00787206" w:rsidRDefault="00436F0E" w:rsidP="009967E2">
      <w:pPr>
        <w:pStyle w:val="Odstavekseznama"/>
        <w:spacing w:after="0"/>
        <w:ind w:left="1134"/>
        <w:jc w:val="both"/>
        <w:rPr>
          <w:rFonts w:cstheme="minorHAnsi"/>
        </w:rPr>
      </w:pPr>
    </w:p>
    <w:p w14:paraId="31CD0EC1" w14:textId="05997482" w:rsidR="00436F0E" w:rsidRPr="00787206" w:rsidRDefault="00436F0E" w:rsidP="009967E2">
      <w:pPr>
        <w:pStyle w:val="Odstavekseznama"/>
        <w:numPr>
          <w:ilvl w:val="0"/>
          <w:numId w:val="7"/>
        </w:numPr>
        <w:spacing w:after="0"/>
        <w:ind w:left="1134"/>
        <w:jc w:val="both"/>
        <w:rPr>
          <w:rFonts w:cstheme="minorHAnsi"/>
        </w:rPr>
      </w:pPr>
      <w:r w:rsidRPr="00787206">
        <w:rPr>
          <w:rFonts w:cstheme="minorHAnsi"/>
        </w:rPr>
        <w:t>Sklep Vlade št. 18100-24/2020/4 z dne 26. 11. 2020 ni začel veljati.</w:t>
      </w:r>
    </w:p>
    <w:p w14:paraId="2CE03E91" w14:textId="77777777" w:rsidR="00436F0E" w:rsidRPr="00787206" w:rsidRDefault="00436F0E" w:rsidP="009967E2">
      <w:pPr>
        <w:pStyle w:val="Odstavekseznama"/>
        <w:spacing w:after="0"/>
        <w:ind w:left="1134"/>
        <w:jc w:val="both"/>
        <w:rPr>
          <w:rFonts w:cstheme="minorHAnsi"/>
        </w:rPr>
      </w:pPr>
    </w:p>
    <w:p w14:paraId="3D4B74B8" w14:textId="0CC2CC9E" w:rsidR="00436F0E" w:rsidRPr="00787206" w:rsidRDefault="00436F0E" w:rsidP="009967E2">
      <w:pPr>
        <w:pStyle w:val="Odstavekseznama"/>
        <w:numPr>
          <w:ilvl w:val="0"/>
          <w:numId w:val="7"/>
        </w:numPr>
        <w:spacing w:after="0"/>
        <w:ind w:left="1134"/>
        <w:jc w:val="both"/>
        <w:rPr>
          <w:rFonts w:cstheme="minorHAnsi"/>
        </w:rPr>
      </w:pPr>
      <w:r w:rsidRPr="00787206">
        <w:rPr>
          <w:rFonts w:cstheme="minorHAnsi"/>
        </w:rPr>
        <w:t>Pobuda za začetek postopka za oceno ustavnosti 3. in 5. točke prvega odstavka 1. člena Odloka o začasni prepovedi zbiranja ljudi v zavodih s področja vzgoje in izobraževanja ter univerzah in samostojnih visokošolskih zavodih (Uradni list RS, št. 152/20) se sprejme.</w:t>
      </w:r>
    </w:p>
    <w:p w14:paraId="1855094F" w14:textId="77777777" w:rsidR="00436F0E" w:rsidRPr="00787206" w:rsidRDefault="00436F0E" w:rsidP="009967E2">
      <w:pPr>
        <w:pStyle w:val="Odstavekseznama"/>
        <w:spacing w:after="0"/>
        <w:ind w:left="1134"/>
        <w:jc w:val="both"/>
        <w:rPr>
          <w:rFonts w:cstheme="minorHAnsi"/>
        </w:rPr>
      </w:pPr>
    </w:p>
    <w:p w14:paraId="12C99D46" w14:textId="1152E32F" w:rsidR="00436F0E" w:rsidRPr="00787206" w:rsidRDefault="00436F0E" w:rsidP="009967E2">
      <w:pPr>
        <w:pStyle w:val="Odstavekseznama"/>
        <w:numPr>
          <w:ilvl w:val="0"/>
          <w:numId w:val="7"/>
        </w:numPr>
        <w:spacing w:after="0"/>
        <w:ind w:left="1134"/>
        <w:jc w:val="both"/>
        <w:rPr>
          <w:rFonts w:cstheme="minorHAnsi"/>
        </w:rPr>
      </w:pPr>
      <w:r w:rsidRPr="00787206">
        <w:rPr>
          <w:rFonts w:cstheme="minorHAnsi"/>
        </w:rPr>
        <w:t>Sklep ministrice, pristojne za izobraževanje, št. 603-33/2020/4 z dne 5. 11. 2020 ni začel veljati.</w:t>
      </w:r>
    </w:p>
    <w:p w14:paraId="33E2407E" w14:textId="77777777" w:rsidR="00436F0E" w:rsidRPr="00787206" w:rsidRDefault="00436F0E" w:rsidP="009967E2">
      <w:pPr>
        <w:spacing w:after="0"/>
        <w:ind w:left="1134"/>
        <w:jc w:val="both"/>
        <w:rPr>
          <w:rFonts w:cstheme="minorHAnsi"/>
        </w:rPr>
      </w:pPr>
    </w:p>
    <w:p w14:paraId="08BE4946" w14:textId="2914826B" w:rsidR="00E25419" w:rsidRPr="00787206" w:rsidRDefault="00436F0E" w:rsidP="009967E2">
      <w:pPr>
        <w:pStyle w:val="Odstavekseznama"/>
        <w:numPr>
          <w:ilvl w:val="0"/>
          <w:numId w:val="7"/>
        </w:numPr>
        <w:spacing w:after="0"/>
        <w:ind w:left="1134"/>
        <w:jc w:val="both"/>
        <w:rPr>
          <w:rFonts w:cstheme="minorHAnsi"/>
        </w:rPr>
      </w:pPr>
      <w:r w:rsidRPr="00787206">
        <w:rPr>
          <w:rFonts w:cstheme="minorHAnsi"/>
        </w:rPr>
        <w:t>Odločitev učinkuje po treh dneh od njene objave v Uradnem listu Republike Slovenije.</w:t>
      </w:r>
    </w:p>
    <w:p w14:paraId="220B3AA1" w14:textId="5984BB2E" w:rsidR="00FA0A0D" w:rsidRDefault="00FA0A0D" w:rsidP="009967E2">
      <w:pPr>
        <w:spacing w:after="0"/>
        <w:ind w:left="360"/>
        <w:jc w:val="both"/>
        <w:rPr>
          <w:rFonts w:cstheme="minorHAnsi"/>
        </w:rPr>
      </w:pPr>
    </w:p>
    <w:p w14:paraId="540DB844" w14:textId="77777777" w:rsidR="00AE1236" w:rsidRPr="00787206" w:rsidRDefault="00AE1236" w:rsidP="009967E2">
      <w:pPr>
        <w:spacing w:after="0"/>
        <w:ind w:left="360"/>
        <w:jc w:val="both"/>
        <w:rPr>
          <w:rFonts w:cstheme="minorHAnsi"/>
        </w:rPr>
      </w:pPr>
    </w:p>
    <w:p w14:paraId="7E9650EE" w14:textId="4291F73B" w:rsidR="00FA0A0D" w:rsidRDefault="00FA0A0D" w:rsidP="009967E2">
      <w:pPr>
        <w:spacing w:after="0"/>
        <w:ind w:left="851"/>
        <w:jc w:val="both"/>
        <w:rPr>
          <w:rFonts w:cstheme="minorHAnsi"/>
        </w:rPr>
      </w:pPr>
      <w:r w:rsidRPr="00787206">
        <w:rPr>
          <w:rFonts w:cstheme="minorHAnsi"/>
        </w:rPr>
        <w:t>Kratek povzetek vsebine:</w:t>
      </w:r>
    </w:p>
    <w:p w14:paraId="74C66454" w14:textId="77777777" w:rsidR="000245D2" w:rsidRPr="00787206" w:rsidRDefault="000245D2" w:rsidP="009967E2">
      <w:pPr>
        <w:spacing w:after="0"/>
        <w:ind w:left="851"/>
        <w:jc w:val="both"/>
        <w:rPr>
          <w:rFonts w:cstheme="minorHAnsi"/>
        </w:rPr>
      </w:pPr>
    </w:p>
    <w:p w14:paraId="1A19400B" w14:textId="7A03D8CF" w:rsidR="00543743" w:rsidRDefault="00543743" w:rsidP="009967E2">
      <w:pPr>
        <w:spacing w:after="0"/>
        <w:ind w:left="851"/>
        <w:jc w:val="both"/>
        <w:rPr>
          <w:rFonts w:cstheme="minorHAnsi"/>
        </w:rPr>
      </w:pPr>
      <w:r w:rsidRPr="00787206">
        <w:rPr>
          <w:rFonts w:cstheme="minorHAnsi"/>
        </w:rPr>
        <w:t xml:space="preserve">Pobudnika sta bila (preko svojih zakonitih zastopnikov) mladoletnika, ki obiskujeta osnovno šolo za otroke s posebnimi potrebami. Zaradi zaprtja šol jima je bil onemogočen dostop do vzgoje in izobraževanja po posebnih programih, do dodatne strokovne pomoči in do dodatnih specialnih obravnav, ki so jima zagotovljene v šoli. Pri učenju namreč potrebujeta specifično pomoč, individualiziran pristop in bistveno več prilagoditev kot njuni drugi vrstniki, teh znanj pa njuni starši nimajo. Poleg tega </w:t>
      </w:r>
      <w:r w:rsidR="0034180B" w:rsidRPr="00787206">
        <w:rPr>
          <w:rFonts w:cstheme="minorHAnsi"/>
        </w:rPr>
        <w:t>sta imela</w:t>
      </w:r>
      <w:r w:rsidRPr="00787206">
        <w:rPr>
          <w:rFonts w:cstheme="minorHAnsi"/>
        </w:rPr>
        <w:t xml:space="preserve"> oba pobudnika vsak še zdravega osnovnošolskega </w:t>
      </w:r>
      <w:r w:rsidRPr="00787206">
        <w:rPr>
          <w:rFonts w:cstheme="minorHAnsi"/>
        </w:rPr>
        <w:lastRenderedPageBreak/>
        <w:t xml:space="preserve">sorojenca, ki pri šolskem delu prav tako potrebuje pomoč in nadzor staršev, ki pa hkrati skrbijo tudi za potrebna gospodinjska opravila. Ob sklicevanju na strokovne ugotovitve pobudnika poudarjata, da (i) je delež otrok med vsemi okuženimi zelo majhen, (ii) da otroci zbolevajo redkeje kot odrasli,  (iii) da imajo praviloma blažje simptome bolezni in da so le izjemoma prenašalci bolezni, (iv) da vzgojno-izobraževalni zavodi za otroke s posebnimi potrebami pomenijo zelo majhen odstotek vseh osnovnih šol, majhen pa je tudi odstotek vseh otrok, ki se šolajo v teh zavodih, ter (v) da je tudi v oddelkih zelo majhno število otrok. Zato </w:t>
      </w:r>
      <w:r w:rsidR="0034180B" w:rsidRPr="00787206">
        <w:rPr>
          <w:rFonts w:cstheme="minorHAnsi"/>
        </w:rPr>
        <w:t xml:space="preserve">sta </w:t>
      </w:r>
      <w:r w:rsidRPr="00787206">
        <w:rPr>
          <w:rFonts w:cstheme="minorHAnsi"/>
        </w:rPr>
        <w:t>meni</w:t>
      </w:r>
      <w:r w:rsidR="0034180B" w:rsidRPr="00787206">
        <w:rPr>
          <w:rFonts w:cstheme="minorHAnsi"/>
        </w:rPr>
        <w:t>la</w:t>
      </w:r>
      <w:r w:rsidRPr="00787206">
        <w:rPr>
          <w:rFonts w:cstheme="minorHAnsi"/>
        </w:rPr>
        <w:t xml:space="preserve">, da je zaprtje šol za otroke s posebnimi potrebami očitno nesorazmerno s pričakovanimi koristmi glede širjenja epidemije. Ukrep zaprtja šol jima </w:t>
      </w:r>
      <w:r w:rsidR="0034180B" w:rsidRPr="00787206">
        <w:rPr>
          <w:rFonts w:cstheme="minorHAnsi"/>
        </w:rPr>
        <w:t xml:space="preserve">je </w:t>
      </w:r>
      <w:r w:rsidRPr="00787206">
        <w:rPr>
          <w:rFonts w:cstheme="minorHAnsi"/>
        </w:rPr>
        <w:t>onemogoča</w:t>
      </w:r>
      <w:r w:rsidR="0034180B" w:rsidRPr="00787206">
        <w:rPr>
          <w:rFonts w:cstheme="minorHAnsi"/>
        </w:rPr>
        <w:t>l</w:t>
      </w:r>
      <w:r w:rsidRPr="00787206">
        <w:rPr>
          <w:rFonts w:cstheme="minorHAnsi"/>
        </w:rPr>
        <w:t xml:space="preserve"> napredek v njunem razvoju in usposabljanja za samostojno življenje, tako vzgojno-izobraževalno kot terapevtsko delo pa zanju pomeni ohranjanje vitalnih funkcij za življenje.</w:t>
      </w:r>
    </w:p>
    <w:p w14:paraId="00A1656E" w14:textId="77777777" w:rsidR="000245D2" w:rsidRPr="00787206" w:rsidRDefault="000245D2" w:rsidP="009967E2">
      <w:pPr>
        <w:spacing w:after="0"/>
        <w:ind w:left="851"/>
        <w:jc w:val="both"/>
        <w:rPr>
          <w:rFonts w:cstheme="minorHAnsi"/>
        </w:rPr>
      </w:pPr>
    </w:p>
    <w:p w14:paraId="259464C6" w14:textId="17D733A6" w:rsidR="00821A28" w:rsidRDefault="00FE6346" w:rsidP="009967E2">
      <w:pPr>
        <w:spacing w:after="0"/>
        <w:ind w:left="851"/>
        <w:jc w:val="both"/>
        <w:rPr>
          <w:rFonts w:cstheme="minorHAnsi"/>
        </w:rPr>
      </w:pPr>
      <w:r w:rsidRPr="00787206">
        <w:rPr>
          <w:rFonts w:cstheme="minorHAnsi"/>
        </w:rPr>
        <w:t>Ustavno sodišče</w:t>
      </w:r>
      <w:r w:rsidR="00AE1236">
        <w:rPr>
          <w:rFonts w:cstheme="minorHAnsi"/>
        </w:rPr>
        <w:t xml:space="preserve"> Republike Slovenije</w:t>
      </w:r>
      <w:r w:rsidRPr="00787206">
        <w:rPr>
          <w:rFonts w:cstheme="minorHAnsi"/>
        </w:rPr>
        <w:t xml:space="preserve"> je </w:t>
      </w:r>
      <w:r w:rsidR="00A50A72" w:rsidRPr="00787206">
        <w:rPr>
          <w:rFonts w:cstheme="minorHAnsi"/>
        </w:rPr>
        <w:t>v svoji odločbi zapisalo</w:t>
      </w:r>
      <w:r w:rsidR="006701ED" w:rsidRPr="00787206">
        <w:rPr>
          <w:rFonts w:cstheme="minorHAnsi"/>
        </w:rPr>
        <w:t>, da p</w:t>
      </w:r>
      <w:r w:rsidR="00821A28" w:rsidRPr="00787206">
        <w:rPr>
          <w:rFonts w:cstheme="minorHAnsi"/>
        </w:rPr>
        <w:t xml:space="preserve">reden predpisi začnejo veljati, morajo biti v skladu z Ustavo objavljeni v državnem uradnem listu, predpis pa začne veljati petnajsti dan po objavi, če ni v njem drugače določeno. Ukrepi o prepovedi zbiranja v zavodih s področja vzgoje in izobraževanja na podlagi odloka so bili veljavni le prvih sedem dni od začetka uporabe odloka, v nadaljevanju pa je bila njihova veljavnost odvisna od veljavnosti sklepov </w:t>
      </w:r>
      <w:r w:rsidR="003F0EF2" w:rsidRPr="00787206">
        <w:rPr>
          <w:rFonts w:cstheme="minorHAnsi"/>
        </w:rPr>
        <w:t>V</w:t>
      </w:r>
      <w:r w:rsidR="00821A28" w:rsidRPr="00787206">
        <w:rPr>
          <w:rFonts w:cstheme="minorHAnsi"/>
        </w:rPr>
        <w:t>lade</w:t>
      </w:r>
      <w:r w:rsidR="003F0EF2" w:rsidRPr="00787206">
        <w:rPr>
          <w:rFonts w:cstheme="minorHAnsi"/>
        </w:rPr>
        <w:t xml:space="preserve"> Republike Slovenije</w:t>
      </w:r>
      <w:r w:rsidR="00821A28" w:rsidRPr="00787206">
        <w:rPr>
          <w:rFonts w:cstheme="minorHAnsi"/>
        </w:rPr>
        <w:t xml:space="preserve"> o njihovem podaljšanju. Ker obravnavani sklepi </w:t>
      </w:r>
      <w:r w:rsidR="003F0EF2" w:rsidRPr="00787206">
        <w:rPr>
          <w:rFonts w:cstheme="minorHAnsi"/>
        </w:rPr>
        <w:t xml:space="preserve">Vlade Republike Slovenije </w:t>
      </w:r>
      <w:r w:rsidR="00821A28" w:rsidRPr="00787206">
        <w:rPr>
          <w:rFonts w:cstheme="minorHAnsi"/>
        </w:rPr>
        <w:t>niso bili objavljeni v Uradnem listu Republike Slovenije, torej niso mogli začeti veljati. Zaprtje šole</w:t>
      </w:r>
      <w:r w:rsidR="003207B9" w:rsidRPr="00787206">
        <w:rPr>
          <w:rFonts w:cstheme="minorHAnsi"/>
        </w:rPr>
        <w:t xml:space="preserve"> torej</w:t>
      </w:r>
      <w:r w:rsidR="00821A28" w:rsidRPr="00787206">
        <w:rPr>
          <w:rFonts w:cstheme="minorHAnsi"/>
        </w:rPr>
        <w:t xml:space="preserve"> ni</w:t>
      </w:r>
      <w:r w:rsidR="00FF6D20" w:rsidRPr="00787206">
        <w:rPr>
          <w:rFonts w:cstheme="minorHAnsi"/>
        </w:rPr>
        <w:t xml:space="preserve"> imelo</w:t>
      </w:r>
      <w:r w:rsidR="00821A28" w:rsidRPr="00787206">
        <w:rPr>
          <w:rFonts w:cstheme="minorHAnsi"/>
        </w:rPr>
        <w:t xml:space="preserve"> več pravne podlage.</w:t>
      </w:r>
    </w:p>
    <w:p w14:paraId="490C909B" w14:textId="77777777" w:rsidR="000245D2" w:rsidRPr="00787206" w:rsidRDefault="000245D2" w:rsidP="009967E2">
      <w:pPr>
        <w:spacing w:after="0"/>
        <w:ind w:left="851"/>
        <w:jc w:val="both"/>
        <w:rPr>
          <w:rFonts w:cstheme="minorHAnsi"/>
        </w:rPr>
      </w:pPr>
    </w:p>
    <w:p w14:paraId="48EAB68D" w14:textId="17070B17" w:rsidR="00821A28" w:rsidRPr="00787206" w:rsidRDefault="00821A28" w:rsidP="009967E2">
      <w:pPr>
        <w:spacing w:after="0"/>
        <w:ind w:left="851"/>
        <w:jc w:val="both"/>
        <w:rPr>
          <w:rFonts w:cstheme="minorHAnsi"/>
        </w:rPr>
      </w:pPr>
      <w:r w:rsidRPr="00787206">
        <w:rPr>
          <w:rFonts w:cstheme="minorHAnsi"/>
        </w:rPr>
        <w:t>Neveljaven je</w:t>
      </w:r>
      <w:r w:rsidR="00BC3559" w:rsidRPr="00787206">
        <w:rPr>
          <w:rFonts w:cstheme="minorHAnsi"/>
        </w:rPr>
        <w:t xml:space="preserve"> bil</w:t>
      </w:r>
      <w:r w:rsidRPr="00787206">
        <w:rPr>
          <w:rFonts w:cstheme="minorHAnsi"/>
        </w:rPr>
        <w:t xml:space="preserve"> tudi sklep ministrice za izobraževanje o začasnem šolanju na daljavo. Materialno podlago za njegovo sprejetje je pomenil Zakon o začasnih ukrepih za omilitev in odpravo posledic COVID-19</w:t>
      </w:r>
      <w:r w:rsidR="00CE0D04" w:rsidRPr="00787206">
        <w:rPr>
          <w:rStyle w:val="Sprotnaopomba-sklic"/>
          <w:rFonts w:cstheme="minorHAnsi"/>
        </w:rPr>
        <w:footnoteReference w:id="20"/>
      </w:r>
      <w:r w:rsidRPr="00787206">
        <w:rPr>
          <w:rFonts w:cstheme="minorHAnsi"/>
        </w:rPr>
        <w:t xml:space="preserve"> (v nadaljevanju: ZZUOOP), ki med drugim določa, da lahko, če je to potrebno za omilitev in odpravo posledic COVID-19, vzgojno-izobraževalno delo poteka v obliki izobraževanja na daljavo, sklep pa sprejme minister, pristojen za izobraževanje. Izpodbijani sklep </w:t>
      </w:r>
      <w:r w:rsidR="00DE4BA8" w:rsidRPr="00787206">
        <w:rPr>
          <w:rFonts w:cstheme="minorHAnsi"/>
        </w:rPr>
        <w:t xml:space="preserve">je </w:t>
      </w:r>
      <w:r w:rsidRPr="00787206">
        <w:rPr>
          <w:rFonts w:cstheme="minorHAnsi"/>
        </w:rPr>
        <w:t>določa</w:t>
      </w:r>
      <w:r w:rsidR="00DE4BA8" w:rsidRPr="00787206">
        <w:rPr>
          <w:rFonts w:cstheme="minorHAnsi"/>
        </w:rPr>
        <w:t>l</w:t>
      </w:r>
      <w:r w:rsidRPr="00787206">
        <w:rPr>
          <w:rFonts w:cstheme="minorHAnsi"/>
        </w:rPr>
        <w:t>, da se zaradi poslabšanja epidemiološke situacije v vzgojno-izobraževalnih zavodih začasno izvaja vzgojno-izobraževalno delo na daljavo, in sicer v osnovnih šolah in glasbenih šolah. Splošen izraz osnovna šola v tem sklepu je treba razumeti tako, da se nanaša na vse osnovne šole, vključno s tistimi, ki izvajajo prilagojene in posebne programe izobraževanja. Ker izpodbijani sklep ministrice pomeni</w:t>
      </w:r>
      <w:r w:rsidR="00DE4BA8" w:rsidRPr="00787206">
        <w:rPr>
          <w:rFonts w:cstheme="minorHAnsi"/>
        </w:rPr>
        <w:t>l</w:t>
      </w:r>
      <w:r w:rsidRPr="00787206">
        <w:rPr>
          <w:rFonts w:cstheme="minorHAnsi"/>
        </w:rPr>
        <w:t xml:space="preserve"> izvirno odločitev o izvajanju pouka na daljavo, bi moral tudi ta biti uradno objavljen, pa ni bil, zato ni mogel začeti veljati.</w:t>
      </w:r>
    </w:p>
    <w:p w14:paraId="6F6A2905" w14:textId="02145B16" w:rsidR="00821A28" w:rsidRDefault="00821A28" w:rsidP="009967E2">
      <w:pPr>
        <w:spacing w:after="0"/>
        <w:ind w:left="851"/>
        <w:jc w:val="both"/>
        <w:rPr>
          <w:rFonts w:cstheme="minorHAnsi"/>
        </w:rPr>
      </w:pPr>
      <w:r w:rsidRPr="00787206">
        <w:rPr>
          <w:rFonts w:cstheme="minorHAnsi"/>
        </w:rPr>
        <w:t>Glede na to, da za izvajanje ukrepov, ki so bili podaljšani z neveljavnimi vladnimi sklepi, ni ustrezne pravne podlage, bi se morale te organizacije takoj ponovno odpreti. Ustavno sodišče</w:t>
      </w:r>
      <w:r w:rsidR="00AE5EC4" w:rsidRPr="00787206">
        <w:rPr>
          <w:rFonts w:cstheme="minorHAnsi"/>
        </w:rPr>
        <w:t xml:space="preserve"> </w:t>
      </w:r>
      <w:bookmarkStart w:id="6" w:name="_Hlk112154432"/>
      <w:r w:rsidR="00AE5EC4" w:rsidRPr="00787206">
        <w:rPr>
          <w:rFonts w:cstheme="minorHAnsi"/>
        </w:rPr>
        <w:t>Republike Slovenije</w:t>
      </w:r>
      <w:r w:rsidRPr="00787206">
        <w:rPr>
          <w:rFonts w:cstheme="minorHAnsi"/>
        </w:rPr>
        <w:t xml:space="preserve"> </w:t>
      </w:r>
      <w:bookmarkEnd w:id="6"/>
      <w:r w:rsidR="003155B3" w:rsidRPr="00787206">
        <w:rPr>
          <w:rFonts w:cstheme="minorHAnsi"/>
        </w:rPr>
        <w:t xml:space="preserve">je </w:t>
      </w:r>
      <w:r w:rsidRPr="00787206">
        <w:rPr>
          <w:rFonts w:cstheme="minorHAnsi"/>
        </w:rPr>
        <w:t xml:space="preserve">pri tem </w:t>
      </w:r>
      <w:r w:rsidR="003155B3" w:rsidRPr="00787206">
        <w:rPr>
          <w:rFonts w:cstheme="minorHAnsi"/>
        </w:rPr>
        <w:t>dopustilo</w:t>
      </w:r>
      <w:r w:rsidRPr="00787206">
        <w:rPr>
          <w:rFonts w:cstheme="minorHAnsi"/>
        </w:rPr>
        <w:t xml:space="preserve"> možnost, da epidemiološka slika v državi še n</w:t>
      </w:r>
      <w:r w:rsidR="00DD3C63" w:rsidRPr="00787206">
        <w:rPr>
          <w:rFonts w:cstheme="minorHAnsi"/>
        </w:rPr>
        <w:t>i</w:t>
      </w:r>
      <w:r w:rsidRPr="00787206">
        <w:rPr>
          <w:rFonts w:cstheme="minorHAnsi"/>
        </w:rPr>
        <w:t xml:space="preserve"> omogoča</w:t>
      </w:r>
      <w:r w:rsidR="00DD3C63" w:rsidRPr="00787206">
        <w:rPr>
          <w:rFonts w:cstheme="minorHAnsi"/>
        </w:rPr>
        <w:t>la</w:t>
      </w:r>
      <w:r w:rsidRPr="00787206">
        <w:rPr>
          <w:rFonts w:cstheme="minorHAnsi"/>
        </w:rPr>
        <w:t xml:space="preserve"> zbiranja ljudi v tako velikem številu zavodov s področja vzgoje in izobraževanja oziroma da so v zvezi z njihovim odprtjem morda potrebne določene usmeritve in organizacijske prilagoditve, zato je odločilo, da sprejeta odločitev učinkuje šele po preteku treh dni od njene objave v Uradnem listu Republike Slovenije. Ustavno sodišče </w:t>
      </w:r>
      <w:r w:rsidR="00AE5EC4" w:rsidRPr="00787206">
        <w:rPr>
          <w:rFonts w:cstheme="minorHAnsi"/>
        </w:rPr>
        <w:t xml:space="preserve">Republike Slovenije </w:t>
      </w:r>
      <w:r w:rsidRPr="00787206">
        <w:rPr>
          <w:rFonts w:cstheme="minorHAnsi"/>
        </w:rPr>
        <w:t>je s tem pristojnim organom dalo na voljo dovolj časa, da ponovno pretehtajo strokovno utemeljenost takšnih ukrepov, se ustrezno odzovejo oziroma odredijo vse, kar je morebiti potrebno za ponoven začetek izvajanja vzgoje in izobraževanja v relevantnih institucijah.</w:t>
      </w:r>
    </w:p>
    <w:p w14:paraId="61F70720" w14:textId="77777777" w:rsidR="000245D2" w:rsidRPr="00787206" w:rsidRDefault="000245D2" w:rsidP="009967E2">
      <w:pPr>
        <w:spacing w:after="0"/>
        <w:ind w:left="851"/>
        <w:jc w:val="both"/>
        <w:rPr>
          <w:rFonts w:cstheme="minorHAnsi"/>
        </w:rPr>
      </w:pPr>
    </w:p>
    <w:p w14:paraId="5F8356CF" w14:textId="299EDAA6" w:rsidR="00C6290A" w:rsidRPr="00787206" w:rsidRDefault="00821A28" w:rsidP="009967E2">
      <w:pPr>
        <w:spacing w:after="0"/>
        <w:ind w:left="851"/>
        <w:jc w:val="both"/>
        <w:rPr>
          <w:rFonts w:cstheme="minorHAnsi"/>
        </w:rPr>
      </w:pPr>
      <w:r w:rsidRPr="00787206">
        <w:rPr>
          <w:rFonts w:cstheme="minorHAnsi"/>
        </w:rPr>
        <w:t>Ustavno sodišče</w:t>
      </w:r>
      <w:r w:rsidR="00AE5EC4" w:rsidRPr="00787206">
        <w:rPr>
          <w:rFonts w:cstheme="minorHAnsi"/>
        </w:rPr>
        <w:t xml:space="preserve"> Republike Slovenije</w:t>
      </w:r>
      <w:r w:rsidRPr="00787206">
        <w:rPr>
          <w:rFonts w:cstheme="minorHAnsi"/>
        </w:rPr>
        <w:t xml:space="preserve"> je še dodalo, da bi bili, upoštevaje </w:t>
      </w:r>
      <w:r w:rsidR="002100F0" w:rsidRPr="00787206">
        <w:rPr>
          <w:rFonts w:cstheme="minorHAnsi"/>
        </w:rPr>
        <w:t>tedanje</w:t>
      </w:r>
      <w:r w:rsidRPr="00787206">
        <w:rPr>
          <w:rFonts w:cstheme="minorHAnsi"/>
        </w:rPr>
        <w:t xml:space="preserve"> razmere, izpolnjeni tudi pogoji za začasno zadržanje dveh določb Odloka, ki se nanašata na prepoved </w:t>
      </w:r>
      <w:r w:rsidRPr="00787206">
        <w:rPr>
          <w:rFonts w:cstheme="minorHAnsi"/>
        </w:rPr>
        <w:lastRenderedPageBreak/>
        <w:t xml:space="preserve">izvajanja vzgoje in izobraževanja v šolah in zavodih za otroke s posebnimi potrebami, do presoje njegove ustavnosti in zakonitosti. Razlog je, da je število šolajočih se otrok s posebnimi potrebami tako majhno, da prepoved njihovega zbiranja in izvajanja dejavnosti na področju vzgoje in izobraževanja ne more pomeniti bistvenega doprinosa pri preprečevanju nadaljnjega širjenja virusa in obvladovanju epidemije. Nadaljnje izvrševanje morebiti protiustavnega predpisa pa bi lahko imelo (težko popravljive) škodljive posledice za otroke s posebnimi potrebami iz razlogov, izpostavljenih zgoraj. </w:t>
      </w:r>
      <w:r w:rsidR="00C6290A" w:rsidRPr="00787206">
        <w:rPr>
          <w:rFonts w:cstheme="minorHAnsi"/>
        </w:rPr>
        <w:br w:type="page"/>
      </w:r>
    </w:p>
    <w:p w14:paraId="7F070678" w14:textId="7616A488" w:rsidR="00C66EFB" w:rsidRPr="00787206" w:rsidRDefault="003607BA" w:rsidP="009967E2">
      <w:pPr>
        <w:pStyle w:val="Naslov1"/>
        <w:spacing w:before="0"/>
        <w:jc w:val="both"/>
        <w:rPr>
          <w:rFonts w:asciiTheme="minorHAnsi" w:hAnsiTheme="minorHAnsi" w:cstheme="minorHAnsi"/>
        </w:rPr>
      </w:pPr>
      <w:bookmarkStart w:id="7" w:name="_Toc113363158"/>
      <w:r w:rsidRPr="00787206">
        <w:rPr>
          <w:rFonts w:asciiTheme="minorHAnsi" w:hAnsiTheme="minorHAnsi" w:cstheme="minorHAnsi"/>
        </w:rPr>
        <w:lastRenderedPageBreak/>
        <w:t>PRAVNI POLOŽAJI GLEDE NA</w:t>
      </w:r>
      <w:r w:rsidR="00A017C5" w:rsidRPr="00787206">
        <w:rPr>
          <w:rFonts w:asciiTheme="minorHAnsi" w:hAnsiTheme="minorHAnsi" w:cstheme="minorHAnsi"/>
        </w:rPr>
        <w:t xml:space="preserve"> ODL</w:t>
      </w:r>
      <w:r w:rsidR="0000291C" w:rsidRPr="00787206">
        <w:rPr>
          <w:rFonts w:asciiTheme="minorHAnsi" w:hAnsiTheme="minorHAnsi" w:cstheme="minorHAnsi"/>
        </w:rPr>
        <w:t>OČBE USTAVNEGA SODIŠČA</w:t>
      </w:r>
      <w:r w:rsidR="00A017C5" w:rsidRPr="00787206">
        <w:rPr>
          <w:rFonts w:asciiTheme="minorHAnsi" w:hAnsiTheme="minorHAnsi" w:cstheme="minorHAnsi"/>
        </w:rPr>
        <w:t xml:space="preserve"> R</w:t>
      </w:r>
      <w:r w:rsidR="00FA0A0D" w:rsidRPr="00787206">
        <w:rPr>
          <w:rFonts w:asciiTheme="minorHAnsi" w:hAnsiTheme="minorHAnsi" w:cstheme="minorHAnsi"/>
        </w:rPr>
        <w:t>EPUBLIKE SLOVENIJE</w:t>
      </w:r>
      <w:bookmarkEnd w:id="7"/>
    </w:p>
    <w:p w14:paraId="7FDE3390" w14:textId="69ED786A" w:rsidR="000B66A6" w:rsidRPr="00787206" w:rsidRDefault="000B66A6" w:rsidP="009967E2">
      <w:pPr>
        <w:spacing w:after="0"/>
        <w:jc w:val="both"/>
        <w:rPr>
          <w:rFonts w:cstheme="minorHAnsi"/>
        </w:rPr>
      </w:pPr>
    </w:p>
    <w:p w14:paraId="56316F2C" w14:textId="21FAD203" w:rsidR="000B66A6" w:rsidRPr="00787206" w:rsidRDefault="000B66A6" w:rsidP="009967E2">
      <w:pPr>
        <w:spacing w:after="0"/>
        <w:jc w:val="both"/>
        <w:rPr>
          <w:rFonts w:cstheme="minorHAnsi"/>
        </w:rPr>
      </w:pPr>
      <w:r w:rsidRPr="00787206">
        <w:rPr>
          <w:rFonts w:cstheme="minorHAnsi"/>
        </w:rPr>
        <w:t xml:space="preserve">Glede na odločbe </w:t>
      </w:r>
      <w:r w:rsidR="00A017C5" w:rsidRPr="00787206">
        <w:rPr>
          <w:rFonts w:cstheme="minorHAnsi"/>
        </w:rPr>
        <w:t>U</w:t>
      </w:r>
      <w:r w:rsidRPr="00787206">
        <w:rPr>
          <w:rFonts w:cstheme="minorHAnsi"/>
        </w:rPr>
        <w:t>stavnega sodišča</w:t>
      </w:r>
      <w:r w:rsidR="00A017C5" w:rsidRPr="00787206">
        <w:rPr>
          <w:rFonts w:cstheme="minorHAnsi"/>
        </w:rPr>
        <w:t xml:space="preserve"> Republike Slovenije</w:t>
      </w:r>
      <w:r w:rsidRPr="00787206">
        <w:rPr>
          <w:rFonts w:cstheme="minorHAnsi"/>
        </w:rPr>
        <w:t xml:space="preserve"> </w:t>
      </w:r>
      <w:r w:rsidR="0087026B" w:rsidRPr="00787206">
        <w:rPr>
          <w:rFonts w:cstheme="minorHAnsi"/>
        </w:rPr>
        <w:t xml:space="preserve">je </w:t>
      </w:r>
      <w:r w:rsidR="005D48DE" w:rsidRPr="00787206">
        <w:rPr>
          <w:rFonts w:cstheme="minorHAnsi"/>
        </w:rPr>
        <w:t xml:space="preserve">skladu s sistemsko ureditvijo </w:t>
      </w:r>
      <w:r w:rsidRPr="00787206">
        <w:rPr>
          <w:rFonts w:cstheme="minorHAnsi"/>
        </w:rPr>
        <w:t xml:space="preserve">glede </w:t>
      </w:r>
      <w:r w:rsidR="00F22FD2" w:rsidRPr="00787206">
        <w:rPr>
          <w:rFonts w:cstheme="minorHAnsi"/>
        </w:rPr>
        <w:t>kršitev</w:t>
      </w:r>
      <w:r w:rsidRPr="00787206">
        <w:rPr>
          <w:rFonts w:cstheme="minorHAnsi"/>
        </w:rPr>
        <w:t xml:space="preserve"> prv</w:t>
      </w:r>
      <w:r w:rsidR="00F22FD2" w:rsidRPr="00787206">
        <w:rPr>
          <w:rFonts w:cstheme="minorHAnsi"/>
        </w:rPr>
        <w:t>ega</w:t>
      </w:r>
      <w:r w:rsidRPr="00787206">
        <w:rPr>
          <w:rFonts w:cstheme="minorHAnsi"/>
        </w:rPr>
        <w:t xml:space="preserve"> odstavk</w:t>
      </w:r>
      <w:r w:rsidR="003963AA" w:rsidRPr="00787206">
        <w:rPr>
          <w:rFonts w:cstheme="minorHAnsi"/>
        </w:rPr>
        <w:t>a</w:t>
      </w:r>
      <w:r w:rsidRPr="00787206">
        <w:rPr>
          <w:rFonts w:cstheme="minorHAnsi"/>
        </w:rPr>
        <w:t xml:space="preserve"> 39. člena</w:t>
      </w:r>
      <w:r w:rsidR="00290717">
        <w:rPr>
          <w:rFonts w:cstheme="minorHAnsi"/>
        </w:rPr>
        <w:t xml:space="preserve"> ZNB</w:t>
      </w:r>
      <w:r w:rsidR="003963AA" w:rsidRPr="00787206">
        <w:rPr>
          <w:rFonts w:cstheme="minorHAnsi"/>
        </w:rPr>
        <w:t>, ki jih kot prekršek določa</w:t>
      </w:r>
      <w:r w:rsidR="00D1236B">
        <w:rPr>
          <w:rFonts w:cstheme="minorHAnsi"/>
        </w:rPr>
        <w:t>jo</w:t>
      </w:r>
      <w:r w:rsidR="00930D32" w:rsidRPr="00787206">
        <w:rPr>
          <w:rFonts w:cstheme="minorHAnsi"/>
        </w:rPr>
        <w:t xml:space="preserve"> 14. točka prvega odstavka in tretji odstavek 54. člena</w:t>
      </w:r>
      <w:r w:rsidRPr="00787206">
        <w:rPr>
          <w:rFonts w:cstheme="minorHAnsi"/>
        </w:rPr>
        <w:t xml:space="preserve"> ZNB</w:t>
      </w:r>
      <w:r w:rsidR="006D4678" w:rsidRPr="00787206">
        <w:rPr>
          <w:rFonts w:cstheme="minorHAnsi"/>
        </w:rPr>
        <w:t>, za pravne osebe pa 10. točka prvega odstavka 54. člena ZNB,</w:t>
      </w:r>
      <w:r w:rsidRPr="00787206">
        <w:rPr>
          <w:rFonts w:cstheme="minorHAnsi"/>
        </w:rPr>
        <w:t xml:space="preserve"> </w:t>
      </w:r>
      <w:r w:rsidR="00930D32" w:rsidRPr="00787206">
        <w:rPr>
          <w:rFonts w:cstheme="minorHAnsi"/>
        </w:rPr>
        <w:t xml:space="preserve">mogoče </w:t>
      </w:r>
      <w:r w:rsidRPr="00787206">
        <w:rPr>
          <w:rFonts w:cstheme="minorHAnsi"/>
        </w:rPr>
        <w:t>loči</w:t>
      </w:r>
      <w:r w:rsidR="00930D32" w:rsidRPr="00787206">
        <w:rPr>
          <w:rFonts w:cstheme="minorHAnsi"/>
        </w:rPr>
        <w:t>ti</w:t>
      </w:r>
      <w:r w:rsidRPr="00787206">
        <w:rPr>
          <w:rFonts w:cstheme="minorHAnsi"/>
        </w:rPr>
        <w:t xml:space="preserve"> naslednje </w:t>
      </w:r>
      <w:r w:rsidR="00930D32" w:rsidRPr="00787206">
        <w:rPr>
          <w:rFonts w:cstheme="minorHAnsi"/>
        </w:rPr>
        <w:t xml:space="preserve">pravne </w:t>
      </w:r>
      <w:r w:rsidRPr="00787206">
        <w:rPr>
          <w:rFonts w:cstheme="minorHAnsi"/>
        </w:rPr>
        <w:t>položaje:</w:t>
      </w:r>
    </w:p>
    <w:p w14:paraId="48294895" w14:textId="77777777" w:rsidR="003351C0" w:rsidRPr="00787206" w:rsidRDefault="003351C0" w:rsidP="009967E2">
      <w:pPr>
        <w:spacing w:after="0"/>
        <w:jc w:val="both"/>
        <w:rPr>
          <w:rFonts w:cstheme="minorHAnsi"/>
        </w:rPr>
      </w:pPr>
    </w:p>
    <w:p w14:paraId="6D4819A2" w14:textId="5F0A45D3" w:rsidR="005A08B2" w:rsidRPr="00787206" w:rsidRDefault="005A08B2" w:rsidP="009967E2">
      <w:pPr>
        <w:pStyle w:val="Odstavekseznama"/>
        <w:numPr>
          <w:ilvl w:val="0"/>
          <w:numId w:val="30"/>
        </w:numPr>
        <w:spacing w:after="0"/>
        <w:jc w:val="both"/>
        <w:rPr>
          <w:rFonts w:cstheme="minorHAnsi"/>
        </w:rPr>
      </w:pPr>
      <w:r w:rsidRPr="00787206">
        <w:rPr>
          <w:rFonts w:cstheme="minorHAnsi"/>
        </w:rPr>
        <w:t>Na postopke o prekrških, ki so bili pravnomočno končani do začetka učinkovanja odločbe Ustavnega sodišča Republike Slovenije, št. U-I-79/20 (2. in 3. točka prvega odstavka 39. člena ZNB) oziroma št. U-I-155/20 (4. točka prvega odstavka 39. člena ZNB)</w:t>
      </w:r>
      <w:r w:rsidR="00290717">
        <w:rPr>
          <w:rFonts w:cstheme="minorHAnsi"/>
        </w:rPr>
        <w:t>,</w:t>
      </w:r>
      <w:r w:rsidRPr="00787206">
        <w:rPr>
          <w:rFonts w:cstheme="minorHAnsi"/>
        </w:rPr>
        <w:t xml:space="preserve"> odločbi Ustavnega sodišča</w:t>
      </w:r>
      <w:r w:rsidR="000375B4">
        <w:rPr>
          <w:rFonts w:cstheme="minorHAnsi"/>
        </w:rPr>
        <w:t xml:space="preserve"> Republike Slovenije</w:t>
      </w:r>
      <w:r w:rsidRPr="00787206">
        <w:rPr>
          <w:rFonts w:cstheme="minorHAnsi"/>
        </w:rPr>
        <w:t xml:space="preserve"> sami po sebi nimata vpliva, ker je Ustavno sodišče</w:t>
      </w:r>
      <w:r w:rsidR="000375B4">
        <w:rPr>
          <w:rFonts w:cstheme="minorHAnsi"/>
        </w:rPr>
        <w:t xml:space="preserve"> Republike Slovenije</w:t>
      </w:r>
      <w:r w:rsidRPr="00787206">
        <w:rPr>
          <w:rFonts w:cstheme="minorHAnsi"/>
        </w:rPr>
        <w:t xml:space="preserve"> odlokom pripisalo učinek razveljavitve (in ne odprave, kar Ustavno sodišče </w:t>
      </w:r>
      <w:r w:rsidR="000375B4">
        <w:rPr>
          <w:rFonts w:cstheme="minorHAnsi"/>
        </w:rPr>
        <w:t>Republike Slovenije</w:t>
      </w:r>
      <w:r w:rsidR="000375B4" w:rsidRPr="00787206">
        <w:rPr>
          <w:rFonts w:cstheme="minorHAnsi"/>
        </w:rPr>
        <w:t xml:space="preserve"> </w:t>
      </w:r>
      <w:r w:rsidRPr="00787206">
        <w:rPr>
          <w:rFonts w:cstheme="minorHAnsi"/>
        </w:rPr>
        <w:t xml:space="preserve">stori, </w:t>
      </w:r>
      <w:r w:rsidRPr="00787206">
        <w:rPr>
          <w:rFonts w:cstheme="minorHAnsi"/>
          <w:lang w:val="x-none"/>
        </w:rPr>
        <w:t>kadar ugotovi, da je potrebno odpraviti škodljive posledice, ki so nastale zaradi protiustavnosti ali nezakonitosti</w:t>
      </w:r>
      <w:r w:rsidRPr="00787206">
        <w:rPr>
          <w:rFonts w:cstheme="minorHAnsi"/>
        </w:rPr>
        <w:t xml:space="preserve">). V primeru razveljavitve podzakonskih predpisov se namreč v skladu s tretjim odstavkom 45. člena ZUstS </w:t>
      </w:r>
      <w:r w:rsidRPr="00787206">
        <w:rPr>
          <w:rFonts w:cstheme="minorHAnsi"/>
          <w:lang w:val="x-none"/>
        </w:rPr>
        <w:t xml:space="preserve">smiselno uporablja določba 44. člena </w:t>
      </w:r>
      <w:r w:rsidRPr="00787206">
        <w:rPr>
          <w:rFonts w:cstheme="minorHAnsi"/>
        </w:rPr>
        <w:t>istega zakona, iz katere izhaja, da se predpis</w:t>
      </w:r>
      <w:r w:rsidRPr="00787206">
        <w:rPr>
          <w:rFonts w:cstheme="minorHAnsi"/>
          <w:lang w:val="x-none"/>
        </w:rPr>
        <w:t>, ki ga je ustavno sodišče razveljavilo, ne uporablja za razmerja, nastala pred dnem, ko je razveljavitev začela učinkovati, če do tega dne o njih ni bilo pravnomočno odločeno.</w:t>
      </w:r>
      <w:r w:rsidRPr="00787206">
        <w:rPr>
          <w:rFonts w:cstheme="minorHAnsi"/>
        </w:rPr>
        <w:t xml:space="preserve"> </w:t>
      </w:r>
    </w:p>
    <w:p w14:paraId="61B54373" w14:textId="77777777" w:rsidR="00092C4E" w:rsidRPr="00787206" w:rsidRDefault="00092C4E" w:rsidP="009967E2">
      <w:pPr>
        <w:pStyle w:val="Odstavekseznama"/>
        <w:spacing w:after="0"/>
        <w:jc w:val="both"/>
        <w:rPr>
          <w:rFonts w:cstheme="minorHAnsi"/>
        </w:rPr>
      </w:pPr>
    </w:p>
    <w:p w14:paraId="403EB206" w14:textId="63B7D1D7" w:rsidR="00E57508" w:rsidRPr="00787206" w:rsidRDefault="00E57508" w:rsidP="009967E2">
      <w:pPr>
        <w:pStyle w:val="Odstavekseznama"/>
        <w:numPr>
          <w:ilvl w:val="0"/>
          <w:numId w:val="30"/>
        </w:numPr>
        <w:spacing w:after="0"/>
        <w:jc w:val="both"/>
        <w:rPr>
          <w:rFonts w:cstheme="minorHAnsi"/>
        </w:rPr>
      </w:pPr>
      <w:r w:rsidRPr="00787206">
        <w:rPr>
          <w:rFonts w:cstheme="minorHAnsi"/>
        </w:rPr>
        <w:t>Na postopke o prekrških, ki do začetka učinkovanja odločbe Ustavnega sodišča Republike Slovenije, št. U-I-79/20 (2. in 3. točka prvega odstavka 39. člena ZNB) oziroma št. U-I-155/20 (4. točka prvega odstavka 39. člena ZNB) niso bili pravnomočno končani</w:t>
      </w:r>
      <w:r w:rsidR="00290717">
        <w:rPr>
          <w:rFonts w:cstheme="minorHAnsi"/>
        </w:rPr>
        <w:t>,</w:t>
      </w:r>
      <w:r w:rsidRPr="00787206">
        <w:rPr>
          <w:rFonts w:cstheme="minorHAnsi"/>
        </w:rPr>
        <w:t xml:space="preserve"> navedeni odločbi vplivata, saj o njih še ni bilo pravnomočno odločeno, zato se odloki za njih niso smeli oziroma se ne smejo uporabiti v postopkih pred </w:t>
      </w:r>
      <w:proofErr w:type="spellStart"/>
      <w:r w:rsidRPr="00787206">
        <w:rPr>
          <w:rFonts w:cstheme="minorHAnsi"/>
        </w:rPr>
        <w:t>prekrškovnimi</w:t>
      </w:r>
      <w:proofErr w:type="spellEnd"/>
      <w:r w:rsidRPr="00787206">
        <w:rPr>
          <w:rFonts w:cstheme="minorHAnsi"/>
        </w:rPr>
        <w:t xml:space="preserve"> organi oziroma sodišči. Prekrškovni postopki so se morali po objavi predmetnih odločb Ustavnega sodišča</w:t>
      </w:r>
      <w:r w:rsidR="001265A0">
        <w:rPr>
          <w:rFonts w:cstheme="minorHAnsi"/>
        </w:rPr>
        <w:t xml:space="preserve"> Republike Slovenije</w:t>
      </w:r>
      <w:r w:rsidRPr="00787206">
        <w:rPr>
          <w:rFonts w:cstheme="minorHAnsi"/>
        </w:rPr>
        <w:t xml:space="preserve"> ustaviti, globe pa v teh primerih niso smele biti izrečene. </w:t>
      </w:r>
    </w:p>
    <w:p w14:paraId="386F3DD7" w14:textId="77777777" w:rsidR="00092C4E" w:rsidRPr="00787206" w:rsidRDefault="00092C4E" w:rsidP="009967E2">
      <w:pPr>
        <w:pStyle w:val="Odstavekseznama"/>
        <w:spacing w:after="0"/>
        <w:rPr>
          <w:rFonts w:cstheme="minorHAnsi"/>
        </w:rPr>
      </w:pPr>
    </w:p>
    <w:p w14:paraId="032AF77C" w14:textId="1AA50F79" w:rsidR="005140A7" w:rsidRPr="00787206" w:rsidRDefault="005140A7" w:rsidP="009967E2">
      <w:pPr>
        <w:pStyle w:val="Odstavekseznama"/>
        <w:numPr>
          <w:ilvl w:val="0"/>
          <w:numId w:val="30"/>
        </w:numPr>
        <w:spacing w:after="0"/>
        <w:jc w:val="both"/>
        <w:rPr>
          <w:rFonts w:cstheme="minorHAnsi"/>
        </w:rPr>
      </w:pPr>
      <w:r w:rsidRPr="00787206">
        <w:rPr>
          <w:rFonts w:cstheme="minorHAnsi"/>
        </w:rPr>
        <w:t>Postopki o prekrških, začeti na podlagi odlokov, izdanih po začetku učinkovanja navedenih odločb, imajo podlago v teh odločbah Ustavnega sodišča</w:t>
      </w:r>
      <w:r w:rsidR="001265A0">
        <w:rPr>
          <w:rFonts w:cstheme="minorHAnsi"/>
        </w:rPr>
        <w:t xml:space="preserve"> Republike Slovenije</w:t>
      </w:r>
      <w:r w:rsidRPr="00787206">
        <w:rPr>
          <w:rFonts w:cstheme="minorHAnsi"/>
        </w:rPr>
        <w:t>, in sicer v 3. točki izreka odločbe U-I-79/20 in 3. točki izreka odločbe U-I-155/20, ki v skladu s 40. členom ZUstS določata način izvršitve in imata moč zakonske norme (gledati opombo 21). Z navedenima odločbama dvomesečni rok, določen za odpravo neskladnosti z Ustavo, ni bil spoštovan, vendar je Ustavno sodišče Republike Slovenije v zvezi s tem v odločbi št. U-I-793/21, U-I-822/21 z dne 17. 2. 2022, v 18. točki obrazložitve med drugim zapisalo:</w:t>
      </w:r>
    </w:p>
    <w:p w14:paraId="00133073" w14:textId="77777777" w:rsidR="00A35642" w:rsidRPr="00787206" w:rsidRDefault="00A35642" w:rsidP="009967E2">
      <w:pPr>
        <w:pStyle w:val="Odstavekseznama"/>
        <w:spacing w:after="0"/>
        <w:rPr>
          <w:rFonts w:cstheme="minorHAnsi"/>
        </w:rPr>
      </w:pPr>
    </w:p>
    <w:p w14:paraId="6AF93CDA" w14:textId="23B5A676" w:rsidR="00C42C49" w:rsidRPr="00787206" w:rsidRDefault="00C42C49" w:rsidP="009967E2">
      <w:pPr>
        <w:pStyle w:val="Odstavekseznama"/>
        <w:spacing w:after="0"/>
        <w:jc w:val="both"/>
        <w:rPr>
          <w:rFonts w:cstheme="minorHAnsi"/>
        </w:rPr>
      </w:pPr>
      <w:r w:rsidRPr="00787206">
        <w:rPr>
          <w:rFonts w:cstheme="minorHAnsi"/>
        </w:rPr>
        <w:t>»</w:t>
      </w:r>
      <w:r w:rsidR="00086113" w:rsidRPr="00787206">
        <w:rPr>
          <w:rFonts w:cstheme="minorHAnsi"/>
        </w:rPr>
        <w:t xml:space="preserve">18. </w:t>
      </w:r>
      <w:r w:rsidRPr="00787206">
        <w:rPr>
          <w:rFonts w:cstheme="minorHAnsi"/>
        </w:rPr>
        <w:t>Ustavno sodišče je z odločbo št. U-I-79/20 res določilo Državnemu zboru rok dveh mesecev za odpravo ugotovljene protiustavnosti 2. in 3. točke prvega odstavka 39. člena ZNB (2. točka izreka navedene odločbe). Vendar je hkrati na podlagi drugega odstavka 40. člena ZUstS s 3. točko izreka citirane odločbe odločilo, da se protiustavni določbi uporabljata do odprave ugotovljene protiustavnosti. Zato se, ne glede na to, da Državni zbor po izteku roka, ki mu ga je določilo Ustavno sodišče, z neodzivnostjo nedopustno krši načela pravne države in načelo delitve oblasti, izpodbijani določbi lahko uporabljata na podlagi 3. točke izreka citirane odločbe Ustavnega sodišča.</w:t>
      </w:r>
      <w:r w:rsidR="009D6C79" w:rsidRPr="00787206">
        <w:rPr>
          <w:rStyle w:val="Sprotnaopomba-sklic"/>
          <w:rFonts w:cstheme="minorHAnsi"/>
        </w:rPr>
        <w:footnoteReference w:id="21"/>
      </w:r>
      <w:r w:rsidRPr="00787206">
        <w:rPr>
          <w:rFonts w:cstheme="minorHAnsi"/>
        </w:rPr>
        <w:t xml:space="preserve"> Glede na to je pobudnikov očitek, da se izpodbijani določbi ZNB </w:t>
      </w:r>
      <w:r w:rsidRPr="00787206">
        <w:rPr>
          <w:rFonts w:cstheme="minorHAnsi"/>
        </w:rPr>
        <w:lastRenderedPageBreak/>
        <w:t>uporabljata nedopustno, očitno neutemeljen. Prav tako očitno neutemeljeno je pobudnikovo zatrjevanje, s katerim izraža v bistvu nestrinjanje z odločbo Ustavnega sodišča, da razveljavitev zakonske določbe sama po sebi sploh ne bi mogla privesti do protiustavnega stanja. Ustavno sodišče je prav v 101. točki obrazložitve odločbe št. U-I-79/20 izrecno povedalo, da je moralo ob ugotovljeni protiustavnosti hkrati zavarovati zdravje in življenje ljudi, ki sta prav tako ustavno posebej in visoko varovani vrednoti, saj bi bilo protiustavno, če bi država opustila</w:t>
      </w:r>
      <w:r w:rsidR="00796257" w:rsidRPr="00787206">
        <w:rPr>
          <w:rFonts w:cstheme="minorHAnsi"/>
        </w:rPr>
        <w:t xml:space="preserve"> izpolnjevanje svojih pozitivnih obveznosti pri njunem varstvu.3 Glede na navedeno je Ustavno sodišče pobudo pobudnika za začetek postopka za oceno ustavnosti 2. in 3. točke prvega odstavka 39. člena ZNB kot očitno neutemeljeno zavrnilo (2. točka izreka). Zato se ni spuščalo v vprašanje, ali so za oceno ustavnosti navedenih določb ZNB izpolnjene procesne predpostavke.</w:t>
      </w:r>
      <w:r w:rsidR="002B1EAF" w:rsidRPr="00787206">
        <w:rPr>
          <w:rFonts w:cstheme="minorHAnsi"/>
        </w:rPr>
        <w:t>«.</w:t>
      </w:r>
    </w:p>
    <w:p w14:paraId="63680A78" w14:textId="404AA92A" w:rsidR="00C42C49" w:rsidRPr="00787206" w:rsidRDefault="00C42C49" w:rsidP="009967E2">
      <w:pPr>
        <w:pStyle w:val="Odstavekseznama"/>
        <w:spacing w:after="0"/>
        <w:jc w:val="both"/>
        <w:rPr>
          <w:rFonts w:cstheme="minorHAnsi"/>
        </w:rPr>
      </w:pPr>
    </w:p>
    <w:p w14:paraId="0B487D10" w14:textId="35008004" w:rsidR="00B17607" w:rsidRPr="00787206" w:rsidRDefault="00B17607" w:rsidP="009967E2">
      <w:pPr>
        <w:pStyle w:val="Odstavekseznama"/>
        <w:spacing w:after="0"/>
        <w:jc w:val="both"/>
        <w:rPr>
          <w:rFonts w:cstheme="minorHAnsi"/>
        </w:rPr>
      </w:pPr>
      <w:r w:rsidRPr="00787206">
        <w:rPr>
          <w:rFonts w:cstheme="minorHAnsi"/>
        </w:rPr>
        <w:t xml:space="preserve">Glede na navedeno odloki, ki so bili sprejeti na podlagi določb ZNB in </w:t>
      </w:r>
      <w:r w:rsidR="005E2BE5" w:rsidRPr="00787206">
        <w:rPr>
          <w:rFonts w:cstheme="minorHAnsi"/>
        </w:rPr>
        <w:t xml:space="preserve">na podlagi </w:t>
      </w:r>
      <w:r w:rsidRPr="00787206">
        <w:rPr>
          <w:rFonts w:cstheme="minorHAnsi"/>
        </w:rPr>
        <w:t>odločb Ustavnega sodišča Republike Slovenije predstavljajo ustrezno pravno podlago</w:t>
      </w:r>
      <w:r w:rsidR="00536044" w:rsidRPr="00787206">
        <w:rPr>
          <w:rFonts w:cstheme="minorHAnsi"/>
        </w:rPr>
        <w:t>.</w:t>
      </w:r>
    </w:p>
    <w:p w14:paraId="4EE6F435" w14:textId="77777777" w:rsidR="00092C4E" w:rsidRPr="00787206" w:rsidRDefault="00092C4E" w:rsidP="009967E2">
      <w:pPr>
        <w:pStyle w:val="Odstavekseznama"/>
        <w:spacing w:after="0"/>
        <w:jc w:val="both"/>
        <w:rPr>
          <w:rFonts w:cstheme="minorHAnsi"/>
          <w:i/>
          <w:iCs/>
        </w:rPr>
      </w:pPr>
    </w:p>
    <w:p w14:paraId="1F60C568" w14:textId="0198B636" w:rsidR="00BD518E" w:rsidRPr="00F71EC2" w:rsidRDefault="000932DF" w:rsidP="009967E2">
      <w:pPr>
        <w:pStyle w:val="Odstavekseznama"/>
        <w:numPr>
          <w:ilvl w:val="0"/>
          <w:numId w:val="30"/>
        </w:numPr>
        <w:spacing w:after="0"/>
        <w:jc w:val="both"/>
        <w:rPr>
          <w:rFonts w:cstheme="minorHAnsi"/>
        </w:rPr>
      </w:pPr>
      <w:r w:rsidRPr="00F71EC2">
        <w:rPr>
          <w:rFonts w:cstheme="minorHAnsi"/>
        </w:rPr>
        <w:t>Prekrški, storjeni na podlagi odlokov, ki so učinkovali v času, ko podaljšanje ukrepov, ki so jih ti odloki določali, ni bilo objavljeno v Uradnem listu R</w:t>
      </w:r>
      <w:r w:rsidR="006646FC" w:rsidRPr="00F71EC2">
        <w:rPr>
          <w:rFonts w:cstheme="minorHAnsi"/>
        </w:rPr>
        <w:t xml:space="preserve">epublike </w:t>
      </w:r>
      <w:r w:rsidRPr="00F71EC2">
        <w:rPr>
          <w:rFonts w:cstheme="minorHAnsi"/>
        </w:rPr>
        <w:t>S</w:t>
      </w:r>
      <w:r w:rsidR="006646FC" w:rsidRPr="00F71EC2">
        <w:rPr>
          <w:rFonts w:cstheme="minorHAnsi"/>
        </w:rPr>
        <w:t>lovenije</w:t>
      </w:r>
      <w:r w:rsidRPr="00F71EC2">
        <w:rPr>
          <w:rFonts w:cstheme="minorHAnsi"/>
        </w:rPr>
        <w:t xml:space="preserve"> (odločba </w:t>
      </w:r>
      <w:r w:rsidR="00D645E2" w:rsidRPr="00F71EC2">
        <w:rPr>
          <w:rFonts w:cstheme="minorHAnsi"/>
        </w:rPr>
        <w:t xml:space="preserve">Ustavnega sodišča Republike Slovenije, </w:t>
      </w:r>
      <w:r w:rsidR="00D261CE" w:rsidRPr="00F71EC2">
        <w:rPr>
          <w:rFonts w:cstheme="minorHAnsi"/>
        </w:rPr>
        <w:t xml:space="preserve">št. </w:t>
      </w:r>
      <w:r w:rsidRPr="00F71EC2">
        <w:rPr>
          <w:rFonts w:cstheme="minorHAnsi"/>
        </w:rPr>
        <w:t>U-I-445/20)</w:t>
      </w:r>
      <w:r w:rsidR="00AA46CC">
        <w:rPr>
          <w:rFonts w:cstheme="minorHAnsi"/>
        </w:rPr>
        <w:t xml:space="preserve"> </w:t>
      </w:r>
      <w:r w:rsidRPr="00F71EC2">
        <w:rPr>
          <w:rFonts w:cstheme="minorHAnsi"/>
        </w:rPr>
        <w:t>niso imeli pravne podlage</w:t>
      </w:r>
      <w:r w:rsidR="005044C2" w:rsidRPr="00F71EC2">
        <w:rPr>
          <w:rFonts w:cstheme="minorHAnsi"/>
        </w:rPr>
        <w:t xml:space="preserve">. </w:t>
      </w:r>
    </w:p>
    <w:p w14:paraId="211C0DEB" w14:textId="525F5D0C" w:rsidR="00C2163A" w:rsidRPr="00787206" w:rsidRDefault="00C2163A" w:rsidP="009967E2">
      <w:pPr>
        <w:spacing w:after="0"/>
        <w:jc w:val="both"/>
        <w:rPr>
          <w:rFonts w:cstheme="minorHAnsi"/>
          <w:i/>
          <w:iCs/>
        </w:rPr>
      </w:pPr>
    </w:p>
    <w:p w14:paraId="2A16A2FF" w14:textId="77777777" w:rsidR="008D4E70" w:rsidRPr="00787206" w:rsidRDefault="008D4E70" w:rsidP="009967E2">
      <w:pPr>
        <w:spacing w:after="0"/>
        <w:jc w:val="both"/>
        <w:rPr>
          <w:rFonts w:cstheme="minorHAnsi"/>
          <w:b/>
          <w:bCs/>
        </w:rPr>
      </w:pPr>
    </w:p>
    <w:p w14:paraId="5C4861BC" w14:textId="59479471" w:rsidR="00EB5856" w:rsidRPr="00787206" w:rsidRDefault="00EB5856" w:rsidP="009967E2">
      <w:pPr>
        <w:spacing w:after="0"/>
        <w:jc w:val="both"/>
        <w:rPr>
          <w:rFonts w:cstheme="minorHAnsi"/>
          <w:b/>
          <w:bCs/>
        </w:rPr>
      </w:pPr>
      <w:r w:rsidRPr="00787206">
        <w:rPr>
          <w:rFonts w:cstheme="minorHAnsi"/>
          <w:b/>
          <w:bCs/>
        </w:rPr>
        <w:t>Pojasnilo glede učinkov pravnomočnosti odločitve:</w:t>
      </w:r>
      <w:r w:rsidR="005E4EA1" w:rsidRPr="00787206">
        <w:rPr>
          <w:rStyle w:val="Sprotnaopomba-sklic"/>
          <w:rFonts w:cstheme="minorHAnsi"/>
          <w:b/>
          <w:bCs/>
        </w:rPr>
        <w:footnoteReference w:id="22"/>
      </w:r>
    </w:p>
    <w:p w14:paraId="5553D01B" w14:textId="77777777" w:rsidR="00EB5856" w:rsidRPr="00787206" w:rsidRDefault="00EB5856" w:rsidP="009967E2">
      <w:pPr>
        <w:spacing w:after="0"/>
        <w:jc w:val="both"/>
        <w:rPr>
          <w:rFonts w:cstheme="minorHAnsi"/>
        </w:rPr>
      </w:pPr>
    </w:p>
    <w:p w14:paraId="3F4266A1" w14:textId="17F2FCEC" w:rsidR="00A57083" w:rsidRPr="00787206" w:rsidRDefault="005239C5" w:rsidP="009967E2">
      <w:pPr>
        <w:spacing w:after="0"/>
        <w:jc w:val="both"/>
        <w:rPr>
          <w:rFonts w:cstheme="minorHAnsi"/>
        </w:rPr>
      </w:pPr>
      <w:r w:rsidRPr="00787206">
        <w:rPr>
          <w:rFonts w:cstheme="minorHAnsi"/>
        </w:rPr>
        <w:t>Namen pravnomočnosti posamičnega pravnega akta je doseči njegovo</w:t>
      </w:r>
      <w:r w:rsidR="003C05EC" w:rsidRPr="00787206">
        <w:rPr>
          <w:rFonts w:cstheme="minorHAnsi"/>
        </w:rPr>
        <w:t xml:space="preserve"> pravno stabilnost oziroma nespremenljivost. Pravnomočnost izdane odločbe (enako tudi sodbe ali sklepa)</w:t>
      </w:r>
      <w:r w:rsidR="00763F7E" w:rsidRPr="00787206">
        <w:rPr>
          <w:rFonts w:cstheme="minorHAnsi"/>
        </w:rPr>
        <w:t xml:space="preserve"> je posebna lastnost, ki jo o</w:t>
      </w:r>
      <w:r w:rsidR="00E825D2" w:rsidRPr="00787206">
        <w:rPr>
          <w:rFonts w:cstheme="minorHAnsi"/>
        </w:rPr>
        <w:t>d</w:t>
      </w:r>
      <w:r w:rsidR="00763F7E" w:rsidRPr="00787206">
        <w:rPr>
          <w:rFonts w:cstheme="minorHAnsi"/>
        </w:rPr>
        <w:t>ločb</w:t>
      </w:r>
      <w:r w:rsidR="00A3743E" w:rsidRPr="00787206">
        <w:rPr>
          <w:rFonts w:cstheme="minorHAnsi"/>
        </w:rPr>
        <w:t>a</w:t>
      </w:r>
      <w:r w:rsidR="00763F7E" w:rsidRPr="00787206">
        <w:rPr>
          <w:rFonts w:cstheme="minorHAnsi"/>
        </w:rPr>
        <w:t xml:space="preserve"> dobi po samem zakonu, ko se za to izpolnijo predpisani pogoji. Odločba tedaj preide v pravno stanje, v katerem je ni več mogoče odpraviti, razveljaviti ali spremeniti</w:t>
      </w:r>
      <w:r w:rsidR="00F46CA1" w:rsidRPr="00787206">
        <w:rPr>
          <w:rFonts w:cstheme="minorHAnsi"/>
        </w:rPr>
        <w:t xml:space="preserve">. S tem se </w:t>
      </w:r>
      <w:r w:rsidR="006B539E" w:rsidRPr="00787206">
        <w:rPr>
          <w:rFonts w:cstheme="minorHAnsi"/>
        </w:rPr>
        <w:t>(</w:t>
      </w:r>
      <w:r w:rsidR="00F46CA1" w:rsidRPr="00787206">
        <w:rPr>
          <w:rFonts w:cstheme="minorHAnsi"/>
        </w:rPr>
        <w:t>prekrškovna</w:t>
      </w:r>
      <w:r w:rsidR="006B539E" w:rsidRPr="00787206">
        <w:rPr>
          <w:rFonts w:cstheme="minorHAnsi"/>
        </w:rPr>
        <w:t>)</w:t>
      </w:r>
      <w:r w:rsidR="00F46CA1" w:rsidRPr="00787206">
        <w:rPr>
          <w:rFonts w:cstheme="minorHAnsi"/>
        </w:rPr>
        <w:t xml:space="preserve"> stvar dokončno reši, zato o isti stvari ni več mogoč nov postopek oziroma ni več dopustno ponovno odločanje (</w:t>
      </w:r>
      <w:r w:rsidR="00F46CA1" w:rsidRPr="00787206">
        <w:rPr>
          <w:rFonts w:cstheme="minorHAnsi"/>
          <w:i/>
          <w:iCs/>
        </w:rPr>
        <w:t xml:space="preserve">res </w:t>
      </w:r>
      <w:proofErr w:type="spellStart"/>
      <w:r w:rsidR="00F46CA1" w:rsidRPr="00787206">
        <w:rPr>
          <w:rFonts w:cstheme="minorHAnsi"/>
          <w:i/>
          <w:iCs/>
        </w:rPr>
        <w:t>iudicata</w:t>
      </w:r>
      <w:proofErr w:type="spellEnd"/>
      <w:r w:rsidR="009146B0" w:rsidRPr="00787206">
        <w:rPr>
          <w:rFonts w:cstheme="minorHAnsi"/>
        </w:rPr>
        <w:t xml:space="preserve">, </w:t>
      </w:r>
      <w:r w:rsidR="009146B0" w:rsidRPr="00787206">
        <w:rPr>
          <w:rFonts w:cstheme="minorHAnsi"/>
          <w:i/>
          <w:iCs/>
        </w:rPr>
        <w:t xml:space="preserve">ne bis in </w:t>
      </w:r>
      <w:proofErr w:type="spellStart"/>
      <w:r w:rsidR="009146B0" w:rsidRPr="00787206">
        <w:rPr>
          <w:rFonts w:cstheme="minorHAnsi"/>
          <w:i/>
          <w:iCs/>
        </w:rPr>
        <w:t>idem</w:t>
      </w:r>
      <w:proofErr w:type="spellEnd"/>
      <w:r w:rsidR="009146B0" w:rsidRPr="00787206">
        <w:rPr>
          <w:rFonts w:cstheme="minorHAnsi"/>
        </w:rPr>
        <w:t xml:space="preserve">, načelo pravne varnosti in zaupanja v pravo). Pravnomočna </w:t>
      </w:r>
      <w:r w:rsidR="00CA7103" w:rsidRPr="00787206">
        <w:rPr>
          <w:rFonts w:cstheme="minorHAnsi"/>
        </w:rPr>
        <w:t xml:space="preserve">prekrškovna </w:t>
      </w:r>
      <w:r w:rsidR="009146B0" w:rsidRPr="00787206">
        <w:rPr>
          <w:rFonts w:cstheme="minorHAnsi"/>
        </w:rPr>
        <w:t xml:space="preserve">odločba se izjemoma vendarle lahko spremeni ali razveljavi z izrednima pravnima sredstvoma – zahtevo </w:t>
      </w:r>
      <w:r w:rsidR="00CA7103" w:rsidRPr="00787206">
        <w:rPr>
          <w:rFonts w:cstheme="minorHAnsi"/>
        </w:rPr>
        <w:t xml:space="preserve">za varstvo zakonitosti (169. do 171. člen ZP-1) </w:t>
      </w:r>
      <w:r w:rsidR="00A57083" w:rsidRPr="00787206">
        <w:rPr>
          <w:rFonts w:cstheme="minorHAnsi"/>
        </w:rPr>
        <w:t xml:space="preserve">ter odpravo ali spremembo odločbe na predlog </w:t>
      </w:r>
      <w:proofErr w:type="spellStart"/>
      <w:r w:rsidR="00A57083" w:rsidRPr="00787206">
        <w:rPr>
          <w:rFonts w:cstheme="minorHAnsi"/>
        </w:rPr>
        <w:t>prekrškovnega</w:t>
      </w:r>
      <w:proofErr w:type="spellEnd"/>
      <w:r w:rsidR="00A57083" w:rsidRPr="00787206">
        <w:rPr>
          <w:rFonts w:cstheme="minorHAnsi"/>
        </w:rPr>
        <w:t xml:space="preserve"> organa (171.a do 171.č člen ZP-1).</w:t>
      </w:r>
    </w:p>
    <w:p w14:paraId="3DAD005B" w14:textId="77777777" w:rsidR="00A57083" w:rsidRPr="00787206" w:rsidRDefault="00A57083" w:rsidP="009967E2">
      <w:pPr>
        <w:spacing w:after="0"/>
        <w:jc w:val="both"/>
        <w:rPr>
          <w:rFonts w:cstheme="minorHAnsi"/>
        </w:rPr>
      </w:pPr>
    </w:p>
    <w:p w14:paraId="6D3A4B08" w14:textId="7776BFFC" w:rsidR="003F2E38" w:rsidRPr="00787206" w:rsidRDefault="00211B50" w:rsidP="009967E2">
      <w:pPr>
        <w:spacing w:after="0"/>
        <w:jc w:val="both"/>
        <w:rPr>
          <w:rFonts w:cstheme="minorHAnsi"/>
        </w:rPr>
      </w:pPr>
      <w:r w:rsidRPr="00787206">
        <w:rPr>
          <w:rFonts w:cstheme="minorHAnsi"/>
        </w:rPr>
        <w:t xml:space="preserve">Ustavno sodišče </w:t>
      </w:r>
      <w:r w:rsidR="000B5B5A">
        <w:rPr>
          <w:rFonts w:cstheme="minorHAnsi"/>
        </w:rPr>
        <w:t xml:space="preserve">Republike Slovenije </w:t>
      </w:r>
      <w:r w:rsidRPr="00787206">
        <w:rPr>
          <w:rFonts w:cstheme="minorHAnsi"/>
        </w:rPr>
        <w:t>je v odločbah, v katerih se je opredelilo do učinka svoje odločitve, odločilo, da imajo učinek razveljavitve. Navedeno pomeni, da se nepravnomočno končani prekrškovni postopki morajo ustaviti, na pravnomočno zaključene postopke pa odločbe nimajo vpliva. Ustavno sodišče Republike Slovenije se v teh odločbah ni odločilo za učinek odprave odlokov – v tem primeru bi bilo potrebno odpraviti tudi vse škodljive posledice.</w:t>
      </w:r>
      <w:r w:rsidRPr="00787206">
        <w:rPr>
          <w:rStyle w:val="Sprotnaopomba-sklic"/>
          <w:rFonts w:cstheme="minorHAnsi"/>
        </w:rPr>
        <w:footnoteReference w:id="23"/>
      </w:r>
      <w:r w:rsidRPr="00787206">
        <w:rPr>
          <w:rFonts w:cstheme="minorHAnsi"/>
          <w:vertAlign w:val="superscript"/>
        </w:rPr>
        <w:t xml:space="preserve">, </w:t>
      </w:r>
      <w:r w:rsidRPr="00787206">
        <w:rPr>
          <w:rStyle w:val="Sprotnaopomba-sklic"/>
          <w:rFonts w:cstheme="minorHAnsi"/>
        </w:rPr>
        <w:footnoteReference w:id="24"/>
      </w:r>
      <w:r w:rsidR="003F2E38" w:rsidRPr="00787206">
        <w:rPr>
          <w:rFonts w:cstheme="minorHAnsi"/>
        </w:rPr>
        <w:br w:type="page"/>
      </w:r>
    </w:p>
    <w:p w14:paraId="4A546056" w14:textId="7F761CA7" w:rsidR="003F2E38" w:rsidRPr="00787206" w:rsidRDefault="003F2E38" w:rsidP="009967E2">
      <w:pPr>
        <w:pStyle w:val="Naslov1"/>
        <w:spacing w:before="0"/>
        <w:rPr>
          <w:rFonts w:asciiTheme="minorHAnsi" w:hAnsiTheme="minorHAnsi" w:cstheme="minorHAnsi"/>
        </w:rPr>
      </w:pPr>
      <w:bookmarkStart w:id="8" w:name="_Toc113363159"/>
      <w:r w:rsidRPr="00787206">
        <w:rPr>
          <w:rFonts w:asciiTheme="minorHAnsi" w:hAnsiTheme="minorHAnsi" w:cstheme="minorHAnsi"/>
        </w:rPr>
        <w:lastRenderedPageBreak/>
        <w:t>STATISTIKA PREKRŠKOVNIH ORGANOV</w:t>
      </w:r>
      <w:bookmarkEnd w:id="8"/>
    </w:p>
    <w:p w14:paraId="62DDAF9D" w14:textId="77777777" w:rsidR="00AF15A5" w:rsidRPr="00787206" w:rsidRDefault="00AF15A5" w:rsidP="009967E2">
      <w:pPr>
        <w:spacing w:after="0"/>
        <w:rPr>
          <w:rFonts w:cstheme="minorHAnsi"/>
        </w:rPr>
      </w:pPr>
    </w:p>
    <w:p w14:paraId="008AAED7" w14:textId="494F5EB0" w:rsidR="00E4219A" w:rsidRDefault="001C1369" w:rsidP="009967E2">
      <w:pPr>
        <w:spacing w:after="0"/>
        <w:jc w:val="both"/>
        <w:rPr>
          <w:rFonts w:cstheme="minorHAnsi"/>
        </w:rPr>
      </w:pPr>
      <w:r w:rsidRPr="00787206">
        <w:rPr>
          <w:rFonts w:cstheme="minorHAnsi"/>
        </w:rPr>
        <w:t xml:space="preserve">Glede na vsebinsko zamejitev strokovne analize pravnih podlag je </w:t>
      </w:r>
      <w:r w:rsidR="00AA0005" w:rsidRPr="00787206">
        <w:rPr>
          <w:rFonts w:cstheme="minorHAnsi"/>
        </w:rPr>
        <w:t>Minis</w:t>
      </w:r>
      <w:r w:rsidR="00D2225F" w:rsidRPr="00787206">
        <w:rPr>
          <w:rFonts w:cstheme="minorHAnsi"/>
        </w:rPr>
        <w:t xml:space="preserve">trstvo za pravosodje v mesecu juliju 2022 </w:t>
      </w:r>
      <w:r w:rsidR="00ED6D53" w:rsidRPr="00787206">
        <w:rPr>
          <w:rFonts w:cstheme="minorHAnsi"/>
        </w:rPr>
        <w:t xml:space="preserve">zaprosilo vsa </w:t>
      </w:r>
      <w:r w:rsidR="00D2225F" w:rsidRPr="00787206">
        <w:rPr>
          <w:rFonts w:cstheme="minorHAnsi"/>
        </w:rPr>
        <w:t xml:space="preserve">ministrstva, da od prekrškovnih organov iz svoje pristojnosti </w:t>
      </w:r>
      <w:r w:rsidRPr="00787206">
        <w:rPr>
          <w:rFonts w:cstheme="minorHAnsi"/>
        </w:rPr>
        <w:t>pridobij</w:t>
      </w:r>
      <w:r w:rsidR="00E4219A" w:rsidRPr="00787206">
        <w:rPr>
          <w:rFonts w:cstheme="minorHAnsi"/>
        </w:rPr>
        <w:t>o</w:t>
      </w:r>
      <w:r w:rsidRPr="00787206">
        <w:rPr>
          <w:rFonts w:cstheme="minorHAnsi"/>
        </w:rPr>
        <w:t xml:space="preserve"> in posredujejo </w:t>
      </w:r>
      <w:r w:rsidR="0006637D" w:rsidRPr="00787206">
        <w:rPr>
          <w:rFonts w:cstheme="minorHAnsi"/>
        </w:rPr>
        <w:t xml:space="preserve">statistične </w:t>
      </w:r>
      <w:r w:rsidR="00E4219A" w:rsidRPr="00787206">
        <w:rPr>
          <w:rFonts w:cstheme="minorHAnsi"/>
        </w:rPr>
        <w:t>podatke</w:t>
      </w:r>
      <w:r w:rsidR="0006637D" w:rsidRPr="00787206">
        <w:rPr>
          <w:rFonts w:cstheme="minorHAnsi"/>
        </w:rPr>
        <w:t xml:space="preserve"> o </w:t>
      </w:r>
      <w:r w:rsidR="006367E1" w:rsidRPr="00787206">
        <w:rPr>
          <w:rFonts w:cstheme="minorHAnsi"/>
        </w:rPr>
        <w:t>naslednj</w:t>
      </w:r>
      <w:r w:rsidR="0006637D" w:rsidRPr="00787206">
        <w:rPr>
          <w:rFonts w:cstheme="minorHAnsi"/>
        </w:rPr>
        <w:t>ih</w:t>
      </w:r>
      <w:r w:rsidR="006367E1" w:rsidRPr="00787206">
        <w:rPr>
          <w:rFonts w:cstheme="minorHAnsi"/>
        </w:rPr>
        <w:t xml:space="preserve"> prekršk</w:t>
      </w:r>
      <w:r w:rsidR="0006637D" w:rsidRPr="00787206">
        <w:rPr>
          <w:rFonts w:cstheme="minorHAnsi"/>
        </w:rPr>
        <w:t>ih</w:t>
      </w:r>
      <w:r w:rsidR="006367E1" w:rsidRPr="00787206">
        <w:rPr>
          <w:rFonts w:cstheme="minorHAnsi"/>
        </w:rPr>
        <w:t>:</w:t>
      </w:r>
    </w:p>
    <w:p w14:paraId="13110ED0" w14:textId="77777777" w:rsidR="000245D2" w:rsidRPr="00787206" w:rsidRDefault="000245D2" w:rsidP="009967E2">
      <w:pPr>
        <w:spacing w:after="0"/>
        <w:jc w:val="both"/>
        <w:rPr>
          <w:rFonts w:cstheme="minorHAnsi"/>
        </w:rPr>
      </w:pPr>
    </w:p>
    <w:p w14:paraId="6E393888" w14:textId="0D8EB669" w:rsidR="00E4219A" w:rsidRPr="00787206" w:rsidRDefault="00E4219A" w:rsidP="009967E2">
      <w:pPr>
        <w:pStyle w:val="Odstavekseznama"/>
        <w:numPr>
          <w:ilvl w:val="0"/>
          <w:numId w:val="15"/>
        </w:numPr>
        <w:spacing w:after="0"/>
        <w:jc w:val="both"/>
        <w:rPr>
          <w:rFonts w:cstheme="minorHAnsi"/>
        </w:rPr>
      </w:pPr>
      <w:r w:rsidRPr="00787206">
        <w:rPr>
          <w:rFonts w:cstheme="minorHAnsi"/>
        </w:rPr>
        <w:t>po 14. točki prvega odstavka 57. ZNB;</w:t>
      </w:r>
    </w:p>
    <w:p w14:paraId="243AA9BA" w14:textId="77777777" w:rsidR="00E4219A" w:rsidRPr="00787206" w:rsidRDefault="00E4219A" w:rsidP="009967E2">
      <w:pPr>
        <w:pStyle w:val="Odstavekseznama"/>
        <w:numPr>
          <w:ilvl w:val="0"/>
          <w:numId w:val="15"/>
        </w:numPr>
        <w:spacing w:after="0"/>
        <w:jc w:val="both"/>
        <w:rPr>
          <w:rFonts w:cstheme="minorHAnsi"/>
        </w:rPr>
      </w:pPr>
      <w:r w:rsidRPr="00787206">
        <w:rPr>
          <w:rFonts w:cstheme="minorHAnsi"/>
        </w:rPr>
        <w:t>po tretjem odstavku 57. člena ZNB;</w:t>
      </w:r>
    </w:p>
    <w:p w14:paraId="798E02D5" w14:textId="757769A9" w:rsidR="00E4219A" w:rsidRPr="00787206" w:rsidRDefault="00E4219A" w:rsidP="009967E2">
      <w:pPr>
        <w:pStyle w:val="Odstavekseznama"/>
        <w:numPr>
          <w:ilvl w:val="0"/>
          <w:numId w:val="15"/>
        </w:numPr>
        <w:spacing w:after="0"/>
        <w:jc w:val="both"/>
        <w:rPr>
          <w:rFonts w:cstheme="minorHAnsi"/>
        </w:rPr>
      </w:pPr>
      <w:r w:rsidRPr="00787206">
        <w:rPr>
          <w:rFonts w:cstheme="minorHAnsi"/>
        </w:rPr>
        <w:t>po 10. točki prvega odstavka 54. člena ZNB, pri čemer je treba upoštevati tudi 18. člen ZZUOOP, ki je znake prekrška iz 10. točke prvega odstavka 54. člena ZNB razširil od dne uveljavitve ZZUOOP, torej od 24. 10. 2020</w:t>
      </w:r>
      <w:r w:rsidR="00455E88" w:rsidRPr="00787206">
        <w:rPr>
          <w:rFonts w:cstheme="minorHAnsi"/>
        </w:rPr>
        <w:t xml:space="preserve"> – zaprošeni so bili podatki za pravne osebe </w:t>
      </w:r>
      <w:r w:rsidR="00EA441C" w:rsidRPr="00787206">
        <w:rPr>
          <w:rFonts w:cstheme="minorHAnsi"/>
        </w:rPr>
        <w:t>zaradi ugotovitve neustavnosti 4. točke prvega odstavka 39. člena ZN</w:t>
      </w:r>
      <w:r w:rsidR="00C22933">
        <w:rPr>
          <w:rFonts w:cstheme="minorHAnsi"/>
        </w:rPr>
        <w:t>B</w:t>
      </w:r>
      <w:r w:rsidRPr="00787206">
        <w:rPr>
          <w:rFonts w:cstheme="minorHAnsi"/>
        </w:rPr>
        <w:t>;</w:t>
      </w:r>
    </w:p>
    <w:p w14:paraId="580FA368" w14:textId="22BE170B" w:rsidR="00E4219A" w:rsidRPr="00787206" w:rsidRDefault="00E4219A" w:rsidP="009967E2">
      <w:pPr>
        <w:pStyle w:val="Odstavekseznama"/>
        <w:numPr>
          <w:ilvl w:val="0"/>
          <w:numId w:val="15"/>
        </w:numPr>
        <w:spacing w:after="0"/>
        <w:jc w:val="both"/>
        <w:rPr>
          <w:rFonts w:cstheme="minorHAnsi"/>
        </w:rPr>
      </w:pPr>
      <w:r w:rsidRPr="00787206">
        <w:rPr>
          <w:rFonts w:cstheme="minorHAnsi"/>
        </w:rPr>
        <w:t>po 2. in 3. točki prvega odstavka 37. člena ZJZ;</w:t>
      </w:r>
    </w:p>
    <w:p w14:paraId="6AFCBAB3" w14:textId="77777777" w:rsidR="00E4219A" w:rsidRPr="00787206" w:rsidRDefault="00E4219A" w:rsidP="009967E2">
      <w:pPr>
        <w:pStyle w:val="Odstavekseznama"/>
        <w:numPr>
          <w:ilvl w:val="0"/>
          <w:numId w:val="15"/>
        </w:numPr>
        <w:spacing w:after="0"/>
        <w:jc w:val="both"/>
        <w:rPr>
          <w:rFonts w:cstheme="minorHAnsi"/>
        </w:rPr>
      </w:pPr>
      <w:r w:rsidRPr="00787206">
        <w:rPr>
          <w:rFonts w:cstheme="minorHAnsi"/>
        </w:rPr>
        <w:t>po 2., 3., 4. in 5. točki prvega odstavka 38. člena ZJZ;</w:t>
      </w:r>
    </w:p>
    <w:p w14:paraId="7C9350C5" w14:textId="5F3CB745" w:rsidR="00E4219A" w:rsidRPr="00787206" w:rsidRDefault="00E4219A" w:rsidP="009967E2">
      <w:pPr>
        <w:pStyle w:val="Odstavekseznama"/>
        <w:numPr>
          <w:ilvl w:val="0"/>
          <w:numId w:val="15"/>
        </w:numPr>
        <w:spacing w:after="0"/>
        <w:jc w:val="both"/>
        <w:rPr>
          <w:rFonts w:cstheme="minorHAnsi"/>
        </w:rPr>
      </w:pPr>
      <w:r w:rsidRPr="00787206">
        <w:rPr>
          <w:rFonts w:cstheme="minorHAnsi"/>
        </w:rPr>
        <w:t>po 1. točki prvega odstavka 39. člena ZJZ</w:t>
      </w:r>
      <w:r w:rsidR="001E42B2" w:rsidRPr="00787206">
        <w:rPr>
          <w:rFonts w:cstheme="minorHAnsi"/>
        </w:rPr>
        <w:t>.</w:t>
      </w:r>
    </w:p>
    <w:p w14:paraId="7B2AD5C7" w14:textId="77777777" w:rsidR="004D234F" w:rsidRPr="00787206" w:rsidRDefault="004D234F" w:rsidP="009967E2">
      <w:pPr>
        <w:spacing w:after="0"/>
        <w:jc w:val="both"/>
        <w:rPr>
          <w:rFonts w:eastAsia="Times New Roman" w:cstheme="minorHAnsi"/>
        </w:rPr>
      </w:pPr>
    </w:p>
    <w:p w14:paraId="355DC9BD" w14:textId="7AE8F0F7" w:rsidR="004D234F" w:rsidRDefault="004D234F" w:rsidP="009967E2">
      <w:pPr>
        <w:spacing w:after="0"/>
        <w:jc w:val="both"/>
        <w:rPr>
          <w:rFonts w:eastAsia="Times New Roman" w:cstheme="minorHAnsi"/>
        </w:rPr>
      </w:pPr>
      <w:r w:rsidRPr="00787206">
        <w:rPr>
          <w:rFonts w:eastAsia="Times New Roman" w:cstheme="minorHAnsi"/>
        </w:rPr>
        <w:t>Zaprošeni so bili podatki za celoten čas trajanja ukrepov zoper bolezen COVID-19 –</w:t>
      </w:r>
      <w:r w:rsidR="0030724B" w:rsidRPr="00787206">
        <w:rPr>
          <w:rFonts w:eastAsia="Times New Roman" w:cstheme="minorHAnsi"/>
        </w:rPr>
        <w:t xml:space="preserve"> </w:t>
      </w:r>
      <w:r w:rsidRPr="00787206">
        <w:rPr>
          <w:rFonts w:eastAsia="Times New Roman" w:cstheme="minorHAnsi"/>
        </w:rPr>
        <w:t>v času od 12. marca 2020 (razglasitev epidemije) do 30. maja 2022 (zadnji dan veljavnosti vseh vladnih ukrepov</w:t>
      </w:r>
      <w:r w:rsidR="00DB05F1" w:rsidRPr="00787206">
        <w:rPr>
          <w:rFonts w:eastAsia="Times New Roman" w:cstheme="minorHAnsi"/>
        </w:rPr>
        <w:t>)</w:t>
      </w:r>
      <w:r w:rsidRPr="00787206">
        <w:rPr>
          <w:rFonts w:eastAsia="Times New Roman" w:cstheme="minorHAnsi"/>
        </w:rPr>
        <w:t>.</w:t>
      </w:r>
    </w:p>
    <w:p w14:paraId="55712685" w14:textId="77777777" w:rsidR="00032722" w:rsidRPr="00787206" w:rsidRDefault="00032722" w:rsidP="009967E2">
      <w:pPr>
        <w:spacing w:after="0"/>
        <w:jc w:val="both"/>
        <w:rPr>
          <w:rFonts w:eastAsia="Times New Roman" w:cstheme="minorHAnsi"/>
        </w:rPr>
      </w:pPr>
    </w:p>
    <w:p w14:paraId="03CB39B6" w14:textId="1072085F" w:rsidR="000E72B7" w:rsidRDefault="0085207A" w:rsidP="009967E2">
      <w:pPr>
        <w:spacing w:after="0"/>
        <w:jc w:val="both"/>
        <w:rPr>
          <w:rFonts w:eastAsia="Times New Roman" w:cstheme="minorHAnsi"/>
        </w:rPr>
      </w:pPr>
      <w:r w:rsidRPr="00787206">
        <w:rPr>
          <w:rFonts w:eastAsia="Times New Roman" w:cstheme="minorHAnsi"/>
        </w:rPr>
        <w:t>Zaprosilo za posredovanje podatkov o prekrškovnih postopkih se</w:t>
      </w:r>
      <w:r w:rsidR="0044281A" w:rsidRPr="00787206">
        <w:rPr>
          <w:rFonts w:eastAsia="Times New Roman" w:cstheme="minorHAnsi"/>
        </w:rPr>
        <w:t xml:space="preserve"> </w:t>
      </w:r>
      <w:r w:rsidR="003A27B6" w:rsidRPr="00787206">
        <w:rPr>
          <w:rFonts w:eastAsia="Times New Roman" w:cstheme="minorHAnsi"/>
        </w:rPr>
        <w:t xml:space="preserve">nanaša na </w:t>
      </w:r>
      <w:proofErr w:type="spellStart"/>
      <w:r w:rsidR="003A27B6" w:rsidRPr="00787206">
        <w:rPr>
          <w:rFonts w:eastAsia="Times New Roman" w:cstheme="minorHAnsi"/>
        </w:rPr>
        <w:t>prekrškovne</w:t>
      </w:r>
      <w:proofErr w:type="spellEnd"/>
      <w:r w:rsidR="003A27B6" w:rsidRPr="00787206">
        <w:rPr>
          <w:rFonts w:eastAsia="Times New Roman" w:cstheme="minorHAnsi"/>
        </w:rPr>
        <w:t xml:space="preserve"> postopke, ki so se vodili zoper posameznike</w:t>
      </w:r>
      <w:r w:rsidR="00D152D9" w:rsidRPr="00787206">
        <w:rPr>
          <w:rFonts w:eastAsia="Times New Roman" w:cstheme="minorHAnsi"/>
        </w:rPr>
        <w:t xml:space="preserve">, pri čemer </w:t>
      </w:r>
      <w:r w:rsidR="001F0908" w:rsidRPr="00787206">
        <w:rPr>
          <w:rFonts w:eastAsia="Times New Roman" w:cstheme="minorHAnsi"/>
        </w:rPr>
        <w:t>je težišče analize na prekrškovnih postopkih, ki so se vodili na podlagi določb ZNB</w:t>
      </w:r>
      <w:r w:rsidR="00216955" w:rsidRPr="00787206">
        <w:rPr>
          <w:rFonts w:eastAsia="Times New Roman" w:cstheme="minorHAnsi"/>
        </w:rPr>
        <w:t>.</w:t>
      </w:r>
    </w:p>
    <w:p w14:paraId="01B7F0F1" w14:textId="77777777" w:rsidR="000245D2" w:rsidRPr="00787206" w:rsidRDefault="000245D2" w:rsidP="009967E2">
      <w:pPr>
        <w:spacing w:after="0"/>
        <w:jc w:val="both"/>
        <w:rPr>
          <w:rFonts w:eastAsia="Times New Roman" w:cstheme="minorHAnsi"/>
        </w:rPr>
      </w:pPr>
    </w:p>
    <w:p w14:paraId="6BB47A48" w14:textId="1ECBA317" w:rsidR="007020F9" w:rsidRDefault="003A27B6" w:rsidP="009967E2">
      <w:pPr>
        <w:spacing w:after="0"/>
        <w:jc w:val="both"/>
        <w:rPr>
          <w:rFonts w:cstheme="minorHAnsi"/>
        </w:rPr>
      </w:pPr>
      <w:r w:rsidRPr="00787206">
        <w:rPr>
          <w:rFonts w:eastAsia="Times New Roman" w:cstheme="minorHAnsi"/>
        </w:rPr>
        <w:t xml:space="preserve">Zaradi </w:t>
      </w:r>
      <w:r w:rsidR="005442E5" w:rsidRPr="00787206">
        <w:rPr>
          <w:rFonts w:eastAsia="Times New Roman" w:cstheme="minorHAnsi"/>
        </w:rPr>
        <w:t>odločitve Ustavnega sodišča Republike Slovenije</w:t>
      </w:r>
      <w:r w:rsidR="005151B7" w:rsidRPr="00787206">
        <w:rPr>
          <w:rFonts w:eastAsia="Times New Roman" w:cstheme="minorHAnsi"/>
        </w:rPr>
        <w:t xml:space="preserve"> v odločbi št. U-I-155/20 z dne 7. 10. 2021</w:t>
      </w:r>
      <w:r w:rsidR="007020F9" w:rsidRPr="00787206">
        <w:rPr>
          <w:rFonts w:eastAsia="Times New Roman" w:cstheme="minorHAnsi"/>
        </w:rPr>
        <w:t xml:space="preserve"> </w:t>
      </w:r>
      <w:r w:rsidR="009767E0" w:rsidRPr="00787206">
        <w:rPr>
          <w:rFonts w:eastAsia="Times New Roman" w:cstheme="minorHAnsi"/>
        </w:rPr>
        <w:t>in spoštovanja 14. člena Ustave</w:t>
      </w:r>
      <w:r w:rsidR="00B70482" w:rsidRPr="00787206">
        <w:rPr>
          <w:rFonts w:eastAsia="Times New Roman" w:cstheme="minorHAnsi"/>
        </w:rPr>
        <w:t xml:space="preserve"> </w:t>
      </w:r>
      <w:r w:rsidR="007020F9" w:rsidRPr="00787206">
        <w:rPr>
          <w:rFonts w:cstheme="minorHAnsi"/>
        </w:rPr>
        <w:t xml:space="preserve">so v analizi zajeti tudi podatki </w:t>
      </w:r>
      <w:r w:rsidR="009C60E4" w:rsidRPr="00787206">
        <w:rPr>
          <w:rFonts w:cstheme="minorHAnsi"/>
        </w:rPr>
        <w:t xml:space="preserve">o prekrškovnih postopkih, ki so se vodili zoper pravne osebe </w:t>
      </w:r>
      <w:r w:rsidR="00833F89" w:rsidRPr="00787206">
        <w:rPr>
          <w:rFonts w:cstheme="minorHAnsi"/>
        </w:rPr>
        <w:t xml:space="preserve">zaradi izvršitve prekrška iz </w:t>
      </w:r>
      <w:r w:rsidR="0044281A" w:rsidRPr="00787206">
        <w:rPr>
          <w:rFonts w:cstheme="minorHAnsi"/>
        </w:rPr>
        <w:t>10. točke prvega odstavka 54. člena ZNB</w:t>
      </w:r>
      <w:r w:rsidR="00833F89" w:rsidRPr="00787206">
        <w:rPr>
          <w:rFonts w:cstheme="minorHAnsi"/>
        </w:rPr>
        <w:t>.</w:t>
      </w:r>
      <w:r w:rsidR="005442E5" w:rsidRPr="00787206">
        <w:rPr>
          <w:rFonts w:cstheme="minorHAnsi"/>
        </w:rPr>
        <w:t xml:space="preserve"> </w:t>
      </w:r>
      <w:r w:rsidR="008A2C0C" w:rsidRPr="00787206">
        <w:rPr>
          <w:rFonts w:cstheme="minorHAnsi"/>
        </w:rPr>
        <w:t xml:space="preserve">Iz podatkov o </w:t>
      </w:r>
      <w:r w:rsidR="0007173B" w:rsidRPr="00787206">
        <w:rPr>
          <w:rFonts w:cstheme="minorHAnsi"/>
        </w:rPr>
        <w:t>prekrškovnih postopkih</w:t>
      </w:r>
      <w:r w:rsidR="008A2C0C" w:rsidRPr="00787206">
        <w:rPr>
          <w:rFonts w:cstheme="minorHAnsi"/>
        </w:rPr>
        <w:t xml:space="preserve"> ni razvidno</w:t>
      </w:r>
      <w:r w:rsidR="00290717">
        <w:rPr>
          <w:rFonts w:cstheme="minorHAnsi"/>
        </w:rPr>
        <w:t>,</w:t>
      </w:r>
      <w:r w:rsidR="008A2C0C" w:rsidRPr="00787206">
        <w:rPr>
          <w:rFonts w:cstheme="minorHAnsi"/>
        </w:rPr>
        <w:t xml:space="preserve"> ali </w:t>
      </w:r>
      <w:r w:rsidR="0007173B" w:rsidRPr="00787206">
        <w:rPr>
          <w:rFonts w:cstheme="minorHAnsi"/>
        </w:rPr>
        <w:t xml:space="preserve">so </w:t>
      </w:r>
      <w:r w:rsidR="008A2C0C" w:rsidRPr="00787206">
        <w:rPr>
          <w:rFonts w:cstheme="minorHAnsi"/>
        </w:rPr>
        <w:t xml:space="preserve">v število </w:t>
      </w:r>
      <w:r w:rsidR="0007173B" w:rsidRPr="00787206">
        <w:rPr>
          <w:rFonts w:cstheme="minorHAnsi"/>
        </w:rPr>
        <w:t>zadev zajeti</w:t>
      </w:r>
      <w:r w:rsidR="008A2C0C" w:rsidRPr="00787206">
        <w:rPr>
          <w:rFonts w:cstheme="minorHAnsi"/>
        </w:rPr>
        <w:t xml:space="preserve"> tudi postopki zoper odgovorne osebe oziroma druge gospodarske subjekte – samostojne podjetnike posameznike oziroma posameznike, ki samostojno opravljajo dejavnost</w:t>
      </w:r>
      <w:r w:rsidR="0007173B" w:rsidRPr="00787206">
        <w:rPr>
          <w:rFonts w:cstheme="minorHAnsi"/>
        </w:rPr>
        <w:t>.</w:t>
      </w:r>
    </w:p>
    <w:p w14:paraId="71FDA91C" w14:textId="77777777" w:rsidR="000245D2" w:rsidRPr="00787206" w:rsidRDefault="000245D2" w:rsidP="009967E2">
      <w:pPr>
        <w:spacing w:after="0"/>
        <w:jc w:val="both"/>
        <w:rPr>
          <w:rFonts w:cstheme="minorHAnsi"/>
        </w:rPr>
      </w:pPr>
    </w:p>
    <w:p w14:paraId="7D13F8C6" w14:textId="136C2FDD" w:rsidR="00797C78" w:rsidRDefault="006B27FF" w:rsidP="009967E2">
      <w:pPr>
        <w:spacing w:after="0"/>
        <w:jc w:val="both"/>
        <w:rPr>
          <w:rFonts w:eastAsia="Times New Roman" w:cstheme="minorHAnsi"/>
        </w:rPr>
      </w:pPr>
      <w:r w:rsidRPr="00787206">
        <w:rPr>
          <w:rFonts w:eastAsia="Times New Roman" w:cstheme="minorHAnsi"/>
        </w:rPr>
        <w:t xml:space="preserve">Glede prekrškov po ZJZ </w:t>
      </w:r>
      <w:r w:rsidR="00DE3AFE" w:rsidRPr="00787206">
        <w:rPr>
          <w:rFonts w:eastAsia="Times New Roman" w:cstheme="minorHAnsi"/>
        </w:rPr>
        <w:t>analiza vključuje</w:t>
      </w:r>
      <w:r w:rsidR="00C36EB3" w:rsidRPr="00787206">
        <w:rPr>
          <w:rFonts w:eastAsia="Times New Roman" w:cstheme="minorHAnsi"/>
        </w:rPr>
        <w:t xml:space="preserve"> kršitve</w:t>
      </w:r>
      <w:r w:rsidR="002E3DC6" w:rsidRPr="00787206">
        <w:rPr>
          <w:rFonts w:eastAsia="Times New Roman" w:cstheme="minorHAnsi"/>
        </w:rPr>
        <w:t xml:space="preserve"> določb iz</w:t>
      </w:r>
      <w:r w:rsidR="00C36EB3" w:rsidRPr="00787206">
        <w:rPr>
          <w:rFonts w:eastAsia="Times New Roman" w:cstheme="minorHAnsi"/>
        </w:rPr>
        <w:t xml:space="preserve"> II. poglavja ZJZ z naslovom »Organiziranje shodov in prireditev«, </w:t>
      </w:r>
      <w:r w:rsidR="00B0722D" w:rsidRPr="00787206">
        <w:rPr>
          <w:rFonts w:eastAsia="Times New Roman" w:cstheme="minorHAnsi"/>
        </w:rPr>
        <w:t xml:space="preserve">kar pomeni, da so bili podatki pridobljeni glede prekrškovnih zadev zoper organizatorje </w:t>
      </w:r>
      <w:r w:rsidR="00DE3AFE" w:rsidRPr="00787206">
        <w:rPr>
          <w:rFonts w:eastAsia="Times New Roman" w:cstheme="minorHAnsi"/>
        </w:rPr>
        <w:t>javnih zbiranj</w:t>
      </w:r>
      <w:r w:rsidR="00B0722D" w:rsidRPr="00787206">
        <w:rPr>
          <w:rFonts w:eastAsia="Times New Roman" w:cstheme="minorHAnsi"/>
        </w:rPr>
        <w:t>.</w:t>
      </w:r>
    </w:p>
    <w:p w14:paraId="6F9B5F3A" w14:textId="36A12450" w:rsidR="005E4C18" w:rsidRDefault="005E4C18" w:rsidP="009967E2">
      <w:pPr>
        <w:spacing w:after="0"/>
        <w:jc w:val="both"/>
        <w:rPr>
          <w:rFonts w:eastAsia="Times New Roman" w:cstheme="minorHAnsi"/>
        </w:rPr>
      </w:pPr>
    </w:p>
    <w:p w14:paraId="79B9B3D7" w14:textId="74DFEB8B" w:rsidR="006B3A5E" w:rsidRPr="002E5184" w:rsidRDefault="00FF3657" w:rsidP="009967E2">
      <w:pPr>
        <w:spacing w:after="0"/>
        <w:jc w:val="both"/>
        <w:rPr>
          <w:rFonts w:cstheme="minorHAnsi"/>
        </w:rPr>
      </w:pPr>
      <w:r>
        <w:rPr>
          <w:rFonts w:eastAsia="Times New Roman" w:cstheme="minorHAnsi"/>
        </w:rPr>
        <w:t xml:space="preserve">V roku za </w:t>
      </w:r>
      <w:r w:rsidR="00416B6B">
        <w:rPr>
          <w:rFonts w:eastAsia="Times New Roman" w:cstheme="minorHAnsi"/>
        </w:rPr>
        <w:t>pripravo analize je Ministrstvo za pravosodje prejelo statistične podatke naslednjih prekrškovnih organov: Policije</w:t>
      </w:r>
      <w:r w:rsidR="00CF085E">
        <w:rPr>
          <w:rFonts w:eastAsia="Times New Roman" w:cstheme="minorHAnsi"/>
        </w:rPr>
        <w:t xml:space="preserve">, Zdravstvenega inšpektorata Republike Slovenije (v nadaljevanju: ZIRS), </w:t>
      </w:r>
      <w:r w:rsidR="002B49A8">
        <w:rPr>
          <w:rFonts w:eastAsia="Times New Roman" w:cstheme="minorHAnsi"/>
        </w:rPr>
        <w:t>U</w:t>
      </w:r>
      <w:r w:rsidR="002B49A8" w:rsidRPr="002B49A8">
        <w:rPr>
          <w:rFonts w:eastAsia="Times New Roman" w:cstheme="minorHAnsi"/>
        </w:rPr>
        <w:t>prav</w:t>
      </w:r>
      <w:r w:rsidR="002B49A8">
        <w:rPr>
          <w:rFonts w:eastAsia="Times New Roman" w:cstheme="minorHAnsi"/>
        </w:rPr>
        <w:t>e Republike Slovenije</w:t>
      </w:r>
      <w:r w:rsidR="002B49A8" w:rsidRPr="002B49A8">
        <w:rPr>
          <w:rFonts w:eastAsia="Times New Roman" w:cstheme="minorHAnsi"/>
        </w:rPr>
        <w:t xml:space="preserve"> za varno hrano, veterinarstvo in varstvo rastlin</w:t>
      </w:r>
      <w:r w:rsidR="002B49A8">
        <w:rPr>
          <w:rFonts w:eastAsia="Times New Roman" w:cstheme="minorHAnsi"/>
        </w:rPr>
        <w:t xml:space="preserve"> (v nadaljevanju: </w:t>
      </w:r>
      <w:r w:rsidR="004A090C" w:rsidRPr="004A090C">
        <w:rPr>
          <w:rFonts w:eastAsia="Times New Roman" w:cstheme="minorHAnsi"/>
        </w:rPr>
        <w:t>UVHVVR</w:t>
      </w:r>
      <w:r w:rsidR="004A090C">
        <w:rPr>
          <w:rFonts w:eastAsia="Times New Roman" w:cstheme="minorHAnsi"/>
        </w:rPr>
        <w:t>)</w:t>
      </w:r>
      <w:r w:rsidR="00217557">
        <w:rPr>
          <w:rFonts w:eastAsia="Times New Roman" w:cstheme="minorHAnsi"/>
        </w:rPr>
        <w:t xml:space="preserve">, </w:t>
      </w:r>
      <w:r w:rsidR="008B1A59">
        <w:rPr>
          <w:rFonts w:eastAsia="Times New Roman" w:cstheme="minorHAnsi"/>
        </w:rPr>
        <w:t>Inšpektorat</w:t>
      </w:r>
      <w:r w:rsidR="00E34F5A">
        <w:rPr>
          <w:rFonts w:eastAsia="Times New Roman" w:cstheme="minorHAnsi"/>
        </w:rPr>
        <w:t>a</w:t>
      </w:r>
      <w:r w:rsidR="008B1A59">
        <w:rPr>
          <w:rFonts w:eastAsia="Times New Roman" w:cstheme="minorHAnsi"/>
        </w:rPr>
        <w:t xml:space="preserve"> za javni sektor (v nadaljevanju: IJS), </w:t>
      </w:r>
      <w:r w:rsidR="00237C33">
        <w:rPr>
          <w:rFonts w:eastAsia="Times New Roman" w:cstheme="minorHAnsi"/>
        </w:rPr>
        <w:t>Inšpektorat</w:t>
      </w:r>
      <w:r w:rsidR="00E34F5A">
        <w:rPr>
          <w:rFonts w:eastAsia="Times New Roman" w:cstheme="minorHAnsi"/>
        </w:rPr>
        <w:t>a</w:t>
      </w:r>
      <w:r w:rsidR="00237C33">
        <w:rPr>
          <w:rFonts w:eastAsia="Times New Roman" w:cstheme="minorHAnsi"/>
        </w:rPr>
        <w:t xml:space="preserve"> Republike Slovenije za šolstvo in šport</w:t>
      </w:r>
      <w:r w:rsidR="00D402BB">
        <w:rPr>
          <w:rFonts w:eastAsia="Times New Roman" w:cstheme="minorHAnsi"/>
        </w:rPr>
        <w:t xml:space="preserve"> (v nadaljevanju: IŠŠ)</w:t>
      </w:r>
      <w:r w:rsidR="001938CE">
        <w:rPr>
          <w:rFonts w:eastAsia="Times New Roman" w:cstheme="minorHAnsi"/>
        </w:rPr>
        <w:t>, Tržn</w:t>
      </w:r>
      <w:r w:rsidR="009267FD">
        <w:rPr>
          <w:rFonts w:eastAsia="Times New Roman" w:cstheme="minorHAnsi"/>
        </w:rPr>
        <w:t>ega</w:t>
      </w:r>
      <w:r w:rsidR="001938CE">
        <w:rPr>
          <w:rFonts w:eastAsia="Times New Roman" w:cstheme="minorHAnsi"/>
        </w:rPr>
        <w:t xml:space="preserve"> inšpektorat</w:t>
      </w:r>
      <w:r w:rsidR="00E34F5A">
        <w:rPr>
          <w:rFonts w:eastAsia="Times New Roman" w:cstheme="minorHAnsi"/>
        </w:rPr>
        <w:t>a</w:t>
      </w:r>
      <w:r w:rsidR="001938CE">
        <w:rPr>
          <w:rFonts w:eastAsia="Times New Roman" w:cstheme="minorHAnsi"/>
        </w:rPr>
        <w:t xml:space="preserve"> Republike Slovenije (v nadaljevanju: TIRS), </w:t>
      </w:r>
      <w:r w:rsidR="006B3A5E" w:rsidRPr="00787206">
        <w:rPr>
          <w:rFonts w:cstheme="minorHAnsi"/>
        </w:rPr>
        <w:t>Inšpektorat</w:t>
      </w:r>
      <w:r w:rsidR="009267FD">
        <w:rPr>
          <w:rFonts w:cstheme="minorHAnsi"/>
        </w:rPr>
        <w:t>a</w:t>
      </w:r>
      <w:r w:rsidR="006B3A5E" w:rsidRPr="00787206">
        <w:rPr>
          <w:rFonts w:cstheme="minorHAnsi"/>
        </w:rPr>
        <w:t xml:space="preserve"> za infrastrukturo (v nadaljevanju: IRSI)</w:t>
      </w:r>
      <w:r w:rsidR="006B3A5E">
        <w:rPr>
          <w:rFonts w:cstheme="minorHAnsi"/>
        </w:rPr>
        <w:t xml:space="preserve">, </w:t>
      </w:r>
      <w:r w:rsidR="006B3A5E" w:rsidRPr="00787206">
        <w:rPr>
          <w:rFonts w:cstheme="minorHAnsi"/>
        </w:rPr>
        <w:t>Inšpektorat</w:t>
      </w:r>
      <w:r w:rsidR="009267FD">
        <w:rPr>
          <w:rFonts w:cstheme="minorHAnsi"/>
        </w:rPr>
        <w:t>a</w:t>
      </w:r>
      <w:r w:rsidR="006B3A5E" w:rsidRPr="00787206">
        <w:rPr>
          <w:rFonts w:cstheme="minorHAnsi"/>
        </w:rPr>
        <w:t xml:space="preserve"> Republike Slovenije za delo (v nadaljevanju: IRSD)</w:t>
      </w:r>
      <w:r w:rsidR="00950509">
        <w:rPr>
          <w:rFonts w:cstheme="minorHAnsi"/>
        </w:rPr>
        <w:t xml:space="preserve">, </w:t>
      </w:r>
      <w:r w:rsidR="00657C6C" w:rsidRPr="00657C6C">
        <w:rPr>
          <w:rFonts w:cstheme="minorHAnsi"/>
        </w:rPr>
        <w:lastRenderedPageBreak/>
        <w:t>Inšpektorat</w:t>
      </w:r>
      <w:r w:rsidR="009267FD">
        <w:rPr>
          <w:rFonts w:cstheme="minorHAnsi"/>
        </w:rPr>
        <w:t>a</w:t>
      </w:r>
      <w:r w:rsidR="00657C6C" w:rsidRPr="00657C6C">
        <w:rPr>
          <w:rFonts w:cstheme="minorHAnsi"/>
        </w:rPr>
        <w:t xml:space="preserve"> Republike Slovenije za notranje zadeve</w:t>
      </w:r>
      <w:r w:rsidR="00657C6C">
        <w:rPr>
          <w:rFonts w:cstheme="minorHAnsi"/>
        </w:rPr>
        <w:t xml:space="preserve"> (v nadaljevanju: IRSNZ), </w:t>
      </w:r>
      <w:r w:rsidR="00CF7820" w:rsidRPr="00CF7820">
        <w:rPr>
          <w:rFonts w:cstheme="minorHAnsi"/>
        </w:rPr>
        <w:t>Inšpektorat</w:t>
      </w:r>
      <w:r w:rsidR="009267FD">
        <w:rPr>
          <w:rFonts w:cstheme="minorHAnsi"/>
        </w:rPr>
        <w:t>a</w:t>
      </w:r>
      <w:r w:rsidR="00CF7820" w:rsidRPr="00CF7820">
        <w:rPr>
          <w:rFonts w:cstheme="minorHAnsi"/>
        </w:rPr>
        <w:t xml:space="preserve"> Republike Slovenije za kmetijstvo, gozdarstvo, lovstvo in ribištvo</w:t>
      </w:r>
      <w:r w:rsidR="00CF7820">
        <w:rPr>
          <w:rFonts w:cstheme="minorHAnsi"/>
        </w:rPr>
        <w:t xml:space="preserve"> (v nadaljevanju:</w:t>
      </w:r>
      <w:r w:rsidR="001E4B62">
        <w:rPr>
          <w:rFonts w:cstheme="minorHAnsi"/>
        </w:rPr>
        <w:t xml:space="preserve"> IRSKGLR), </w:t>
      </w:r>
      <w:r w:rsidR="001721D1" w:rsidRPr="001721D1">
        <w:rPr>
          <w:rFonts w:cstheme="minorHAnsi"/>
        </w:rPr>
        <w:t>Urad</w:t>
      </w:r>
      <w:r w:rsidR="009267FD">
        <w:rPr>
          <w:rFonts w:cstheme="minorHAnsi"/>
        </w:rPr>
        <w:t>a</w:t>
      </w:r>
      <w:r w:rsidR="001721D1" w:rsidRPr="001721D1">
        <w:rPr>
          <w:rFonts w:cstheme="minorHAnsi"/>
        </w:rPr>
        <w:t xml:space="preserve"> Republike Slovenije za preprečevanje pranja denarja</w:t>
      </w:r>
      <w:r w:rsidR="001721D1">
        <w:rPr>
          <w:rFonts w:cstheme="minorHAnsi"/>
        </w:rPr>
        <w:t xml:space="preserve"> (v nadaljevanju: UPPD), </w:t>
      </w:r>
      <w:r w:rsidR="00F1180E" w:rsidRPr="00F1180E">
        <w:rPr>
          <w:rFonts w:cstheme="minorHAnsi"/>
        </w:rPr>
        <w:t>Uprav</w:t>
      </w:r>
      <w:r w:rsidR="009267FD">
        <w:rPr>
          <w:rFonts w:cstheme="minorHAnsi"/>
        </w:rPr>
        <w:t>e</w:t>
      </w:r>
      <w:r w:rsidR="00F1180E" w:rsidRPr="00F1180E">
        <w:rPr>
          <w:rFonts w:cstheme="minorHAnsi"/>
        </w:rPr>
        <w:t xml:space="preserve"> Republike Slovenije za jedrsko varnost</w:t>
      </w:r>
      <w:r w:rsidR="00F1180E">
        <w:rPr>
          <w:rFonts w:cstheme="minorHAnsi"/>
        </w:rPr>
        <w:t xml:space="preserve"> (v nadaljevanju: </w:t>
      </w:r>
      <w:r w:rsidR="00EE4A51">
        <w:rPr>
          <w:rFonts w:cstheme="minorHAnsi"/>
        </w:rPr>
        <w:t>URSJV)</w:t>
      </w:r>
      <w:r w:rsidR="00940026">
        <w:rPr>
          <w:rFonts w:cstheme="minorHAnsi"/>
        </w:rPr>
        <w:t xml:space="preserve">, </w:t>
      </w:r>
      <w:r w:rsidR="00940026" w:rsidRPr="00940026">
        <w:rPr>
          <w:rFonts w:cstheme="minorHAnsi"/>
        </w:rPr>
        <w:t>Urad</w:t>
      </w:r>
      <w:r w:rsidR="009267FD">
        <w:rPr>
          <w:rFonts w:cstheme="minorHAnsi"/>
        </w:rPr>
        <w:t>a</w:t>
      </w:r>
      <w:r w:rsidR="00940026" w:rsidRPr="00940026">
        <w:rPr>
          <w:rFonts w:cstheme="minorHAnsi"/>
        </w:rPr>
        <w:t xml:space="preserve"> Republike Slovenije za nadzor proračuna</w:t>
      </w:r>
      <w:r w:rsidR="00940026">
        <w:rPr>
          <w:rFonts w:cstheme="minorHAnsi"/>
        </w:rPr>
        <w:t xml:space="preserve"> (v nadaljevanju: UNP)</w:t>
      </w:r>
      <w:r w:rsidR="002024FE">
        <w:rPr>
          <w:rFonts w:cstheme="minorHAnsi"/>
        </w:rPr>
        <w:t xml:space="preserve">, </w:t>
      </w:r>
      <w:r w:rsidR="002E5184" w:rsidRPr="002E5184">
        <w:rPr>
          <w:rFonts w:cstheme="minorHAnsi"/>
        </w:rPr>
        <w:t>Inšpektorat</w:t>
      </w:r>
      <w:r w:rsidR="008818AA">
        <w:rPr>
          <w:rFonts w:cstheme="minorHAnsi"/>
        </w:rPr>
        <w:t>a</w:t>
      </w:r>
      <w:r w:rsidR="002E5184" w:rsidRPr="002E5184">
        <w:rPr>
          <w:rFonts w:cstheme="minorHAnsi"/>
        </w:rPr>
        <w:t xml:space="preserve"> Republike Slovenije za kulturo in medije</w:t>
      </w:r>
      <w:r w:rsidR="002E5184">
        <w:rPr>
          <w:rFonts w:cstheme="minorHAnsi"/>
        </w:rPr>
        <w:t xml:space="preserve"> </w:t>
      </w:r>
      <w:r w:rsidR="002E5184" w:rsidRPr="00787206">
        <w:rPr>
          <w:rFonts w:cstheme="minorHAnsi"/>
        </w:rPr>
        <w:t>(v nadaljevanju: IRS</w:t>
      </w:r>
      <w:r w:rsidR="002E5184">
        <w:rPr>
          <w:rFonts w:cstheme="minorHAnsi"/>
        </w:rPr>
        <w:t>KM</w:t>
      </w:r>
      <w:r w:rsidR="002E5184" w:rsidRPr="00787206">
        <w:rPr>
          <w:rFonts w:cstheme="minorHAnsi"/>
        </w:rPr>
        <w:t>)</w:t>
      </w:r>
      <w:r w:rsidR="00CF7BB5">
        <w:rPr>
          <w:rFonts w:cstheme="minorHAnsi"/>
        </w:rPr>
        <w:t xml:space="preserve">, </w:t>
      </w:r>
      <w:r w:rsidR="00CF7BB5" w:rsidRPr="00CF7BB5">
        <w:rPr>
          <w:rFonts w:cstheme="minorHAnsi"/>
        </w:rPr>
        <w:t>Inšpektorat</w:t>
      </w:r>
      <w:r w:rsidR="008818AA">
        <w:rPr>
          <w:rFonts w:cstheme="minorHAnsi"/>
        </w:rPr>
        <w:t>a</w:t>
      </w:r>
      <w:r w:rsidR="00CF7BB5" w:rsidRPr="00CF7BB5">
        <w:rPr>
          <w:rFonts w:cstheme="minorHAnsi"/>
        </w:rPr>
        <w:t xml:space="preserve"> Republike Slovenije za varstvo pred naravnimi in drugimi nesrečami</w:t>
      </w:r>
      <w:r w:rsidR="00D03AF3">
        <w:rPr>
          <w:rFonts w:cstheme="minorHAnsi"/>
        </w:rPr>
        <w:t xml:space="preserve"> (v nadaljevanju: IRSVNDN)</w:t>
      </w:r>
      <w:r w:rsidR="00E75407">
        <w:rPr>
          <w:rFonts w:cstheme="minorHAnsi"/>
        </w:rPr>
        <w:t>,</w:t>
      </w:r>
      <w:r w:rsidR="00406BE3">
        <w:rPr>
          <w:rFonts w:cstheme="minorHAnsi"/>
        </w:rPr>
        <w:t xml:space="preserve"> Finančn</w:t>
      </w:r>
      <w:r w:rsidR="008818AA">
        <w:rPr>
          <w:rFonts w:cstheme="minorHAnsi"/>
        </w:rPr>
        <w:t>e</w:t>
      </w:r>
      <w:r w:rsidR="00406BE3">
        <w:rPr>
          <w:rFonts w:cstheme="minorHAnsi"/>
        </w:rPr>
        <w:t xml:space="preserve"> uprav</w:t>
      </w:r>
      <w:r w:rsidR="008818AA">
        <w:rPr>
          <w:rFonts w:cstheme="minorHAnsi"/>
        </w:rPr>
        <w:t>e</w:t>
      </w:r>
      <w:r w:rsidR="00406BE3">
        <w:rPr>
          <w:rFonts w:cstheme="minorHAnsi"/>
        </w:rPr>
        <w:t xml:space="preserve"> Republike Slovenije (v nadaljevanju: FURS)</w:t>
      </w:r>
      <w:r w:rsidR="00E75407">
        <w:rPr>
          <w:rFonts w:cstheme="minorHAnsi"/>
        </w:rPr>
        <w:t xml:space="preserve">, </w:t>
      </w:r>
      <w:r w:rsidR="006E35CD">
        <w:rPr>
          <w:rFonts w:cstheme="minorHAnsi"/>
        </w:rPr>
        <w:t>U</w:t>
      </w:r>
      <w:r w:rsidR="003F343D">
        <w:rPr>
          <w:rFonts w:cstheme="minorHAnsi"/>
        </w:rPr>
        <w:t>rada Republike Slovenije za kemikalije (v nadaljevanju: UKEM) in U</w:t>
      </w:r>
      <w:r w:rsidR="00337F0A">
        <w:rPr>
          <w:rFonts w:cstheme="minorHAnsi"/>
        </w:rPr>
        <w:t>prave Republike Slovenije za varstvo pred sevanji (v nadaljevanju: URSVS)</w:t>
      </w:r>
      <w:r w:rsidR="00406BE3">
        <w:rPr>
          <w:rFonts w:cstheme="minorHAnsi"/>
        </w:rPr>
        <w:t>.</w:t>
      </w:r>
    </w:p>
    <w:p w14:paraId="301C24F7" w14:textId="77777777" w:rsidR="00D402BB" w:rsidRPr="00787206" w:rsidRDefault="00D402BB" w:rsidP="009967E2">
      <w:pPr>
        <w:spacing w:after="0"/>
        <w:jc w:val="both"/>
        <w:rPr>
          <w:rFonts w:cstheme="minorHAnsi"/>
        </w:rPr>
      </w:pPr>
    </w:p>
    <w:p w14:paraId="572B112A" w14:textId="47B99C4B" w:rsidR="0053176A" w:rsidRPr="00787206" w:rsidRDefault="0053176A" w:rsidP="009967E2">
      <w:pPr>
        <w:spacing w:after="0"/>
        <w:rPr>
          <w:rFonts w:cstheme="minorHAnsi"/>
          <w:b/>
          <w:bCs/>
        </w:rPr>
      </w:pPr>
    </w:p>
    <w:p w14:paraId="0D7AB690" w14:textId="66C9C33A" w:rsidR="002E774B" w:rsidRDefault="002E774B" w:rsidP="009967E2">
      <w:pPr>
        <w:spacing w:after="0"/>
        <w:jc w:val="both"/>
        <w:rPr>
          <w:rFonts w:cstheme="minorHAnsi"/>
          <w:b/>
          <w:bCs/>
        </w:rPr>
      </w:pPr>
      <w:r w:rsidRPr="00787206">
        <w:rPr>
          <w:rFonts w:cstheme="minorHAnsi"/>
          <w:b/>
          <w:bCs/>
        </w:rPr>
        <w:t>Kratek povzetek statistike</w:t>
      </w:r>
      <w:r w:rsidR="008A53F9" w:rsidRPr="00787206">
        <w:rPr>
          <w:rFonts w:cstheme="minorHAnsi"/>
          <w:b/>
          <w:bCs/>
        </w:rPr>
        <w:t xml:space="preserve"> glede prekrškov po ZNB:</w:t>
      </w:r>
    </w:p>
    <w:p w14:paraId="65536FFE" w14:textId="3EAAAF42" w:rsidR="008715F1" w:rsidRDefault="008715F1" w:rsidP="009967E2">
      <w:pPr>
        <w:spacing w:after="0"/>
        <w:jc w:val="both"/>
        <w:rPr>
          <w:rFonts w:cstheme="minorHAnsi"/>
          <w:b/>
          <w:bCs/>
        </w:rPr>
      </w:pPr>
    </w:p>
    <w:p w14:paraId="09223543" w14:textId="45F5F920" w:rsidR="008715F1" w:rsidRPr="00725879" w:rsidRDefault="0017585E" w:rsidP="009967E2">
      <w:pPr>
        <w:spacing w:after="0"/>
        <w:jc w:val="both"/>
        <w:rPr>
          <w:rFonts w:cstheme="minorHAnsi"/>
        </w:rPr>
      </w:pPr>
      <w:r w:rsidRPr="00725879">
        <w:rPr>
          <w:rFonts w:cstheme="minorHAnsi"/>
          <w:u w:val="single"/>
        </w:rPr>
        <w:t xml:space="preserve">Pojasnilo </w:t>
      </w:r>
      <w:r w:rsidR="00725879">
        <w:rPr>
          <w:rFonts w:cstheme="minorHAnsi"/>
          <w:u w:val="single"/>
        </w:rPr>
        <w:t xml:space="preserve">glede </w:t>
      </w:r>
      <w:r w:rsidRPr="00725879">
        <w:rPr>
          <w:rFonts w:cstheme="minorHAnsi"/>
          <w:u w:val="single"/>
        </w:rPr>
        <w:t xml:space="preserve">metodoloških omejitev pri </w:t>
      </w:r>
      <w:r w:rsidR="00F0753E" w:rsidRPr="00725879">
        <w:rPr>
          <w:rFonts w:cstheme="minorHAnsi"/>
          <w:u w:val="single"/>
        </w:rPr>
        <w:t>obdelavi</w:t>
      </w:r>
      <w:r w:rsidRPr="00725879">
        <w:rPr>
          <w:rFonts w:cstheme="minorHAnsi"/>
          <w:u w:val="single"/>
        </w:rPr>
        <w:t xml:space="preserve"> statističnih podatkov</w:t>
      </w:r>
      <w:r w:rsidR="004D301E" w:rsidRPr="00725879">
        <w:rPr>
          <w:rFonts w:cstheme="minorHAnsi"/>
          <w:u w:val="single"/>
        </w:rPr>
        <w:t>:</w:t>
      </w:r>
      <w:r w:rsidR="005F3929" w:rsidRPr="00725879">
        <w:rPr>
          <w:rFonts w:cstheme="minorHAnsi"/>
        </w:rPr>
        <w:t xml:space="preserve"> </w:t>
      </w:r>
      <w:r w:rsidR="00427701" w:rsidRPr="00725879">
        <w:rPr>
          <w:rFonts w:cstheme="minorHAnsi"/>
        </w:rPr>
        <w:t>pridobljeni statistični podatki</w:t>
      </w:r>
      <w:r w:rsidR="00AB7B63" w:rsidRPr="00725879">
        <w:rPr>
          <w:rFonts w:cstheme="minorHAnsi"/>
        </w:rPr>
        <w:t xml:space="preserve">, kljub manjšim razlikam pri </w:t>
      </w:r>
      <w:r w:rsidR="00294BE6" w:rsidRPr="00725879">
        <w:rPr>
          <w:rFonts w:cstheme="minorHAnsi"/>
        </w:rPr>
        <w:t>poročanju</w:t>
      </w:r>
      <w:r w:rsidR="0027133D" w:rsidRPr="00725879">
        <w:rPr>
          <w:rFonts w:cstheme="minorHAnsi"/>
        </w:rPr>
        <w:t xml:space="preserve"> prekrškovnih organov</w:t>
      </w:r>
      <w:r w:rsidR="00294BE6" w:rsidRPr="00725879">
        <w:rPr>
          <w:rFonts w:cstheme="minorHAnsi"/>
        </w:rPr>
        <w:t>,</w:t>
      </w:r>
      <w:r w:rsidR="0027133D" w:rsidRPr="00725879">
        <w:rPr>
          <w:rFonts w:cstheme="minorHAnsi"/>
        </w:rPr>
        <w:t xml:space="preserve"> </w:t>
      </w:r>
      <w:r w:rsidR="00294BE6" w:rsidRPr="00725879">
        <w:rPr>
          <w:rFonts w:cstheme="minorHAnsi"/>
        </w:rPr>
        <w:t>omogočajo</w:t>
      </w:r>
      <w:r w:rsidR="00DB2A83" w:rsidRPr="00725879">
        <w:rPr>
          <w:rFonts w:cstheme="minorHAnsi"/>
        </w:rPr>
        <w:t xml:space="preserve"> </w:t>
      </w:r>
      <w:r w:rsidR="00093934" w:rsidRPr="00725879">
        <w:rPr>
          <w:rFonts w:cstheme="minorHAnsi"/>
        </w:rPr>
        <w:t>celovit prikaz</w:t>
      </w:r>
      <w:r w:rsidR="00DB2A83" w:rsidRPr="00725879">
        <w:rPr>
          <w:rFonts w:cstheme="minorHAnsi"/>
        </w:rPr>
        <w:t xml:space="preserve"> v zvezi s </w:t>
      </w:r>
      <w:proofErr w:type="spellStart"/>
      <w:r w:rsidR="00DB2A83" w:rsidRPr="00725879">
        <w:rPr>
          <w:rFonts w:cstheme="minorHAnsi"/>
        </w:rPr>
        <w:t>prekrškovnimi</w:t>
      </w:r>
      <w:proofErr w:type="spellEnd"/>
      <w:r w:rsidR="00DB2A83" w:rsidRPr="00725879">
        <w:rPr>
          <w:rFonts w:cstheme="minorHAnsi"/>
        </w:rPr>
        <w:t xml:space="preserve"> postopki, ki so bili vodeni v času </w:t>
      </w:r>
      <w:r w:rsidR="0050054E" w:rsidRPr="00725879">
        <w:rPr>
          <w:rFonts w:cstheme="minorHAnsi"/>
        </w:rPr>
        <w:t>obvladovanja nalezljive bolezni COVID-19.</w:t>
      </w:r>
      <w:r w:rsidR="00D12D7D" w:rsidRPr="00725879">
        <w:rPr>
          <w:rFonts w:cstheme="minorHAnsi"/>
        </w:rPr>
        <w:t xml:space="preserve"> </w:t>
      </w:r>
      <w:r w:rsidR="00EB027F">
        <w:rPr>
          <w:rFonts w:cstheme="minorHAnsi"/>
        </w:rPr>
        <w:t>Manjše razlike v poročanju prav tako</w:t>
      </w:r>
      <w:r w:rsidR="00D12D7D" w:rsidRPr="00725879">
        <w:rPr>
          <w:rFonts w:cstheme="minorHAnsi"/>
        </w:rPr>
        <w:t xml:space="preserve"> v ničemer ne vplivajo na </w:t>
      </w:r>
      <w:r w:rsidR="00333B52" w:rsidRPr="00725879">
        <w:rPr>
          <w:rFonts w:cstheme="minorHAnsi"/>
        </w:rPr>
        <w:t>povzetek statistike, kot je pri</w:t>
      </w:r>
      <w:r w:rsidR="00BB792B" w:rsidRPr="00725879">
        <w:rPr>
          <w:rFonts w:cstheme="minorHAnsi"/>
        </w:rPr>
        <w:t>kazan v nadaljevanju.</w:t>
      </w:r>
    </w:p>
    <w:p w14:paraId="6B39FF7D" w14:textId="7CED026A" w:rsidR="00460262" w:rsidRDefault="00460262" w:rsidP="009967E2">
      <w:pPr>
        <w:pStyle w:val="Odstavekseznama"/>
        <w:spacing w:after="0"/>
        <w:jc w:val="both"/>
        <w:rPr>
          <w:rFonts w:cstheme="minorHAnsi"/>
        </w:rPr>
      </w:pPr>
    </w:p>
    <w:p w14:paraId="2B828C87" w14:textId="77777777" w:rsidR="00AF2CCF" w:rsidRPr="00787206" w:rsidRDefault="00AF2CCF" w:rsidP="009967E2">
      <w:pPr>
        <w:pStyle w:val="Odstavekseznama"/>
        <w:spacing w:after="0"/>
        <w:jc w:val="both"/>
        <w:rPr>
          <w:rFonts w:cstheme="minorHAnsi"/>
        </w:rPr>
      </w:pPr>
    </w:p>
    <w:p w14:paraId="6B64D7BF" w14:textId="5137F836" w:rsidR="000F7E48" w:rsidRPr="00787206" w:rsidRDefault="000F7E48" w:rsidP="009967E2">
      <w:pPr>
        <w:pStyle w:val="Odstavekseznama"/>
        <w:numPr>
          <w:ilvl w:val="0"/>
          <w:numId w:val="26"/>
        </w:numPr>
        <w:spacing w:after="0"/>
        <w:jc w:val="both"/>
        <w:rPr>
          <w:rFonts w:cstheme="minorHAnsi"/>
        </w:rPr>
      </w:pPr>
      <w:r w:rsidRPr="00787206">
        <w:rPr>
          <w:rFonts w:cstheme="minorHAnsi"/>
        </w:rPr>
        <w:t xml:space="preserve">Agregirani podatki – za </w:t>
      </w:r>
      <w:r w:rsidR="00D53F7A" w:rsidRPr="00787206">
        <w:rPr>
          <w:rFonts w:cstheme="minorHAnsi"/>
        </w:rPr>
        <w:t xml:space="preserve">vse zaprošene </w:t>
      </w:r>
      <w:r w:rsidRPr="00787206">
        <w:rPr>
          <w:rFonts w:cstheme="minorHAnsi"/>
        </w:rPr>
        <w:t>prekrške</w:t>
      </w:r>
      <w:r w:rsidR="006C049A" w:rsidRPr="00787206">
        <w:rPr>
          <w:rFonts w:cstheme="minorHAnsi"/>
        </w:rPr>
        <w:t xml:space="preserve"> po ZNB in ZJZ</w:t>
      </w:r>
      <w:r w:rsidR="007A19EF" w:rsidRPr="00787206">
        <w:rPr>
          <w:rFonts w:cstheme="minorHAnsi"/>
        </w:rPr>
        <w:t xml:space="preserve"> – za posameznike in pravne osebe</w:t>
      </w:r>
      <w:r w:rsidR="00D53F7A" w:rsidRPr="00787206">
        <w:rPr>
          <w:rFonts w:cstheme="minorHAnsi"/>
        </w:rPr>
        <w:t xml:space="preserve"> skupaj</w:t>
      </w:r>
      <w:r w:rsidR="00017B89" w:rsidRPr="00787206">
        <w:rPr>
          <w:rFonts w:cstheme="minorHAnsi"/>
        </w:rPr>
        <w:t>:</w:t>
      </w:r>
    </w:p>
    <w:p w14:paraId="16B5BC04" w14:textId="77777777" w:rsidR="000F7E48" w:rsidRPr="00787206" w:rsidRDefault="000F7E48" w:rsidP="009967E2">
      <w:pPr>
        <w:spacing w:after="0"/>
        <w:jc w:val="both"/>
        <w:rPr>
          <w:rFonts w:cstheme="minorHAnsi"/>
        </w:rPr>
      </w:pPr>
    </w:p>
    <w:tbl>
      <w:tblPr>
        <w:tblW w:w="8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9"/>
        <w:gridCol w:w="2300"/>
      </w:tblGrid>
      <w:tr w:rsidR="005A07C2" w:rsidRPr="00787206" w14:paraId="12CDEA4C" w14:textId="77777777" w:rsidTr="000F2116">
        <w:trPr>
          <w:trHeight w:val="315"/>
        </w:trPr>
        <w:tc>
          <w:tcPr>
            <w:tcW w:w="8669" w:type="dxa"/>
            <w:gridSpan w:val="2"/>
            <w:shd w:val="clear" w:color="8EA9DB" w:fill="8EA9DB"/>
            <w:noWrap/>
            <w:vAlign w:val="bottom"/>
            <w:hideMark/>
          </w:tcPr>
          <w:p w14:paraId="3C5B3A07" w14:textId="77777777" w:rsidR="005A07C2" w:rsidRPr="00787206" w:rsidRDefault="005A07C2"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VSI PREKRŠKOVNI ORGANI</w:t>
            </w:r>
          </w:p>
        </w:tc>
      </w:tr>
      <w:tr w:rsidR="00856BE9" w:rsidRPr="00787206" w14:paraId="02FABF66" w14:textId="77777777" w:rsidTr="000F2116">
        <w:trPr>
          <w:trHeight w:val="315"/>
        </w:trPr>
        <w:tc>
          <w:tcPr>
            <w:tcW w:w="6369" w:type="dxa"/>
            <w:shd w:val="clear" w:color="B4C6E7" w:fill="B4C6E7"/>
            <w:noWrap/>
            <w:vAlign w:val="center"/>
            <w:hideMark/>
          </w:tcPr>
          <w:p w14:paraId="00A23197" w14:textId="77777777" w:rsidR="00856BE9" w:rsidRPr="00787206" w:rsidRDefault="00856BE9"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Skupno št. uvedenih postopkov</w:t>
            </w:r>
          </w:p>
        </w:tc>
        <w:tc>
          <w:tcPr>
            <w:tcW w:w="2300" w:type="dxa"/>
            <w:shd w:val="clear" w:color="FFFFFF" w:fill="FFFFFF"/>
            <w:noWrap/>
            <w:vAlign w:val="bottom"/>
            <w:hideMark/>
          </w:tcPr>
          <w:p w14:paraId="6955285F" w14:textId="65C80527" w:rsidR="00856BE9" w:rsidRPr="00787206" w:rsidRDefault="00856BE9" w:rsidP="009967E2">
            <w:pPr>
              <w:spacing w:after="0"/>
              <w:jc w:val="center"/>
              <w:rPr>
                <w:rFonts w:eastAsia="Times New Roman" w:cstheme="minorHAnsi"/>
                <w:color w:val="000000"/>
                <w:lang w:eastAsia="sl-SI"/>
              </w:rPr>
            </w:pPr>
            <w:r w:rsidRPr="00787206">
              <w:rPr>
                <w:rFonts w:cstheme="minorHAnsi"/>
                <w:color w:val="000000"/>
              </w:rPr>
              <w:t>62.</w:t>
            </w:r>
            <w:r w:rsidR="003D0044">
              <w:rPr>
                <w:rFonts w:cstheme="minorHAnsi"/>
                <w:color w:val="000000"/>
              </w:rPr>
              <w:t>133</w:t>
            </w:r>
          </w:p>
        </w:tc>
      </w:tr>
      <w:tr w:rsidR="00856BE9" w:rsidRPr="00787206" w14:paraId="03822D0E" w14:textId="77777777" w:rsidTr="000F2116">
        <w:trPr>
          <w:trHeight w:val="315"/>
        </w:trPr>
        <w:tc>
          <w:tcPr>
            <w:tcW w:w="6369" w:type="dxa"/>
            <w:shd w:val="clear" w:color="B4C6E7" w:fill="B4C6E7"/>
            <w:noWrap/>
            <w:vAlign w:val="center"/>
            <w:hideMark/>
          </w:tcPr>
          <w:p w14:paraId="688D66CC" w14:textId="77777777" w:rsidR="00856BE9" w:rsidRPr="00787206" w:rsidRDefault="00856BE9"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 xml:space="preserve">Skupno št. ustavitev </w:t>
            </w:r>
            <w:proofErr w:type="spellStart"/>
            <w:r w:rsidRPr="00787206">
              <w:rPr>
                <w:rFonts w:eastAsia="Times New Roman" w:cstheme="minorHAnsi"/>
                <w:b/>
                <w:bCs/>
                <w:color w:val="000000"/>
                <w:lang w:eastAsia="sl-SI"/>
              </w:rPr>
              <w:t>prekrškovnega</w:t>
            </w:r>
            <w:proofErr w:type="spellEnd"/>
            <w:r w:rsidRPr="00787206">
              <w:rPr>
                <w:rFonts w:eastAsia="Times New Roman" w:cstheme="minorHAnsi"/>
                <w:b/>
                <w:bCs/>
                <w:color w:val="000000"/>
                <w:lang w:eastAsia="sl-SI"/>
              </w:rPr>
              <w:t xml:space="preserve"> postopka</w:t>
            </w:r>
            <w:r w:rsidRPr="00787206">
              <w:rPr>
                <w:rFonts w:eastAsia="Times New Roman" w:cstheme="minorHAnsi"/>
                <w:b/>
                <w:bCs/>
                <w:color w:val="000000"/>
                <w:lang w:eastAsia="sl-SI"/>
              </w:rPr>
              <w:br/>
              <w:t xml:space="preserve"> brez izdaje odločbe o prekršku</w:t>
            </w:r>
          </w:p>
        </w:tc>
        <w:tc>
          <w:tcPr>
            <w:tcW w:w="2300" w:type="dxa"/>
            <w:shd w:val="clear" w:color="FFFFFF" w:fill="FFFFFF"/>
            <w:noWrap/>
            <w:vAlign w:val="bottom"/>
            <w:hideMark/>
          </w:tcPr>
          <w:p w14:paraId="13AD898A" w14:textId="5AFAADF7" w:rsidR="00856BE9" w:rsidRPr="00787206" w:rsidRDefault="00856BE9" w:rsidP="009967E2">
            <w:pPr>
              <w:spacing w:after="0"/>
              <w:jc w:val="center"/>
              <w:rPr>
                <w:rFonts w:eastAsia="Times New Roman" w:cstheme="minorHAnsi"/>
                <w:color w:val="000000"/>
                <w:lang w:eastAsia="sl-SI"/>
              </w:rPr>
            </w:pPr>
            <w:r w:rsidRPr="00787206">
              <w:rPr>
                <w:rFonts w:cstheme="minorHAnsi"/>
                <w:color w:val="000000"/>
              </w:rPr>
              <w:t>6.079</w:t>
            </w:r>
          </w:p>
        </w:tc>
      </w:tr>
      <w:tr w:rsidR="00856BE9" w:rsidRPr="00787206" w14:paraId="5418CE16" w14:textId="77777777" w:rsidTr="000F2116">
        <w:trPr>
          <w:trHeight w:val="315"/>
        </w:trPr>
        <w:tc>
          <w:tcPr>
            <w:tcW w:w="6369" w:type="dxa"/>
            <w:shd w:val="clear" w:color="B4C6E7" w:fill="B4C6E7"/>
            <w:noWrap/>
            <w:vAlign w:val="center"/>
            <w:hideMark/>
          </w:tcPr>
          <w:p w14:paraId="34073539" w14:textId="77777777" w:rsidR="00856BE9" w:rsidRPr="00787206" w:rsidRDefault="00856BE9"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 xml:space="preserve"> Skupno št. pravnomočno zaključenih postopkov z izrekom sankcije za prekršek (globe)</w:t>
            </w:r>
          </w:p>
        </w:tc>
        <w:tc>
          <w:tcPr>
            <w:tcW w:w="2300" w:type="dxa"/>
            <w:shd w:val="clear" w:color="FFFFFF" w:fill="FFFFFF"/>
            <w:noWrap/>
            <w:vAlign w:val="bottom"/>
            <w:hideMark/>
          </w:tcPr>
          <w:p w14:paraId="13919BF5" w14:textId="5DF0BFC9" w:rsidR="00856BE9" w:rsidRPr="00787206" w:rsidRDefault="00856BE9" w:rsidP="009967E2">
            <w:pPr>
              <w:spacing w:after="0"/>
              <w:jc w:val="center"/>
              <w:rPr>
                <w:rFonts w:eastAsia="Times New Roman" w:cstheme="minorHAnsi"/>
                <w:color w:val="000000"/>
                <w:lang w:eastAsia="sl-SI"/>
              </w:rPr>
            </w:pPr>
            <w:r w:rsidRPr="00787206">
              <w:rPr>
                <w:rFonts w:cstheme="minorHAnsi"/>
                <w:color w:val="000000"/>
              </w:rPr>
              <w:t>18.304</w:t>
            </w:r>
          </w:p>
        </w:tc>
      </w:tr>
      <w:tr w:rsidR="00856BE9" w:rsidRPr="00787206" w14:paraId="7AEC1AC3" w14:textId="77777777" w:rsidTr="000F2116">
        <w:trPr>
          <w:trHeight w:val="315"/>
        </w:trPr>
        <w:tc>
          <w:tcPr>
            <w:tcW w:w="6369" w:type="dxa"/>
            <w:shd w:val="clear" w:color="B4C6E7" w:fill="B4C6E7"/>
            <w:noWrap/>
            <w:vAlign w:val="center"/>
            <w:hideMark/>
          </w:tcPr>
          <w:p w14:paraId="56A6F1CA" w14:textId="77777777" w:rsidR="00856BE9" w:rsidRPr="00787206" w:rsidRDefault="00856BE9"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Skupno št. pravnomočno zaključenih postopkov</w:t>
            </w:r>
            <w:r w:rsidRPr="00787206">
              <w:rPr>
                <w:rFonts w:eastAsia="Times New Roman" w:cstheme="minorHAnsi"/>
                <w:b/>
                <w:bCs/>
                <w:color w:val="000000"/>
                <w:lang w:eastAsia="sl-SI"/>
              </w:rPr>
              <w:br/>
              <w:t xml:space="preserve"> z izrekom opomina</w:t>
            </w:r>
          </w:p>
        </w:tc>
        <w:tc>
          <w:tcPr>
            <w:tcW w:w="2300" w:type="dxa"/>
            <w:shd w:val="clear" w:color="FFFFFF" w:fill="FFFFFF"/>
            <w:noWrap/>
            <w:vAlign w:val="bottom"/>
            <w:hideMark/>
          </w:tcPr>
          <w:p w14:paraId="5D96BD61" w14:textId="77FA60CD" w:rsidR="00856BE9" w:rsidRPr="00787206" w:rsidRDefault="00856BE9" w:rsidP="009967E2">
            <w:pPr>
              <w:spacing w:after="0"/>
              <w:jc w:val="center"/>
              <w:rPr>
                <w:rFonts w:eastAsia="Times New Roman" w:cstheme="minorHAnsi"/>
                <w:color w:val="000000"/>
                <w:lang w:eastAsia="sl-SI"/>
              </w:rPr>
            </w:pPr>
            <w:r w:rsidRPr="00787206">
              <w:rPr>
                <w:rFonts w:cstheme="minorHAnsi"/>
                <w:color w:val="000000"/>
              </w:rPr>
              <w:t>2.061</w:t>
            </w:r>
          </w:p>
        </w:tc>
      </w:tr>
      <w:tr w:rsidR="00856BE9" w:rsidRPr="00787206" w14:paraId="11283F7A" w14:textId="77777777" w:rsidTr="000F2116">
        <w:trPr>
          <w:trHeight w:val="315"/>
        </w:trPr>
        <w:tc>
          <w:tcPr>
            <w:tcW w:w="6369" w:type="dxa"/>
            <w:shd w:val="clear" w:color="B4C6E7" w:fill="B4C6E7"/>
            <w:noWrap/>
            <w:vAlign w:val="center"/>
            <w:hideMark/>
          </w:tcPr>
          <w:p w14:paraId="4ECB9397" w14:textId="77777777" w:rsidR="00856BE9" w:rsidRPr="00787206" w:rsidRDefault="00856BE9"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Skupno št. zadev, ki še niso pravnomočno zaključene</w:t>
            </w:r>
          </w:p>
        </w:tc>
        <w:tc>
          <w:tcPr>
            <w:tcW w:w="2300" w:type="dxa"/>
            <w:shd w:val="clear" w:color="FFFFFF" w:fill="FFFFFF"/>
            <w:noWrap/>
            <w:vAlign w:val="bottom"/>
            <w:hideMark/>
          </w:tcPr>
          <w:p w14:paraId="72E9DF4B" w14:textId="3A2B41AC" w:rsidR="00856BE9" w:rsidRPr="00787206" w:rsidRDefault="00856BE9" w:rsidP="009967E2">
            <w:pPr>
              <w:spacing w:after="0"/>
              <w:jc w:val="center"/>
              <w:rPr>
                <w:rFonts w:eastAsia="Times New Roman" w:cstheme="minorHAnsi"/>
                <w:color w:val="000000"/>
                <w:lang w:eastAsia="sl-SI"/>
              </w:rPr>
            </w:pPr>
            <w:r w:rsidRPr="00787206">
              <w:rPr>
                <w:rFonts w:cstheme="minorHAnsi"/>
                <w:color w:val="000000"/>
              </w:rPr>
              <w:t>415</w:t>
            </w:r>
          </w:p>
        </w:tc>
      </w:tr>
      <w:tr w:rsidR="00856BE9" w:rsidRPr="00787206" w14:paraId="52C616FE" w14:textId="77777777" w:rsidTr="000F2116">
        <w:trPr>
          <w:trHeight w:val="315"/>
        </w:trPr>
        <w:tc>
          <w:tcPr>
            <w:tcW w:w="6369" w:type="dxa"/>
            <w:shd w:val="clear" w:color="B4C6E7" w:fill="B4C6E7"/>
            <w:noWrap/>
            <w:vAlign w:val="center"/>
            <w:hideMark/>
          </w:tcPr>
          <w:p w14:paraId="5017EF48" w14:textId="77777777" w:rsidR="00856BE9" w:rsidRPr="00787206" w:rsidRDefault="00856BE9"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 xml:space="preserve">Skupno št. zadev, kjer je bila globa oziroma polovica globe poravnana prostovoljno </w:t>
            </w:r>
          </w:p>
        </w:tc>
        <w:tc>
          <w:tcPr>
            <w:tcW w:w="2300" w:type="dxa"/>
            <w:shd w:val="clear" w:color="FFFFFF" w:fill="FFFFFF"/>
            <w:noWrap/>
            <w:vAlign w:val="bottom"/>
            <w:hideMark/>
          </w:tcPr>
          <w:p w14:paraId="58FCF229" w14:textId="5C562E3C" w:rsidR="00E247B8" w:rsidRDefault="00E247B8" w:rsidP="00E247B8">
            <w:pPr>
              <w:jc w:val="center"/>
              <w:rPr>
                <w:rFonts w:ascii="Calibri" w:hAnsi="Calibri" w:cs="Calibri"/>
                <w:color w:val="000000"/>
              </w:rPr>
            </w:pPr>
            <w:r>
              <w:rPr>
                <w:rFonts w:ascii="Calibri" w:hAnsi="Calibri" w:cs="Calibri"/>
                <w:color w:val="000000"/>
              </w:rPr>
              <w:t>9.807</w:t>
            </w:r>
          </w:p>
          <w:p w14:paraId="41436D54" w14:textId="383AFDBB" w:rsidR="00856BE9" w:rsidRPr="00787206" w:rsidRDefault="00856BE9" w:rsidP="009967E2">
            <w:pPr>
              <w:spacing w:after="0"/>
              <w:jc w:val="center"/>
              <w:rPr>
                <w:rFonts w:eastAsia="Times New Roman" w:cstheme="minorHAnsi"/>
                <w:color w:val="000000"/>
                <w:lang w:eastAsia="sl-SI"/>
              </w:rPr>
            </w:pPr>
          </w:p>
        </w:tc>
      </w:tr>
      <w:tr w:rsidR="00856BE9" w:rsidRPr="00787206" w14:paraId="7D9C8747" w14:textId="77777777" w:rsidTr="000F2116">
        <w:trPr>
          <w:trHeight w:val="315"/>
        </w:trPr>
        <w:tc>
          <w:tcPr>
            <w:tcW w:w="6369" w:type="dxa"/>
            <w:shd w:val="clear" w:color="B4C6E7" w:fill="B4C6E7"/>
            <w:noWrap/>
            <w:vAlign w:val="center"/>
            <w:hideMark/>
          </w:tcPr>
          <w:p w14:paraId="146CE232" w14:textId="77777777" w:rsidR="00856BE9" w:rsidRPr="00787206" w:rsidRDefault="00856BE9"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Skupno št. zadev, ki so bile posredovane v prisilno izterjavo na FURS</w:t>
            </w:r>
          </w:p>
        </w:tc>
        <w:tc>
          <w:tcPr>
            <w:tcW w:w="2300" w:type="dxa"/>
            <w:shd w:val="clear" w:color="FFFFFF" w:fill="FFFFFF"/>
            <w:noWrap/>
            <w:vAlign w:val="bottom"/>
            <w:hideMark/>
          </w:tcPr>
          <w:p w14:paraId="302E5C6D" w14:textId="22836565" w:rsidR="00856BE9" w:rsidRPr="00787206" w:rsidRDefault="00856BE9" w:rsidP="009967E2">
            <w:pPr>
              <w:spacing w:after="0"/>
              <w:jc w:val="center"/>
              <w:rPr>
                <w:rFonts w:eastAsia="Times New Roman" w:cstheme="minorHAnsi"/>
                <w:color w:val="000000"/>
                <w:lang w:eastAsia="sl-SI"/>
              </w:rPr>
            </w:pPr>
            <w:r w:rsidRPr="00787206">
              <w:rPr>
                <w:rFonts w:cstheme="minorHAnsi"/>
                <w:color w:val="000000"/>
              </w:rPr>
              <w:t>9.763</w:t>
            </w:r>
          </w:p>
        </w:tc>
      </w:tr>
      <w:tr w:rsidR="00856BE9" w:rsidRPr="00787206" w14:paraId="09CE5E31" w14:textId="77777777" w:rsidTr="000F2116">
        <w:trPr>
          <w:trHeight w:val="315"/>
        </w:trPr>
        <w:tc>
          <w:tcPr>
            <w:tcW w:w="6369" w:type="dxa"/>
            <w:shd w:val="clear" w:color="B4C6E7" w:fill="B4C6E7"/>
            <w:vAlign w:val="center"/>
            <w:hideMark/>
          </w:tcPr>
          <w:p w14:paraId="78FEAC25" w14:textId="77777777" w:rsidR="00856BE9" w:rsidRPr="00787206" w:rsidRDefault="00856BE9"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Skupno št. izrečenih opozoril</w:t>
            </w:r>
          </w:p>
        </w:tc>
        <w:tc>
          <w:tcPr>
            <w:tcW w:w="2300" w:type="dxa"/>
            <w:shd w:val="clear" w:color="FFFFFF" w:fill="FFFFFF"/>
            <w:noWrap/>
            <w:vAlign w:val="bottom"/>
            <w:hideMark/>
          </w:tcPr>
          <w:p w14:paraId="2EC8D76C" w14:textId="06094D0B" w:rsidR="00FE5C04" w:rsidRDefault="00FE5C04" w:rsidP="00E8009E">
            <w:pPr>
              <w:jc w:val="center"/>
              <w:rPr>
                <w:rFonts w:ascii="Calibri" w:hAnsi="Calibri" w:cs="Calibri"/>
                <w:color w:val="000000"/>
              </w:rPr>
            </w:pPr>
            <w:r>
              <w:rPr>
                <w:rFonts w:ascii="Calibri" w:hAnsi="Calibri" w:cs="Calibri"/>
                <w:color w:val="000000"/>
              </w:rPr>
              <w:t>36.</w:t>
            </w:r>
            <w:r w:rsidR="004E4860">
              <w:rPr>
                <w:rFonts w:ascii="Calibri" w:hAnsi="Calibri" w:cs="Calibri"/>
                <w:color w:val="000000"/>
              </w:rPr>
              <w:t>401</w:t>
            </w:r>
          </w:p>
          <w:p w14:paraId="5D1F034C" w14:textId="4A24C0AE" w:rsidR="00856BE9" w:rsidRPr="00787206" w:rsidRDefault="00856BE9" w:rsidP="009967E2">
            <w:pPr>
              <w:spacing w:after="0"/>
              <w:jc w:val="center"/>
              <w:rPr>
                <w:rFonts w:eastAsia="Times New Roman" w:cstheme="minorHAnsi"/>
                <w:color w:val="000000"/>
                <w:lang w:eastAsia="sl-SI"/>
              </w:rPr>
            </w:pPr>
          </w:p>
        </w:tc>
      </w:tr>
      <w:tr w:rsidR="00FE5C04" w:rsidRPr="00787206" w14:paraId="64B87434" w14:textId="77777777" w:rsidTr="000F2116">
        <w:trPr>
          <w:trHeight w:val="300"/>
        </w:trPr>
        <w:tc>
          <w:tcPr>
            <w:tcW w:w="6369" w:type="dxa"/>
            <w:shd w:val="clear" w:color="B4C6E7" w:fill="B4C6E7"/>
            <w:noWrap/>
            <w:vAlign w:val="center"/>
            <w:hideMark/>
          </w:tcPr>
          <w:p w14:paraId="4D0040A3" w14:textId="77777777" w:rsidR="00FE5C04" w:rsidRPr="00787206" w:rsidRDefault="00FE5C04" w:rsidP="00FE5C04">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Skupni znesek vseh plačanih glob</w:t>
            </w:r>
          </w:p>
        </w:tc>
        <w:tc>
          <w:tcPr>
            <w:tcW w:w="2300" w:type="dxa"/>
            <w:shd w:val="clear" w:color="auto" w:fill="auto"/>
            <w:noWrap/>
            <w:vAlign w:val="center"/>
            <w:hideMark/>
          </w:tcPr>
          <w:p w14:paraId="1DBC87F5" w14:textId="19DA8678" w:rsidR="00FE5C04" w:rsidRPr="00787206" w:rsidRDefault="00FE5C04" w:rsidP="00FE5C04">
            <w:pPr>
              <w:spacing w:after="0"/>
              <w:jc w:val="center"/>
              <w:rPr>
                <w:rFonts w:eastAsia="Times New Roman" w:cstheme="minorHAnsi"/>
                <w:b/>
                <w:bCs/>
                <w:color w:val="000000"/>
                <w:lang w:eastAsia="sl-SI"/>
              </w:rPr>
            </w:pPr>
            <w:r>
              <w:rPr>
                <w:rFonts w:ascii="Calibri" w:hAnsi="Calibri" w:cs="Calibri"/>
                <w:b/>
                <w:bCs/>
                <w:color w:val="000000"/>
              </w:rPr>
              <w:t xml:space="preserve">1.765.592,58 </w:t>
            </w:r>
            <w:r w:rsidR="00E8009E">
              <w:rPr>
                <w:rFonts w:ascii="Calibri" w:hAnsi="Calibri" w:cs="Calibri"/>
                <w:b/>
                <w:bCs/>
                <w:color w:val="000000"/>
              </w:rPr>
              <w:t>evrov</w:t>
            </w:r>
          </w:p>
        </w:tc>
      </w:tr>
      <w:tr w:rsidR="00FE5C04" w:rsidRPr="00787206" w14:paraId="49DF4B8E" w14:textId="77777777" w:rsidTr="000F2116">
        <w:trPr>
          <w:trHeight w:val="315"/>
        </w:trPr>
        <w:tc>
          <w:tcPr>
            <w:tcW w:w="6369" w:type="dxa"/>
            <w:shd w:val="clear" w:color="B4C6E7" w:fill="B4C6E7"/>
            <w:noWrap/>
            <w:vAlign w:val="center"/>
            <w:hideMark/>
          </w:tcPr>
          <w:p w14:paraId="134EE38F" w14:textId="77777777" w:rsidR="00FE5C04" w:rsidRPr="00787206" w:rsidRDefault="00FE5C04" w:rsidP="00FE5C04">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Skupni znesek vseh glob, posredovanih v prisilno izterjavo FURS</w:t>
            </w:r>
          </w:p>
        </w:tc>
        <w:tc>
          <w:tcPr>
            <w:tcW w:w="2300" w:type="dxa"/>
            <w:shd w:val="clear" w:color="auto" w:fill="auto"/>
            <w:noWrap/>
            <w:vAlign w:val="center"/>
            <w:hideMark/>
          </w:tcPr>
          <w:p w14:paraId="547C914E" w14:textId="6F656F20" w:rsidR="00FE5C04" w:rsidRPr="00787206" w:rsidRDefault="00FE5C04" w:rsidP="00FE5C04">
            <w:pPr>
              <w:spacing w:after="0"/>
              <w:jc w:val="center"/>
              <w:rPr>
                <w:rFonts w:eastAsia="Times New Roman" w:cstheme="minorHAnsi"/>
                <w:b/>
                <w:bCs/>
                <w:color w:val="000000"/>
                <w:lang w:eastAsia="sl-SI"/>
              </w:rPr>
            </w:pPr>
            <w:r>
              <w:rPr>
                <w:rFonts w:ascii="Calibri" w:hAnsi="Calibri" w:cs="Calibri"/>
                <w:b/>
                <w:bCs/>
                <w:color w:val="000000"/>
              </w:rPr>
              <w:t xml:space="preserve">3.988.948,05 </w:t>
            </w:r>
            <w:r w:rsidR="00E8009E">
              <w:rPr>
                <w:rFonts w:ascii="Calibri" w:hAnsi="Calibri" w:cs="Calibri"/>
                <w:b/>
                <w:bCs/>
                <w:color w:val="000000"/>
              </w:rPr>
              <w:t>evrov</w:t>
            </w:r>
          </w:p>
        </w:tc>
      </w:tr>
      <w:tr w:rsidR="00FE5C04" w:rsidRPr="00787206" w14:paraId="41D0AEA2" w14:textId="77777777" w:rsidTr="000F2116">
        <w:trPr>
          <w:trHeight w:val="315"/>
        </w:trPr>
        <w:tc>
          <w:tcPr>
            <w:tcW w:w="6369" w:type="dxa"/>
            <w:shd w:val="clear" w:color="B4C6E7" w:fill="B4C6E7"/>
            <w:noWrap/>
            <w:vAlign w:val="center"/>
            <w:hideMark/>
          </w:tcPr>
          <w:p w14:paraId="166267D9" w14:textId="77777777" w:rsidR="00FE5C04" w:rsidRPr="00787206" w:rsidRDefault="00FE5C04" w:rsidP="00FE5C04">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Skupaj znesek plačanih glob in glob, posredovanih v prisilno izterjavo FURS</w:t>
            </w:r>
          </w:p>
        </w:tc>
        <w:tc>
          <w:tcPr>
            <w:tcW w:w="2300" w:type="dxa"/>
            <w:shd w:val="clear" w:color="auto" w:fill="auto"/>
            <w:noWrap/>
            <w:vAlign w:val="bottom"/>
            <w:hideMark/>
          </w:tcPr>
          <w:p w14:paraId="58369A77" w14:textId="21650E0C" w:rsidR="00FE5C04" w:rsidRPr="00787206" w:rsidRDefault="00FE5C04" w:rsidP="00FE5C04">
            <w:pPr>
              <w:spacing w:after="0"/>
              <w:jc w:val="center"/>
              <w:rPr>
                <w:rFonts w:eastAsia="Times New Roman" w:cstheme="minorHAnsi"/>
                <w:b/>
                <w:bCs/>
                <w:color w:val="000000"/>
                <w:lang w:eastAsia="sl-SI"/>
              </w:rPr>
            </w:pPr>
            <w:r>
              <w:rPr>
                <w:rFonts w:ascii="Calibri" w:hAnsi="Calibri" w:cs="Calibri"/>
                <w:b/>
                <w:bCs/>
                <w:color w:val="000000"/>
              </w:rPr>
              <w:t xml:space="preserve">5.754.540,63 </w:t>
            </w:r>
            <w:r w:rsidR="00E8009E">
              <w:rPr>
                <w:rFonts w:ascii="Calibri" w:hAnsi="Calibri" w:cs="Calibri"/>
                <w:b/>
                <w:bCs/>
                <w:color w:val="000000"/>
              </w:rPr>
              <w:t>evrov</w:t>
            </w:r>
          </w:p>
        </w:tc>
      </w:tr>
    </w:tbl>
    <w:p w14:paraId="04A40A3E" w14:textId="56F29B48" w:rsidR="000F7E48" w:rsidRPr="00787206" w:rsidRDefault="000F7E48" w:rsidP="009967E2">
      <w:pPr>
        <w:spacing w:after="0"/>
        <w:jc w:val="both"/>
        <w:rPr>
          <w:rFonts w:cstheme="minorHAnsi"/>
          <w:b/>
          <w:bCs/>
        </w:rPr>
      </w:pPr>
    </w:p>
    <w:p w14:paraId="343C0AE6" w14:textId="37362C04" w:rsidR="000B1C50" w:rsidRDefault="000B1C50" w:rsidP="009967E2">
      <w:pPr>
        <w:spacing w:after="0"/>
        <w:jc w:val="both"/>
        <w:rPr>
          <w:rFonts w:cstheme="minorHAnsi"/>
          <w:b/>
          <w:bCs/>
        </w:rPr>
      </w:pPr>
    </w:p>
    <w:p w14:paraId="3443651A" w14:textId="188A7382" w:rsidR="001D7448" w:rsidRDefault="001D7448" w:rsidP="009967E2">
      <w:pPr>
        <w:spacing w:after="0"/>
        <w:jc w:val="both"/>
        <w:rPr>
          <w:rFonts w:cstheme="minorHAnsi"/>
          <w:b/>
          <w:bCs/>
        </w:rPr>
      </w:pPr>
    </w:p>
    <w:p w14:paraId="127E0CA2" w14:textId="08B7647E" w:rsidR="001D7448" w:rsidRDefault="001D7448" w:rsidP="009967E2">
      <w:pPr>
        <w:spacing w:after="0"/>
        <w:jc w:val="both"/>
        <w:rPr>
          <w:rFonts w:cstheme="minorHAnsi"/>
          <w:b/>
          <w:bCs/>
        </w:rPr>
      </w:pPr>
    </w:p>
    <w:p w14:paraId="7E96EDBE" w14:textId="7F2B8629" w:rsidR="001D7448" w:rsidRDefault="001D7448" w:rsidP="009967E2">
      <w:pPr>
        <w:spacing w:after="0"/>
        <w:jc w:val="both"/>
        <w:rPr>
          <w:rFonts w:cstheme="minorHAnsi"/>
          <w:b/>
          <w:bCs/>
        </w:rPr>
      </w:pPr>
    </w:p>
    <w:p w14:paraId="43C6C1B7" w14:textId="3B0255D5" w:rsidR="001D7448" w:rsidRDefault="001D7448" w:rsidP="009967E2">
      <w:pPr>
        <w:spacing w:after="0"/>
        <w:jc w:val="both"/>
        <w:rPr>
          <w:rFonts w:cstheme="minorHAnsi"/>
          <w:b/>
          <w:bCs/>
        </w:rPr>
      </w:pPr>
    </w:p>
    <w:p w14:paraId="63A3A9BD" w14:textId="77777777" w:rsidR="001D7448" w:rsidRPr="00787206" w:rsidRDefault="001D7448" w:rsidP="009967E2">
      <w:pPr>
        <w:spacing w:after="0"/>
        <w:jc w:val="both"/>
        <w:rPr>
          <w:rFonts w:cstheme="minorHAnsi"/>
          <w:b/>
          <w:bCs/>
        </w:rPr>
      </w:pPr>
    </w:p>
    <w:p w14:paraId="4C4B8D36" w14:textId="2B4D860F" w:rsidR="000B1C50" w:rsidRDefault="000B1C50" w:rsidP="00BB244C">
      <w:pPr>
        <w:pStyle w:val="Odstavekseznama"/>
        <w:numPr>
          <w:ilvl w:val="0"/>
          <w:numId w:val="26"/>
        </w:numPr>
        <w:spacing w:after="0"/>
        <w:jc w:val="both"/>
        <w:rPr>
          <w:rFonts w:cstheme="minorHAnsi"/>
        </w:rPr>
      </w:pPr>
      <w:r w:rsidRPr="00787206">
        <w:rPr>
          <w:rFonts w:cstheme="minorHAnsi"/>
        </w:rPr>
        <w:t xml:space="preserve">Agregirani podatki – </w:t>
      </w:r>
      <w:r w:rsidR="007A19EF" w:rsidRPr="00787206">
        <w:rPr>
          <w:rFonts w:cstheme="minorHAnsi"/>
        </w:rPr>
        <w:t xml:space="preserve">za </w:t>
      </w:r>
      <w:r w:rsidR="001C0280" w:rsidRPr="00787206">
        <w:rPr>
          <w:rFonts w:cstheme="minorHAnsi"/>
        </w:rPr>
        <w:t>prekršk</w:t>
      </w:r>
      <w:r w:rsidR="007A19EF" w:rsidRPr="00787206">
        <w:rPr>
          <w:rFonts w:cstheme="minorHAnsi"/>
        </w:rPr>
        <w:t>e</w:t>
      </w:r>
      <w:r w:rsidRPr="00787206">
        <w:rPr>
          <w:rFonts w:cstheme="minorHAnsi"/>
        </w:rPr>
        <w:t xml:space="preserve"> posameznikov</w:t>
      </w:r>
      <w:r w:rsidR="00223A3E" w:rsidRPr="00787206">
        <w:rPr>
          <w:rFonts w:cstheme="minorHAnsi"/>
        </w:rPr>
        <w:t xml:space="preserve"> po ZNB</w:t>
      </w:r>
      <w:r w:rsidR="001C0280" w:rsidRPr="00787206">
        <w:rPr>
          <w:rFonts w:cstheme="minorHAnsi"/>
        </w:rPr>
        <w:t xml:space="preserve"> (14. točka prvega odstavka 57. člena in </w:t>
      </w:r>
      <w:r w:rsidR="007A19EF" w:rsidRPr="00787206">
        <w:rPr>
          <w:rFonts w:cstheme="minorHAnsi"/>
        </w:rPr>
        <w:t>tretji odstavek 57. člena ZNB)</w:t>
      </w:r>
      <w:r w:rsidR="00223A3E" w:rsidRPr="00787206">
        <w:rPr>
          <w:rFonts w:cstheme="minorHAnsi"/>
        </w:rPr>
        <w:t>:</w:t>
      </w:r>
    </w:p>
    <w:p w14:paraId="581CB18F" w14:textId="77777777" w:rsidR="000245D2" w:rsidRPr="00787206" w:rsidRDefault="000245D2" w:rsidP="000245D2">
      <w:pPr>
        <w:pStyle w:val="Odstavekseznama"/>
        <w:spacing w:after="0"/>
        <w:jc w:val="both"/>
        <w:rPr>
          <w:rFonts w:cstheme="minorHAnsi"/>
        </w:rPr>
      </w:pPr>
    </w:p>
    <w:tbl>
      <w:tblP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2"/>
        <w:gridCol w:w="2300"/>
        <w:gridCol w:w="1760"/>
      </w:tblGrid>
      <w:tr w:rsidR="00223A3E" w:rsidRPr="00787206" w14:paraId="2183C7DF" w14:textId="77777777" w:rsidTr="000F2116">
        <w:trPr>
          <w:trHeight w:val="315"/>
        </w:trPr>
        <w:tc>
          <w:tcPr>
            <w:tcW w:w="7252" w:type="dxa"/>
            <w:gridSpan w:val="2"/>
            <w:shd w:val="clear" w:color="8EA9DB" w:fill="8EA9DB"/>
            <w:noWrap/>
            <w:vAlign w:val="bottom"/>
            <w:hideMark/>
          </w:tcPr>
          <w:p w14:paraId="7C2AF85A" w14:textId="77777777" w:rsidR="00223A3E" w:rsidRPr="00787206" w:rsidRDefault="00223A3E"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VSI PREKRŠKOVNI ORGANI</w:t>
            </w:r>
          </w:p>
        </w:tc>
        <w:tc>
          <w:tcPr>
            <w:tcW w:w="1760" w:type="dxa"/>
            <w:shd w:val="clear" w:color="auto" w:fill="8EAADB" w:themeFill="accent1" w:themeFillTint="99"/>
            <w:noWrap/>
            <w:vAlign w:val="bottom"/>
            <w:hideMark/>
          </w:tcPr>
          <w:p w14:paraId="1786980C" w14:textId="5003A92B" w:rsidR="00223A3E" w:rsidRPr="00787206" w:rsidRDefault="00223A3E"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 od vseh</w:t>
            </w:r>
            <w:r w:rsidR="003F1A86" w:rsidRPr="00787206">
              <w:rPr>
                <w:rFonts w:eastAsia="Times New Roman" w:cstheme="minorHAnsi"/>
                <w:b/>
                <w:bCs/>
                <w:color w:val="000000"/>
                <w:lang w:eastAsia="sl-SI"/>
              </w:rPr>
              <w:t xml:space="preserve"> prekrškov, zajetih v analizi</w:t>
            </w:r>
          </w:p>
        </w:tc>
      </w:tr>
      <w:tr w:rsidR="00CE16C6" w:rsidRPr="00787206" w14:paraId="7C08875F" w14:textId="77777777" w:rsidTr="000F2116">
        <w:trPr>
          <w:trHeight w:val="315"/>
        </w:trPr>
        <w:tc>
          <w:tcPr>
            <w:tcW w:w="4952" w:type="dxa"/>
            <w:shd w:val="clear" w:color="B4C6E7" w:fill="B4C6E7"/>
            <w:noWrap/>
            <w:vAlign w:val="center"/>
            <w:hideMark/>
          </w:tcPr>
          <w:p w14:paraId="579782BD" w14:textId="77777777" w:rsidR="00CE16C6" w:rsidRPr="00787206" w:rsidRDefault="00CE16C6"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Skupno št. uvedenih postopkov</w:t>
            </w:r>
          </w:p>
        </w:tc>
        <w:tc>
          <w:tcPr>
            <w:tcW w:w="2300" w:type="dxa"/>
            <w:shd w:val="clear" w:color="FFFFFF" w:fill="FFFFFF"/>
            <w:noWrap/>
            <w:vAlign w:val="bottom"/>
            <w:hideMark/>
          </w:tcPr>
          <w:p w14:paraId="6A7F667F" w14:textId="74AEC264" w:rsidR="00CE16C6" w:rsidRPr="00787206" w:rsidRDefault="00CE16C6"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53.</w:t>
            </w:r>
            <w:r w:rsidR="004E4860">
              <w:rPr>
                <w:rFonts w:eastAsia="Times New Roman" w:cstheme="minorHAnsi"/>
                <w:color w:val="000000"/>
                <w:lang w:eastAsia="sl-SI"/>
              </w:rPr>
              <w:t>107</w:t>
            </w:r>
          </w:p>
        </w:tc>
        <w:tc>
          <w:tcPr>
            <w:tcW w:w="1760" w:type="dxa"/>
            <w:shd w:val="clear" w:color="auto" w:fill="auto"/>
            <w:noWrap/>
            <w:vAlign w:val="bottom"/>
            <w:hideMark/>
          </w:tcPr>
          <w:p w14:paraId="348C0E2C" w14:textId="78D6F72C" w:rsidR="00CE16C6" w:rsidRPr="00787206" w:rsidRDefault="00CE16C6" w:rsidP="009967E2">
            <w:pPr>
              <w:spacing w:after="0"/>
              <w:jc w:val="center"/>
              <w:rPr>
                <w:rFonts w:eastAsia="Times New Roman" w:cstheme="minorHAnsi"/>
                <w:color w:val="000000"/>
                <w:lang w:eastAsia="sl-SI"/>
              </w:rPr>
            </w:pPr>
            <w:r w:rsidRPr="00787206">
              <w:rPr>
                <w:rFonts w:cstheme="minorHAnsi"/>
                <w:color w:val="000000"/>
              </w:rPr>
              <w:t>85,4</w:t>
            </w:r>
            <w:r w:rsidR="004E4860">
              <w:rPr>
                <w:rFonts w:cstheme="minorHAnsi"/>
                <w:color w:val="000000"/>
              </w:rPr>
              <w:t>7</w:t>
            </w:r>
            <w:r w:rsidRPr="00787206">
              <w:rPr>
                <w:rFonts w:cstheme="minorHAnsi"/>
                <w:color w:val="000000"/>
              </w:rPr>
              <w:t>%</w:t>
            </w:r>
          </w:p>
        </w:tc>
      </w:tr>
      <w:tr w:rsidR="00CE16C6" w:rsidRPr="00787206" w14:paraId="560EEA9D" w14:textId="77777777" w:rsidTr="000F2116">
        <w:trPr>
          <w:trHeight w:val="315"/>
        </w:trPr>
        <w:tc>
          <w:tcPr>
            <w:tcW w:w="4952" w:type="dxa"/>
            <w:shd w:val="clear" w:color="B4C6E7" w:fill="B4C6E7"/>
            <w:noWrap/>
            <w:vAlign w:val="center"/>
            <w:hideMark/>
          </w:tcPr>
          <w:p w14:paraId="6E3E3C19" w14:textId="77777777" w:rsidR="00CE16C6" w:rsidRPr="00787206" w:rsidRDefault="00CE16C6"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 xml:space="preserve">Skupno št. ustavitev </w:t>
            </w:r>
            <w:proofErr w:type="spellStart"/>
            <w:r w:rsidRPr="00787206">
              <w:rPr>
                <w:rFonts w:eastAsia="Times New Roman" w:cstheme="minorHAnsi"/>
                <w:b/>
                <w:bCs/>
                <w:color w:val="000000"/>
                <w:lang w:eastAsia="sl-SI"/>
              </w:rPr>
              <w:t>prekrškovnega</w:t>
            </w:r>
            <w:proofErr w:type="spellEnd"/>
            <w:r w:rsidRPr="00787206">
              <w:rPr>
                <w:rFonts w:eastAsia="Times New Roman" w:cstheme="minorHAnsi"/>
                <w:b/>
                <w:bCs/>
                <w:color w:val="000000"/>
                <w:lang w:eastAsia="sl-SI"/>
              </w:rPr>
              <w:t xml:space="preserve"> postopka</w:t>
            </w:r>
            <w:r w:rsidRPr="00787206">
              <w:rPr>
                <w:rFonts w:eastAsia="Times New Roman" w:cstheme="minorHAnsi"/>
                <w:b/>
                <w:bCs/>
                <w:color w:val="000000"/>
                <w:lang w:eastAsia="sl-SI"/>
              </w:rPr>
              <w:br/>
              <w:t xml:space="preserve"> brez izdaje odločbe o prekršku</w:t>
            </w:r>
          </w:p>
        </w:tc>
        <w:tc>
          <w:tcPr>
            <w:tcW w:w="2300" w:type="dxa"/>
            <w:shd w:val="clear" w:color="FFFFFF" w:fill="FFFFFF"/>
            <w:noWrap/>
            <w:vAlign w:val="bottom"/>
            <w:hideMark/>
          </w:tcPr>
          <w:p w14:paraId="64947D32" w14:textId="432A5072" w:rsidR="00CE16C6" w:rsidRPr="00787206" w:rsidRDefault="00CE16C6"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2.703</w:t>
            </w:r>
          </w:p>
        </w:tc>
        <w:tc>
          <w:tcPr>
            <w:tcW w:w="1760" w:type="dxa"/>
            <w:shd w:val="clear" w:color="auto" w:fill="auto"/>
            <w:noWrap/>
            <w:vAlign w:val="bottom"/>
            <w:hideMark/>
          </w:tcPr>
          <w:p w14:paraId="2F93D995" w14:textId="683A2448" w:rsidR="00CE16C6" w:rsidRPr="00787206" w:rsidRDefault="00CE16C6" w:rsidP="009967E2">
            <w:pPr>
              <w:spacing w:after="0"/>
              <w:jc w:val="center"/>
              <w:rPr>
                <w:rFonts w:eastAsia="Times New Roman" w:cstheme="minorHAnsi"/>
                <w:color w:val="000000"/>
                <w:lang w:eastAsia="sl-SI"/>
              </w:rPr>
            </w:pPr>
            <w:r w:rsidRPr="00787206">
              <w:rPr>
                <w:rFonts w:cstheme="minorHAnsi"/>
                <w:color w:val="000000"/>
              </w:rPr>
              <w:t>44,46%</w:t>
            </w:r>
          </w:p>
        </w:tc>
      </w:tr>
      <w:tr w:rsidR="00CE16C6" w:rsidRPr="00787206" w14:paraId="1D96183F" w14:textId="77777777" w:rsidTr="000F2116">
        <w:trPr>
          <w:trHeight w:val="315"/>
        </w:trPr>
        <w:tc>
          <w:tcPr>
            <w:tcW w:w="4952" w:type="dxa"/>
            <w:shd w:val="clear" w:color="B4C6E7" w:fill="B4C6E7"/>
            <w:noWrap/>
            <w:vAlign w:val="center"/>
            <w:hideMark/>
          </w:tcPr>
          <w:p w14:paraId="154B7FCD" w14:textId="77777777" w:rsidR="00CE16C6" w:rsidRPr="00787206" w:rsidRDefault="00CE16C6"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 xml:space="preserve"> Skupno št. pravnomočno zaključenih postopkov z izrekom sankcije za prekršek (globe)</w:t>
            </w:r>
          </w:p>
        </w:tc>
        <w:tc>
          <w:tcPr>
            <w:tcW w:w="2300" w:type="dxa"/>
            <w:shd w:val="clear" w:color="FFFFFF" w:fill="FFFFFF"/>
            <w:noWrap/>
            <w:vAlign w:val="bottom"/>
            <w:hideMark/>
          </w:tcPr>
          <w:p w14:paraId="0C728B21" w14:textId="495CF271" w:rsidR="00CE16C6" w:rsidRPr="00787206" w:rsidRDefault="00CE16C6"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17.807</w:t>
            </w:r>
          </w:p>
        </w:tc>
        <w:tc>
          <w:tcPr>
            <w:tcW w:w="1760" w:type="dxa"/>
            <w:shd w:val="clear" w:color="auto" w:fill="auto"/>
            <w:noWrap/>
            <w:vAlign w:val="bottom"/>
            <w:hideMark/>
          </w:tcPr>
          <w:p w14:paraId="2150388C" w14:textId="14C6814F" w:rsidR="00CE16C6" w:rsidRPr="00787206" w:rsidRDefault="00CE16C6" w:rsidP="009967E2">
            <w:pPr>
              <w:spacing w:after="0"/>
              <w:jc w:val="center"/>
              <w:rPr>
                <w:rFonts w:eastAsia="Times New Roman" w:cstheme="minorHAnsi"/>
                <w:color w:val="000000"/>
                <w:lang w:eastAsia="sl-SI"/>
              </w:rPr>
            </w:pPr>
            <w:r w:rsidRPr="00787206">
              <w:rPr>
                <w:rFonts w:cstheme="minorHAnsi"/>
                <w:color w:val="000000"/>
              </w:rPr>
              <w:t>97,28%</w:t>
            </w:r>
          </w:p>
        </w:tc>
      </w:tr>
      <w:tr w:rsidR="00CE16C6" w:rsidRPr="00787206" w14:paraId="5A452619" w14:textId="77777777" w:rsidTr="000F2116">
        <w:trPr>
          <w:trHeight w:val="315"/>
        </w:trPr>
        <w:tc>
          <w:tcPr>
            <w:tcW w:w="4952" w:type="dxa"/>
            <w:shd w:val="clear" w:color="B4C6E7" w:fill="B4C6E7"/>
            <w:noWrap/>
            <w:vAlign w:val="center"/>
            <w:hideMark/>
          </w:tcPr>
          <w:p w14:paraId="222CE402" w14:textId="77777777" w:rsidR="00CE16C6" w:rsidRPr="00787206" w:rsidRDefault="00CE16C6"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Skupno št. pravnomočno zaključenih postopkov</w:t>
            </w:r>
            <w:r w:rsidRPr="00787206">
              <w:rPr>
                <w:rFonts w:eastAsia="Times New Roman" w:cstheme="minorHAnsi"/>
                <w:b/>
                <w:bCs/>
                <w:color w:val="000000"/>
                <w:lang w:eastAsia="sl-SI"/>
              </w:rPr>
              <w:br/>
              <w:t xml:space="preserve"> z izrekom opomina</w:t>
            </w:r>
          </w:p>
        </w:tc>
        <w:tc>
          <w:tcPr>
            <w:tcW w:w="2300" w:type="dxa"/>
            <w:shd w:val="clear" w:color="FFFFFF" w:fill="FFFFFF"/>
            <w:noWrap/>
            <w:vAlign w:val="bottom"/>
            <w:hideMark/>
          </w:tcPr>
          <w:p w14:paraId="2F33E044" w14:textId="0DCDA867" w:rsidR="00CE16C6" w:rsidRPr="00787206" w:rsidRDefault="00CE16C6"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1.392</w:t>
            </w:r>
          </w:p>
        </w:tc>
        <w:tc>
          <w:tcPr>
            <w:tcW w:w="1760" w:type="dxa"/>
            <w:shd w:val="clear" w:color="auto" w:fill="auto"/>
            <w:noWrap/>
            <w:vAlign w:val="bottom"/>
            <w:hideMark/>
          </w:tcPr>
          <w:p w14:paraId="742F6BBD" w14:textId="341BF4D0" w:rsidR="00CE16C6" w:rsidRPr="00787206" w:rsidRDefault="00CE16C6" w:rsidP="009967E2">
            <w:pPr>
              <w:spacing w:after="0"/>
              <w:jc w:val="center"/>
              <w:rPr>
                <w:rFonts w:eastAsia="Times New Roman" w:cstheme="minorHAnsi"/>
                <w:color w:val="000000"/>
                <w:lang w:eastAsia="sl-SI"/>
              </w:rPr>
            </w:pPr>
            <w:r w:rsidRPr="00787206">
              <w:rPr>
                <w:rFonts w:cstheme="minorHAnsi"/>
                <w:color w:val="000000"/>
              </w:rPr>
              <w:t>67,54%</w:t>
            </w:r>
          </w:p>
        </w:tc>
      </w:tr>
      <w:tr w:rsidR="00CE16C6" w:rsidRPr="00787206" w14:paraId="01F67A9A" w14:textId="77777777" w:rsidTr="000F2116">
        <w:trPr>
          <w:trHeight w:val="315"/>
        </w:trPr>
        <w:tc>
          <w:tcPr>
            <w:tcW w:w="4952" w:type="dxa"/>
            <w:shd w:val="clear" w:color="B4C6E7" w:fill="B4C6E7"/>
            <w:noWrap/>
            <w:vAlign w:val="center"/>
            <w:hideMark/>
          </w:tcPr>
          <w:p w14:paraId="29D3716A" w14:textId="77777777" w:rsidR="00CE16C6" w:rsidRPr="00787206" w:rsidRDefault="00CE16C6"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Skupno št. zadev, ki še niso pravnomočno zaključene</w:t>
            </w:r>
          </w:p>
        </w:tc>
        <w:tc>
          <w:tcPr>
            <w:tcW w:w="2300" w:type="dxa"/>
            <w:shd w:val="clear" w:color="FFFFFF" w:fill="FFFFFF"/>
            <w:noWrap/>
            <w:vAlign w:val="bottom"/>
            <w:hideMark/>
          </w:tcPr>
          <w:p w14:paraId="2FB2AB4D" w14:textId="77777777" w:rsidR="00CE16C6" w:rsidRPr="00787206" w:rsidRDefault="00CE16C6"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229</w:t>
            </w:r>
          </w:p>
        </w:tc>
        <w:tc>
          <w:tcPr>
            <w:tcW w:w="1760" w:type="dxa"/>
            <w:shd w:val="clear" w:color="auto" w:fill="auto"/>
            <w:noWrap/>
            <w:vAlign w:val="bottom"/>
            <w:hideMark/>
          </w:tcPr>
          <w:p w14:paraId="746280DC" w14:textId="1AF77137" w:rsidR="00CE16C6" w:rsidRPr="00787206" w:rsidRDefault="00CE16C6" w:rsidP="009967E2">
            <w:pPr>
              <w:spacing w:after="0"/>
              <w:jc w:val="center"/>
              <w:rPr>
                <w:rFonts w:eastAsia="Times New Roman" w:cstheme="minorHAnsi"/>
                <w:color w:val="000000"/>
                <w:lang w:eastAsia="sl-SI"/>
              </w:rPr>
            </w:pPr>
            <w:r w:rsidRPr="00787206">
              <w:rPr>
                <w:rFonts w:cstheme="minorHAnsi"/>
                <w:color w:val="000000"/>
              </w:rPr>
              <w:t>55,18%</w:t>
            </w:r>
          </w:p>
        </w:tc>
      </w:tr>
      <w:tr w:rsidR="00CE16C6" w:rsidRPr="00787206" w14:paraId="570F7C4C" w14:textId="77777777" w:rsidTr="000F2116">
        <w:trPr>
          <w:trHeight w:val="315"/>
        </w:trPr>
        <w:tc>
          <w:tcPr>
            <w:tcW w:w="4952" w:type="dxa"/>
            <w:shd w:val="clear" w:color="B4C6E7" w:fill="B4C6E7"/>
            <w:noWrap/>
            <w:vAlign w:val="center"/>
            <w:hideMark/>
          </w:tcPr>
          <w:p w14:paraId="67CA1107" w14:textId="77777777" w:rsidR="00CE16C6" w:rsidRPr="00787206" w:rsidRDefault="00CE16C6"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 xml:space="preserve">Skupno št. zadev, kjer je bila globa oziroma polovica globe poravnana prostovoljno </w:t>
            </w:r>
          </w:p>
        </w:tc>
        <w:tc>
          <w:tcPr>
            <w:tcW w:w="2300" w:type="dxa"/>
            <w:shd w:val="clear" w:color="FFFFFF" w:fill="FFFFFF"/>
            <w:noWrap/>
            <w:vAlign w:val="bottom"/>
            <w:hideMark/>
          </w:tcPr>
          <w:p w14:paraId="4DFC2464" w14:textId="25C2389C" w:rsidR="00CE16C6" w:rsidRPr="00787206" w:rsidRDefault="00CE16C6"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8.110</w:t>
            </w:r>
          </w:p>
        </w:tc>
        <w:tc>
          <w:tcPr>
            <w:tcW w:w="1760" w:type="dxa"/>
            <w:shd w:val="clear" w:color="auto" w:fill="auto"/>
            <w:noWrap/>
            <w:vAlign w:val="bottom"/>
            <w:hideMark/>
          </w:tcPr>
          <w:p w14:paraId="5D0D01EB" w14:textId="3882112D" w:rsidR="00CE16C6" w:rsidRPr="00787206" w:rsidRDefault="00CE16C6" w:rsidP="009967E2">
            <w:pPr>
              <w:spacing w:after="0"/>
              <w:jc w:val="center"/>
              <w:rPr>
                <w:rFonts w:eastAsia="Times New Roman" w:cstheme="minorHAnsi"/>
                <w:color w:val="000000"/>
                <w:lang w:eastAsia="sl-SI"/>
              </w:rPr>
            </w:pPr>
            <w:r w:rsidRPr="00787206">
              <w:rPr>
                <w:rFonts w:cstheme="minorHAnsi"/>
                <w:color w:val="000000"/>
              </w:rPr>
              <w:t>94,93%</w:t>
            </w:r>
          </w:p>
        </w:tc>
      </w:tr>
      <w:tr w:rsidR="00CE16C6" w:rsidRPr="00787206" w14:paraId="39232C28" w14:textId="77777777" w:rsidTr="000F2116">
        <w:trPr>
          <w:trHeight w:val="315"/>
        </w:trPr>
        <w:tc>
          <w:tcPr>
            <w:tcW w:w="4952" w:type="dxa"/>
            <w:shd w:val="clear" w:color="B4C6E7" w:fill="B4C6E7"/>
            <w:noWrap/>
            <w:vAlign w:val="center"/>
            <w:hideMark/>
          </w:tcPr>
          <w:p w14:paraId="082046FB" w14:textId="77777777" w:rsidR="00CE16C6" w:rsidRPr="00787206" w:rsidRDefault="00CE16C6"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Skupno št. zadev, ki so bile posredovane v prisilno izterjavo na FURS</w:t>
            </w:r>
          </w:p>
        </w:tc>
        <w:tc>
          <w:tcPr>
            <w:tcW w:w="2300" w:type="dxa"/>
            <w:shd w:val="clear" w:color="FFFFFF" w:fill="FFFFFF"/>
            <w:noWrap/>
            <w:vAlign w:val="bottom"/>
            <w:hideMark/>
          </w:tcPr>
          <w:p w14:paraId="594FB6B7" w14:textId="27026D33" w:rsidR="00CE16C6" w:rsidRPr="00787206" w:rsidRDefault="00CE16C6"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9.696</w:t>
            </w:r>
          </w:p>
        </w:tc>
        <w:tc>
          <w:tcPr>
            <w:tcW w:w="1760" w:type="dxa"/>
            <w:shd w:val="clear" w:color="auto" w:fill="auto"/>
            <w:noWrap/>
            <w:vAlign w:val="bottom"/>
            <w:hideMark/>
          </w:tcPr>
          <w:p w14:paraId="622178C6" w14:textId="1300D9B7" w:rsidR="00CE16C6" w:rsidRPr="00787206" w:rsidRDefault="00D804F5" w:rsidP="009967E2">
            <w:pPr>
              <w:spacing w:after="0"/>
              <w:jc w:val="center"/>
              <w:rPr>
                <w:rFonts w:eastAsia="Times New Roman" w:cstheme="minorHAnsi"/>
                <w:color w:val="000000"/>
                <w:lang w:eastAsia="sl-SI"/>
              </w:rPr>
            </w:pPr>
            <w:r>
              <w:rPr>
                <w:rFonts w:cstheme="minorHAnsi"/>
                <w:color w:val="000000"/>
              </w:rPr>
              <w:t>98,87</w:t>
            </w:r>
            <w:r w:rsidR="00CE16C6" w:rsidRPr="00787206">
              <w:rPr>
                <w:rFonts w:cstheme="minorHAnsi"/>
                <w:color w:val="000000"/>
              </w:rPr>
              <w:t>%</w:t>
            </w:r>
          </w:p>
        </w:tc>
      </w:tr>
      <w:tr w:rsidR="00CE16C6" w:rsidRPr="00787206" w14:paraId="72BB6660" w14:textId="77777777" w:rsidTr="000F2116">
        <w:trPr>
          <w:trHeight w:val="315"/>
        </w:trPr>
        <w:tc>
          <w:tcPr>
            <w:tcW w:w="4952" w:type="dxa"/>
            <w:shd w:val="clear" w:color="B4C6E7" w:fill="B4C6E7"/>
            <w:vAlign w:val="center"/>
            <w:hideMark/>
          </w:tcPr>
          <w:p w14:paraId="1561C769" w14:textId="77777777" w:rsidR="00CE16C6" w:rsidRPr="00787206" w:rsidRDefault="00CE16C6"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Skupno št. izrečenih opozoril</w:t>
            </w:r>
          </w:p>
        </w:tc>
        <w:tc>
          <w:tcPr>
            <w:tcW w:w="2300" w:type="dxa"/>
            <w:shd w:val="clear" w:color="FFFFFF" w:fill="FFFFFF"/>
            <w:noWrap/>
            <w:vAlign w:val="bottom"/>
            <w:hideMark/>
          </w:tcPr>
          <w:p w14:paraId="632BC88E" w14:textId="1FDD219A" w:rsidR="00CE16C6" w:rsidRPr="00787206" w:rsidRDefault="00CE16C6"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28.</w:t>
            </w:r>
            <w:r w:rsidR="004E4860">
              <w:rPr>
                <w:rFonts w:eastAsia="Times New Roman" w:cstheme="minorHAnsi"/>
                <w:color w:val="000000"/>
                <w:lang w:eastAsia="sl-SI"/>
              </w:rPr>
              <w:t>936</w:t>
            </w:r>
          </w:p>
        </w:tc>
        <w:tc>
          <w:tcPr>
            <w:tcW w:w="1760" w:type="dxa"/>
            <w:shd w:val="clear" w:color="auto" w:fill="auto"/>
            <w:noWrap/>
            <w:vAlign w:val="bottom"/>
            <w:hideMark/>
          </w:tcPr>
          <w:p w14:paraId="21B9DF62" w14:textId="2E797430" w:rsidR="00CE16C6" w:rsidRPr="00787206" w:rsidRDefault="00D804F5" w:rsidP="009967E2">
            <w:pPr>
              <w:spacing w:after="0"/>
              <w:jc w:val="center"/>
              <w:rPr>
                <w:rFonts w:eastAsia="Times New Roman" w:cstheme="minorHAnsi"/>
                <w:color w:val="000000"/>
                <w:lang w:eastAsia="sl-SI"/>
              </w:rPr>
            </w:pPr>
            <w:r>
              <w:rPr>
                <w:rFonts w:cstheme="minorHAnsi"/>
                <w:color w:val="000000"/>
              </w:rPr>
              <w:t>79,4</w:t>
            </w:r>
            <w:r w:rsidR="004E4860">
              <w:rPr>
                <w:rFonts w:cstheme="minorHAnsi"/>
                <w:color w:val="000000"/>
              </w:rPr>
              <w:t>9</w:t>
            </w:r>
            <w:r w:rsidR="00CE16C6" w:rsidRPr="00787206">
              <w:rPr>
                <w:rFonts w:cstheme="minorHAnsi"/>
                <w:color w:val="000000"/>
              </w:rPr>
              <w:t>%</w:t>
            </w:r>
          </w:p>
        </w:tc>
      </w:tr>
      <w:tr w:rsidR="00CE16C6" w:rsidRPr="00787206" w14:paraId="54F4E248" w14:textId="77777777" w:rsidTr="000F2116">
        <w:trPr>
          <w:trHeight w:val="300"/>
        </w:trPr>
        <w:tc>
          <w:tcPr>
            <w:tcW w:w="4952" w:type="dxa"/>
            <w:shd w:val="clear" w:color="B4C6E7" w:fill="B4C6E7"/>
            <w:noWrap/>
            <w:vAlign w:val="center"/>
            <w:hideMark/>
          </w:tcPr>
          <w:p w14:paraId="1A535E6C" w14:textId="77777777" w:rsidR="00CE16C6" w:rsidRPr="00787206" w:rsidRDefault="00CE16C6"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Skupni znesek vseh plačanih glob</w:t>
            </w:r>
          </w:p>
        </w:tc>
        <w:tc>
          <w:tcPr>
            <w:tcW w:w="2300" w:type="dxa"/>
            <w:shd w:val="clear" w:color="auto" w:fill="auto"/>
            <w:noWrap/>
            <w:vAlign w:val="center"/>
            <w:hideMark/>
          </w:tcPr>
          <w:p w14:paraId="0B5A1E4B" w14:textId="026CED92" w:rsidR="00CE16C6" w:rsidRPr="00787206" w:rsidRDefault="00CE16C6"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 xml:space="preserve">1.435.499,58 </w:t>
            </w:r>
            <w:r w:rsidR="00B40DCF" w:rsidRPr="00787206">
              <w:rPr>
                <w:rFonts w:eastAsia="Times New Roman" w:cstheme="minorHAnsi"/>
                <w:b/>
                <w:bCs/>
                <w:color w:val="000000"/>
                <w:lang w:eastAsia="sl-SI"/>
              </w:rPr>
              <w:t>evrov</w:t>
            </w:r>
          </w:p>
        </w:tc>
        <w:tc>
          <w:tcPr>
            <w:tcW w:w="1760" w:type="dxa"/>
            <w:shd w:val="clear" w:color="auto" w:fill="auto"/>
            <w:noWrap/>
            <w:vAlign w:val="bottom"/>
            <w:hideMark/>
          </w:tcPr>
          <w:p w14:paraId="1B48DA8C" w14:textId="09BB8316" w:rsidR="00CE16C6" w:rsidRPr="00787206" w:rsidRDefault="00CE16C6" w:rsidP="009967E2">
            <w:pPr>
              <w:spacing w:after="0"/>
              <w:jc w:val="center"/>
              <w:rPr>
                <w:rFonts w:eastAsia="Times New Roman" w:cstheme="minorHAnsi"/>
                <w:color w:val="000000"/>
                <w:lang w:eastAsia="sl-SI"/>
              </w:rPr>
            </w:pPr>
            <w:r w:rsidRPr="00787206">
              <w:rPr>
                <w:rFonts w:cstheme="minorHAnsi"/>
                <w:color w:val="000000"/>
              </w:rPr>
              <w:t>24,95%</w:t>
            </w:r>
          </w:p>
        </w:tc>
      </w:tr>
      <w:tr w:rsidR="00CE16C6" w:rsidRPr="00787206" w14:paraId="7497EE80" w14:textId="77777777" w:rsidTr="000F2116">
        <w:trPr>
          <w:trHeight w:val="315"/>
        </w:trPr>
        <w:tc>
          <w:tcPr>
            <w:tcW w:w="4952" w:type="dxa"/>
            <w:shd w:val="clear" w:color="B4C6E7" w:fill="B4C6E7"/>
            <w:noWrap/>
            <w:vAlign w:val="center"/>
            <w:hideMark/>
          </w:tcPr>
          <w:p w14:paraId="5199D18D" w14:textId="77777777" w:rsidR="00CE16C6" w:rsidRPr="00787206" w:rsidRDefault="00CE16C6"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Skupni znesek vseh glob, posredovanih v prisilno izterjavo FURS</w:t>
            </w:r>
          </w:p>
        </w:tc>
        <w:tc>
          <w:tcPr>
            <w:tcW w:w="2300" w:type="dxa"/>
            <w:shd w:val="clear" w:color="auto" w:fill="auto"/>
            <w:noWrap/>
            <w:vAlign w:val="center"/>
            <w:hideMark/>
          </w:tcPr>
          <w:p w14:paraId="1508EF8F" w14:textId="3D6F7AE8" w:rsidR="00CE16C6" w:rsidRPr="00787206" w:rsidRDefault="00CE16C6"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 xml:space="preserve">3.865.637,05 </w:t>
            </w:r>
            <w:r w:rsidR="00B40DCF" w:rsidRPr="00787206">
              <w:rPr>
                <w:rFonts w:eastAsia="Times New Roman" w:cstheme="minorHAnsi"/>
                <w:b/>
                <w:bCs/>
                <w:color w:val="000000"/>
                <w:lang w:eastAsia="sl-SI"/>
              </w:rPr>
              <w:t>evrov</w:t>
            </w:r>
          </w:p>
        </w:tc>
        <w:tc>
          <w:tcPr>
            <w:tcW w:w="1760" w:type="dxa"/>
            <w:shd w:val="clear" w:color="auto" w:fill="auto"/>
            <w:noWrap/>
            <w:vAlign w:val="bottom"/>
            <w:hideMark/>
          </w:tcPr>
          <w:p w14:paraId="12DAF28E" w14:textId="521537F1" w:rsidR="00CE16C6" w:rsidRPr="00787206" w:rsidRDefault="00CE16C6" w:rsidP="009967E2">
            <w:pPr>
              <w:spacing w:after="0"/>
              <w:jc w:val="center"/>
              <w:rPr>
                <w:rFonts w:eastAsia="Times New Roman" w:cstheme="minorHAnsi"/>
                <w:color w:val="000000"/>
                <w:lang w:eastAsia="sl-SI"/>
              </w:rPr>
            </w:pPr>
            <w:r w:rsidRPr="00787206">
              <w:rPr>
                <w:rFonts w:cstheme="minorHAnsi"/>
                <w:color w:val="000000"/>
              </w:rPr>
              <w:t>67,1</w:t>
            </w:r>
            <w:r w:rsidR="00B30E45">
              <w:rPr>
                <w:rFonts w:cstheme="minorHAnsi"/>
                <w:color w:val="000000"/>
              </w:rPr>
              <w:t>8</w:t>
            </w:r>
            <w:r w:rsidRPr="00787206">
              <w:rPr>
                <w:rFonts w:cstheme="minorHAnsi"/>
                <w:color w:val="000000"/>
              </w:rPr>
              <w:t>%</w:t>
            </w:r>
          </w:p>
        </w:tc>
      </w:tr>
      <w:tr w:rsidR="00CE16C6" w:rsidRPr="00787206" w14:paraId="5AA9C141" w14:textId="77777777" w:rsidTr="000F2116">
        <w:trPr>
          <w:trHeight w:val="315"/>
        </w:trPr>
        <w:tc>
          <w:tcPr>
            <w:tcW w:w="4952" w:type="dxa"/>
            <w:shd w:val="clear" w:color="B4C6E7" w:fill="B4C6E7"/>
            <w:noWrap/>
            <w:vAlign w:val="center"/>
            <w:hideMark/>
          </w:tcPr>
          <w:p w14:paraId="03A59831" w14:textId="77777777" w:rsidR="00CE16C6" w:rsidRPr="00787206" w:rsidRDefault="00CE16C6"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Skupaj znesek plačanih glob in glob, posredovanih v prisilno izterjavo FURS</w:t>
            </w:r>
          </w:p>
        </w:tc>
        <w:tc>
          <w:tcPr>
            <w:tcW w:w="2300" w:type="dxa"/>
            <w:shd w:val="clear" w:color="auto" w:fill="auto"/>
            <w:noWrap/>
            <w:vAlign w:val="bottom"/>
            <w:hideMark/>
          </w:tcPr>
          <w:p w14:paraId="02CC54AA" w14:textId="19542A80" w:rsidR="00CE16C6" w:rsidRPr="00787206" w:rsidRDefault="00CE16C6"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 xml:space="preserve">5.301.136,63 </w:t>
            </w:r>
            <w:r w:rsidR="00B40DCF" w:rsidRPr="00787206">
              <w:rPr>
                <w:rFonts w:eastAsia="Times New Roman" w:cstheme="minorHAnsi"/>
                <w:b/>
                <w:bCs/>
                <w:color w:val="000000"/>
                <w:lang w:eastAsia="sl-SI"/>
              </w:rPr>
              <w:t>evrov</w:t>
            </w:r>
          </w:p>
        </w:tc>
        <w:tc>
          <w:tcPr>
            <w:tcW w:w="1760" w:type="dxa"/>
            <w:shd w:val="clear" w:color="auto" w:fill="auto"/>
            <w:noWrap/>
            <w:vAlign w:val="bottom"/>
            <w:hideMark/>
          </w:tcPr>
          <w:p w14:paraId="73D8AE75" w14:textId="65377EFB" w:rsidR="00CE16C6" w:rsidRPr="00787206" w:rsidRDefault="00CE16C6" w:rsidP="009967E2">
            <w:pPr>
              <w:spacing w:after="0"/>
              <w:jc w:val="center"/>
              <w:rPr>
                <w:rFonts w:eastAsia="Times New Roman" w:cstheme="minorHAnsi"/>
                <w:color w:val="000000"/>
                <w:lang w:eastAsia="sl-SI"/>
              </w:rPr>
            </w:pPr>
            <w:r w:rsidRPr="00787206">
              <w:rPr>
                <w:rFonts w:cstheme="minorHAnsi"/>
                <w:color w:val="000000"/>
              </w:rPr>
              <w:t>92,1</w:t>
            </w:r>
            <w:r w:rsidR="00B30E45">
              <w:rPr>
                <w:rFonts w:cstheme="minorHAnsi"/>
                <w:color w:val="000000"/>
              </w:rPr>
              <w:t>2</w:t>
            </w:r>
            <w:r w:rsidRPr="00787206">
              <w:rPr>
                <w:rFonts w:cstheme="minorHAnsi"/>
                <w:color w:val="000000"/>
              </w:rPr>
              <w:t>%</w:t>
            </w:r>
          </w:p>
        </w:tc>
      </w:tr>
    </w:tbl>
    <w:p w14:paraId="74415D81" w14:textId="2A3E50E6" w:rsidR="00223A3E" w:rsidRPr="00787206" w:rsidRDefault="00223A3E" w:rsidP="009967E2">
      <w:pPr>
        <w:spacing w:after="0"/>
        <w:jc w:val="both"/>
        <w:rPr>
          <w:rFonts w:cstheme="minorHAnsi"/>
        </w:rPr>
      </w:pPr>
    </w:p>
    <w:p w14:paraId="33B25CD3" w14:textId="77777777" w:rsidR="0053176A" w:rsidRPr="00787206" w:rsidRDefault="0053176A" w:rsidP="009967E2">
      <w:pPr>
        <w:spacing w:after="0"/>
        <w:jc w:val="both"/>
        <w:rPr>
          <w:rFonts w:cstheme="minorHAnsi"/>
        </w:rPr>
      </w:pPr>
    </w:p>
    <w:p w14:paraId="13FC7CA6" w14:textId="5FD4990F" w:rsidR="0053408D" w:rsidRDefault="0053408D" w:rsidP="00BB244C">
      <w:pPr>
        <w:pStyle w:val="Odstavekseznama"/>
        <w:numPr>
          <w:ilvl w:val="0"/>
          <w:numId w:val="26"/>
        </w:numPr>
        <w:spacing w:after="0"/>
        <w:jc w:val="both"/>
        <w:rPr>
          <w:rFonts w:cstheme="minorHAnsi"/>
        </w:rPr>
      </w:pPr>
      <w:r w:rsidRPr="00787206">
        <w:rPr>
          <w:rFonts w:cstheme="minorHAnsi"/>
        </w:rPr>
        <w:t xml:space="preserve">Agregirani podatki </w:t>
      </w:r>
      <w:r w:rsidR="00DD0F47" w:rsidRPr="00787206">
        <w:rPr>
          <w:rFonts w:cstheme="minorHAnsi"/>
        </w:rPr>
        <w:t>– za prekrške pravnih oseb po ZNB (10. točka prvega odstavka 54. člena ZNB):</w:t>
      </w:r>
    </w:p>
    <w:p w14:paraId="7A00B3AE" w14:textId="77777777" w:rsidR="000245D2" w:rsidRPr="00787206" w:rsidRDefault="000245D2" w:rsidP="000245D2">
      <w:pPr>
        <w:pStyle w:val="Odstavekseznama"/>
        <w:spacing w:after="0"/>
        <w:jc w:val="both"/>
        <w:rPr>
          <w:rFonts w:cstheme="minorHAnsi"/>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2"/>
        <w:gridCol w:w="2305"/>
        <w:gridCol w:w="1760"/>
      </w:tblGrid>
      <w:tr w:rsidR="008138E2" w:rsidRPr="00787206" w14:paraId="62337681" w14:textId="77777777" w:rsidTr="000F2116">
        <w:trPr>
          <w:trHeight w:val="315"/>
        </w:trPr>
        <w:tc>
          <w:tcPr>
            <w:tcW w:w="7257" w:type="dxa"/>
            <w:gridSpan w:val="2"/>
            <w:shd w:val="clear" w:color="8EA9DB" w:fill="8EA9DB"/>
            <w:noWrap/>
            <w:vAlign w:val="bottom"/>
            <w:hideMark/>
          </w:tcPr>
          <w:p w14:paraId="78CEE330" w14:textId="77777777" w:rsidR="008138E2" w:rsidRPr="00787206" w:rsidRDefault="008138E2"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VSI PREKRŠKOVNI ORGANI</w:t>
            </w:r>
          </w:p>
        </w:tc>
        <w:tc>
          <w:tcPr>
            <w:tcW w:w="1760" w:type="dxa"/>
            <w:shd w:val="clear" w:color="auto" w:fill="8EAADB" w:themeFill="accent1" w:themeFillTint="99"/>
            <w:noWrap/>
            <w:vAlign w:val="bottom"/>
            <w:hideMark/>
          </w:tcPr>
          <w:p w14:paraId="33EE90BD" w14:textId="5F4B80CD" w:rsidR="008138E2" w:rsidRPr="00787206" w:rsidRDefault="00FB2F78"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 od vseh prekrškov, zajetih v analizi</w:t>
            </w:r>
          </w:p>
        </w:tc>
      </w:tr>
      <w:tr w:rsidR="004C079D" w:rsidRPr="00787206" w14:paraId="4134058D" w14:textId="77777777" w:rsidTr="000F2116">
        <w:trPr>
          <w:trHeight w:val="315"/>
        </w:trPr>
        <w:tc>
          <w:tcPr>
            <w:tcW w:w="4952" w:type="dxa"/>
            <w:shd w:val="clear" w:color="B4C6E7" w:fill="B4C6E7"/>
            <w:noWrap/>
            <w:vAlign w:val="center"/>
            <w:hideMark/>
          </w:tcPr>
          <w:p w14:paraId="6B561684" w14:textId="77777777" w:rsidR="004C079D" w:rsidRPr="00787206" w:rsidRDefault="004C079D"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Skupno št. uvedenih postopkov</w:t>
            </w:r>
          </w:p>
        </w:tc>
        <w:tc>
          <w:tcPr>
            <w:tcW w:w="2305" w:type="dxa"/>
            <w:shd w:val="clear" w:color="FFFFFF" w:fill="FFFFFF"/>
            <w:noWrap/>
            <w:vAlign w:val="bottom"/>
            <w:hideMark/>
          </w:tcPr>
          <w:p w14:paraId="60AAB61E" w14:textId="33FF8E62" w:rsidR="004C079D" w:rsidRPr="00787206" w:rsidRDefault="004C079D"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8.348</w:t>
            </w:r>
          </w:p>
        </w:tc>
        <w:tc>
          <w:tcPr>
            <w:tcW w:w="1760" w:type="dxa"/>
            <w:shd w:val="clear" w:color="auto" w:fill="auto"/>
            <w:noWrap/>
            <w:vAlign w:val="bottom"/>
            <w:hideMark/>
          </w:tcPr>
          <w:p w14:paraId="101999F5" w14:textId="793ACD0E" w:rsidR="004C079D" w:rsidRPr="00787206" w:rsidRDefault="004C079D" w:rsidP="009967E2">
            <w:pPr>
              <w:spacing w:after="0"/>
              <w:jc w:val="center"/>
              <w:rPr>
                <w:rFonts w:eastAsia="Times New Roman" w:cstheme="minorHAnsi"/>
                <w:color w:val="000000"/>
                <w:lang w:eastAsia="sl-SI"/>
              </w:rPr>
            </w:pPr>
            <w:r w:rsidRPr="00787206">
              <w:rPr>
                <w:rFonts w:cstheme="minorHAnsi"/>
                <w:color w:val="000000"/>
              </w:rPr>
              <w:t>13,45%</w:t>
            </w:r>
          </w:p>
        </w:tc>
      </w:tr>
      <w:tr w:rsidR="004C079D" w:rsidRPr="00787206" w14:paraId="15568402" w14:textId="77777777" w:rsidTr="000F2116">
        <w:trPr>
          <w:trHeight w:val="315"/>
        </w:trPr>
        <w:tc>
          <w:tcPr>
            <w:tcW w:w="4952" w:type="dxa"/>
            <w:shd w:val="clear" w:color="B4C6E7" w:fill="B4C6E7"/>
            <w:noWrap/>
            <w:vAlign w:val="center"/>
            <w:hideMark/>
          </w:tcPr>
          <w:p w14:paraId="03C5B8E2" w14:textId="77777777" w:rsidR="004C079D" w:rsidRPr="00787206" w:rsidRDefault="004C079D"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 xml:space="preserve">Skupno št. ustavitev </w:t>
            </w:r>
            <w:proofErr w:type="spellStart"/>
            <w:r w:rsidRPr="00787206">
              <w:rPr>
                <w:rFonts w:eastAsia="Times New Roman" w:cstheme="minorHAnsi"/>
                <w:b/>
                <w:bCs/>
                <w:color w:val="000000"/>
                <w:lang w:eastAsia="sl-SI"/>
              </w:rPr>
              <w:t>prekrškovnega</w:t>
            </w:r>
            <w:proofErr w:type="spellEnd"/>
            <w:r w:rsidRPr="00787206">
              <w:rPr>
                <w:rFonts w:eastAsia="Times New Roman" w:cstheme="minorHAnsi"/>
                <w:b/>
                <w:bCs/>
                <w:color w:val="000000"/>
                <w:lang w:eastAsia="sl-SI"/>
              </w:rPr>
              <w:t xml:space="preserve"> postopka</w:t>
            </w:r>
            <w:r w:rsidRPr="00787206">
              <w:rPr>
                <w:rFonts w:eastAsia="Times New Roman" w:cstheme="minorHAnsi"/>
                <w:b/>
                <w:bCs/>
                <w:color w:val="000000"/>
                <w:lang w:eastAsia="sl-SI"/>
              </w:rPr>
              <w:br/>
              <w:t xml:space="preserve"> brez izdaje odločbe o prekršku</w:t>
            </w:r>
          </w:p>
        </w:tc>
        <w:tc>
          <w:tcPr>
            <w:tcW w:w="2305" w:type="dxa"/>
            <w:shd w:val="clear" w:color="FFFFFF" w:fill="FFFFFF"/>
            <w:noWrap/>
            <w:vAlign w:val="bottom"/>
            <w:hideMark/>
          </w:tcPr>
          <w:p w14:paraId="53527497" w14:textId="6E062176" w:rsidR="004C079D" w:rsidRPr="00787206" w:rsidRDefault="004C079D"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3.237</w:t>
            </w:r>
          </w:p>
        </w:tc>
        <w:tc>
          <w:tcPr>
            <w:tcW w:w="1760" w:type="dxa"/>
            <w:shd w:val="clear" w:color="auto" w:fill="auto"/>
            <w:noWrap/>
            <w:vAlign w:val="bottom"/>
            <w:hideMark/>
          </w:tcPr>
          <w:p w14:paraId="1D4FB16E" w14:textId="36444FDC" w:rsidR="004C079D" w:rsidRPr="00787206" w:rsidRDefault="004C079D" w:rsidP="009967E2">
            <w:pPr>
              <w:spacing w:after="0"/>
              <w:jc w:val="center"/>
              <w:rPr>
                <w:rFonts w:eastAsia="Times New Roman" w:cstheme="minorHAnsi"/>
                <w:color w:val="000000"/>
                <w:lang w:eastAsia="sl-SI"/>
              </w:rPr>
            </w:pPr>
            <w:r w:rsidRPr="00787206">
              <w:rPr>
                <w:rFonts w:cstheme="minorHAnsi"/>
                <w:color w:val="000000"/>
              </w:rPr>
              <w:t>53,25%</w:t>
            </w:r>
          </w:p>
        </w:tc>
      </w:tr>
      <w:tr w:rsidR="004C079D" w:rsidRPr="00787206" w14:paraId="3B75EE7B" w14:textId="77777777" w:rsidTr="000F2116">
        <w:trPr>
          <w:trHeight w:val="315"/>
        </w:trPr>
        <w:tc>
          <w:tcPr>
            <w:tcW w:w="4952" w:type="dxa"/>
            <w:shd w:val="clear" w:color="B4C6E7" w:fill="B4C6E7"/>
            <w:noWrap/>
            <w:vAlign w:val="center"/>
            <w:hideMark/>
          </w:tcPr>
          <w:p w14:paraId="3312F94C" w14:textId="77777777" w:rsidR="004C079D" w:rsidRPr="00787206" w:rsidRDefault="004C079D"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 xml:space="preserve"> Skupno št. pravnomočno zaključenih postopkov z izrekom sankcije za prekršek (globe)</w:t>
            </w:r>
          </w:p>
        </w:tc>
        <w:tc>
          <w:tcPr>
            <w:tcW w:w="2305" w:type="dxa"/>
            <w:shd w:val="clear" w:color="FFFFFF" w:fill="FFFFFF"/>
            <w:noWrap/>
            <w:vAlign w:val="bottom"/>
            <w:hideMark/>
          </w:tcPr>
          <w:p w14:paraId="79F2B7C4" w14:textId="77777777" w:rsidR="004C079D" w:rsidRPr="00787206" w:rsidRDefault="004C079D"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444</w:t>
            </w:r>
          </w:p>
        </w:tc>
        <w:tc>
          <w:tcPr>
            <w:tcW w:w="1760" w:type="dxa"/>
            <w:shd w:val="clear" w:color="auto" w:fill="auto"/>
            <w:noWrap/>
            <w:vAlign w:val="bottom"/>
            <w:hideMark/>
          </w:tcPr>
          <w:p w14:paraId="6F80CE44" w14:textId="3F9C831C" w:rsidR="004C079D" w:rsidRPr="00787206" w:rsidRDefault="004C079D" w:rsidP="009967E2">
            <w:pPr>
              <w:spacing w:after="0"/>
              <w:jc w:val="center"/>
              <w:rPr>
                <w:rFonts w:eastAsia="Times New Roman" w:cstheme="minorHAnsi"/>
                <w:color w:val="000000"/>
                <w:lang w:eastAsia="sl-SI"/>
              </w:rPr>
            </w:pPr>
            <w:r w:rsidRPr="00787206">
              <w:rPr>
                <w:rFonts w:cstheme="minorHAnsi"/>
                <w:color w:val="000000"/>
              </w:rPr>
              <w:t>2,43%</w:t>
            </w:r>
          </w:p>
        </w:tc>
      </w:tr>
      <w:tr w:rsidR="004C079D" w:rsidRPr="00787206" w14:paraId="4BF15804" w14:textId="77777777" w:rsidTr="000F2116">
        <w:trPr>
          <w:trHeight w:val="315"/>
        </w:trPr>
        <w:tc>
          <w:tcPr>
            <w:tcW w:w="4952" w:type="dxa"/>
            <w:shd w:val="clear" w:color="B4C6E7" w:fill="B4C6E7"/>
            <w:noWrap/>
            <w:vAlign w:val="center"/>
            <w:hideMark/>
          </w:tcPr>
          <w:p w14:paraId="364AAE30" w14:textId="77777777" w:rsidR="004C079D" w:rsidRPr="00787206" w:rsidRDefault="004C079D"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Skupno št. pravnomočno zaključenih postopkov</w:t>
            </w:r>
            <w:r w:rsidRPr="00787206">
              <w:rPr>
                <w:rFonts w:eastAsia="Times New Roman" w:cstheme="minorHAnsi"/>
                <w:b/>
                <w:bCs/>
                <w:color w:val="000000"/>
                <w:lang w:eastAsia="sl-SI"/>
              </w:rPr>
              <w:br/>
              <w:t xml:space="preserve"> z izrekom opomina</w:t>
            </w:r>
          </w:p>
        </w:tc>
        <w:tc>
          <w:tcPr>
            <w:tcW w:w="2305" w:type="dxa"/>
            <w:shd w:val="clear" w:color="FFFFFF" w:fill="FFFFFF"/>
            <w:noWrap/>
            <w:vAlign w:val="bottom"/>
            <w:hideMark/>
          </w:tcPr>
          <w:p w14:paraId="6A09488B" w14:textId="77777777" w:rsidR="004C079D" w:rsidRPr="00787206" w:rsidRDefault="004C079D"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658</w:t>
            </w:r>
          </w:p>
        </w:tc>
        <w:tc>
          <w:tcPr>
            <w:tcW w:w="1760" w:type="dxa"/>
            <w:shd w:val="clear" w:color="auto" w:fill="auto"/>
            <w:noWrap/>
            <w:vAlign w:val="bottom"/>
            <w:hideMark/>
          </w:tcPr>
          <w:p w14:paraId="0130E5ED" w14:textId="35DF61E6" w:rsidR="004C079D" w:rsidRPr="00787206" w:rsidRDefault="004C079D" w:rsidP="009967E2">
            <w:pPr>
              <w:spacing w:after="0"/>
              <w:jc w:val="center"/>
              <w:rPr>
                <w:rFonts w:eastAsia="Times New Roman" w:cstheme="minorHAnsi"/>
                <w:color w:val="000000"/>
                <w:lang w:eastAsia="sl-SI"/>
              </w:rPr>
            </w:pPr>
            <w:r w:rsidRPr="00787206">
              <w:rPr>
                <w:rFonts w:cstheme="minorHAnsi"/>
                <w:color w:val="000000"/>
              </w:rPr>
              <w:t>31,93%</w:t>
            </w:r>
          </w:p>
        </w:tc>
      </w:tr>
      <w:tr w:rsidR="004C079D" w:rsidRPr="00787206" w14:paraId="14993070" w14:textId="77777777" w:rsidTr="000F2116">
        <w:trPr>
          <w:trHeight w:val="315"/>
        </w:trPr>
        <w:tc>
          <w:tcPr>
            <w:tcW w:w="4952" w:type="dxa"/>
            <w:shd w:val="clear" w:color="B4C6E7" w:fill="B4C6E7"/>
            <w:noWrap/>
            <w:vAlign w:val="center"/>
            <w:hideMark/>
          </w:tcPr>
          <w:p w14:paraId="04CA5DA9" w14:textId="77777777" w:rsidR="004C079D" w:rsidRPr="00787206" w:rsidRDefault="004C079D"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Skupno št. zadev, ki še niso pravnomočno zaključene</w:t>
            </w:r>
          </w:p>
        </w:tc>
        <w:tc>
          <w:tcPr>
            <w:tcW w:w="2305" w:type="dxa"/>
            <w:shd w:val="clear" w:color="FFFFFF" w:fill="FFFFFF"/>
            <w:noWrap/>
            <w:vAlign w:val="bottom"/>
            <w:hideMark/>
          </w:tcPr>
          <w:p w14:paraId="6277D0EB" w14:textId="77777777" w:rsidR="004C079D" w:rsidRPr="00787206" w:rsidRDefault="004C079D"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143</w:t>
            </w:r>
          </w:p>
        </w:tc>
        <w:tc>
          <w:tcPr>
            <w:tcW w:w="1760" w:type="dxa"/>
            <w:shd w:val="clear" w:color="auto" w:fill="auto"/>
            <w:noWrap/>
            <w:vAlign w:val="bottom"/>
            <w:hideMark/>
          </w:tcPr>
          <w:p w14:paraId="2996ADE0" w14:textId="147E2AF5" w:rsidR="004C079D" w:rsidRPr="00787206" w:rsidRDefault="004C079D" w:rsidP="009967E2">
            <w:pPr>
              <w:spacing w:after="0"/>
              <w:jc w:val="center"/>
              <w:rPr>
                <w:rFonts w:eastAsia="Times New Roman" w:cstheme="minorHAnsi"/>
                <w:color w:val="000000"/>
                <w:lang w:eastAsia="sl-SI"/>
              </w:rPr>
            </w:pPr>
            <w:r w:rsidRPr="00787206">
              <w:rPr>
                <w:rFonts w:cstheme="minorHAnsi"/>
                <w:color w:val="000000"/>
              </w:rPr>
              <w:t>34,46%</w:t>
            </w:r>
          </w:p>
        </w:tc>
      </w:tr>
      <w:tr w:rsidR="004C079D" w:rsidRPr="00787206" w14:paraId="10690730" w14:textId="77777777" w:rsidTr="000F2116">
        <w:trPr>
          <w:trHeight w:val="315"/>
        </w:trPr>
        <w:tc>
          <w:tcPr>
            <w:tcW w:w="4952" w:type="dxa"/>
            <w:shd w:val="clear" w:color="B4C6E7" w:fill="B4C6E7"/>
            <w:noWrap/>
            <w:vAlign w:val="center"/>
            <w:hideMark/>
          </w:tcPr>
          <w:p w14:paraId="53E3E5CB" w14:textId="77777777" w:rsidR="004C079D" w:rsidRPr="00787206" w:rsidRDefault="004C079D"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 xml:space="preserve">Skupno št. zadev, kjer je bila globa oziroma polovica globe poravnana prostovoljno </w:t>
            </w:r>
          </w:p>
        </w:tc>
        <w:tc>
          <w:tcPr>
            <w:tcW w:w="2305" w:type="dxa"/>
            <w:shd w:val="clear" w:color="FFFFFF" w:fill="FFFFFF"/>
            <w:noWrap/>
            <w:vAlign w:val="bottom"/>
            <w:hideMark/>
          </w:tcPr>
          <w:p w14:paraId="68F383EC" w14:textId="77777777" w:rsidR="004C079D" w:rsidRPr="00787206" w:rsidRDefault="004C079D"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403</w:t>
            </w:r>
          </w:p>
        </w:tc>
        <w:tc>
          <w:tcPr>
            <w:tcW w:w="1760" w:type="dxa"/>
            <w:shd w:val="clear" w:color="auto" w:fill="auto"/>
            <w:noWrap/>
            <w:vAlign w:val="bottom"/>
            <w:hideMark/>
          </w:tcPr>
          <w:p w14:paraId="6118D324" w14:textId="6435F879" w:rsidR="004C079D" w:rsidRPr="00787206" w:rsidRDefault="004C079D" w:rsidP="009967E2">
            <w:pPr>
              <w:spacing w:after="0"/>
              <w:jc w:val="center"/>
              <w:rPr>
                <w:rFonts w:eastAsia="Times New Roman" w:cstheme="minorHAnsi"/>
                <w:color w:val="000000"/>
                <w:lang w:eastAsia="sl-SI"/>
              </w:rPr>
            </w:pPr>
            <w:r w:rsidRPr="00787206">
              <w:rPr>
                <w:rFonts w:cstheme="minorHAnsi"/>
                <w:color w:val="000000"/>
              </w:rPr>
              <w:t>4,72%</w:t>
            </w:r>
          </w:p>
        </w:tc>
      </w:tr>
      <w:tr w:rsidR="004C079D" w:rsidRPr="00787206" w14:paraId="744F1862" w14:textId="77777777" w:rsidTr="000F2116">
        <w:trPr>
          <w:trHeight w:val="315"/>
        </w:trPr>
        <w:tc>
          <w:tcPr>
            <w:tcW w:w="4952" w:type="dxa"/>
            <w:shd w:val="clear" w:color="B4C6E7" w:fill="B4C6E7"/>
            <w:noWrap/>
            <w:vAlign w:val="center"/>
            <w:hideMark/>
          </w:tcPr>
          <w:p w14:paraId="284580A0" w14:textId="4C79FE8B" w:rsidR="004C079D" w:rsidRPr="00787206" w:rsidRDefault="004C079D"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Skupno št. zadev, ki so bile posredovane v prisilno izterjavo na FURS</w:t>
            </w:r>
          </w:p>
        </w:tc>
        <w:tc>
          <w:tcPr>
            <w:tcW w:w="2305" w:type="dxa"/>
            <w:shd w:val="clear" w:color="auto" w:fill="auto"/>
            <w:noWrap/>
            <w:vAlign w:val="bottom"/>
            <w:hideMark/>
          </w:tcPr>
          <w:p w14:paraId="0D6438D8" w14:textId="2EB9C6C8" w:rsidR="004C079D" w:rsidRPr="00787206" w:rsidRDefault="003F0A18" w:rsidP="009967E2">
            <w:pPr>
              <w:spacing w:after="0"/>
              <w:jc w:val="center"/>
              <w:rPr>
                <w:rFonts w:eastAsia="Times New Roman" w:cstheme="minorHAnsi"/>
                <w:color w:val="000000"/>
                <w:lang w:eastAsia="sl-SI"/>
              </w:rPr>
            </w:pPr>
            <w:r>
              <w:rPr>
                <w:rFonts w:eastAsia="Times New Roman" w:cstheme="minorHAnsi"/>
                <w:color w:val="000000"/>
                <w:lang w:eastAsia="sl-SI"/>
              </w:rPr>
              <w:t>88</w:t>
            </w:r>
          </w:p>
        </w:tc>
        <w:tc>
          <w:tcPr>
            <w:tcW w:w="1760" w:type="dxa"/>
            <w:shd w:val="clear" w:color="auto" w:fill="auto"/>
            <w:noWrap/>
            <w:vAlign w:val="bottom"/>
            <w:hideMark/>
          </w:tcPr>
          <w:p w14:paraId="58E56B38" w14:textId="2E32C300" w:rsidR="004C079D" w:rsidRPr="00787206" w:rsidRDefault="004C079D" w:rsidP="009967E2">
            <w:pPr>
              <w:spacing w:after="0"/>
              <w:jc w:val="center"/>
              <w:rPr>
                <w:rFonts w:eastAsia="Times New Roman" w:cstheme="minorHAnsi"/>
                <w:color w:val="000000"/>
                <w:lang w:eastAsia="sl-SI"/>
              </w:rPr>
            </w:pPr>
            <w:r w:rsidRPr="00787206">
              <w:rPr>
                <w:rFonts w:cstheme="minorHAnsi"/>
                <w:color w:val="000000"/>
              </w:rPr>
              <w:t>0,</w:t>
            </w:r>
            <w:r w:rsidR="008E1901">
              <w:rPr>
                <w:rFonts w:cstheme="minorHAnsi"/>
                <w:color w:val="000000"/>
              </w:rPr>
              <w:t>90</w:t>
            </w:r>
            <w:r w:rsidRPr="00787206">
              <w:rPr>
                <w:rFonts w:cstheme="minorHAnsi"/>
                <w:color w:val="000000"/>
              </w:rPr>
              <w:t>%</w:t>
            </w:r>
          </w:p>
        </w:tc>
      </w:tr>
      <w:tr w:rsidR="004C079D" w:rsidRPr="00787206" w14:paraId="4360073C" w14:textId="77777777" w:rsidTr="000F2116">
        <w:trPr>
          <w:trHeight w:val="315"/>
        </w:trPr>
        <w:tc>
          <w:tcPr>
            <w:tcW w:w="4952" w:type="dxa"/>
            <w:shd w:val="clear" w:color="B4C6E7" w:fill="B4C6E7"/>
            <w:vAlign w:val="center"/>
            <w:hideMark/>
          </w:tcPr>
          <w:p w14:paraId="19676E07" w14:textId="77777777" w:rsidR="004C079D" w:rsidRPr="00787206" w:rsidRDefault="004C079D"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Skupno št. izrečenih opozoril</w:t>
            </w:r>
          </w:p>
        </w:tc>
        <w:tc>
          <w:tcPr>
            <w:tcW w:w="2305" w:type="dxa"/>
            <w:shd w:val="clear" w:color="FFFFFF" w:fill="FFFFFF"/>
            <w:noWrap/>
            <w:vAlign w:val="bottom"/>
            <w:hideMark/>
          </w:tcPr>
          <w:p w14:paraId="2FF4B0ED" w14:textId="135E9F9A" w:rsidR="004C079D" w:rsidRPr="00787206" w:rsidRDefault="008E1901" w:rsidP="009967E2">
            <w:pPr>
              <w:spacing w:after="0"/>
              <w:jc w:val="center"/>
              <w:rPr>
                <w:rFonts w:eastAsia="Times New Roman" w:cstheme="minorHAnsi"/>
                <w:color w:val="000000"/>
                <w:lang w:eastAsia="sl-SI"/>
              </w:rPr>
            </w:pPr>
            <w:r>
              <w:rPr>
                <w:rFonts w:eastAsia="Times New Roman" w:cstheme="minorHAnsi"/>
                <w:color w:val="000000"/>
                <w:lang w:eastAsia="sl-SI"/>
              </w:rPr>
              <w:t>6</w:t>
            </w:r>
            <w:r w:rsidR="004C079D" w:rsidRPr="00787206">
              <w:rPr>
                <w:rFonts w:eastAsia="Times New Roman" w:cstheme="minorHAnsi"/>
                <w:color w:val="000000"/>
                <w:lang w:eastAsia="sl-SI"/>
              </w:rPr>
              <w:t>.</w:t>
            </w:r>
            <w:r w:rsidR="00766A09">
              <w:rPr>
                <w:rFonts w:eastAsia="Times New Roman" w:cstheme="minorHAnsi"/>
                <w:color w:val="000000"/>
                <w:lang w:eastAsia="sl-SI"/>
              </w:rPr>
              <w:t>900</w:t>
            </w:r>
          </w:p>
        </w:tc>
        <w:tc>
          <w:tcPr>
            <w:tcW w:w="1760" w:type="dxa"/>
            <w:shd w:val="clear" w:color="auto" w:fill="auto"/>
            <w:noWrap/>
            <w:vAlign w:val="bottom"/>
            <w:hideMark/>
          </w:tcPr>
          <w:p w14:paraId="59343848" w14:textId="790F1370" w:rsidR="004C079D" w:rsidRPr="00787206" w:rsidRDefault="00573384" w:rsidP="009967E2">
            <w:pPr>
              <w:spacing w:after="0"/>
              <w:jc w:val="center"/>
              <w:rPr>
                <w:rFonts w:eastAsia="Times New Roman" w:cstheme="minorHAnsi"/>
                <w:color w:val="000000"/>
                <w:lang w:eastAsia="sl-SI"/>
              </w:rPr>
            </w:pPr>
            <w:r>
              <w:rPr>
                <w:rFonts w:cstheme="minorHAnsi"/>
                <w:color w:val="000000"/>
              </w:rPr>
              <w:t>18,98</w:t>
            </w:r>
            <w:r w:rsidR="004C079D" w:rsidRPr="00787206">
              <w:rPr>
                <w:rFonts w:cstheme="minorHAnsi"/>
                <w:color w:val="000000"/>
              </w:rPr>
              <w:t>%</w:t>
            </w:r>
          </w:p>
        </w:tc>
      </w:tr>
      <w:tr w:rsidR="004C079D" w:rsidRPr="00787206" w14:paraId="09B2D43C" w14:textId="77777777" w:rsidTr="000F2116">
        <w:trPr>
          <w:trHeight w:val="315"/>
        </w:trPr>
        <w:tc>
          <w:tcPr>
            <w:tcW w:w="4952" w:type="dxa"/>
            <w:shd w:val="clear" w:color="B4C6E7" w:fill="B4C6E7"/>
            <w:noWrap/>
            <w:vAlign w:val="center"/>
            <w:hideMark/>
          </w:tcPr>
          <w:p w14:paraId="560263E9" w14:textId="77777777" w:rsidR="004C079D" w:rsidRPr="00787206" w:rsidRDefault="004C079D"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lastRenderedPageBreak/>
              <w:t>Skupni znesek vseh plačanih glob</w:t>
            </w:r>
          </w:p>
        </w:tc>
        <w:tc>
          <w:tcPr>
            <w:tcW w:w="2305" w:type="dxa"/>
            <w:shd w:val="clear" w:color="auto" w:fill="auto"/>
            <w:noWrap/>
            <w:vAlign w:val="bottom"/>
            <w:hideMark/>
          </w:tcPr>
          <w:p w14:paraId="34BFB6B0" w14:textId="1051DC52" w:rsidR="004C079D" w:rsidRPr="00787206" w:rsidRDefault="004C079D"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 xml:space="preserve">325.383,00 </w:t>
            </w:r>
            <w:r w:rsidR="00B40DCF" w:rsidRPr="00787206">
              <w:rPr>
                <w:rFonts w:eastAsia="Times New Roman" w:cstheme="minorHAnsi"/>
                <w:b/>
                <w:bCs/>
                <w:color w:val="000000"/>
                <w:lang w:eastAsia="sl-SI"/>
              </w:rPr>
              <w:t>evrov</w:t>
            </w:r>
          </w:p>
        </w:tc>
        <w:tc>
          <w:tcPr>
            <w:tcW w:w="1760" w:type="dxa"/>
            <w:shd w:val="clear" w:color="auto" w:fill="auto"/>
            <w:noWrap/>
            <w:vAlign w:val="bottom"/>
            <w:hideMark/>
          </w:tcPr>
          <w:p w14:paraId="39D05DFF" w14:textId="3CC121D0" w:rsidR="004C079D" w:rsidRPr="00787206" w:rsidRDefault="004C079D" w:rsidP="009967E2">
            <w:pPr>
              <w:spacing w:after="0"/>
              <w:jc w:val="center"/>
              <w:rPr>
                <w:rFonts w:eastAsia="Times New Roman" w:cstheme="minorHAnsi"/>
                <w:color w:val="000000"/>
                <w:lang w:eastAsia="sl-SI"/>
              </w:rPr>
            </w:pPr>
            <w:r w:rsidRPr="00787206">
              <w:rPr>
                <w:rFonts w:cstheme="minorHAnsi"/>
                <w:color w:val="000000"/>
              </w:rPr>
              <w:t>5,6</w:t>
            </w:r>
            <w:r w:rsidR="00573384">
              <w:rPr>
                <w:rFonts w:cstheme="minorHAnsi"/>
                <w:color w:val="000000"/>
              </w:rPr>
              <w:t>5</w:t>
            </w:r>
            <w:r w:rsidRPr="00787206">
              <w:rPr>
                <w:rFonts w:cstheme="minorHAnsi"/>
                <w:color w:val="000000"/>
              </w:rPr>
              <w:t>%</w:t>
            </w:r>
          </w:p>
        </w:tc>
      </w:tr>
      <w:tr w:rsidR="004C079D" w:rsidRPr="00787206" w14:paraId="0D1D0D9F" w14:textId="77777777" w:rsidTr="000F2116">
        <w:trPr>
          <w:trHeight w:val="315"/>
        </w:trPr>
        <w:tc>
          <w:tcPr>
            <w:tcW w:w="4952" w:type="dxa"/>
            <w:shd w:val="clear" w:color="B4C6E7" w:fill="B4C6E7"/>
            <w:noWrap/>
            <w:vAlign w:val="center"/>
            <w:hideMark/>
          </w:tcPr>
          <w:p w14:paraId="2C84B80C" w14:textId="77777777" w:rsidR="004C079D" w:rsidRPr="00787206" w:rsidRDefault="004C079D"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Skupni znesek vseh glob, posredovanih v prisilno izterjavo FURS</w:t>
            </w:r>
          </w:p>
        </w:tc>
        <w:tc>
          <w:tcPr>
            <w:tcW w:w="2305" w:type="dxa"/>
            <w:shd w:val="clear" w:color="auto" w:fill="auto"/>
            <w:noWrap/>
            <w:vAlign w:val="center"/>
            <w:hideMark/>
          </w:tcPr>
          <w:p w14:paraId="7A956B50" w14:textId="39382620" w:rsidR="004C079D" w:rsidRPr="00787206" w:rsidRDefault="00307EF9" w:rsidP="00307EF9">
            <w:pPr>
              <w:spacing w:after="0"/>
              <w:jc w:val="center"/>
              <w:rPr>
                <w:rFonts w:eastAsia="Times New Roman" w:cstheme="minorHAnsi"/>
                <w:b/>
                <w:bCs/>
                <w:color w:val="000000"/>
                <w:lang w:eastAsia="sl-SI"/>
              </w:rPr>
            </w:pPr>
            <w:r>
              <w:rPr>
                <w:rFonts w:ascii="Calibri" w:hAnsi="Calibri" w:cs="Calibri"/>
                <w:b/>
                <w:bCs/>
                <w:color w:val="000000"/>
              </w:rPr>
              <w:t>113.786,00 evrov</w:t>
            </w:r>
          </w:p>
        </w:tc>
        <w:tc>
          <w:tcPr>
            <w:tcW w:w="1760" w:type="dxa"/>
            <w:shd w:val="clear" w:color="auto" w:fill="auto"/>
            <w:noWrap/>
            <w:vAlign w:val="bottom"/>
            <w:hideMark/>
          </w:tcPr>
          <w:p w14:paraId="5142DCCA" w14:textId="2569983E" w:rsidR="004C079D" w:rsidRPr="00787206" w:rsidRDefault="004C079D" w:rsidP="009967E2">
            <w:pPr>
              <w:spacing w:after="0"/>
              <w:jc w:val="center"/>
              <w:rPr>
                <w:rFonts w:eastAsia="Times New Roman" w:cstheme="minorHAnsi"/>
                <w:color w:val="000000"/>
                <w:lang w:eastAsia="sl-SI"/>
              </w:rPr>
            </w:pPr>
            <w:r w:rsidRPr="00787206">
              <w:rPr>
                <w:rFonts w:cstheme="minorHAnsi"/>
                <w:color w:val="000000"/>
              </w:rPr>
              <w:t>1,</w:t>
            </w:r>
            <w:r w:rsidR="008B4D1C">
              <w:rPr>
                <w:rFonts w:cstheme="minorHAnsi"/>
                <w:color w:val="000000"/>
              </w:rPr>
              <w:t>98</w:t>
            </w:r>
            <w:r w:rsidRPr="00787206">
              <w:rPr>
                <w:rFonts w:cstheme="minorHAnsi"/>
                <w:color w:val="000000"/>
              </w:rPr>
              <w:t>%</w:t>
            </w:r>
          </w:p>
        </w:tc>
      </w:tr>
      <w:tr w:rsidR="004C079D" w:rsidRPr="00787206" w14:paraId="3449530B" w14:textId="77777777" w:rsidTr="000F2116">
        <w:trPr>
          <w:trHeight w:val="315"/>
        </w:trPr>
        <w:tc>
          <w:tcPr>
            <w:tcW w:w="4952" w:type="dxa"/>
            <w:shd w:val="clear" w:color="B4C6E7" w:fill="B4C6E7"/>
            <w:noWrap/>
            <w:vAlign w:val="center"/>
            <w:hideMark/>
          </w:tcPr>
          <w:p w14:paraId="2EA0573E" w14:textId="77777777" w:rsidR="004C079D" w:rsidRPr="00787206" w:rsidRDefault="004C079D"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Skupaj znesek plačanih glob in glob, posredovanih v prisilno izterjavo FURS</w:t>
            </w:r>
          </w:p>
        </w:tc>
        <w:tc>
          <w:tcPr>
            <w:tcW w:w="2305" w:type="dxa"/>
            <w:shd w:val="clear" w:color="auto" w:fill="auto"/>
            <w:noWrap/>
            <w:vAlign w:val="bottom"/>
            <w:hideMark/>
          </w:tcPr>
          <w:p w14:paraId="583FAE21" w14:textId="0B6B967E" w:rsidR="004C079D" w:rsidRPr="00787206" w:rsidRDefault="00307EF9"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4</w:t>
            </w:r>
            <w:r>
              <w:rPr>
                <w:rFonts w:eastAsia="Times New Roman" w:cstheme="minorHAnsi"/>
                <w:b/>
                <w:bCs/>
                <w:color w:val="000000"/>
                <w:lang w:eastAsia="sl-SI"/>
              </w:rPr>
              <w:t>39</w:t>
            </w:r>
            <w:r w:rsidR="004C079D" w:rsidRPr="00787206">
              <w:rPr>
                <w:rFonts w:eastAsia="Times New Roman" w:cstheme="minorHAnsi"/>
                <w:b/>
                <w:bCs/>
                <w:color w:val="000000"/>
                <w:lang w:eastAsia="sl-SI"/>
              </w:rPr>
              <w:t>.</w:t>
            </w:r>
            <w:r>
              <w:rPr>
                <w:rFonts w:eastAsia="Times New Roman" w:cstheme="minorHAnsi"/>
                <w:b/>
                <w:bCs/>
                <w:color w:val="000000"/>
                <w:lang w:eastAsia="sl-SI"/>
              </w:rPr>
              <w:t>1</w:t>
            </w:r>
            <w:r w:rsidR="004C079D" w:rsidRPr="00787206">
              <w:rPr>
                <w:rFonts w:eastAsia="Times New Roman" w:cstheme="minorHAnsi"/>
                <w:b/>
                <w:bCs/>
                <w:color w:val="000000"/>
                <w:lang w:eastAsia="sl-SI"/>
              </w:rPr>
              <w:t xml:space="preserve">69,00 </w:t>
            </w:r>
            <w:r w:rsidR="00B40DCF" w:rsidRPr="00787206">
              <w:rPr>
                <w:rFonts w:eastAsia="Times New Roman" w:cstheme="minorHAnsi"/>
                <w:b/>
                <w:bCs/>
                <w:color w:val="000000"/>
                <w:lang w:eastAsia="sl-SI"/>
              </w:rPr>
              <w:t>evrov</w:t>
            </w:r>
          </w:p>
        </w:tc>
        <w:tc>
          <w:tcPr>
            <w:tcW w:w="1760" w:type="dxa"/>
            <w:shd w:val="clear" w:color="auto" w:fill="auto"/>
            <w:noWrap/>
            <w:vAlign w:val="bottom"/>
            <w:hideMark/>
          </w:tcPr>
          <w:p w14:paraId="1E080234" w14:textId="29981D0A" w:rsidR="004C079D" w:rsidRPr="00787206" w:rsidRDefault="008B4D1C" w:rsidP="009967E2">
            <w:pPr>
              <w:spacing w:after="0"/>
              <w:jc w:val="center"/>
              <w:rPr>
                <w:rFonts w:eastAsia="Times New Roman" w:cstheme="minorHAnsi"/>
                <w:color w:val="000000"/>
                <w:lang w:eastAsia="sl-SI"/>
              </w:rPr>
            </w:pPr>
            <w:r>
              <w:rPr>
                <w:rFonts w:cstheme="minorHAnsi"/>
                <w:color w:val="000000"/>
              </w:rPr>
              <w:t>7</w:t>
            </w:r>
            <w:r w:rsidR="004C079D" w:rsidRPr="00787206">
              <w:rPr>
                <w:rFonts w:cstheme="minorHAnsi"/>
                <w:color w:val="000000"/>
              </w:rPr>
              <w:t>,</w:t>
            </w:r>
            <w:r>
              <w:rPr>
                <w:rFonts w:cstheme="minorHAnsi"/>
                <w:color w:val="000000"/>
              </w:rPr>
              <w:t>63</w:t>
            </w:r>
            <w:r w:rsidR="004C079D" w:rsidRPr="00787206">
              <w:rPr>
                <w:rFonts w:cstheme="minorHAnsi"/>
                <w:color w:val="000000"/>
              </w:rPr>
              <w:t>%</w:t>
            </w:r>
          </w:p>
        </w:tc>
      </w:tr>
    </w:tbl>
    <w:p w14:paraId="2ADB56FC" w14:textId="3BA4BE2A" w:rsidR="00DD0F47" w:rsidRPr="00787206" w:rsidRDefault="00DD0F47" w:rsidP="009967E2">
      <w:pPr>
        <w:spacing w:after="0"/>
        <w:jc w:val="both"/>
        <w:rPr>
          <w:rFonts w:cstheme="minorHAnsi"/>
        </w:rPr>
      </w:pPr>
    </w:p>
    <w:p w14:paraId="3A202913" w14:textId="7ED4933E" w:rsidR="00DD0F47" w:rsidRPr="00787206" w:rsidRDefault="00DD0F47" w:rsidP="009967E2">
      <w:pPr>
        <w:spacing w:after="0"/>
        <w:jc w:val="both"/>
        <w:rPr>
          <w:rFonts w:cstheme="minorHAnsi"/>
        </w:rPr>
      </w:pPr>
    </w:p>
    <w:p w14:paraId="19F0957D" w14:textId="49BA2FF8" w:rsidR="00D35F4D" w:rsidRPr="00787206" w:rsidRDefault="00B116A4" w:rsidP="00BB244C">
      <w:pPr>
        <w:pStyle w:val="Odstavekseznama"/>
        <w:numPr>
          <w:ilvl w:val="0"/>
          <w:numId w:val="26"/>
        </w:numPr>
        <w:spacing w:after="0"/>
        <w:jc w:val="both"/>
        <w:rPr>
          <w:rFonts w:cstheme="minorHAnsi"/>
        </w:rPr>
      </w:pPr>
      <w:r w:rsidRPr="00787206">
        <w:rPr>
          <w:rFonts w:cstheme="minorHAnsi"/>
        </w:rPr>
        <w:t>P</w:t>
      </w:r>
      <w:r w:rsidR="00B54F94" w:rsidRPr="00787206">
        <w:rPr>
          <w:rFonts w:cstheme="minorHAnsi"/>
        </w:rPr>
        <w:t xml:space="preserve">odatki – za prekrške organizatorjev zaradi kršitev II. </w:t>
      </w:r>
      <w:r w:rsidR="00FA04EE" w:rsidRPr="00787206">
        <w:rPr>
          <w:rFonts w:cstheme="minorHAnsi"/>
        </w:rPr>
        <w:t>poglavja</w:t>
      </w:r>
      <w:r w:rsidR="00B54F94" w:rsidRPr="00787206">
        <w:rPr>
          <w:rFonts w:cstheme="minorHAnsi"/>
        </w:rPr>
        <w:t xml:space="preserve"> ZJZ</w:t>
      </w:r>
      <w:r w:rsidR="00FA04EE" w:rsidRPr="00787206">
        <w:rPr>
          <w:rFonts w:cstheme="minorHAnsi"/>
        </w:rPr>
        <w:t xml:space="preserve"> (</w:t>
      </w:r>
      <w:r w:rsidR="00D35F4D" w:rsidRPr="00787206">
        <w:rPr>
          <w:rFonts w:cstheme="minorHAnsi"/>
        </w:rPr>
        <w:t>2. in 3. točka prvega odstavka 37. člena ZJZ, 2., 3., 4. in 5. točk</w:t>
      </w:r>
      <w:r w:rsidR="003C0ABD" w:rsidRPr="00787206">
        <w:rPr>
          <w:rFonts w:cstheme="minorHAnsi"/>
        </w:rPr>
        <w:t>a</w:t>
      </w:r>
      <w:r w:rsidR="00D35F4D" w:rsidRPr="00787206">
        <w:rPr>
          <w:rFonts w:cstheme="minorHAnsi"/>
        </w:rPr>
        <w:t xml:space="preserve"> prvega odstavka 38. člena ZJZ</w:t>
      </w:r>
      <w:r w:rsidR="003C0ABD" w:rsidRPr="00787206">
        <w:rPr>
          <w:rFonts w:cstheme="minorHAnsi"/>
        </w:rPr>
        <w:t xml:space="preserve"> in </w:t>
      </w:r>
      <w:r w:rsidR="00D35F4D" w:rsidRPr="00787206">
        <w:rPr>
          <w:rFonts w:cstheme="minorHAnsi"/>
        </w:rPr>
        <w:t>po 1. točk</w:t>
      </w:r>
      <w:r w:rsidR="003C0ABD" w:rsidRPr="00787206">
        <w:rPr>
          <w:rFonts w:cstheme="minorHAnsi"/>
        </w:rPr>
        <w:t>a</w:t>
      </w:r>
      <w:r w:rsidR="00D35F4D" w:rsidRPr="00787206">
        <w:rPr>
          <w:rFonts w:cstheme="minorHAnsi"/>
        </w:rPr>
        <w:t xml:space="preserve"> prvega odstavka 39. člena ZJZ</w:t>
      </w:r>
      <w:r w:rsidR="003C0ABD" w:rsidRPr="00787206">
        <w:rPr>
          <w:rFonts w:cstheme="minorHAnsi"/>
        </w:rPr>
        <w:t>)</w:t>
      </w:r>
    </w:p>
    <w:p w14:paraId="06CF0780" w14:textId="77777777" w:rsidR="007E6259" w:rsidRPr="00787206" w:rsidRDefault="007E6259" w:rsidP="009967E2">
      <w:pPr>
        <w:pStyle w:val="Odstavekseznama"/>
        <w:spacing w:after="0"/>
        <w:jc w:val="both"/>
        <w:rPr>
          <w:rFonts w:cstheme="minorHAnsi"/>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2"/>
        <w:gridCol w:w="2306"/>
        <w:gridCol w:w="1760"/>
      </w:tblGrid>
      <w:tr w:rsidR="003C0ABD" w:rsidRPr="00787206" w14:paraId="0AA887FB" w14:textId="77777777" w:rsidTr="003C0ABD">
        <w:trPr>
          <w:trHeight w:val="315"/>
        </w:trPr>
        <w:tc>
          <w:tcPr>
            <w:tcW w:w="7258" w:type="dxa"/>
            <w:gridSpan w:val="2"/>
            <w:shd w:val="clear" w:color="8EA9DB" w:fill="8EA9DB"/>
            <w:noWrap/>
            <w:vAlign w:val="bottom"/>
            <w:hideMark/>
          </w:tcPr>
          <w:p w14:paraId="58B4ABE2" w14:textId="77777777" w:rsidR="00B116A4" w:rsidRPr="00787206" w:rsidRDefault="00B116A4"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VSI PREKRŠKOVNI ORGANI</w:t>
            </w:r>
          </w:p>
        </w:tc>
        <w:tc>
          <w:tcPr>
            <w:tcW w:w="1760" w:type="dxa"/>
            <w:shd w:val="clear" w:color="auto" w:fill="8EAADB" w:themeFill="accent1" w:themeFillTint="99"/>
            <w:noWrap/>
            <w:vAlign w:val="bottom"/>
            <w:hideMark/>
          </w:tcPr>
          <w:p w14:paraId="2632EC86" w14:textId="0223CFF2" w:rsidR="00B116A4" w:rsidRPr="00787206" w:rsidRDefault="00FB2F78"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 od vseh prekrškov, zajetih v analizi</w:t>
            </w:r>
          </w:p>
        </w:tc>
      </w:tr>
      <w:tr w:rsidR="009C00A8" w:rsidRPr="00787206" w14:paraId="4C1F333F" w14:textId="77777777" w:rsidTr="004B5E22">
        <w:trPr>
          <w:trHeight w:val="315"/>
        </w:trPr>
        <w:tc>
          <w:tcPr>
            <w:tcW w:w="4952" w:type="dxa"/>
            <w:shd w:val="clear" w:color="B4C6E7" w:fill="B4C6E7"/>
            <w:noWrap/>
            <w:vAlign w:val="center"/>
            <w:hideMark/>
          </w:tcPr>
          <w:p w14:paraId="7E755D9B" w14:textId="77777777" w:rsidR="009C00A8" w:rsidRPr="00787206" w:rsidRDefault="009C00A8"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Skupno št. uvedenih postopkov</w:t>
            </w:r>
          </w:p>
        </w:tc>
        <w:tc>
          <w:tcPr>
            <w:tcW w:w="2306" w:type="dxa"/>
            <w:shd w:val="clear" w:color="FFFFFF" w:fill="FFFFFF"/>
            <w:noWrap/>
            <w:vAlign w:val="bottom"/>
            <w:hideMark/>
          </w:tcPr>
          <w:p w14:paraId="7794F0B3" w14:textId="623A6FF3" w:rsidR="009C00A8" w:rsidRPr="00787206" w:rsidRDefault="009C00A8"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6</w:t>
            </w:r>
            <w:r w:rsidR="00DC1D8B">
              <w:rPr>
                <w:rFonts w:eastAsia="Times New Roman" w:cstheme="minorHAnsi"/>
                <w:color w:val="000000"/>
                <w:lang w:eastAsia="sl-SI"/>
              </w:rPr>
              <w:t>78</w:t>
            </w:r>
          </w:p>
        </w:tc>
        <w:tc>
          <w:tcPr>
            <w:tcW w:w="1760" w:type="dxa"/>
            <w:shd w:val="clear" w:color="auto" w:fill="auto"/>
            <w:noWrap/>
            <w:vAlign w:val="bottom"/>
            <w:hideMark/>
          </w:tcPr>
          <w:p w14:paraId="27E30AB9" w14:textId="2AA67CCD" w:rsidR="009C00A8" w:rsidRPr="00787206" w:rsidRDefault="009C00A8" w:rsidP="009967E2">
            <w:pPr>
              <w:spacing w:after="0"/>
              <w:jc w:val="center"/>
              <w:rPr>
                <w:rFonts w:eastAsia="Times New Roman" w:cstheme="minorHAnsi"/>
                <w:color w:val="000000"/>
                <w:lang w:eastAsia="sl-SI"/>
              </w:rPr>
            </w:pPr>
            <w:r w:rsidRPr="00787206">
              <w:rPr>
                <w:rFonts w:cstheme="minorHAnsi"/>
                <w:color w:val="000000"/>
              </w:rPr>
              <w:t>1,2</w:t>
            </w:r>
            <w:r w:rsidR="008B4D1C">
              <w:rPr>
                <w:rFonts w:cstheme="minorHAnsi"/>
                <w:color w:val="000000"/>
              </w:rPr>
              <w:t>8</w:t>
            </w:r>
            <w:r w:rsidRPr="00787206">
              <w:rPr>
                <w:rFonts w:cstheme="minorHAnsi"/>
                <w:color w:val="000000"/>
              </w:rPr>
              <w:t>%</w:t>
            </w:r>
          </w:p>
        </w:tc>
      </w:tr>
      <w:tr w:rsidR="009C00A8" w:rsidRPr="00787206" w14:paraId="7C9240A3" w14:textId="77777777" w:rsidTr="004B5E22">
        <w:trPr>
          <w:trHeight w:val="315"/>
        </w:trPr>
        <w:tc>
          <w:tcPr>
            <w:tcW w:w="4952" w:type="dxa"/>
            <w:shd w:val="clear" w:color="B4C6E7" w:fill="B4C6E7"/>
            <w:noWrap/>
            <w:vAlign w:val="center"/>
            <w:hideMark/>
          </w:tcPr>
          <w:p w14:paraId="63FDE222" w14:textId="77777777" w:rsidR="009C00A8" w:rsidRPr="00787206" w:rsidRDefault="009C00A8"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 xml:space="preserve">Skupno št. ustavitev </w:t>
            </w:r>
            <w:proofErr w:type="spellStart"/>
            <w:r w:rsidRPr="00787206">
              <w:rPr>
                <w:rFonts w:eastAsia="Times New Roman" w:cstheme="minorHAnsi"/>
                <w:b/>
                <w:bCs/>
                <w:color w:val="000000"/>
                <w:lang w:eastAsia="sl-SI"/>
              </w:rPr>
              <w:t>prekrškovnega</w:t>
            </w:r>
            <w:proofErr w:type="spellEnd"/>
            <w:r w:rsidRPr="00787206">
              <w:rPr>
                <w:rFonts w:eastAsia="Times New Roman" w:cstheme="minorHAnsi"/>
                <w:b/>
                <w:bCs/>
                <w:color w:val="000000"/>
                <w:lang w:eastAsia="sl-SI"/>
              </w:rPr>
              <w:t xml:space="preserve"> postopka</w:t>
            </w:r>
            <w:r w:rsidRPr="00787206">
              <w:rPr>
                <w:rFonts w:eastAsia="Times New Roman" w:cstheme="minorHAnsi"/>
                <w:b/>
                <w:bCs/>
                <w:color w:val="000000"/>
                <w:lang w:eastAsia="sl-SI"/>
              </w:rPr>
              <w:br/>
              <w:t xml:space="preserve"> brez izdaje odločbe o prekršku</w:t>
            </w:r>
          </w:p>
        </w:tc>
        <w:tc>
          <w:tcPr>
            <w:tcW w:w="2306" w:type="dxa"/>
            <w:shd w:val="clear" w:color="FFFFFF" w:fill="FFFFFF"/>
            <w:noWrap/>
            <w:vAlign w:val="bottom"/>
            <w:hideMark/>
          </w:tcPr>
          <w:p w14:paraId="1DD921EC" w14:textId="77777777" w:rsidR="009C00A8" w:rsidRPr="00787206" w:rsidRDefault="009C00A8"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139</w:t>
            </w:r>
          </w:p>
        </w:tc>
        <w:tc>
          <w:tcPr>
            <w:tcW w:w="1760" w:type="dxa"/>
            <w:shd w:val="clear" w:color="auto" w:fill="auto"/>
            <w:noWrap/>
            <w:vAlign w:val="bottom"/>
            <w:hideMark/>
          </w:tcPr>
          <w:p w14:paraId="2DF71FF8" w14:textId="2AA113EC" w:rsidR="009C00A8" w:rsidRPr="00787206" w:rsidRDefault="009C00A8" w:rsidP="009967E2">
            <w:pPr>
              <w:spacing w:after="0"/>
              <w:jc w:val="center"/>
              <w:rPr>
                <w:rFonts w:eastAsia="Times New Roman" w:cstheme="minorHAnsi"/>
                <w:color w:val="000000"/>
                <w:lang w:eastAsia="sl-SI"/>
              </w:rPr>
            </w:pPr>
            <w:r w:rsidRPr="00787206">
              <w:rPr>
                <w:rFonts w:cstheme="minorHAnsi"/>
                <w:color w:val="000000"/>
              </w:rPr>
              <w:t>5,14%</w:t>
            </w:r>
          </w:p>
        </w:tc>
      </w:tr>
      <w:tr w:rsidR="009C00A8" w:rsidRPr="00787206" w14:paraId="1B70899B" w14:textId="77777777" w:rsidTr="004B5E22">
        <w:trPr>
          <w:trHeight w:val="315"/>
        </w:trPr>
        <w:tc>
          <w:tcPr>
            <w:tcW w:w="4952" w:type="dxa"/>
            <w:shd w:val="clear" w:color="B4C6E7" w:fill="B4C6E7"/>
            <w:noWrap/>
            <w:vAlign w:val="center"/>
            <w:hideMark/>
          </w:tcPr>
          <w:p w14:paraId="11C69B5D" w14:textId="77777777" w:rsidR="009C00A8" w:rsidRPr="00787206" w:rsidRDefault="009C00A8"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 xml:space="preserve"> Skupno št. pravnomočno zaključenih postopkov z izrekom sankcije za prekršek (globe)</w:t>
            </w:r>
          </w:p>
        </w:tc>
        <w:tc>
          <w:tcPr>
            <w:tcW w:w="2306" w:type="dxa"/>
            <w:shd w:val="clear" w:color="FFFFFF" w:fill="FFFFFF"/>
            <w:noWrap/>
            <w:vAlign w:val="bottom"/>
            <w:hideMark/>
          </w:tcPr>
          <w:p w14:paraId="0B42F2DD" w14:textId="77777777" w:rsidR="009C00A8" w:rsidRPr="00787206" w:rsidRDefault="009C00A8"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53</w:t>
            </w:r>
          </w:p>
        </w:tc>
        <w:tc>
          <w:tcPr>
            <w:tcW w:w="1760" w:type="dxa"/>
            <w:shd w:val="clear" w:color="auto" w:fill="auto"/>
            <w:noWrap/>
            <w:vAlign w:val="bottom"/>
            <w:hideMark/>
          </w:tcPr>
          <w:p w14:paraId="226BC4FB" w14:textId="30FCE55B" w:rsidR="009C00A8" w:rsidRPr="00787206" w:rsidRDefault="009C00A8" w:rsidP="009967E2">
            <w:pPr>
              <w:spacing w:after="0"/>
              <w:jc w:val="center"/>
              <w:rPr>
                <w:rFonts w:eastAsia="Times New Roman" w:cstheme="minorHAnsi"/>
                <w:color w:val="000000"/>
                <w:lang w:eastAsia="sl-SI"/>
              </w:rPr>
            </w:pPr>
            <w:r w:rsidRPr="00787206">
              <w:rPr>
                <w:rFonts w:cstheme="minorHAnsi"/>
                <w:color w:val="000000"/>
              </w:rPr>
              <w:t>0,30%</w:t>
            </w:r>
          </w:p>
        </w:tc>
      </w:tr>
      <w:tr w:rsidR="009C00A8" w:rsidRPr="00787206" w14:paraId="43A82206" w14:textId="77777777" w:rsidTr="004B5E22">
        <w:trPr>
          <w:trHeight w:val="315"/>
        </w:trPr>
        <w:tc>
          <w:tcPr>
            <w:tcW w:w="4952" w:type="dxa"/>
            <w:shd w:val="clear" w:color="B4C6E7" w:fill="B4C6E7"/>
            <w:noWrap/>
            <w:vAlign w:val="center"/>
            <w:hideMark/>
          </w:tcPr>
          <w:p w14:paraId="475BD088" w14:textId="77777777" w:rsidR="009C00A8" w:rsidRPr="00787206" w:rsidRDefault="009C00A8"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Skupno št. pravnomočno zaključenih postopkov</w:t>
            </w:r>
            <w:r w:rsidRPr="00787206">
              <w:rPr>
                <w:rFonts w:eastAsia="Times New Roman" w:cstheme="minorHAnsi"/>
                <w:b/>
                <w:bCs/>
                <w:color w:val="000000"/>
                <w:lang w:eastAsia="sl-SI"/>
              </w:rPr>
              <w:br/>
              <w:t xml:space="preserve"> z izrekom opomina</w:t>
            </w:r>
          </w:p>
        </w:tc>
        <w:tc>
          <w:tcPr>
            <w:tcW w:w="2306" w:type="dxa"/>
            <w:shd w:val="clear" w:color="FFFFFF" w:fill="FFFFFF"/>
            <w:noWrap/>
            <w:vAlign w:val="bottom"/>
            <w:hideMark/>
          </w:tcPr>
          <w:p w14:paraId="285BC75A" w14:textId="77777777" w:rsidR="009C00A8" w:rsidRPr="00787206" w:rsidRDefault="009C00A8"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10</w:t>
            </w:r>
          </w:p>
        </w:tc>
        <w:tc>
          <w:tcPr>
            <w:tcW w:w="1760" w:type="dxa"/>
            <w:shd w:val="clear" w:color="auto" w:fill="auto"/>
            <w:noWrap/>
            <w:vAlign w:val="bottom"/>
            <w:hideMark/>
          </w:tcPr>
          <w:p w14:paraId="63FB8848" w14:textId="679AFBF4" w:rsidR="009C00A8" w:rsidRPr="00787206" w:rsidRDefault="009C00A8" w:rsidP="009967E2">
            <w:pPr>
              <w:spacing w:after="0"/>
              <w:jc w:val="center"/>
              <w:rPr>
                <w:rFonts w:eastAsia="Times New Roman" w:cstheme="minorHAnsi"/>
                <w:color w:val="000000"/>
                <w:lang w:eastAsia="sl-SI"/>
              </w:rPr>
            </w:pPr>
            <w:r w:rsidRPr="00787206">
              <w:rPr>
                <w:rFonts w:cstheme="minorHAnsi"/>
                <w:color w:val="000000"/>
              </w:rPr>
              <w:t>0,72%</w:t>
            </w:r>
          </w:p>
        </w:tc>
      </w:tr>
      <w:tr w:rsidR="009C00A8" w:rsidRPr="00787206" w14:paraId="7D71095D" w14:textId="77777777" w:rsidTr="004B5E22">
        <w:trPr>
          <w:trHeight w:val="315"/>
        </w:trPr>
        <w:tc>
          <w:tcPr>
            <w:tcW w:w="4952" w:type="dxa"/>
            <w:shd w:val="clear" w:color="B4C6E7" w:fill="B4C6E7"/>
            <w:noWrap/>
            <w:vAlign w:val="center"/>
            <w:hideMark/>
          </w:tcPr>
          <w:p w14:paraId="242E214A" w14:textId="77777777" w:rsidR="009C00A8" w:rsidRPr="00787206" w:rsidRDefault="009C00A8"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Skupno št. zadev, ki še niso pravnomočno zaključene</w:t>
            </w:r>
          </w:p>
        </w:tc>
        <w:tc>
          <w:tcPr>
            <w:tcW w:w="2306" w:type="dxa"/>
            <w:shd w:val="clear" w:color="FFFFFF" w:fill="FFFFFF"/>
            <w:noWrap/>
            <w:vAlign w:val="bottom"/>
            <w:hideMark/>
          </w:tcPr>
          <w:p w14:paraId="18BFD6F2" w14:textId="77777777" w:rsidR="009C00A8" w:rsidRPr="00787206" w:rsidRDefault="009C00A8"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45</w:t>
            </w:r>
          </w:p>
        </w:tc>
        <w:tc>
          <w:tcPr>
            <w:tcW w:w="1760" w:type="dxa"/>
            <w:shd w:val="clear" w:color="auto" w:fill="auto"/>
            <w:noWrap/>
            <w:vAlign w:val="bottom"/>
            <w:hideMark/>
          </w:tcPr>
          <w:p w14:paraId="12A5CB32" w14:textId="5BE0C8F0" w:rsidR="009C00A8" w:rsidRPr="00787206" w:rsidRDefault="009C00A8" w:rsidP="009967E2">
            <w:pPr>
              <w:spacing w:after="0"/>
              <w:jc w:val="center"/>
              <w:rPr>
                <w:rFonts w:eastAsia="Times New Roman" w:cstheme="minorHAnsi"/>
                <w:color w:val="000000"/>
                <w:lang w:eastAsia="sl-SI"/>
              </w:rPr>
            </w:pPr>
            <w:r w:rsidRPr="00787206">
              <w:rPr>
                <w:rFonts w:cstheme="minorHAnsi"/>
                <w:color w:val="000000"/>
              </w:rPr>
              <w:t>10,84%</w:t>
            </w:r>
          </w:p>
        </w:tc>
      </w:tr>
      <w:tr w:rsidR="009C00A8" w:rsidRPr="00787206" w14:paraId="4C33403A" w14:textId="77777777" w:rsidTr="004B5E22">
        <w:trPr>
          <w:trHeight w:val="315"/>
        </w:trPr>
        <w:tc>
          <w:tcPr>
            <w:tcW w:w="4952" w:type="dxa"/>
            <w:shd w:val="clear" w:color="B4C6E7" w:fill="B4C6E7"/>
            <w:noWrap/>
            <w:vAlign w:val="center"/>
            <w:hideMark/>
          </w:tcPr>
          <w:p w14:paraId="74812A92" w14:textId="77777777" w:rsidR="009C00A8" w:rsidRPr="00787206" w:rsidRDefault="009C00A8"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 xml:space="preserve">Skupno št. zadev, kjer je bila globa oziroma polovica globe poravnana prostovoljno </w:t>
            </w:r>
          </w:p>
        </w:tc>
        <w:tc>
          <w:tcPr>
            <w:tcW w:w="2306" w:type="dxa"/>
            <w:shd w:val="clear" w:color="FFFFFF" w:fill="FFFFFF"/>
            <w:noWrap/>
            <w:vAlign w:val="bottom"/>
            <w:hideMark/>
          </w:tcPr>
          <w:p w14:paraId="1A4B1190" w14:textId="77777777" w:rsidR="009C00A8" w:rsidRPr="00787206" w:rsidRDefault="009C00A8"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28</w:t>
            </w:r>
          </w:p>
        </w:tc>
        <w:tc>
          <w:tcPr>
            <w:tcW w:w="1760" w:type="dxa"/>
            <w:shd w:val="clear" w:color="auto" w:fill="auto"/>
            <w:noWrap/>
            <w:vAlign w:val="bottom"/>
            <w:hideMark/>
          </w:tcPr>
          <w:p w14:paraId="4CED71CA" w14:textId="0DD76679" w:rsidR="009C00A8" w:rsidRPr="00787206" w:rsidRDefault="009C00A8" w:rsidP="009967E2">
            <w:pPr>
              <w:spacing w:after="0"/>
              <w:jc w:val="center"/>
              <w:rPr>
                <w:rFonts w:eastAsia="Times New Roman" w:cstheme="minorHAnsi"/>
                <w:color w:val="000000"/>
                <w:lang w:eastAsia="sl-SI"/>
              </w:rPr>
            </w:pPr>
            <w:r w:rsidRPr="00787206">
              <w:rPr>
                <w:rFonts w:cstheme="minorHAnsi"/>
                <w:color w:val="000000"/>
              </w:rPr>
              <w:t>0,35%</w:t>
            </w:r>
          </w:p>
        </w:tc>
      </w:tr>
      <w:tr w:rsidR="009C00A8" w:rsidRPr="00787206" w14:paraId="5246F7C1" w14:textId="77777777" w:rsidTr="004B5E22">
        <w:trPr>
          <w:trHeight w:val="315"/>
        </w:trPr>
        <w:tc>
          <w:tcPr>
            <w:tcW w:w="4952" w:type="dxa"/>
            <w:shd w:val="clear" w:color="B4C6E7" w:fill="B4C6E7"/>
            <w:noWrap/>
            <w:vAlign w:val="center"/>
            <w:hideMark/>
          </w:tcPr>
          <w:p w14:paraId="6533D5D9" w14:textId="7F26FBAD" w:rsidR="009C00A8" w:rsidRPr="00787206" w:rsidRDefault="009C00A8"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Skupno št. zadev, ki so bile posredovane v prisilno izterjavo na FURS</w:t>
            </w:r>
          </w:p>
        </w:tc>
        <w:tc>
          <w:tcPr>
            <w:tcW w:w="2306" w:type="dxa"/>
            <w:shd w:val="clear" w:color="auto" w:fill="auto"/>
            <w:noWrap/>
            <w:vAlign w:val="bottom"/>
            <w:hideMark/>
          </w:tcPr>
          <w:p w14:paraId="109FCB70" w14:textId="62F413C6" w:rsidR="009C00A8" w:rsidRPr="00787206" w:rsidRDefault="009C00A8"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2</w:t>
            </w:r>
            <w:r w:rsidR="00DC1D8B">
              <w:rPr>
                <w:rFonts w:eastAsia="Times New Roman" w:cstheme="minorHAnsi"/>
                <w:color w:val="000000"/>
                <w:lang w:eastAsia="sl-SI"/>
              </w:rPr>
              <w:t>4</w:t>
            </w:r>
          </w:p>
        </w:tc>
        <w:tc>
          <w:tcPr>
            <w:tcW w:w="1760" w:type="dxa"/>
            <w:shd w:val="clear" w:color="auto" w:fill="auto"/>
            <w:noWrap/>
            <w:vAlign w:val="bottom"/>
            <w:hideMark/>
          </w:tcPr>
          <w:p w14:paraId="5D4C46DA" w14:textId="022A4505" w:rsidR="009C00A8" w:rsidRPr="00787206" w:rsidRDefault="009C00A8" w:rsidP="009967E2">
            <w:pPr>
              <w:spacing w:after="0"/>
              <w:jc w:val="center"/>
              <w:rPr>
                <w:rFonts w:eastAsia="Times New Roman" w:cstheme="minorHAnsi"/>
                <w:color w:val="000000"/>
                <w:lang w:eastAsia="sl-SI"/>
              </w:rPr>
            </w:pPr>
            <w:r w:rsidRPr="00787206">
              <w:rPr>
                <w:rFonts w:cstheme="minorHAnsi"/>
                <w:color w:val="000000"/>
              </w:rPr>
              <w:t>0,2</w:t>
            </w:r>
            <w:r w:rsidR="009A674F">
              <w:rPr>
                <w:rFonts w:cstheme="minorHAnsi"/>
                <w:color w:val="000000"/>
              </w:rPr>
              <w:t>5</w:t>
            </w:r>
            <w:r w:rsidRPr="00787206">
              <w:rPr>
                <w:rFonts w:cstheme="minorHAnsi"/>
                <w:color w:val="000000"/>
              </w:rPr>
              <w:t>%</w:t>
            </w:r>
          </w:p>
        </w:tc>
      </w:tr>
      <w:tr w:rsidR="009C00A8" w:rsidRPr="00787206" w14:paraId="373E585E" w14:textId="77777777" w:rsidTr="004B5E22">
        <w:trPr>
          <w:trHeight w:val="315"/>
        </w:trPr>
        <w:tc>
          <w:tcPr>
            <w:tcW w:w="4952" w:type="dxa"/>
            <w:shd w:val="clear" w:color="B4C6E7" w:fill="B4C6E7"/>
            <w:vAlign w:val="center"/>
            <w:hideMark/>
          </w:tcPr>
          <w:p w14:paraId="079B89CC" w14:textId="77777777" w:rsidR="009C00A8" w:rsidRPr="00787206" w:rsidRDefault="009C00A8"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Skupno št. izrečenih opozoril</w:t>
            </w:r>
          </w:p>
        </w:tc>
        <w:tc>
          <w:tcPr>
            <w:tcW w:w="2306" w:type="dxa"/>
            <w:shd w:val="clear" w:color="FFFFFF" w:fill="FFFFFF"/>
            <w:noWrap/>
            <w:vAlign w:val="bottom"/>
            <w:hideMark/>
          </w:tcPr>
          <w:p w14:paraId="7502130D" w14:textId="78B8B5B9" w:rsidR="009C00A8" w:rsidRPr="00787206" w:rsidRDefault="009C00A8"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5</w:t>
            </w:r>
            <w:r w:rsidR="001D074A">
              <w:rPr>
                <w:rFonts w:eastAsia="Times New Roman" w:cstheme="minorHAnsi"/>
                <w:color w:val="000000"/>
                <w:lang w:eastAsia="sl-SI"/>
              </w:rPr>
              <w:t>65</w:t>
            </w:r>
          </w:p>
        </w:tc>
        <w:tc>
          <w:tcPr>
            <w:tcW w:w="1760" w:type="dxa"/>
            <w:shd w:val="clear" w:color="auto" w:fill="auto"/>
            <w:noWrap/>
            <w:vAlign w:val="bottom"/>
            <w:hideMark/>
          </w:tcPr>
          <w:p w14:paraId="6BA1BF8C" w14:textId="23E60471" w:rsidR="009C00A8" w:rsidRPr="00787206" w:rsidRDefault="009C00A8" w:rsidP="009967E2">
            <w:pPr>
              <w:spacing w:after="0"/>
              <w:jc w:val="center"/>
              <w:rPr>
                <w:rFonts w:eastAsia="Times New Roman" w:cstheme="minorHAnsi"/>
                <w:color w:val="000000"/>
                <w:lang w:eastAsia="sl-SI"/>
              </w:rPr>
            </w:pPr>
            <w:r w:rsidRPr="00787206">
              <w:rPr>
                <w:rFonts w:cstheme="minorHAnsi"/>
                <w:color w:val="000000"/>
              </w:rPr>
              <w:t>1,9</w:t>
            </w:r>
            <w:r w:rsidR="00AE0BFC">
              <w:rPr>
                <w:rFonts w:cstheme="minorHAnsi"/>
                <w:color w:val="000000"/>
              </w:rPr>
              <w:t>6</w:t>
            </w:r>
            <w:r w:rsidRPr="00787206">
              <w:rPr>
                <w:rFonts w:cstheme="minorHAnsi"/>
                <w:color w:val="000000"/>
              </w:rPr>
              <w:t>%</w:t>
            </w:r>
          </w:p>
        </w:tc>
      </w:tr>
      <w:tr w:rsidR="009C00A8" w:rsidRPr="00787206" w14:paraId="27A9A9AA" w14:textId="77777777" w:rsidTr="004B5E22">
        <w:trPr>
          <w:trHeight w:val="315"/>
        </w:trPr>
        <w:tc>
          <w:tcPr>
            <w:tcW w:w="4952" w:type="dxa"/>
            <w:shd w:val="clear" w:color="B4C6E7" w:fill="B4C6E7"/>
            <w:noWrap/>
            <w:vAlign w:val="center"/>
            <w:hideMark/>
          </w:tcPr>
          <w:p w14:paraId="6DD0E763" w14:textId="77777777" w:rsidR="009C00A8" w:rsidRPr="00787206" w:rsidRDefault="009C00A8"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Skupni znesek vseh plačanih glob</w:t>
            </w:r>
          </w:p>
        </w:tc>
        <w:tc>
          <w:tcPr>
            <w:tcW w:w="2306" w:type="dxa"/>
            <w:shd w:val="clear" w:color="auto" w:fill="auto"/>
            <w:noWrap/>
            <w:vAlign w:val="bottom"/>
            <w:hideMark/>
          </w:tcPr>
          <w:p w14:paraId="0249A79F" w14:textId="3A9D70AE" w:rsidR="009C00A8" w:rsidRPr="00787206" w:rsidRDefault="009C00A8"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 xml:space="preserve">4.710,00 </w:t>
            </w:r>
            <w:r w:rsidR="00B40DCF" w:rsidRPr="00787206">
              <w:rPr>
                <w:rFonts w:eastAsia="Times New Roman" w:cstheme="minorHAnsi"/>
                <w:b/>
                <w:bCs/>
                <w:color w:val="000000"/>
                <w:lang w:eastAsia="sl-SI"/>
              </w:rPr>
              <w:t>evrov</w:t>
            </w:r>
          </w:p>
        </w:tc>
        <w:tc>
          <w:tcPr>
            <w:tcW w:w="1760" w:type="dxa"/>
            <w:shd w:val="clear" w:color="auto" w:fill="auto"/>
            <w:noWrap/>
            <w:vAlign w:val="bottom"/>
            <w:hideMark/>
          </w:tcPr>
          <w:p w14:paraId="5EB02C8B" w14:textId="343FFB60" w:rsidR="009C00A8" w:rsidRPr="00787206" w:rsidRDefault="009C00A8" w:rsidP="009967E2">
            <w:pPr>
              <w:spacing w:after="0"/>
              <w:jc w:val="center"/>
              <w:rPr>
                <w:rFonts w:eastAsia="Times New Roman" w:cstheme="minorHAnsi"/>
                <w:color w:val="000000"/>
                <w:lang w:eastAsia="sl-SI"/>
              </w:rPr>
            </w:pPr>
            <w:r w:rsidRPr="00787206">
              <w:rPr>
                <w:rFonts w:cstheme="minorHAnsi"/>
                <w:color w:val="000000"/>
              </w:rPr>
              <w:t>0,08%</w:t>
            </w:r>
          </w:p>
        </w:tc>
      </w:tr>
      <w:tr w:rsidR="009C00A8" w:rsidRPr="00787206" w14:paraId="03FD94D7" w14:textId="77777777" w:rsidTr="004B5E22">
        <w:trPr>
          <w:trHeight w:val="315"/>
        </w:trPr>
        <w:tc>
          <w:tcPr>
            <w:tcW w:w="4952" w:type="dxa"/>
            <w:shd w:val="clear" w:color="B4C6E7" w:fill="B4C6E7"/>
            <w:noWrap/>
            <w:vAlign w:val="center"/>
            <w:hideMark/>
          </w:tcPr>
          <w:p w14:paraId="32DEAF15" w14:textId="77777777" w:rsidR="009C00A8" w:rsidRPr="00787206" w:rsidRDefault="009C00A8"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Skupni znesek vseh glob, posredovanih v prisilno izterjavo FURS</w:t>
            </w:r>
          </w:p>
        </w:tc>
        <w:tc>
          <w:tcPr>
            <w:tcW w:w="2306" w:type="dxa"/>
            <w:shd w:val="clear" w:color="auto" w:fill="auto"/>
            <w:noWrap/>
            <w:vAlign w:val="center"/>
            <w:hideMark/>
          </w:tcPr>
          <w:p w14:paraId="23EF87AE" w14:textId="2A722EF3" w:rsidR="009C00A8" w:rsidRPr="00787206" w:rsidRDefault="001D074A" w:rsidP="009967E2">
            <w:pPr>
              <w:spacing w:after="0"/>
              <w:jc w:val="center"/>
              <w:rPr>
                <w:rFonts w:eastAsia="Times New Roman" w:cstheme="minorHAnsi"/>
                <w:b/>
                <w:bCs/>
                <w:color w:val="000000"/>
                <w:lang w:eastAsia="sl-SI"/>
              </w:rPr>
            </w:pPr>
            <w:r>
              <w:rPr>
                <w:rFonts w:eastAsia="Times New Roman" w:cstheme="minorHAnsi"/>
                <w:b/>
                <w:bCs/>
                <w:color w:val="000000"/>
                <w:lang w:eastAsia="sl-SI"/>
              </w:rPr>
              <w:t>14</w:t>
            </w:r>
            <w:r w:rsidR="009C00A8" w:rsidRPr="00787206">
              <w:rPr>
                <w:rFonts w:eastAsia="Times New Roman" w:cstheme="minorHAnsi"/>
                <w:b/>
                <w:bCs/>
                <w:color w:val="000000"/>
                <w:lang w:eastAsia="sl-SI"/>
              </w:rPr>
              <w:t>.</w:t>
            </w:r>
            <w:r>
              <w:rPr>
                <w:rFonts w:eastAsia="Times New Roman" w:cstheme="minorHAnsi"/>
                <w:b/>
                <w:bCs/>
                <w:color w:val="000000"/>
                <w:lang w:eastAsia="sl-SI"/>
              </w:rPr>
              <w:t>23</w:t>
            </w:r>
            <w:r w:rsidR="009C00A8" w:rsidRPr="00787206">
              <w:rPr>
                <w:rFonts w:eastAsia="Times New Roman" w:cstheme="minorHAnsi"/>
                <w:b/>
                <w:bCs/>
                <w:color w:val="000000"/>
                <w:lang w:eastAsia="sl-SI"/>
              </w:rPr>
              <w:t xml:space="preserve">5,00 </w:t>
            </w:r>
            <w:r w:rsidR="00B40DCF" w:rsidRPr="00787206">
              <w:rPr>
                <w:rFonts w:eastAsia="Times New Roman" w:cstheme="minorHAnsi"/>
                <w:b/>
                <w:bCs/>
                <w:color w:val="000000"/>
                <w:lang w:eastAsia="sl-SI"/>
              </w:rPr>
              <w:t>evrov</w:t>
            </w:r>
          </w:p>
        </w:tc>
        <w:tc>
          <w:tcPr>
            <w:tcW w:w="1760" w:type="dxa"/>
            <w:shd w:val="clear" w:color="auto" w:fill="auto"/>
            <w:noWrap/>
            <w:vAlign w:val="bottom"/>
            <w:hideMark/>
          </w:tcPr>
          <w:p w14:paraId="3734E9E4" w14:textId="436BA554" w:rsidR="009C00A8" w:rsidRPr="00787206" w:rsidRDefault="009C00A8" w:rsidP="009967E2">
            <w:pPr>
              <w:spacing w:after="0"/>
              <w:jc w:val="center"/>
              <w:rPr>
                <w:rFonts w:eastAsia="Times New Roman" w:cstheme="minorHAnsi"/>
                <w:color w:val="000000"/>
                <w:lang w:eastAsia="sl-SI"/>
              </w:rPr>
            </w:pPr>
            <w:r w:rsidRPr="00787206">
              <w:rPr>
                <w:rFonts w:cstheme="minorHAnsi"/>
                <w:color w:val="000000"/>
              </w:rPr>
              <w:t>0,</w:t>
            </w:r>
            <w:r w:rsidR="004F14BD">
              <w:rPr>
                <w:rFonts w:cstheme="minorHAnsi"/>
                <w:color w:val="000000"/>
              </w:rPr>
              <w:t>25</w:t>
            </w:r>
            <w:r w:rsidRPr="00787206">
              <w:rPr>
                <w:rFonts w:cstheme="minorHAnsi"/>
                <w:color w:val="000000"/>
              </w:rPr>
              <w:t>%</w:t>
            </w:r>
          </w:p>
        </w:tc>
      </w:tr>
      <w:tr w:rsidR="009C00A8" w:rsidRPr="00787206" w14:paraId="51E5BFDF" w14:textId="77777777" w:rsidTr="004B5E22">
        <w:trPr>
          <w:trHeight w:val="315"/>
        </w:trPr>
        <w:tc>
          <w:tcPr>
            <w:tcW w:w="4952" w:type="dxa"/>
            <w:shd w:val="clear" w:color="B4C6E7" w:fill="B4C6E7"/>
            <w:noWrap/>
            <w:vAlign w:val="center"/>
            <w:hideMark/>
          </w:tcPr>
          <w:p w14:paraId="3243BABF" w14:textId="77777777" w:rsidR="009C00A8" w:rsidRPr="00787206" w:rsidRDefault="009C00A8"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Skupaj znesek plačanih glob in glob, posredovanih v prisilno izterjavo FURS</w:t>
            </w:r>
          </w:p>
        </w:tc>
        <w:tc>
          <w:tcPr>
            <w:tcW w:w="2306" w:type="dxa"/>
            <w:shd w:val="clear" w:color="auto" w:fill="auto"/>
            <w:noWrap/>
            <w:vAlign w:val="bottom"/>
            <w:hideMark/>
          </w:tcPr>
          <w:p w14:paraId="6B600587" w14:textId="46D04AB9" w:rsidR="009C00A8" w:rsidRPr="00787206" w:rsidRDefault="009C00A8"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1</w:t>
            </w:r>
            <w:r w:rsidR="002B4E7D">
              <w:rPr>
                <w:rFonts w:eastAsia="Times New Roman" w:cstheme="minorHAnsi"/>
                <w:b/>
                <w:bCs/>
                <w:color w:val="000000"/>
                <w:lang w:eastAsia="sl-SI"/>
              </w:rPr>
              <w:t>8</w:t>
            </w:r>
            <w:r w:rsidRPr="00787206">
              <w:rPr>
                <w:rFonts w:eastAsia="Times New Roman" w:cstheme="minorHAnsi"/>
                <w:b/>
                <w:bCs/>
                <w:color w:val="000000"/>
                <w:lang w:eastAsia="sl-SI"/>
              </w:rPr>
              <w:t>.</w:t>
            </w:r>
            <w:r w:rsidR="002B4E7D">
              <w:rPr>
                <w:rFonts w:eastAsia="Times New Roman" w:cstheme="minorHAnsi"/>
                <w:b/>
                <w:bCs/>
                <w:color w:val="000000"/>
                <w:lang w:eastAsia="sl-SI"/>
              </w:rPr>
              <w:t>945</w:t>
            </w:r>
            <w:r w:rsidRPr="00787206">
              <w:rPr>
                <w:rFonts w:eastAsia="Times New Roman" w:cstheme="minorHAnsi"/>
                <w:b/>
                <w:bCs/>
                <w:color w:val="000000"/>
                <w:lang w:eastAsia="sl-SI"/>
              </w:rPr>
              <w:t xml:space="preserve">,00 </w:t>
            </w:r>
            <w:r w:rsidR="00B40DCF" w:rsidRPr="00787206">
              <w:rPr>
                <w:rFonts w:eastAsia="Times New Roman" w:cstheme="minorHAnsi"/>
                <w:b/>
                <w:bCs/>
                <w:color w:val="000000"/>
                <w:lang w:eastAsia="sl-SI"/>
              </w:rPr>
              <w:t>evrov</w:t>
            </w:r>
          </w:p>
        </w:tc>
        <w:tc>
          <w:tcPr>
            <w:tcW w:w="1760" w:type="dxa"/>
            <w:shd w:val="clear" w:color="auto" w:fill="auto"/>
            <w:noWrap/>
            <w:vAlign w:val="bottom"/>
            <w:hideMark/>
          </w:tcPr>
          <w:p w14:paraId="5DC10B92" w14:textId="3FA81813" w:rsidR="009C00A8" w:rsidRPr="00787206" w:rsidRDefault="009C00A8" w:rsidP="009967E2">
            <w:pPr>
              <w:spacing w:after="0"/>
              <w:jc w:val="center"/>
              <w:rPr>
                <w:rFonts w:eastAsia="Times New Roman" w:cstheme="minorHAnsi"/>
                <w:color w:val="000000"/>
                <w:lang w:eastAsia="sl-SI"/>
              </w:rPr>
            </w:pPr>
            <w:r w:rsidRPr="00787206">
              <w:rPr>
                <w:rFonts w:cstheme="minorHAnsi"/>
                <w:color w:val="000000"/>
              </w:rPr>
              <w:t>0,</w:t>
            </w:r>
            <w:r w:rsidR="004F14BD">
              <w:rPr>
                <w:rFonts w:cstheme="minorHAnsi"/>
                <w:color w:val="000000"/>
              </w:rPr>
              <w:t>33</w:t>
            </w:r>
            <w:r w:rsidRPr="00787206">
              <w:rPr>
                <w:rFonts w:cstheme="minorHAnsi"/>
                <w:color w:val="000000"/>
              </w:rPr>
              <w:t>%</w:t>
            </w:r>
          </w:p>
        </w:tc>
      </w:tr>
    </w:tbl>
    <w:p w14:paraId="2D5A0418" w14:textId="715BD4DF" w:rsidR="00B54F94" w:rsidRPr="00787206" w:rsidRDefault="00B54F94" w:rsidP="009967E2">
      <w:pPr>
        <w:spacing w:after="0"/>
        <w:jc w:val="both"/>
        <w:rPr>
          <w:rFonts w:cstheme="minorHAnsi"/>
        </w:rPr>
      </w:pPr>
    </w:p>
    <w:p w14:paraId="2995927B" w14:textId="77777777" w:rsidR="00B40DCF" w:rsidRPr="00787206" w:rsidRDefault="00B40DCF" w:rsidP="009967E2">
      <w:pPr>
        <w:spacing w:after="0"/>
        <w:jc w:val="both"/>
        <w:rPr>
          <w:rFonts w:cstheme="minorHAnsi"/>
          <w:b/>
          <w:bCs/>
        </w:rPr>
      </w:pPr>
    </w:p>
    <w:p w14:paraId="1D03CC0D" w14:textId="07FA153F" w:rsidR="007E6259" w:rsidRDefault="00787EB9" w:rsidP="009967E2">
      <w:pPr>
        <w:spacing w:after="0"/>
        <w:jc w:val="both"/>
        <w:rPr>
          <w:rFonts w:cstheme="minorHAnsi"/>
          <w:b/>
          <w:bCs/>
        </w:rPr>
      </w:pPr>
      <w:r w:rsidRPr="00787206">
        <w:rPr>
          <w:rFonts w:cstheme="minorHAnsi"/>
          <w:b/>
          <w:bCs/>
        </w:rPr>
        <w:t xml:space="preserve">Kratek povzetek statistike glede prekrškov </w:t>
      </w:r>
      <w:r w:rsidR="00C90D5C" w:rsidRPr="00787206">
        <w:rPr>
          <w:rFonts w:cstheme="minorHAnsi"/>
          <w:b/>
          <w:bCs/>
        </w:rPr>
        <w:t xml:space="preserve">organizatorjev </w:t>
      </w:r>
      <w:r w:rsidRPr="00787206">
        <w:rPr>
          <w:rFonts w:cstheme="minorHAnsi"/>
          <w:b/>
          <w:bCs/>
        </w:rPr>
        <w:t>po ZJZ:</w:t>
      </w:r>
    </w:p>
    <w:p w14:paraId="200DCF41" w14:textId="77777777" w:rsidR="000245D2" w:rsidRPr="00787206" w:rsidRDefault="000245D2" w:rsidP="009967E2">
      <w:pPr>
        <w:spacing w:after="0"/>
        <w:jc w:val="both"/>
        <w:rPr>
          <w:rFonts w:cstheme="minorHAnsi"/>
          <w:b/>
          <w:bCs/>
        </w:rPr>
      </w:pPr>
    </w:p>
    <w:tbl>
      <w:tblPr>
        <w:tblW w:w="8212" w:type="dxa"/>
        <w:tblCellMar>
          <w:left w:w="70" w:type="dxa"/>
          <w:right w:w="70" w:type="dxa"/>
        </w:tblCellMar>
        <w:tblLook w:val="04A0" w:firstRow="1" w:lastRow="0" w:firstColumn="1" w:lastColumn="0" w:noHBand="0" w:noVBand="1"/>
      </w:tblPr>
      <w:tblGrid>
        <w:gridCol w:w="2542"/>
        <w:gridCol w:w="1417"/>
        <w:gridCol w:w="1276"/>
        <w:gridCol w:w="1559"/>
        <w:gridCol w:w="1418"/>
      </w:tblGrid>
      <w:tr w:rsidR="00637CD3" w:rsidRPr="00787206" w14:paraId="5E359388" w14:textId="79B5111E" w:rsidTr="000F2116">
        <w:trPr>
          <w:trHeight w:val="615"/>
        </w:trPr>
        <w:tc>
          <w:tcPr>
            <w:tcW w:w="2542" w:type="dxa"/>
            <w:tcBorders>
              <w:top w:val="single" w:sz="8" w:space="0" w:color="000000"/>
              <w:left w:val="single" w:sz="8" w:space="0" w:color="000000"/>
              <w:bottom w:val="single" w:sz="8" w:space="0" w:color="000000"/>
              <w:right w:val="single" w:sz="8" w:space="0" w:color="000000"/>
            </w:tcBorders>
            <w:shd w:val="clear" w:color="8EA9DB" w:fill="8EA9DB"/>
            <w:noWrap/>
            <w:vAlign w:val="center"/>
            <w:hideMark/>
          </w:tcPr>
          <w:p w14:paraId="04916AF8" w14:textId="77777777" w:rsidR="00637CD3" w:rsidRPr="00787206" w:rsidRDefault="00637CD3"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POLICIJA</w:t>
            </w:r>
          </w:p>
        </w:tc>
        <w:tc>
          <w:tcPr>
            <w:tcW w:w="1417" w:type="dxa"/>
            <w:tcBorders>
              <w:top w:val="single" w:sz="8" w:space="0" w:color="000000"/>
              <w:left w:val="nil"/>
              <w:bottom w:val="single" w:sz="8" w:space="0" w:color="000000"/>
              <w:right w:val="single" w:sz="8" w:space="0" w:color="000000"/>
            </w:tcBorders>
            <w:shd w:val="clear" w:color="D9E1F2" w:fill="D9E1F2"/>
            <w:vAlign w:val="center"/>
            <w:hideMark/>
          </w:tcPr>
          <w:p w14:paraId="59C1518F" w14:textId="77777777" w:rsidR="00637CD3" w:rsidRPr="00787206" w:rsidRDefault="00637CD3"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2. in 3. točka prvega odstavka 37. člena ZJZ</w:t>
            </w:r>
          </w:p>
        </w:tc>
        <w:tc>
          <w:tcPr>
            <w:tcW w:w="1276" w:type="dxa"/>
            <w:tcBorders>
              <w:top w:val="single" w:sz="8" w:space="0" w:color="000000"/>
              <w:left w:val="nil"/>
              <w:bottom w:val="single" w:sz="8" w:space="0" w:color="000000"/>
              <w:right w:val="single" w:sz="8" w:space="0" w:color="000000"/>
            </w:tcBorders>
            <w:shd w:val="clear" w:color="D9E1F2" w:fill="D9E1F2"/>
            <w:vAlign w:val="center"/>
            <w:hideMark/>
          </w:tcPr>
          <w:p w14:paraId="6862ADE5" w14:textId="77777777" w:rsidR="00637CD3" w:rsidRPr="00787206" w:rsidRDefault="00637CD3"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2., 3., 4. in 5. točka prvega odstavka 38. člena ZJZ</w:t>
            </w:r>
          </w:p>
        </w:tc>
        <w:tc>
          <w:tcPr>
            <w:tcW w:w="1559" w:type="dxa"/>
            <w:tcBorders>
              <w:top w:val="single" w:sz="8" w:space="0" w:color="000000"/>
              <w:left w:val="nil"/>
              <w:bottom w:val="single" w:sz="8" w:space="0" w:color="000000"/>
              <w:right w:val="single" w:sz="8" w:space="0" w:color="000000"/>
            </w:tcBorders>
            <w:shd w:val="clear" w:color="D9E1F2" w:fill="D9E1F2"/>
            <w:vAlign w:val="center"/>
            <w:hideMark/>
          </w:tcPr>
          <w:p w14:paraId="2CB606F4" w14:textId="77777777" w:rsidR="00637CD3" w:rsidRPr="00787206" w:rsidRDefault="00637CD3"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1. točka prvega odstavka 39. člena ZJZ</w:t>
            </w:r>
          </w:p>
        </w:tc>
        <w:tc>
          <w:tcPr>
            <w:tcW w:w="1418" w:type="dxa"/>
            <w:tcBorders>
              <w:top w:val="single" w:sz="8" w:space="0" w:color="000000"/>
              <w:left w:val="nil"/>
              <w:bottom w:val="single" w:sz="8" w:space="0" w:color="000000"/>
              <w:right w:val="single" w:sz="8" w:space="0" w:color="000000"/>
            </w:tcBorders>
            <w:shd w:val="clear" w:color="D9E1F2" w:fill="D9E1F2"/>
          </w:tcPr>
          <w:p w14:paraId="6BFCC8F0" w14:textId="77777777" w:rsidR="00637CD3" w:rsidRPr="00787206" w:rsidRDefault="00637CD3" w:rsidP="009967E2">
            <w:pPr>
              <w:spacing w:after="0"/>
              <w:jc w:val="center"/>
              <w:rPr>
                <w:rFonts w:eastAsia="Times New Roman" w:cstheme="minorHAnsi"/>
                <w:b/>
                <w:bCs/>
                <w:color w:val="000000"/>
                <w:lang w:eastAsia="sl-SI"/>
              </w:rPr>
            </w:pPr>
          </w:p>
          <w:p w14:paraId="617153EB" w14:textId="77777777" w:rsidR="00637CD3" w:rsidRPr="00787206" w:rsidRDefault="00637CD3" w:rsidP="009967E2">
            <w:pPr>
              <w:spacing w:after="0"/>
              <w:jc w:val="center"/>
              <w:rPr>
                <w:rFonts w:eastAsia="Times New Roman" w:cstheme="minorHAnsi"/>
                <w:b/>
                <w:bCs/>
                <w:color w:val="000000"/>
                <w:lang w:eastAsia="sl-SI"/>
              </w:rPr>
            </w:pPr>
          </w:p>
          <w:p w14:paraId="3A62FDFC" w14:textId="77777777" w:rsidR="00637CD3" w:rsidRPr="00787206" w:rsidRDefault="00637CD3" w:rsidP="009967E2">
            <w:pPr>
              <w:spacing w:after="0"/>
              <w:jc w:val="center"/>
              <w:rPr>
                <w:rFonts w:eastAsia="Times New Roman" w:cstheme="minorHAnsi"/>
                <w:b/>
                <w:bCs/>
                <w:color w:val="000000"/>
                <w:lang w:eastAsia="sl-SI"/>
              </w:rPr>
            </w:pPr>
          </w:p>
          <w:p w14:paraId="325E97DF" w14:textId="53AD4CAA" w:rsidR="00637CD3" w:rsidRPr="00787206" w:rsidRDefault="00637CD3"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SKUPAJ</w:t>
            </w:r>
          </w:p>
        </w:tc>
      </w:tr>
      <w:tr w:rsidR="00637CD3" w:rsidRPr="00787206" w14:paraId="2531330D" w14:textId="4DB2BB40" w:rsidTr="000F2116">
        <w:trPr>
          <w:trHeight w:val="300"/>
        </w:trPr>
        <w:tc>
          <w:tcPr>
            <w:tcW w:w="2542" w:type="dxa"/>
            <w:tcBorders>
              <w:top w:val="nil"/>
              <w:left w:val="single" w:sz="8" w:space="0" w:color="000000"/>
              <w:bottom w:val="single" w:sz="4" w:space="0" w:color="000000"/>
              <w:right w:val="single" w:sz="8" w:space="0" w:color="000000"/>
            </w:tcBorders>
            <w:shd w:val="clear" w:color="D9E1F2" w:fill="D9E1F2"/>
            <w:vAlign w:val="center"/>
            <w:hideMark/>
          </w:tcPr>
          <w:p w14:paraId="4869C0E4" w14:textId="77777777" w:rsidR="00637CD3" w:rsidRPr="00787206" w:rsidRDefault="00637CD3"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št. uvedenih postopkov</w:t>
            </w:r>
          </w:p>
        </w:tc>
        <w:tc>
          <w:tcPr>
            <w:tcW w:w="1417" w:type="dxa"/>
            <w:tcBorders>
              <w:top w:val="nil"/>
              <w:left w:val="nil"/>
              <w:bottom w:val="single" w:sz="4" w:space="0" w:color="000000"/>
              <w:right w:val="single" w:sz="8" w:space="0" w:color="000000"/>
            </w:tcBorders>
            <w:shd w:val="clear" w:color="auto" w:fill="auto"/>
            <w:noWrap/>
            <w:vAlign w:val="bottom"/>
            <w:hideMark/>
          </w:tcPr>
          <w:p w14:paraId="1C19C7AB" w14:textId="77777777" w:rsidR="00637CD3" w:rsidRPr="00787206" w:rsidRDefault="00637CD3"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2</w:t>
            </w:r>
          </w:p>
        </w:tc>
        <w:tc>
          <w:tcPr>
            <w:tcW w:w="1276" w:type="dxa"/>
            <w:tcBorders>
              <w:top w:val="nil"/>
              <w:left w:val="nil"/>
              <w:bottom w:val="single" w:sz="4" w:space="0" w:color="000000"/>
              <w:right w:val="single" w:sz="8" w:space="0" w:color="000000"/>
            </w:tcBorders>
            <w:shd w:val="clear" w:color="auto" w:fill="auto"/>
            <w:noWrap/>
            <w:vAlign w:val="bottom"/>
            <w:hideMark/>
          </w:tcPr>
          <w:p w14:paraId="240DA09F" w14:textId="77777777" w:rsidR="00637CD3" w:rsidRPr="00787206" w:rsidRDefault="00637CD3"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141</w:t>
            </w:r>
          </w:p>
        </w:tc>
        <w:tc>
          <w:tcPr>
            <w:tcW w:w="1559" w:type="dxa"/>
            <w:tcBorders>
              <w:top w:val="nil"/>
              <w:left w:val="nil"/>
              <w:bottom w:val="single" w:sz="4" w:space="0" w:color="000000"/>
              <w:right w:val="single" w:sz="8" w:space="0" w:color="000000"/>
            </w:tcBorders>
            <w:shd w:val="clear" w:color="auto" w:fill="auto"/>
            <w:noWrap/>
            <w:vAlign w:val="bottom"/>
            <w:hideMark/>
          </w:tcPr>
          <w:p w14:paraId="39D7C1C3" w14:textId="77777777" w:rsidR="00637CD3" w:rsidRPr="00787206" w:rsidRDefault="00637CD3"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521</w:t>
            </w:r>
          </w:p>
        </w:tc>
        <w:tc>
          <w:tcPr>
            <w:tcW w:w="1418" w:type="dxa"/>
            <w:tcBorders>
              <w:top w:val="nil"/>
              <w:left w:val="nil"/>
              <w:bottom w:val="single" w:sz="4" w:space="0" w:color="000000"/>
              <w:right w:val="single" w:sz="8" w:space="0" w:color="000000"/>
            </w:tcBorders>
          </w:tcPr>
          <w:p w14:paraId="5CC6707F" w14:textId="175FFC27" w:rsidR="00637CD3" w:rsidRPr="00787206" w:rsidRDefault="00800956"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664</w:t>
            </w:r>
          </w:p>
        </w:tc>
      </w:tr>
      <w:tr w:rsidR="00637CD3" w:rsidRPr="00787206" w14:paraId="17B377AA" w14:textId="3A5CB075" w:rsidTr="0021222B">
        <w:trPr>
          <w:trHeight w:val="600"/>
        </w:trPr>
        <w:tc>
          <w:tcPr>
            <w:tcW w:w="2542" w:type="dxa"/>
            <w:tcBorders>
              <w:top w:val="nil"/>
              <w:left w:val="single" w:sz="8" w:space="0" w:color="000000"/>
              <w:bottom w:val="single" w:sz="4" w:space="0" w:color="auto"/>
              <w:right w:val="single" w:sz="8" w:space="0" w:color="000000"/>
            </w:tcBorders>
            <w:shd w:val="clear" w:color="D9E1F2" w:fill="D9E1F2"/>
            <w:vAlign w:val="center"/>
            <w:hideMark/>
          </w:tcPr>
          <w:p w14:paraId="6B805210" w14:textId="77777777" w:rsidR="00637CD3" w:rsidRPr="00787206" w:rsidRDefault="00637CD3"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 xml:space="preserve">št. ustavitev </w:t>
            </w:r>
            <w:proofErr w:type="spellStart"/>
            <w:r w:rsidRPr="00787206">
              <w:rPr>
                <w:rFonts w:eastAsia="Times New Roman" w:cstheme="minorHAnsi"/>
                <w:b/>
                <w:bCs/>
                <w:color w:val="000000"/>
                <w:lang w:eastAsia="sl-SI"/>
              </w:rPr>
              <w:t>prekrškovnega</w:t>
            </w:r>
            <w:proofErr w:type="spellEnd"/>
            <w:r w:rsidRPr="00787206">
              <w:rPr>
                <w:rFonts w:eastAsia="Times New Roman" w:cstheme="minorHAnsi"/>
                <w:b/>
                <w:bCs/>
                <w:color w:val="000000"/>
                <w:lang w:eastAsia="sl-SI"/>
              </w:rPr>
              <w:t xml:space="preserve"> postopka</w:t>
            </w:r>
            <w:r w:rsidRPr="00787206">
              <w:rPr>
                <w:rFonts w:eastAsia="Times New Roman" w:cstheme="minorHAnsi"/>
                <w:b/>
                <w:bCs/>
                <w:color w:val="000000"/>
                <w:lang w:eastAsia="sl-SI"/>
              </w:rPr>
              <w:br/>
              <w:t xml:space="preserve"> brez izdaje odločbe o prekršku</w:t>
            </w:r>
          </w:p>
        </w:tc>
        <w:tc>
          <w:tcPr>
            <w:tcW w:w="1417" w:type="dxa"/>
            <w:tcBorders>
              <w:top w:val="nil"/>
              <w:left w:val="nil"/>
              <w:bottom w:val="single" w:sz="4" w:space="0" w:color="auto"/>
              <w:right w:val="single" w:sz="8" w:space="0" w:color="000000"/>
            </w:tcBorders>
            <w:shd w:val="clear" w:color="auto" w:fill="auto"/>
            <w:noWrap/>
            <w:vAlign w:val="bottom"/>
            <w:hideMark/>
          </w:tcPr>
          <w:p w14:paraId="34D90F92" w14:textId="77777777" w:rsidR="00637CD3" w:rsidRPr="00787206" w:rsidRDefault="00637CD3"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0</w:t>
            </w:r>
          </w:p>
        </w:tc>
        <w:tc>
          <w:tcPr>
            <w:tcW w:w="1276" w:type="dxa"/>
            <w:tcBorders>
              <w:top w:val="nil"/>
              <w:left w:val="nil"/>
              <w:bottom w:val="single" w:sz="4" w:space="0" w:color="auto"/>
              <w:right w:val="single" w:sz="8" w:space="0" w:color="000000"/>
            </w:tcBorders>
            <w:shd w:val="clear" w:color="auto" w:fill="auto"/>
            <w:noWrap/>
            <w:vAlign w:val="bottom"/>
            <w:hideMark/>
          </w:tcPr>
          <w:p w14:paraId="06373347" w14:textId="77777777" w:rsidR="00637CD3" w:rsidRPr="00787206" w:rsidRDefault="00637CD3"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132</w:t>
            </w:r>
          </w:p>
        </w:tc>
        <w:tc>
          <w:tcPr>
            <w:tcW w:w="1559" w:type="dxa"/>
            <w:tcBorders>
              <w:top w:val="nil"/>
              <w:left w:val="nil"/>
              <w:bottom w:val="single" w:sz="4" w:space="0" w:color="auto"/>
              <w:right w:val="single" w:sz="8" w:space="0" w:color="000000"/>
            </w:tcBorders>
            <w:shd w:val="clear" w:color="auto" w:fill="auto"/>
            <w:noWrap/>
            <w:vAlign w:val="bottom"/>
            <w:hideMark/>
          </w:tcPr>
          <w:p w14:paraId="0EB6D91A" w14:textId="77777777" w:rsidR="00637CD3" w:rsidRPr="00787206" w:rsidRDefault="00637CD3"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7</w:t>
            </w:r>
          </w:p>
        </w:tc>
        <w:tc>
          <w:tcPr>
            <w:tcW w:w="1418" w:type="dxa"/>
            <w:tcBorders>
              <w:top w:val="nil"/>
              <w:left w:val="nil"/>
              <w:bottom w:val="single" w:sz="4" w:space="0" w:color="auto"/>
              <w:right w:val="single" w:sz="8" w:space="0" w:color="000000"/>
            </w:tcBorders>
          </w:tcPr>
          <w:p w14:paraId="35C08A60" w14:textId="77777777" w:rsidR="00637CD3" w:rsidRPr="00787206" w:rsidRDefault="00637CD3" w:rsidP="009967E2">
            <w:pPr>
              <w:spacing w:after="0"/>
              <w:jc w:val="center"/>
              <w:rPr>
                <w:rFonts w:eastAsia="Times New Roman" w:cstheme="minorHAnsi"/>
                <w:color w:val="000000"/>
                <w:lang w:eastAsia="sl-SI"/>
              </w:rPr>
            </w:pPr>
          </w:p>
          <w:p w14:paraId="4EE3C593" w14:textId="77777777" w:rsidR="00305B3B" w:rsidRPr="00787206" w:rsidRDefault="00305B3B" w:rsidP="009967E2">
            <w:pPr>
              <w:spacing w:after="0"/>
              <w:jc w:val="center"/>
              <w:rPr>
                <w:rFonts w:eastAsia="Times New Roman" w:cstheme="minorHAnsi"/>
                <w:color w:val="000000"/>
                <w:lang w:eastAsia="sl-SI"/>
              </w:rPr>
            </w:pPr>
          </w:p>
          <w:p w14:paraId="39689AF2" w14:textId="77777777" w:rsidR="00305B3B" w:rsidRPr="00787206" w:rsidRDefault="00305B3B" w:rsidP="009967E2">
            <w:pPr>
              <w:spacing w:after="0"/>
              <w:jc w:val="center"/>
              <w:rPr>
                <w:rFonts w:eastAsia="Times New Roman" w:cstheme="minorHAnsi"/>
                <w:color w:val="000000"/>
                <w:lang w:eastAsia="sl-SI"/>
              </w:rPr>
            </w:pPr>
          </w:p>
          <w:p w14:paraId="10EA404A" w14:textId="5B60B67E" w:rsidR="00305B3B" w:rsidRPr="00787206" w:rsidRDefault="00305B3B"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139</w:t>
            </w:r>
          </w:p>
        </w:tc>
      </w:tr>
      <w:tr w:rsidR="00637CD3" w:rsidRPr="00787206" w14:paraId="79880253" w14:textId="1EC61674" w:rsidTr="0021222B">
        <w:trPr>
          <w:trHeight w:val="600"/>
        </w:trPr>
        <w:tc>
          <w:tcPr>
            <w:tcW w:w="2542" w:type="dxa"/>
            <w:tcBorders>
              <w:top w:val="single" w:sz="4" w:space="0" w:color="auto"/>
              <w:left w:val="single" w:sz="4" w:space="0" w:color="auto"/>
              <w:bottom w:val="single" w:sz="4" w:space="0" w:color="auto"/>
              <w:right w:val="single" w:sz="8" w:space="0" w:color="000000"/>
            </w:tcBorders>
            <w:shd w:val="clear" w:color="D9E1F2" w:fill="D9E1F2"/>
            <w:vAlign w:val="center"/>
            <w:hideMark/>
          </w:tcPr>
          <w:p w14:paraId="5B027798" w14:textId="77777777" w:rsidR="00637CD3" w:rsidRPr="00787206" w:rsidRDefault="00637CD3"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lastRenderedPageBreak/>
              <w:t>št. pravnomočno zaključenih postopkov z izrekom sankcije za prekršek (globe)</w:t>
            </w:r>
          </w:p>
        </w:tc>
        <w:tc>
          <w:tcPr>
            <w:tcW w:w="1417" w:type="dxa"/>
            <w:tcBorders>
              <w:top w:val="single" w:sz="4" w:space="0" w:color="auto"/>
              <w:left w:val="nil"/>
              <w:bottom w:val="single" w:sz="4" w:space="0" w:color="auto"/>
              <w:right w:val="single" w:sz="8" w:space="0" w:color="000000"/>
            </w:tcBorders>
            <w:shd w:val="clear" w:color="auto" w:fill="auto"/>
            <w:noWrap/>
            <w:vAlign w:val="bottom"/>
            <w:hideMark/>
          </w:tcPr>
          <w:p w14:paraId="08B2DCF6" w14:textId="77777777" w:rsidR="00637CD3" w:rsidRPr="00787206" w:rsidRDefault="00637CD3"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1</w:t>
            </w:r>
          </w:p>
        </w:tc>
        <w:tc>
          <w:tcPr>
            <w:tcW w:w="1276" w:type="dxa"/>
            <w:tcBorders>
              <w:top w:val="single" w:sz="4" w:space="0" w:color="auto"/>
              <w:left w:val="nil"/>
              <w:bottom w:val="single" w:sz="4" w:space="0" w:color="auto"/>
              <w:right w:val="single" w:sz="8" w:space="0" w:color="000000"/>
            </w:tcBorders>
            <w:shd w:val="clear" w:color="auto" w:fill="auto"/>
            <w:noWrap/>
            <w:vAlign w:val="bottom"/>
            <w:hideMark/>
          </w:tcPr>
          <w:p w14:paraId="50D37B92" w14:textId="77777777" w:rsidR="00637CD3" w:rsidRPr="00787206" w:rsidRDefault="00637CD3"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46</w:t>
            </w:r>
          </w:p>
        </w:tc>
        <w:tc>
          <w:tcPr>
            <w:tcW w:w="1559" w:type="dxa"/>
            <w:tcBorders>
              <w:top w:val="single" w:sz="4" w:space="0" w:color="auto"/>
              <w:left w:val="nil"/>
              <w:bottom w:val="single" w:sz="4" w:space="0" w:color="auto"/>
              <w:right w:val="single" w:sz="8" w:space="0" w:color="000000"/>
            </w:tcBorders>
            <w:shd w:val="clear" w:color="auto" w:fill="auto"/>
            <w:noWrap/>
            <w:vAlign w:val="bottom"/>
            <w:hideMark/>
          </w:tcPr>
          <w:p w14:paraId="5C385E56" w14:textId="77777777" w:rsidR="00637CD3" w:rsidRPr="00787206" w:rsidRDefault="00637CD3"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6</w:t>
            </w:r>
          </w:p>
        </w:tc>
        <w:tc>
          <w:tcPr>
            <w:tcW w:w="1418" w:type="dxa"/>
            <w:tcBorders>
              <w:top w:val="single" w:sz="4" w:space="0" w:color="auto"/>
              <w:left w:val="nil"/>
              <w:bottom w:val="single" w:sz="4" w:space="0" w:color="auto"/>
              <w:right w:val="single" w:sz="4" w:space="0" w:color="auto"/>
            </w:tcBorders>
          </w:tcPr>
          <w:p w14:paraId="1B442780" w14:textId="77777777" w:rsidR="00637CD3" w:rsidRPr="00787206" w:rsidRDefault="00637CD3" w:rsidP="009967E2">
            <w:pPr>
              <w:spacing w:after="0"/>
              <w:jc w:val="center"/>
              <w:rPr>
                <w:rFonts w:eastAsia="Times New Roman" w:cstheme="minorHAnsi"/>
                <w:color w:val="000000"/>
                <w:lang w:eastAsia="sl-SI"/>
              </w:rPr>
            </w:pPr>
          </w:p>
          <w:p w14:paraId="08432D67" w14:textId="77777777" w:rsidR="00305B3B" w:rsidRPr="00787206" w:rsidRDefault="00305B3B" w:rsidP="009967E2">
            <w:pPr>
              <w:spacing w:after="0"/>
              <w:jc w:val="center"/>
              <w:rPr>
                <w:rFonts w:eastAsia="Times New Roman" w:cstheme="minorHAnsi"/>
                <w:color w:val="000000"/>
                <w:lang w:eastAsia="sl-SI"/>
              </w:rPr>
            </w:pPr>
          </w:p>
          <w:p w14:paraId="4AB842DC" w14:textId="77777777" w:rsidR="00305B3B" w:rsidRPr="00787206" w:rsidRDefault="00305B3B" w:rsidP="009967E2">
            <w:pPr>
              <w:spacing w:after="0"/>
              <w:jc w:val="center"/>
              <w:rPr>
                <w:rFonts w:eastAsia="Times New Roman" w:cstheme="minorHAnsi"/>
                <w:color w:val="000000"/>
                <w:lang w:eastAsia="sl-SI"/>
              </w:rPr>
            </w:pPr>
          </w:p>
          <w:p w14:paraId="305830B1" w14:textId="3C42E698" w:rsidR="00305B3B" w:rsidRPr="00787206" w:rsidRDefault="00305B3B"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53</w:t>
            </w:r>
          </w:p>
        </w:tc>
      </w:tr>
      <w:tr w:rsidR="00637CD3" w:rsidRPr="00787206" w14:paraId="38585187" w14:textId="2A1C9C5C" w:rsidTr="0021222B">
        <w:trPr>
          <w:trHeight w:val="600"/>
        </w:trPr>
        <w:tc>
          <w:tcPr>
            <w:tcW w:w="2542" w:type="dxa"/>
            <w:tcBorders>
              <w:top w:val="single" w:sz="4" w:space="0" w:color="auto"/>
              <w:left w:val="single" w:sz="8" w:space="0" w:color="000000"/>
              <w:bottom w:val="single" w:sz="4" w:space="0" w:color="000000"/>
              <w:right w:val="single" w:sz="8" w:space="0" w:color="000000"/>
            </w:tcBorders>
            <w:shd w:val="clear" w:color="D9E1F2" w:fill="D9E1F2"/>
            <w:vAlign w:val="center"/>
            <w:hideMark/>
          </w:tcPr>
          <w:p w14:paraId="71CE185F" w14:textId="77777777" w:rsidR="00637CD3" w:rsidRPr="00787206" w:rsidRDefault="00637CD3"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št. pravnomočno zaključenih postopkov</w:t>
            </w:r>
            <w:r w:rsidRPr="00787206">
              <w:rPr>
                <w:rFonts w:eastAsia="Times New Roman" w:cstheme="minorHAnsi"/>
                <w:b/>
                <w:bCs/>
                <w:color w:val="000000"/>
                <w:lang w:eastAsia="sl-SI"/>
              </w:rPr>
              <w:br/>
              <w:t xml:space="preserve"> z izrekom opomina</w:t>
            </w:r>
          </w:p>
        </w:tc>
        <w:tc>
          <w:tcPr>
            <w:tcW w:w="1417" w:type="dxa"/>
            <w:tcBorders>
              <w:top w:val="single" w:sz="4" w:space="0" w:color="auto"/>
              <w:left w:val="nil"/>
              <w:bottom w:val="single" w:sz="4" w:space="0" w:color="000000"/>
              <w:right w:val="single" w:sz="8" w:space="0" w:color="000000"/>
            </w:tcBorders>
            <w:shd w:val="clear" w:color="auto" w:fill="auto"/>
            <w:noWrap/>
            <w:vAlign w:val="bottom"/>
            <w:hideMark/>
          </w:tcPr>
          <w:p w14:paraId="0A89D5D9" w14:textId="77777777" w:rsidR="00637CD3" w:rsidRPr="00787206" w:rsidRDefault="00637CD3"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0</w:t>
            </w:r>
          </w:p>
        </w:tc>
        <w:tc>
          <w:tcPr>
            <w:tcW w:w="1276" w:type="dxa"/>
            <w:tcBorders>
              <w:top w:val="single" w:sz="4" w:space="0" w:color="auto"/>
              <w:left w:val="nil"/>
              <w:bottom w:val="single" w:sz="4" w:space="0" w:color="000000"/>
              <w:right w:val="single" w:sz="8" w:space="0" w:color="000000"/>
            </w:tcBorders>
            <w:shd w:val="clear" w:color="auto" w:fill="auto"/>
            <w:noWrap/>
            <w:vAlign w:val="bottom"/>
            <w:hideMark/>
          </w:tcPr>
          <w:p w14:paraId="64DD9782" w14:textId="77777777" w:rsidR="00637CD3" w:rsidRPr="00787206" w:rsidRDefault="00637CD3"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9</w:t>
            </w:r>
          </w:p>
        </w:tc>
        <w:tc>
          <w:tcPr>
            <w:tcW w:w="1559" w:type="dxa"/>
            <w:tcBorders>
              <w:top w:val="single" w:sz="4" w:space="0" w:color="auto"/>
              <w:left w:val="nil"/>
              <w:bottom w:val="single" w:sz="4" w:space="0" w:color="000000"/>
              <w:right w:val="single" w:sz="8" w:space="0" w:color="000000"/>
            </w:tcBorders>
            <w:shd w:val="clear" w:color="auto" w:fill="auto"/>
            <w:noWrap/>
            <w:vAlign w:val="bottom"/>
            <w:hideMark/>
          </w:tcPr>
          <w:p w14:paraId="240A407A" w14:textId="77777777" w:rsidR="00637CD3" w:rsidRPr="00787206" w:rsidRDefault="00637CD3"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1</w:t>
            </w:r>
          </w:p>
        </w:tc>
        <w:tc>
          <w:tcPr>
            <w:tcW w:w="1418" w:type="dxa"/>
            <w:tcBorders>
              <w:top w:val="single" w:sz="4" w:space="0" w:color="auto"/>
              <w:left w:val="nil"/>
              <w:bottom w:val="single" w:sz="4" w:space="0" w:color="000000"/>
              <w:right w:val="single" w:sz="8" w:space="0" w:color="000000"/>
            </w:tcBorders>
          </w:tcPr>
          <w:p w14:paraId="0F242529" w14:textId="77777777" w:rsidR="00637CD3" w:rsidRPr="00787206" w:rsidRDefault="00637CD3" w:rsidP="009967E2">
            <w:pPr>
              <w:spacing w:after="0"/>
              <w:jc w:val="center"/>
              <w:rPr>
                <w:rFonts w:eastAsia="Times New Roman" w:cstheme="minorHAnsi"/>
                <w:color w:val="000000"/>
                <w:lang w:eastAsia="sl-SI"/>
              </w:rPr>
            </w:pPr>
          </w:p>
          <w:p w14:paraId="69DB1D03" w14:textId="77777777" w:rsidR="00305B3B" w:rsidRPr="00787206" w:rsidRDefault="00305B3B" w:rsidP="009967E2">
            <w:pPr>
              <w:spacing w:after="0"/>
              <w:jc w:val="center"/>
              <w:rPr>
                <w:rFonts w:eastAsia="Times New Roman" w:cstheme="minorHAnsi"/>
                <w:color w:val="000000"/>
                <w:lang w:eastAsia="sl-SI"/>
              </w:rPr>
            </w:pPr>
          </w:p>
          <w:p w14:paraId="26A74FDD" w14:textId="6DA5D2C9" w:rsidR="00305B3B" w:rsidRPr="00787206" w:rsidRDefault="00305B3B"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10</w:t>
            </w:r>
          </w:p>
        </w:tc>
      </w:tr>
      <w:tr w:rsidR="00637CD3" w:rsidRPr="00787206" w14:paraId="4774EBCE" w14:textId="5FF9A19B" w:rsidTr="00316200">
        <w:trPr>
          <w:trHeight w:val="300"/>
        </w:trPr>
        <w:tc>
          <w:tcPr>
            <w:tcW w:w="2542" w:type="dxa"/>
            <w:tcBorders>
              <w:top w:val="nil"/>
              <w:left w:val="single" w:sz="8" w:space="0" w:color="000000"/>
              <w:bottom w:val="single" w:sz="4" w:space="0" w:color="auto"/>
              <w:right w:val="single" w:sz="8" w:space="0" w:color="000000"/>
            </w:tcBorders>
            <w:shd w:val="clear" w:color="D9E1F2" w:fill="D9E1F2"/>
            <w:vAlign w:val="center"/>
            <w:hideMark/>
          </w:tcPr>
          <w:p w14:paraId="2F3C6D47" w14:textId="77777777" w:rsidR="00637CD3" w:rsidRPr="00787206" w:rsidRDefault="00637CD3"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št. zadev, ki še niso pravnomočno zaključene</w:t>
            </w:r>
          </w:p>
        </w:tc>
        <w:tc>
          <w:tcPr>
            <w:tcW w:w="1417" w:type="dxa"/>
            <w:tcBorders>
              <w:top w:val="nil"/>
              <w:left w:val="nil"/>
              <w:bottom w:val="single" w:sz="4" w:space="0" w:color="auto"/>
              <w:right w:val="single" w:sz="8" w:space="0" w:color="000000"/>
            </w:tcBorders>
            <w:shd w:val="clear" w:color="auto" w:fill="auto"/>
            <w:noWrap/>
            <w:vAlign w:val="bottom"/>
            <w:hideMark/>
          </w:tcPr>
          <w:p w14:paraId="3C391057" w14:textId="77777777" w:rsidR="00637CD3" w:rsidRPr="00787206" w:rsidRDefault="00637CD3"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0</w:t>
            </w:r>
          </w:p>
        </w:tc>
        <w:tc>
          <w:tcPr>
            <w:tcW w:w="1276" w:type="dxa"/>
            <w:tcBorders>
              <w:top w:val="nil"/>
              <w:left w:val="nil"/>
              <w:bottom w:val="single" w:sz="4" w:space="0" w:color="auto"/>
              <w:right w:val="single" w:sz="8" w:space="0" w:color="000000"/>
            </w:tcBorders>
            <w:shd w:val="clear" w:color="auto" w:fill="auto"/>
            <w:noWrap/>
            <w:vAlign w:val="bottom"/>
            <w:hideMark/>
          </w:tcPr>
          <w:p w14:paraId="7434A162" w14:textId="77777777" w:rsidR="00637CD3" w:rsidRPr="00787206" w:rsidRDefault="00637CD3"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43</w:t>
            </w:r>
          </w:p>
        </w:tc>
        <w:tc>
          <w:tcPr>
            <w:tcW w:w="1559" w:type="dxa"/>
            <w:tcBorders>
              <w:top w:val="nil"/>
              <w:left w:val="nil"/>
              <w:bottom w:val="single" w:sz="4" w:space="0" w:color="auto"/>
              <w:right w:val="single" w:sz="8" w:space="0" w:color="000000"/>
            </w:tcBorders>
            <w:shd w:val="clear" w:color="auto" w:fill="auto"/>
            <w:noWrap/>
            <w:vAlign w:val="bottom"/>
            <w:hideMark/>
          </w:tcPr>
          <w:p w14:paraId="22202D41" w14:textId="77777777" w:rsidR="00637CD3" w:rsidRPr="00787206" w:rsidRDefault="00637CD3"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2</w:t>
            </w:r>
          </w:p>
        </w:tc>
        <w:tc>
          <w:tcPr>
            <w:tcW w:w="1418" w:type="dxa"/>
            <w:tcBorders>
              <w:top w:val="nil"/>
              <w:left w:val="nil"/>
              <w:bottom w:val="single" w:sz="4" w:space="0" w:color="auto"/>
              <w:right w:val="single" w:sz="8" w:space="0" w:color="000000"/>
            </w:tcBorders>
          </w:tcPr>
          <w:p w14:paraId="0E1A698C" w14:textId="77777777" w:rsidR="00637CD3" w:rsidRPr="00787206" w:rsidRDefault="00637CD3" w:rsidP="009967E2">
            <w:pPr>
              <w:spacing w:after="0"/>
              <w:jc w:val="center"/>
              <w:rPr>
                <w:rFonts w:eastAsia="Times New Roman" w:cstheme="minorHAnsi"/>
                <w:color w:val="000000"/>
                <w:lang w:eastAsia="sl-SI"/>
              </w:rPr>
            </w:pPr>
          </w:p>
          <w:p w14:paraId="06B99439" w14:textId="62201CBF" w:rsidR="00305B3B" w:rsidRPr="00787206" w:rsidRDefault="00305B3B"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45</w:t>
            </w:r>
          </w:p>
        </w:tc>
      </w:tr>
      <w:tr w:rsidR="00637CD3" w:rsidRPr="00787206" w14:paraId="2D8DF617" w14:textId="62BD99A7" w:rsidTr="00316200">
        <w:trPr>
          <w:trHeight w:val="600"/>
        </w:trPr>
        <w:tc>
          <w:tcPr>
            <w:tcW w:w="2542" w:type="dxa"/>
            <w:tcBorders>
              <w:top w:val="single" w:sz="4" w:space="0" w:color="auto"/>
              <w:left w:val="single" w:sz="4" w:space="0" w:color="auto"/>
              <w:bottom w:val="single" w:sz="4" w:space="0" w:color="auto"/>
              <w:right w:val="single" w:sz="8" w:space="0" w:color="000000"/>
            </w:tcBorders>
            <w:shd w:val="clear" w:color="D9E1F2" w:fill="D9E1F2"/>
            <w:vAlign w:val="center"/>
            <w:hideMark/>
          </w:tcPr>
          <w:p w14:paraId="6B872BD4" w14:textId="77777777" w:rsidR="00637CD3" w:rsidRPr="00787206" w:rsidRDefault="00637CD3"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št. zadev, kjer je bila globa oziroma polovica globe poravnana prostovoljno (če je mogoče: tudi skupen znesek plačanih glob)</w:t>
            </w:r>
          </w:p>
        </w:tc>
        <w:tc>
          <w:tcPr>
            <w:tcW w:w="1417" w:type="dxa"/>
            <w:tcBorders>
              <w:top w:val="single" w:sz="4" w:space="0" w:color="auto"/>
              <w:left w:val="nil"/>
              <w:bottom w:val="single" w:sz="4" w:space="0" w:color="auto"/>
              <w:right w:val="single" w:sz="8" w:space="0" w:color="000000"/>
            </w:tcBorders>
            <w:shd w:val="clear" w:color="auto" w:fill="auto"/>
            <w:noWrap/>
            <w:vAlign w:val="bottom"/>
            <w:hideMark/>
          </w:tcPr>
          <w:p w14:paraId="3BA956BB" w14:textId="77777777" w:rsidR="00637CD3" w:rsidRPr="00787206" w:rsidRDefault="00637CD3"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0</w:t>
            </w:r>
          </w:p>
        </w:tc>
        <w:tc>
          <w:tcPr>
            <w:tcW w:w="1276" w:type="dxa"/>
            <w:tcBorders>
              <w:top w:val="single" w:sz="4" w:space="0" w:color="auto"/>
              <w:left w:val="nil"/>
              <w:bottom w:val="single" w:sz="4" w:space="0" w:color="auto"/>
              <w:right w:val="single" w:sz="8" w:space="0" w:color="000000"/>
            </w:tcBorders>
            <w:shd w:val="clear" w:color="auto" w:fill="auto"/>
            <w:noWrap/>
            <w:vAlign w:val="bottom"/>
            <w:hideMark/>
          </w:tcPr>
          <w:p w14:paraId="6A71215E" w14:textId="77777777" w:rsidR="00637CD3" w:rsidRPr="00787206" w:rsidRDefault="00637CD3"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24</w:t>
            </w:r>
          </w:p>
        </w:tc>
        <w:tc>
          <w:tcPr>
            <w:tcW w:w="1559" w:type="dxa"/>
            <w:tcBorders>
              <w:top w:val="single" w:sz="4" w:space="0" w:color="auto"/>
              <w:left w:val="nil"/>
              <w:bottom w:val="single" w:sz="4" w:space="0" w:color="auto"/>
              <w:right w:val="single" w:sz="8" w:space="0" w:color="000000"/>
            </w:tcBorders>
            <w:shd w:val="clear" w:color="auto" w:fill="auto"/>
            <w:noWrap/>
            <w:vAlign w:val="bottom"/>
            <w:hideMark/>
          </w:tcPr>
          <w:p w14:paraId="111A0066" w14:textId="77777777" w:rsidR="00637CD3" w:rsidRPr="00787206" w:rsidRDefault="00637CD3"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4</w:t>
            </w:r>
          </w:p>
        </w:tc>
        <w:tc>
          <w:tcPr>
            <w:tcW w:w="1418" w:type="dxa"/>
            <w:tcBorders>
              <w:top w:val="single" w:sz="4" w:space="0" w:color="auto"/>
              <w:left w:val="nil"/>
              <w:bottom w:val="single" w:sz="4" w:space="0" w:color="auto"/>
              <w:right w:val="single" w:sz="4" w:space="0" w:color="auto"/>
            </w:tcBorders>
          </w:tcPr>
          <w:p w14:paraId="45910D26" w14:textId="77777777" w:rsidR="00637CD3" w:rsidRPr="00787206" w:rsidRDefault="00637CD3" w:rsidP="009967E2">
            <w:pPr>
              <w:spacing w:after="0"/>
              <w:jc w:val="center"/>
              <w:rPr>
                <w:rFonts w:eastAsia="Times New Roman" w:cstheme="minorHAnsi"/>
                <w:color w:val="000000"/>
                <w:lang w:eastAsia="sl-SI"/>
              </w:rPr>
            </w:pPr>
          </w:p>
          <w:p w14:paraId="1EBC96DA" w14:textId="71A798D1" w:rsidR="00305B3B" w:rsidRPr="00787206" w:rsidRDefault="00305B3B"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28</w:t>
            </w:r>
          </w:p>
        </w:tc>
      </w:tr>
      <w:tr w:rsidR="00637CD3" w:rsidRPr="00787206" w14:paraId="295DE4B3" w14:textId="5976815E" w:rsidTr="00316200">
        <w:trPr>
          <w:trHeight w:val="300"/>
        </w:trPr>
        <w:tc>
          <w:tcPr>
            <w:tcW w:w="2542" w:type="dxa"/>
            <w:tcBorders>
              <w:top w:val="single" w:sz="4" w:space="0" w:color="auto"/>
              <w:left w:val="single" w:sz="8" w:space="0" w:color="000000"/>
              <w:bottom w:val="single" w:sz="4" w:space="0" w:color="000000"/>
              <w:right w:val="single" w:sz="8" w:space="0" w:color="000000"/>
            </w:tcBorders>
            <w:shd w:val="clear" w:color="D9E1F2" w:fill="D9E1F2"/>
            <w:noWrap/>
            <w:vAlign w:val="center"/>
          </w:tcPr>
          <w:p w14:paraId="3A268A33" w14:textId="77777777" w:rsidR="00637CD3" w:rsidRPr="00787206" w:rsidRDefault="00637CD3" w:rsidP="009967E2">
            <w:pPr>
              <w:spacing w:after="0"/>
              <w:jc w:val="center"/>
              <w:rPr>
                <w:rFonts w:cstheme="minorHAnsi"/>
                <w:b/>
                <w:bCs/>
                <w:color w:val="000000"/>
              </w:rPr>
            </w:pPr>
            <w:r w:rsidRPr="00787206">
              <w:rPr>
                <w:rFonts w:cstheme="minorHAnsi"/>
                <w:b/>
                <w:bCs/>
                <w:color w:val="000000"/>
              </w:rPr>
              <w:t>znesek plačanih glob</w:t>
            </w:r>
          </w:p>
        </w:tc>
        <w:tc>
          <w:tcPr>
            <w:tcW w:w="1417" w:type="dxa"/>
            <w:tcBorders>
              <w:top w:val="single" w:sz="4" w:space="0" w:color="auto"/>
              <w:left w:val="nil"/>
              <w:bottom w:val="single" w:sz="4" w:space="0" w:color="000000"/>
              <w:right w:val="single" w:sz="8" w:space="0" w:color="000000"/>
            </w:tcBorders>
            <w:shd w:val="clear" w:color="auto" w:fill="auto"/>
            <w:noWrap/>
            <w:vAlign w:val="bottom"/>
          </w:tcPr>
          <w:p w14:paraId="7390A90E" w14:textId="77777777" w:rsidR="00637CD3" w:rsidRPr="00787206" w:rsidRDefault="00637CD3"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0</w:t>
            </w:r>
          </w:p>
        </w:tc>
        <w:tc>
          <w:tcPr>
            <w:tcW w:w="1276" w:type="dxa"/>
            <w:tcBorders>
              <w:top w:val="single" w:sz="4" w:space="0" w:color="auto"/>
              <w:left w:val="nil"/>
              <w:bottom w:val="single" w:sz="4" w:space="0" w:color="000000"/>
              <w:right w:val="single" w:sz="8" w:space="0" w:color="000000"/>
            </w:tcBorders>
            <w:shd w:val="clear" w:color="auto" w:fill="auto"/>
            <w:noWrap/>
            <w:vAlign w:val="bottom"/>
          </w:tcPr>
          <w:p w14:paraId="0FB278D2" w14:textId="5A8B8B6D" w:rsidR="00637CD3" w:rsidRPr="00787206" w:rsidRDefault="00637CD3"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 xml:space="preserve">4.410 </w:t>
            </w:r>
            <w:r w:rsidR="003D7319" w:rsidRPr="00787206">
              <w:rPr>
                <w:rFonts w:eastAsia="Times New Roman" w:cstheme="minorHAnsi"/>
                <w:color w:val="000000"/>
                <w:lang w:eastAsia="sl-SI"/>
              </w:rPr>
              <w:t>evrov</w:t>
            </w:r>
          </w:p>
        </w:tc>
        <w:tc>
          <w:tcPr>
            <w:tcW w:w="1559" w:type="dxa"/>
            <w:tcBorders>
              <w:top w:val="single" w:sz="4" w:space="0" w:color="auto"/>
              <w:left w:val="nil"/>
              <w:bottom w:val="single" w:sz="4" w:space="0" w:color="000000"/>
              <w:right w:val="single" w:sz="8" w:space="0" w:color="000000"/>
            </w:tcBorders>
            <w:shd w:val="clear" w:color="auto" w:fill="auto"/>
            <w:noWrap/>
            <w:vAlign w:val="bottom"/>
          </w:tcPr>
          <w:p w14:paraId="4CD1D825" w14:textId="1B6815CB" w:rsidR="00637CD3" w:rsidRPr="00787206" w:rsidRDefault="00637CD3"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 xml:space="preserve">300 </w:t>
            </w:r>
            <w:r w:rsidR="003D7319" w:rsidRPr="00787206">
              <w:rPr>
                <w:rFonts w:eastAsia="Times New Roman" w:cstheme="minorHAnsi"/>
                <w:color w:val="000000"/>
                <w:lang w:eastAsia="sl-SI"/>
              </w:rPr>
              <w:t>evrov</w:t>
            </w:r>
          </w:p>
        </w:tc>
        <w:tc>
          <w:tcPr>
            <w:tcW w:w="1418" w:type="dxa"/>
            <w:tcBorders>
              <w:top w:val="single" w:sz="4" w:space="0" w:color="auto"/>
              <w:left w:val="nil"/>
              <w:bottom w:val="single" w:sz="4" w:space="0" w:color="000000"/>
              <w:right w:val="single" w:sz="8" w:space="0" w:color="000000"/>
            </w:tcBorders>
          </w:tcPr>
          <w:p w14:paraId="324DEB09" w14:textId="6A72FB45" w:rsidR="00637CD3" w:rsidRPr="00787206" w:rsidRDefault="00305B3B"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 xml:space="preserve">4.710 </w:t>
            </w:r>
            <w:r w:rsidR="003D7319" w:rsidRPr="00787206">
              <w:rPr>
                <w:rFonts w:eastAsia="Times New Roman" w:cstheme="minorHAnsi"/>
                <w:color w:val="000000"/>
                <w:lang w:eastAsia="sl-SI"/>
              </w:rPr>
              <w:t>evrov</w:t>
            </w:r>
          </w:p>
        </w:tc>
      </w:tr>
      <w:tr w:rsidR="00637CD3" w:rsidRPr="00787206" w14:paraId="463E9067" w14:textId="7CFDCF32" w:rsidTr="000F2116">
        <w:trPr>
          <w:trHeight w:val="300"/>
        </w:trPr>
        <w:tc>
          <w:tcPr>
            <w:tcW w:w="2542" w:type="dxa"/>
            <w:tcBorders>
              <w:top w:val="nil"/>
              <w:left w:val="single" w:sz="8" w:space="0" w:color="000000"/>
              <w:bottom w:val="single" w:sz="4" w:space="0" w:color="000000"/>
              <w:right w:val="single" w:sz="8" w:space="0" w:color="000000"/>
            </w:tcBorders>
            <w:shd w:val="clear" w:color="D9E1F2" w:fill="D9E1F2"/>
            <w:noWrap/>
            <w:vAlign w:val="center"/>
            <w:hideMark/>
          </w:tcPr>
          <w:p w14:paraId="121B7807" w14:textId="77777777" w:rsidR="00637CD3" w:rsidRPr="00787206" w:rsidRDefault="00637CD3"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št. zadev in znesek glob, ki so bile posredovane v prisilno izterjavo na FURS</w:t>
            </w:r>
          </w:p>
        </w:tc>
        <w:tc>
          <w:tcPr>
            <w:tcW w:w="1417" w:type="dxa"/>
            <w:tcBorders>
              <w:top w:val="nil"/>
              <w:left w:val="nil"/>
              <w:bottom w:val="single" w:sz="4" w:space="0" w:color="000000"/>
              <w:right w:val="single" w:sz="8" w:space="0" w:color="000000"/>
            </w:tcBorders>
            <w:shd w:val="clear" w:color="auto" w:fill="auto"/>
            <w:noWrap/>
            <w:vAlign w:val="bottom"/>
            <w:hideMark/>
          </w:tcPr>
          <w:p w14:paraId="42D86595" w14:textId="77777777" w:rsidR="00637CD3" w:rsidRPr="00787206" w:rsidRDefault="00637CD3"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1</w:t>
            </w:r>
          </w:p>
        </w:tc>
        <w:tc>
          <w:tcPr>
            <w:tcW w:w="1276" w:type="dxa"/>
            <w:tcBorders>
              <w:top w:val="nil"/>
              <w:left w:val="nil"/>
              <w:bottom w:val="single" w:sz="4" w:space="0" w:color="000000"/>
              <w:right w:val="single" w:sz="8" w:space="0" w:color="000000"/>
            </w:tcBorders>
            <w:shd w:val="clear" w:color="auto" w:fill="auto"/>
            <w:noWrap/>
            <w:vAlign w:val="bottom"/>
            <w:hideMark/>
          </w:tcPr>
          <w:p w14:paraId="02BDD216" w14:textId="77777777" w:rsidR="00637CD3" w:rsidRPr="00787206" w:rsidRDefault="00637CD3"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22</w:t>
            </w:r>
          </w:p>
        </w:tc>
        <w:tc>
          <w:tcPr>
            <w:tcW w:w="1559" w:type="dxa"/>
            <w:tcBorders>
              <w:top w:val="nil"/>
              <w:left w:val="nil"/>
              <w:bottom w:val="single" w:sz="4" w:space="0" w:color="000000"/>
              <w:right w:val="single" w:sz="8" w:space="0" w:color="000000"/>
            </w:tcBorders>
            <w:shd w:val="clear" w:color="auto" w:fill="auto"/>
            <w:noWrap/>
            <w:vAlign w:val="bottom"/>
            <w:hideMark/>
          </w:tcPr>
          <w:p w14:paraId="47313802" w14:textId="77777777" w:rsidR="00637CD3" w:rsidRPr="00787206" w:rsidRDefault="00637CD3"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0</w:t>
            </w:r>
          </w:p>
        </w:tc>
        <w:tc>
          <w:tcPr>
            <w:tcW w:w="1418" w:type="dxa"/>
            <w:tcBorders>
              <w:top w:val="nil"/>
              <w:left w:val="nil"/>
              <w:bottom w:val="single" w:sz="4" w:space="0" w:color="000000"/>
              <w:right w:val="single" w:sz="8" w:space="0" w:color="000000"/>
            </w:tcBorders>
          </w:tcPr>
          <w:p w14:paraId="673CC32E" w14:textId="77777777" w:rsidR="00637CD3" w:rsidRPr="00787206" w:rsidRDefault="00637CD3" w:rsidP="009967E2">
            <w:pPr>
              <w:spacing w:after="0"/>
              <w:jc w:val="center"/>
              <w:rPr>
                <w:rFonts w:eastAsia="Times New Roman" w:cstheme="minorHAnsi"/>
                <w:color w:val="000000"/>
                <w:lang w:eastAsia="sl-SI"/>
              </w:rPr>
            </w:pPr>
          </w:p>
          <w:p w14:paraId="4AAC0BAC" w14:textId="77777777" w:rsidR="00305B3B" w:rsidRPr="00787206" w:rsidRDefault="00305B3B" w:rsidP="009967E2">
            <w:pPr>
              <w:spacing w:after="0"/>
              <w:jc w:val="center"/>
              <w:rPr>
                <w:rFonts w:eastAsia="Times New Roman" w:cstheme="minorHAnsi"/>
                <w:color w:val="000000"/>
                <w:lang w:eastAsia="sl-SI"/>
              </w:rPr>
            </w:pPr>
          </w:p>
          <w:p w14:paraId="30029E1C" w14:textId="116ABE6B" w:rsidR="00305B3B" w:rsidRPr="00787206" w:rsidRDefault="00305B3B"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23</w:t>
            </w:r>
          </w:p>
        </w:tc>
      </w:tr>
      <w:tr w:rsidR="00637CD3" w:rsidRPr="00787206" w14:paraId="63AEF734" w14:textId="06367243" w:rsidTr="000F2116">
        <w:trPr>
          <w:trHeight w:val="300"/>
        </w:trPr>
        <w:tc>
          <w:tcPr>
            <w:tcW w:w="2542" w:type="dxa"/>
            <w:tcBorders>
              <w:top w:val="nil"/>
              <w:left w:val="single" w:sz="8" w:space="0" w:color="000000"/>
              <w:bottom w:val="single" w:sz="8" w:space="0" w:color="000000"/>
              <w:right w:val="single" w:sz="8" w:space="0" w:color="000000"/>
            </w:tcBorders>
            <w:shd w:val="clear" w:color="D9E1F2" w:fill="D9E1F2"/>
            <w:noWrap/>
            <w:vAlign w:val="center"/>
          </w:tcPr>
          <w:p w14:paraId="69368A92" w14:textId="77777777" w:rsidR="00637CD3" w:rsidRPr="00787206" w:rsidRDefault="00637CD3" w:rsidP="009967E2">
            <w:pPr>
              <w:spacing w:after="0"/>
              <w:jc w:val="center"/>
              <w:rPr>
                <w:rFonts w:cstheme="minorHAnsi"/>
                <w:b/>
                <w:bCs/>
                <w:color w:val="000000"/>
              </w:rPr>
            </w:pPr>
            <w:r w:rsidRPr="00787206">
              <w:rPr>
                <w:rFonts w:cstheme="minorHAnsi"/>
                <w:b/>
                <w:bCs/>
                <w:color w:val="000000"/>
              </w:rPr>
              <w:t>znesek glob, ki so bile posredovane v prisilno izterjavo FURS</w:t>
            </w:r>
          </w:p>
        </w:tc>
        <w:tc>
          <w:tcPr>
            <w:tcW w:w="1417" w:type="dxa"/>
            <w:tcBorders>
              <w:top w:val="nil"/>
              <w:left w:val="nil"/>
              <w:bottom w:val="single" w:sz="8" w:space="0" w:color="000000"/>
              <w:right w:val="single" w:sz="8" w:space="0" w:color="000000"/>
            </w:tcBorders>
            <w:shd w:val="clear" w:color="auto" w:fill="auto"/>
            <w:noWrap/>
            <w:vAlign w:val="bottom"/>
          </w:tcPr>
          <w:p w14:paraId="6C6EE3FE" w14:textId="2320CFA0" w:rsidR="00637CD3" w:rsidRPr="00787206" w:rsidRDefault="00637CD3"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 xml:space="preserve">1.700 </w:t>
            </w:r>
            <w:r w:rsidR="003D7319" w:rsidRPr="00787206">
              <w:rPr>
                <w:rFonts w:eastAsia="Times New Roman" w:cstheme="minorHAnsi"/>
                <w:color w:val="000000"/>
                <w:lang w:eastAsia="sl-SI"/>
              </w:rPr>
              <w:t>evrov</w:t>
            </w:r>
          </w:p>
        </w:tc>
        <w:tc>
          <w:tcPr>
            <w:tcW w:w="1276" w:type="dxa"/>
            <w:tcBorders>
              <w:top w:val="nil"/>
              <w:left w:val="nil"/>
              <w:bottom w:val="single" w:sz="8" w:space="0" w:color="000000"/>
              <w:right w:val="single" w:sz="8" w:space="0" w:color="000000"/>
            </w:tcBorders>
            <w:shd w:val="clear" w:color="auto" w:fill="auto"/>
            <w:noWrap/>
            <w:vAlign w:val="bottom"/>
          </w:tcPr>
          <w:p w14:paraId="752D891F" w14:textId="2CE1AA42" w:rsidR="00637CD3" w:rsidRPr="00787206" w:rsidRDefault="00637CD3"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 xml:space="preserve">7.825 </w:t>
            </w:r>
            <w:r w:rsidR="003D7319" w:rsidRPr="00787206">
              <w:rPr>
                <w:rFonts w:eastAsia="Times New Roman" w:cstheme="minorHAnsi"/>
                <w:color w:val="000000"/>
                <w:lang w:eastAsia="sl-SI"/>
              </w:rPr>
              <w:t>evrov</w:t>
            </w:r>
          </w:p>
        </w:tc>
        <w:tc>
          <w:tcPr>
            <w:tcW w:w="1559" w:type="dxa"/>
            <w:tcBorders>
              <w:top w:val="nil"/>
              <w:left w:val="nil"/>
              <w:bottom w:val="single" w:sz="8" w:space="0" w:color="000000"/>
              <w:right w:val="single" w:sz="8" w:space="0" w:color="000000"/>
            </w:tcBorders>
            <w:shd w:val="clear" w:color="auto" w:fill="auto"/>
            <w:noWrap/>
            <w:vAlign w:val="bottom"/>
          </w:tcPr>
          <w:p w14:paraId="6EF26238" w14:textId="6E5FA704" w:rsidR="00637CD3" w:rsidRPr="00787206" w:rsidRDefault="009B0B0F"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0</w:t>
            </w:r>
          </w:p>
        </w:tc>
        <w:tc>
          <w:tcPr>
            <w:tcW w:w="1418" w:type="dxa"/>
            <w:tcBorders>
              <w:top w:val="nil"/>
              <w:left w:val="nil"/>
              <w:bottom w:val="single" w:sz="8" w:space="0" w:color="000000"/>
              <w:right w:val="single" w:sz="8" w:space="0" w:color="000000"/>
            </w:tcBorders>
          </w:tcPr>
          <w:p w14:paraId="1B3402F3" w14:textId="77777777" w:rsidR="00637CD3" w:rsidRPr="00787206" w:rsidRDefault="00637CD3" w:rsidP="009967E2">
            <w:pPr>
              <w:spacing w:after="0"/>
              <w:jc w:val="center"/>
              <w:rPr>
                <w:rFonts w:eastAsia="Times New Roman" w:cstheme="minorHAnsi"/>
                <w:color w:val="000000"/>
                <w:lang w:eastAsia="sl-SI"/>
              </w:rPr>
            </w:pPr>
          </w:p>
          <w:p w14:paraId="09E33325" w14:textId="77777777" w:rsidR="00D431A4" w:rsidRPr="00787206" w:rsidRDefault="00D431A4" w:rsidP="009967E2">
            <w:pPr>
              <w:spacing w:after="0"/>
              <w:jc w:val="center"/>
              <w:rPr>
                <w:rFonts w:eastAsia="Times New Roman" w:cstheme="minorHAnsi"/>
                <w:color w:val="000000"/>
                <w:lang w:eastAsia="sl-SI"/>
              </w:rPr>
            </w:pPr>
          </w:p>
          <w:p w14:paraId="71CA18D4" w14:textId="7E58BBAD" w:rsidR="00D431A4" w:rsidRPr="00787206" w:rsidRDefault="00D431A4" w:rsidP="009967E2">
            <w:pPr>
              <w:spacing w:after="0"/>
              <w:rPr>
                <w:rFonts w:eastAsia="Times New Roman" w:cstheme="minorHAnsi"/>
                <w:color w:val="000000"/>
                <w:lang w:eastAsia="sl-SI"/>
              </w:rPr>
            </w:pPr>
            <w:r w:rsidRPr="00787206">
              <w:rPr>
                <w:rFonts w:eastAsia="Times New Roman" w:cstheme="minorHAnsi"/>
                <w:color w:val="000000"/>
                <w:lang w:eastAsia="sl-SI"/>
              </w:rPr>
              <w:t xml:space="preserve">9.535 </w:t>
            </w:r>
            <w:r w:rsidR="003D7319" w:rsidRPr="00787206">
              <w:rPr>
                <w:rFonts w:eastAsia="Times New Roman" w:cstheme="minorHAnsi"/>
                <w:color w:val="000000"/>
                <w:lang w:eastAsia="sl-SI"/>
              </w:rPr>
              <w:t>evrov</w:t>
            </w:r>
          </w:p>
        </w:tc>
      </w:tr>
      <w:tr w:rsidR="00637CD3" w:rsidRPr="00787206" w14:paraId="07EFA728" w14:textId="07E561F3" w:rsidTr="000F2116">
        <w:trPr>
          <w:trHeight w:val="300"/>
        </w:trPr>
        <w:tc>
          <w:tcPr>
            <w:tcW w:w="2542" w:type="dxa"/>
            <w:tcBorders>
              <w:top w:val="nil"/>
              <w:left w:val="single" w:sz="8" w:space="0" w:color="000000"/>
              <w:bottom w:val="single" w:sz="8" w:space="0" w:color="000000"/>
              <w:right w:val="single" w:sz="8" w:space="0" w:color="000000"/>
            </w:tcBorders>
            <w:shd w:val="clear" w:color="D9E1F2" w:fill="D9E1F2"/>
            <w:noWrap/>
            <w:vAlign w:val="center"/>
            <w:hideMark/>
          </w:tcPr>
          <w:p w14:paraId="4A4E5F48" w14:textId="77777777" w:rsidR="00637CD3" w:rsidRPr="00787206" w:rsidRDefault="00637CD3"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št. izrečenih opozoril</w:t>
            </w:r>
          </w:p>
        </w:tc>
        <w:tc>
          <w:tcPr>
            <w:tcW w:w="1417" w:type="dxa"/>
            <w:tcBorders>
              <w:top w:val="nil"/>
              <w:left w:val="nil"/>
              <w:bottom w:val="single" w:sz="8" w:space="0" w:color="000000"/>
              <w:right w:val="single" w:sz="8" w:space="0" w:color="000000"/>
            </w:tcBorders>
            <w:shd w:val="clear" w:color="auto" w:fill="auto"/>
            <w:noWrap/>
            <w:vAlign w:val="bottom"/>
            <w:hideMark/>
          </w:tcPr>
          <w:p w14:paraId="3BAA1B62" w14:textId="77777777" w:rsidR="00637CD3" w:rsidRPr="00787206" w:rsidRDefault="00637CD3"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1</w:t>
            </w:r>
          </w:p>
        </w:tc>
        <w:tc>
          <w:tcPr>
            <w:tcW w:w="1276" w:type="dxa"/>
            <w:tcBorders>
              <w:top w:val="nil"/>
              <w:left w:val="nil"/>
              <w:bottom w:val="single" w:sz="8" w:space="0" w:color="000000"/>
              <w:right w:val="single" w:sz="8" w:space="0" w:color="000000"/>
            </w:tcBorders>
            <w:shd w:val="clear" w:color="auto" w:fill="auto"/>
            <w:noWrap/>
            <w:vAlign w:val="bottom"/>
            <w:hideMark/>
          </w:tcPr>
          <w:p w14:paraId="07E94A5C" w14:textId="77777777" w:rsidR="00637CD3" w:rsidRPr="00787206" w:rsidRDefault="00637CD3"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43</w:t>
            </w:r>
          </w:p>
        </w:tc>
        <w:tc>
          <w:tcPr>
            <w:tcW w:w="1559" w:type="dxa"/>
            <w:tcBorders>
              <w:top w:val="nil"/>
              <w:left w:val="nil"/>
              <w:bottom w:val="single" w:sz="8" w:space="0" w:color="000000"/>
              <w:right w:val="single" w:sz="8" w:space="0" w:color="000000"/>
            </w:tcBorders>
            <w:shd w:val="clear" w:color="auto" w:fill="auto"/>
            <w:noWrap/>
            <w:vAlign w:val="bottom"/>
            <w:hideMark/>
          </w:tcPr>
          <w:p w14:paraId="1BD6510A" w14:textId="77777777" w:rsidR="00637CD3" w:rsidRPr="00787206" w:rsidRDefault="00637CD3"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514</w:t>
            </w:r>
          </w:p>
        </w:tc>
        <w:tc>
          <w:tcPr>
            <w:tcW w:w="1418" w:type="dxa"/>
            <w:tcBorders>
              <w:top w:val="nil"/>
              <w:left w:val="nil"/>
              <w:bottom w:val="single" w:sz="8" w:space="0" w:color="000000"/>
              <w:right w:val="single" w:sz="8" w:space="0" w:color="000000"/>
            </w:tcBorders>
          </w:tcPr>
          <w:p w14:paraId="05EB592F" w14:textId="3ED8089A" w:rsidR="00637CD3" w:rsidRPr="00787206" w:rsidRDefault="00D431A4"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558</w:t>
            </w:r>
          </w:p>
        </w:tc>
      </w:tr>
    </w:tbl>
    <w:p w14:paraId="5EB87B89" w14:textId="66681A33" w:rsidR="00CC697D" w:rsidRPr="00787206" w:rsidRDefault="00CC697D" w:rsidP="009967E2">
      <w:pPr>
        <w:spacing w:after="0"/>
        <w:jc w:val="both"/>
        <w:rPr>
          <w:rFonts w:cstheme="minorHAnsi"/>
        </w:rPr>
      </w:pPr>
    </w:p>
    <w:p w14:paraId="3D500200" w14:textId="69C0F751" w:rsidR="00B40DCF" w:rsidRPr="00787206" w:rsidRDefault="00B40DCF" w:rsidP="009967E2">
      <w:pPr>
        <w:spacing w:after="0"/>
        <w:jc w:val="both"/>
        <w:rPr>
          <w:rFonts w:cstheme="minorHAnsi"/>
          <w:b/>
          <w:bCs/>
        </w:rPr>
      </w:pPr>
    </w:p>
    <w:p w14:paraId="44CA68A8" w14:textId="4CD4C163" w:rsidR="00787EB9" w:rsidRDefault="00EC4EB9" w:rsidP="009967E2">
      <w:pPr>
        <w:spacing w:after="0"/>
        <w:jc w:val="both"/>
        <w:rPr>
          <w:rFonts w:cstheme="minorHAnsi"/>
          <w:b/>
          <w:bCs/>
        </w:rPr>
      </w:pPr>
      <w:r w:rsidRPr="00787206">
        <w:rPr>
          <w:rFonts w:cstheme="minorHAnsi"/>
          <w:b/>
          <w:bCs/>
        </w:rPr>
        <w:t xml:space="preserve">Skupne ugotovitve iz </w:t>
      </w:r>
      <w:r w:rsidR="006641B6" w:rsidRPr="00787206">
        <w:rPr>
          <w:rFonts w:cstheme="minorHAnsi"/>
          <w:b/>
          <w:bCs/>
        </w:rPr>
        <w:t>statistične analize</w:t>
      </w:r>
      <w:r w:rsidRPr="00787206">
        <w:rPr>
          <w:rFonts w:cstheme="minorHAnsi"/>
          <w:b/>
          <w:bCs/>
        </w:rPr>
        <w:t>:</w:t>
      </w:r>
    </w:p>
    <w:p w14:paraId="190BC577" w14:textId="77777777" w:rsidR="000245D2" w:rsidRPr="00787206" w:rsidRDefault="000245D2" w:rsidP="009967E2">
      <w:pPr>
        <w:spacing w:after="0"/>
        <w:jc w:val="both"/>
        <w:rPr>
          <w:rFonts w:cstheme="minorHAnsi"/>
          <w:b/>
          <w:bCs/>
        </w:rPr>
      </w:pPr>
    </w:p>
    <w:p w14:paraId="05DB2A5E" w14:textId="5D586BA8" w:rsidR="00A10626" w:rsidRPr="00787206" w:rsidRDefault="00A10626" w:rsidP="009967E2">
      <w:pPr>
        <w:pStyle w:val="Odstavekseznama"/>
        <w:numPr>
          <w:ilvl w:val="0"/>
          <w:numId w:val="36"/>
        </w:numPr>
        <w:spacing w:after="0"/>
        <w:jc w:val="both"/>
        <w:rPr>
          <w:rFonts w:cstheme="minorHAnsi"/>
        </w:rPr>
      </w:pPr>
      <w:r w:rsidRPr="00787206">
        <w:rPr>
          <w:rFonts w:cstheme="minorHAnsi"/>
        </w:rPr>
        <w:t xml:space="preserve">Prekrškovni organi, ki so </w:t>
      </w:r>
      <w:r w:rsidR="00DB05F1" w:rsidRPr="00787206">
        <w:rPr>
          <w:rFonts w:cstheme="minorHAnsi"/>
        </w:rPr>
        <w:t xml:space="preserve">bili pristojni </w:t>
      </w:r>
      <w:r w:rsidRPr="00787206">
        <w:rPr>
          <w:rFonts w:cstheme="minorHAnsi"/>
        </w:rPr>
        <w:t xml:space="preserve">za </w:t>
      </w:r>
      <w:r w:rsidR="00DB05F1" w:rsidRPr="00787206">
        <w:rPr>
          <w:rFonts w:cstheme="minorHAnsi"/>
        </w:rPr>
        <w:t xml:space="preserve">izrekanje glob zaradi storitve </w:t>
      </w:r>
      <w:r w:rsidRPr="00787206">
        <w:rPr>
          <w:rFonts w:cstheme="minorHAnsi"/>
        </w:rPr>
        <w:t>prekršk</w:t>
      </w:r>
      <w:r w:rsidR="00DB05F1" w:rsidRPr="00787206">
        <w:rPr>
          <w:rFonts w:cstheme="minorHAnsi"/>
        </w:rPr>
        <w:t>a</w:t>
      </w:r>
      <w:r w:rsidRPr="00787206">
        <w:rPr>
          <w:rFonts w:cstheme="minorHAnsi"/>
        </w:rPr>
        <w:t xml:space="preserve"> iz 14. točke prvega odstavka 57. člena</w:t>
      </w:r>
      <w:r w:rsidR="00DB05F1" w:rsidRPr="00787206">
        <w:rPr>
          <w:rFonts w:cstheme="minorHAnsi"/>
        </w:rPr>
        <w:t xml:space="preserve"> ZNB</w:t>
      </w:r>
      <w:r w:rsidR="00096DBA" w:rsidRPr="00787206">
        <w:rPr>
          <w:rFonts w:cstheme="minorHAnsi"/>
        </w:rPr>
        <w:t>,</w:t>
      </w:r>
      <w:r w:rsidR="00BB4568" w:rsidRPr="00787206">
        <w:rPr>
          <w:rFonts w:cstheme="minorHAnsi"/>
        </w:rPr>
        <w:t xml:space="preserve"> so</w:t>
      </w:r>
      <w:r w:rsidRPr="00787206">
        <w:rPr>
          <w:rFonts w:cstheme="minorHAnsi"/>
        </w:rPr>
        <w:t xml:space="preserve"> Policija, ZIRS, IJS, IŠŠ, IRSI</w:t>
      </w:r>
      <w:r w:rsidR="003F0D89">
        <w:rPr>
          <w:rFonts w:cstheme="minorHAnsi"/>
        </w:rPr>
        <w:t xml:space="preserve"> in</w:t>
      </w:r>
      <w:r w:rsidRPr="00787206">
        <w:rPr>
          <w:rFonts w:cstheme="minorHAnsi"/>
        </w:rPr>
        <w:t xml:space="preserve"> IRSD.</w:t>
      </w:r>
    </w:p>
    <w:p w14:paraId="238D1C58" w14:textId="77777777" w:rsidR="00E30940" w:rsidRPr="00787206" w:rsidRDefault="00E30940" w:rsidP="009967E2">
      <w:pPr>
        <w:pStyle w:val="Odstavekseznama"/>
        <w:spacing w:after="0"/>
        <w:jc w:val="both"/>
        <w:rPr>
          <w:rFonts w:cstheme="minorHAnsi"/>
        </w:rPr>
      </w:pPr>
    </w:p>
    <w:p w14:paraId="43F5101F" w14:textId="3307E525" w:rsidR="00A10626" w:rsidRPr="00787206" w:rsidRDefault="00A10626" w:rsidP="009967E2">
      <w:pPr>
        <w:pStyle w:val="Odstavekseznama"/>
        <w:numPr>
          <w:ilvl w:val="0"/>
          <w:numId w:val="36"/>
        </w:numPr>
        <w:spacing w:after="0"/>
        <w:jc w:val="both"/>
        <w:rPr>
          <w:rFonts w:cstheme="minorHAnsi"/>
        </w:rPr>
      </w:pPr>
      <w:r w:rsidRPr="00787206">
        <w:rPr>
          <w:rFonts w:cstheme="minorHAnsi"/>
        </w:rPr>
        <w:t xml:space="preserve">Prekršek iz tretjega odstavka 57. člena ZNB – iz podatkov izhaja, da je Policija izrekla globo v višini 1.200 </w:t>
      </w:r>
      <w:r w:rsidR="003D7319" w:rsidRPr="00787206">
        <w:rPr>
          <w:rFonts w:cstheme="minorHAnsi"/>
        </w:rPr>
        <w:t>evrov</w:t>
      </w:r>
      <w:r w:rsidRPr="00787206">
        <w:rPr>
          <w:rFonts w:cstheme="minorHAnsi"/>
        </w:rPr>
        <w:t xml:space="preserve"> v enem primeru, globa pa je bila posredovana v prisilno izterjavo na FURS.</w:t>
      </w:r>
    </w:p>
    <w:p w14:paraId="7605CE0E" w14:textId="77777777" w:rsidR="00381F92" w:rsidRPr="00787206" w:rsidRDefault="00381F92" w:rsidP="009967E2">
      <w:pPr>
        <w:pStyle w:val="Odstavekseznama"/>
        <w:spacing w:after="0"/>
        <w:jc w:val="both"/>
        <w:rPr>
          <w:rFonts w:cstheme="minorHAnsi"/>
        </w:rPr>
      </w:pPr>
    </w:p>
    <w:p w14:paraId="2B78430A" w14:textId="38E529F5" w:rsidR="00A10626" w:rsidRPr="00787206" w:rsidRDefault="00381F92" w:rsidP="009967E2">
      <w:pPr>
        <w:pStyle w:val="Odstavekseznama"/>
        <w:numPr>
          <w:ilvl w:val="0"/>
          <w:numId w:val="36"/>
        </w:numPr>
        <w:spacing w:after="0"/>
        <w:jc w:val="both"/>
        <w:rPr>
          <w:rFonts w:cstheme="minorHAnsi"/>
        </w:rPr>
      </w:pPr>
      <w:r w:rsidRPr="00787206">
        <w:rPr>
          <w:rFonts w:cstheme="minorHAnsi"/>
        </w:rPr>
        <w:t xml:space="preserve">Prekrškovni organi, ki so </w:t>
      </w:r>
      <w:r w:rsidR="00DB05F1" w:rsidRPr="00787206">
        <w:rPr>
          <w:rFonts w:cstheme="minorHAnsi"/>
        </w:rPr>
        <w:t>bili pristojni</w:t>
      </w:r>
      <w:r w:rsidRPr="00787206">
        <w:rPr>
          <w:rFonts w:cstheme="minorHAnsi"/>
        </w:rPr>
        <w:t xml:space="preserve"> za</w:t>
      </w:r>
      <w:r w:rsidR="00DB05F1" w:rsidRPr="00787206">
        <w:rPr>
          <w:rFonts w:cstheme="minorHAnsi"/>
        </w:rPr>
        <w:t xml:space="preserve"> izrekanje glob zaradi storitve</w:t>
      </w:r>
      <w:r w:rsidRPr="00787206">
        <w:rPr>
          <w:rFonts w:cstheme="minorHAnsi"/>
        </w:rPr>
        <w:t xml:space="preserve"> prekršk</w:t>
      </w:r>
      <w:r w:rsidR="00DB05F1" w:rsidRPr="00787206">
        <w:rPr>
          <w:rFonts w:cstheme="minorHAnsi"/>
        </w:rPr>
        <w:t>a</w:t>
      </w:r>
      <w:r w:rsidRPr="00787206">
        <w:rPr>
          <w:rFonts w:cstheme="minorHAnsi"/>
        </w:rPr>
        <w:t xml:space="preserve"> iz 10. točke prvega odstavka 54. člena ZNB</w:t>
      </w:r>
      <w:r w:rsidR="008E440B" w:rsidRPr="00787206">
        <w:rPr>
          <w:rFonts w:cstheme="minorHAnsi"/>
        </w:rPr>
        <w:t xml:space="preserve">, so </w:t>
      </w:r>
      <w:r w:rsidRPr="00787206">
        <w:rPr>
          <w:rFonts w:cstheme="minorHAnsi"/>
        </w:rPr>
        <w:t xml:space="preserve">ZIRS, IŠŠ, </w:t>
      </w:r>
      <w:r w:rsidR="00FF6057">
        <w:rPr>
          <w:rFonts w:cstheme="minorHAnsi"/>
        </w:rPr>
        <w:t>T</w:t>
      </w:r>
      <w:r w:rsidR="001D2190" w:rsidRPr="00787206">
        <w:rPr>
          <w:rFonts w:cstheme="minorHAnsi"/>
        </w:rPr>
        <w:t>IRS</w:t>
      </w:r>
      <w:r w:rsidRPr="00787206">
        <w:rPr>
          <w:rFonts w:cstheme="minorHAnsi"/>
        </w:rPr>
        <w:t>, IRSI, IRSD.</w:t>
      </w:r>
    </w:p>
    <w:p w14:paraId="6FA68BCA" w14:textId="77777777" w:rsidR="00381F92" w:rsidRPr="00787206" w:rsidRDefault="00381F92" w:rsidP="009967E2">
      <w:pPr>
        <w:spacing w:after="0"/>
        <w:jc w:val="both"/>
        <w:rPr>
          <w:rFonts w:cstheme="minorHAnsi"/>
        </w:rPr>
      </w:pPr>
    </w:p>
    <w:p w14:paraId="2F20B7E7" w14:textId="261C3EED" w:rsidR="006F39BA" w:rsidRPr="00787206" w:rsidRDefault="00782585" w:rsidP="009967E2">
      <w:pPr>
        <w:pStyle w:val="Odstavekseznama"/>
        <w:numPr>
          <w:ilvl w:val="0"/>
          <w:numId w:val="36"/>
        </w:numPr>
        <w:spacing w:after="0"/>
        <w:jc w:val="both"/>
        <w:rPr>
          <w:rFonts w:cstheme="minorHAnsi"/>
        </w:rPr>
      </w:pPr>
      <w:r w:rsidRPr="00787206">
        <w:rPr>
          <w:rFonts w:cstheme="minorHAnsi"/>
        </w:rPr>
        <w:t>S</w:t>
      </w:r>
      <w:r w:rsidR="006F39BA" w:rsidRPr="00787206">
        <w:rPr>
          <w:rFonts w:cstheme="minorHAnsi"/>
        </w:rPr>
        <w:t xml:space="preserve">tatistika kaže, da sta Policija in ZIRS </w:t>
      </w:r>
      <w:r w:rsidR="00DB2A89" w:rsidRPr="00787206">
        <w:rPr>
          <w:rFonts w:cstheme="minorHAnsi"/>
        </w:rPr>
        <w:t xml:space="preserve">glede na </w:t>
      </w:r>
      <w:r w:rsidR="005E740C" w:rsidRPr="00787206">
        <w:rPr>
          <w:rFonts w:cstheme="minorHAnsi"/>
        </w:rPr>
        <w:t xml:space="preserve">vse </w:t>
      </w:r>
      <w:r w:rsidR="00DB2A89" w:rsidRPr="00787206">
        <w:rPr>
          <w:rFonts w:cstheme="minorHAnsi"/>
        </w:rPr>
        <w:t>plačane in v prisilno izterjavo posredovane globe</w:t>
      </w:r>
      <w:r w:rsidR="005E740C" w:rsidRPr="00787206">
        <w:rPr>
          <w:rFonts w:cstheme="minorHAnsi"/>
        </w:rPr>
        <w:t xml:space="preserve"> </w:t>
      </w:r>
      <w:r w:rsidR="00C22A56" w:rsidRPr="00787206">
        <w:rPr>
          <w:rFonts w:cstheme="minorHAnsi"/>
        </w:rPr>
        <w:t xml:space="preserve">obravnavala </w:t>
      </w:r>
      <w:r w:rsidR="00D17DCA" w:rsidRPr="00787206">
        <w:rPr>
          <w:rFonts w:cstheme="minorHAnsi"/>
        </w:rPr>
        <w:t>cca. 9</w:t>
      </w:r>
      <w:r w:rsidR="00F36F55" w:rsidRPr="00787206">
        <w:rPr>
          <w:rFonts w:cstheme="minorHAnsi"/>
        </w:rPr>
        <w:t>5</w:t>
      </w:r>
      <w:r w:rsidR="00D17DCA" w:rsidRPr="00787206">
        <w:rPr>
          <w:rFonts w:cstheme="minorHAnsi"/>
        </w:rPr>
        <w:t>% zadev</w:t>
      </w:r>
      <w:r w:rsidR="000B3763" w:rsidRPr="00787206">
        <w:rPr>
          <w:rFonts w:cstheme="minorHAnsi"/>
        </w:rPr>
        <w:t xml:space="preserve">  (Policija </w:t>
      </w:r>
      <w:r w:rsidR="00031B4E">
        <w:rPr>
          <w:rFonts w:cstheme="minorHAnsi"/>
        </w:rPr>
        <w:t xml:space="preserve">cca. </w:t>
      </w:r>
      <w:r w:rsidR="000B3763" w:rsidRPr="00787206">
        <w:rPr>
          <w:rFonts w:cstheme="minorHAnsi"/>
        </w:rPr>
        <w:t xml:space="preserve">77%, ZIRS pa </w:t>
      </w:r>
      <w:r w:rsidR="00EB5A6D">
        <w:rPr>
          <w:rFonts w:cstheme="minorHAnsi"/>
        </w:rPr>
        <w:t xml:space="preserve">cca. </w:t>
      </w:r>
      <w:r w:rsidR="003107A9" w:rsidRPr="00787206">
        <w:rPr>
          <w:rFonts w:cstheme="minorHAnsi"/>
        </w:rPr>
        <w:t>18%)</w:t>
      </w:r>
      <w:r w:rsidR="005E740C" w:rsidRPr="00787206">
        <w:rPr>
          <w:rFonts w:cstheme="minorHAnsi"/>
        </w:rPr>
        <w:t xml:space="preserve"> </w:t>
      </w:r>
      <w:r w:rsidR="006F39BA" w:rsidRPr="00787206">
        <w:rPr>
          <w:rFonts w:cstheme="minorHAnsi"/>
        </w:rPr>
        <w:t>– torej organa, ki sta običajno stvarno pristojna na nadzor nad določbami ZNB oziroma ZJZ</w:t>
      </w:r>
      <w:r w:rsidR="00AC7575" w:rsidRPr="00787206">
        <w:rPr>
          <w:rFonts w:cstheme="minorHAnsi"/>
        </w:rPr>
        <w:t xml:space="preserve">. Ob tem je treba pojasniti, da je </w:t>
      </w:r>
      <w:r w:rsidR="00DB05F1" w:rsidRPr="00787206">
        <w:rPr>
          <w:rFonts w:cstheme="minorHAnsi"/>
        </w:rPr>
        <w:t xml:space="preserve">bila </w:t>
      </w:r>
      <w:r w:rsidR="00AC7575" w:rsidRPr="00787206">
        <w:rPr>
          <w:rFonts w:cstheme="minorHAnsi"/>
        </w:rPr>
        <w:t xml:space="preserve">Policija </w:t>
      </w:r>
      <w:r w:rsidR="00DB05F1" w:rsidRPr="00787206">
        <w:rPr>
          <w:rFonts w:cstheme="minorHAnsi"/>
        </w:rPr>
        <w:t xml:space="preserve">stvarno </w:t>
      </w:r>
      <w:r w:rsidR="00AC7575" w:rsidRPr="00787206">
        <w:rPr>
          <w:rFonts w:cstheme="minorHAnsi"/>
        </w:rPr>
        <w:t>pristojn</w:t>
      </w:r>
      <w:r w:rsidR="00DB05F1" w:rsidRPr="00787206">
        <w:rPr>
          <w:rFonts w:cstheme="minorHAnsi"/>
        </w:rPr>
        <w:t>a</w:t>
      </w:r>
      <w:r w:rsidR="00AC7575" w:rsidRPr="00787206">
        <w:rPr>
          <w:rFonts w:cstheme="minorHAnsi"/>
        </w:rPr>
        <w:t xml:space="preserve"> za izvajanje nadzora </w:t>
      </w:r>
      <w:r w:rsidR="00115B10" w:rsidRPr="00787206">
        <w:rPr>
          <w:rFonts w:cstheme="minorHAnsi"/>
        </w:rPr>
        <w:t xml:space="preserve">v zvezi z ukrepi iz prvega odstavka 39. člena ZNB </w:t>
      </w:r>
      <w:r w:rsidR="00DB05F1" w:rsidRPr="00787206">
        <w:rPr>
          <w:rFonts w:cstheme="minorHAnsi"/>
        </w:rPr>
        <w:t xml:space="preserve">šele </w:t>
      </w:r>
      <w:r w:rsidR="005A653C" w:rsidRPr="00787206">
        <w:rPr>
          <w:rFonts w:cstheme="minorHAnsi"/>
        </w:rPr>
        <w:t xml:space="preserve">z uveljavitvijo </w:t>
      </w:r>
      <w:r w:rsidR="005A653C" w:rsidRPr="00787206">
        <w:rPr>
          <w:rFonts w:eastAsia="Times New Roman" w:cstheme="minorHAnsi"/>
        </w:rPr>
        <w:t xml:space="preserve">15. člena </w:t>
      </w:r>
      <w:r w:rsidR="005A653C" w:rsidRPr="00787206">
        <w:rPr>
          <w:rFonts w:cstheme="minorHAnsi"/>
        </w:rPr>
        <w:t xml:space="preserve">ZZUOOP – dne </w:t>
      </w:r>
      <w:r w:rsidR="00D57CE3" w:rsidRPr="00787206">
        <w:rPr>
          <w:rFonts w:cstheme="minorHAnsi"/>
        </w:rPr>
        <w:t>24. 10. 2020.</w:t>
      </w:r>
    </w:p>
    <w:p w14:paraId="4BF8D46E" w14:textId="77777777" w:rsidR="00500F7A" w:rsidRPr="00787206" w:rsidRDefault="00500F7A" w:rsidP="009967E2">
      <w:pPr>
        <w:pStyle w:val="Odstavekseznama"/>
        <w:spacing w:after="0"/>
        <w:jc w:val="both"/>
        <w:rPr>
          <w:rFonts w:cstheme="minorHAnsi"/>
        </w:rPr>
      </w:pPr>
    </w:p>
    <w:p w14:paraId="1B133C31" w14:textId="7D8EA9AD" w:rsidR="00500F7A" w:rsidRPr="00787206" w:rsidRDefault="00F71657" w:rsidP="009967E2">
      <w:pPr>
        <w:pStyle w:val="Odstavekseznama"/>
        <w:numPr>
          <w:ilvl w:val="0"/>
          <w:numId w:val="36"/>
        </w:numPr>
        <w:spacing w:after="0"/>
        <w:jc w:val="both"/>
        <w:rPr>
          <w:rFonts w:cstheme="minorHAnsi"/>
        </w:rPr>
      </w:pPr>
      <w:r w:rsidRPr="00787206">
        <w:rPr>
          <w:rFonts w:cstheme="minorHAnsi"/>
        </w:rPr>
        <w:t>Glede na plačane in v prisilno izterjavo posredovane globe se je na posameznike nanašalo cca. 9</w:t>
      </w:r>
      <w:r w:rsidR="00D52654" w:rsidRPr="00787206">
        <w:rPr>
          <w:rFonts w:cstheme="minorHAnsi"/>
        </w:rPr>
        <w:t>3</w:t>
      </w:r>
      <w:r w:rsidRPr="00787206">
        <w:rPr>
          <w:rFonts w:cstheme="minorHAnsi"/>
        </w:rPr>
        <w:t xml:space="preserve">% zadev, na pravne osebe pa cca. 7% zadev. </w:t>
      </w:r>
    </w:p>
    <w:p w14:paraId="4A0F18D9" w14:textId="77777777" w:rsidR="00142083" w:rsidRPr="00787206" w:rsidRDefault="00142083" w:rsidP="009967E2">
      <w:pPr>
        <w:pStyle w:val="Odstavekseznama"/>
        <w:spacing w:after="0"/>
        <w:jc w:val="both"/>
        <w:rPr>
          <w:rFonts w:cstheme="minorHAnsi"/>
        </w:rPr>
      </w:pPr>
    </w:p>
    <w:p w14:paraId="32C0B075" w14:textId="3EAA6E3D" w:rsidR="00715735" w:rsidRPr="00787206" w:rsidRDefault="00D17DCA" w:rsidP="009967E2">
      <w:pPr>
        <w:pStyle w:val="Odstavekseznama"/>
        <w:numPr>
          <w:ilvl w:val="0"/>
          <w:numId w:val="36"/>
        </w:numPr>
        <w:spacing w:after="0"/>
        <w:jc w:val="both"/>
        <w:rPr>
          <w:rFonts w:cstheme="minorHAnsi"/>
        </w:rPr>
      </w:pPr>
      <w:r w:rsidRPr="00787206">
        <w:rPr>
          <w:rFonts w:cstheme="minorHAnsi"/>
        </w:rPr>
        <w:t>Vsi s</w:t>
      </w:r>
      <w:r w:rsidR="00EC265C" w:rsidRPr="00787206">
        <w:rPr>
          <w:rFonts w:cstheme="minorHAnsi"/>
        </w:rPr>
        <w:t>torilci</w:t>
      </w:r>
      <w:r w:rsidR="00142083" w:rsidRPr="00787206">
        <w:rPr>
          <w:rFonts w:cstheme="minorHAnsi"/>
        </w:rPr>
        <w:t xml:space="preserve"> prekrškov</w:t>
      </w:r>
      <w:r w:rsidRPr="00787206">
        <w:rPr>
          <w:rFonts w:cstheme="minorHAnsi"/>
        </w:rPr>
        <w:t xml:space="preserve"> (tako posamezniki kot pravne osebe)</w:t>
      </w:r>
      <w:r w:rsidR="00142083" w:rsidRPr="00787206">
        <w:rPr>
          <w:rFonts w:cstheme="minorHAnsi"/>
        </w:rPr>
        <w:t xml:space="preserve"> so plačali </w:t>
      </w:r>
      <w:r w:rsidR="007E3711" w:rsidRPr="00787206">
        <w:rPr>
          <w:rFonts w:cstheme="minorHAnsi"/>
        </w:rPr>
        <w:t>cca. 30% izrečenih glob, 70% izrečenih glob so pristojni prekrškovni organi posredovali v prisilno izterjavo na FURS</w:t>
      </w:r>
      <w:r w:rsidR="00715735" w:rsidRPr="00787206">
        <w:rPr>
          <w:rFonts w:cstheme="minorHAnsi"/>
        </w:rPr>
        <w:t>.</w:t>
      </w:r>
    </w:p>
    <w:p w14:paraId="2EA4B84C" w14:textId="77777777" w:rsidR="00DD7314" w:rsidRPr="00787206" w:rsidRDefault="00DD7314" w:rsidP="009967E2">
      <w:pPr>
        <w:pStyle w:val="Odstavekseznama"/>
        <w:spacing w:after="0"/>
        <w:rPr>
          <w:rFonts w:cstheme="minorHAnsi"/>
        </w:rPr>
      </w:pPr>
    </w:p>
    <w:p w14:paraId="727932F4" w14:textId="0E065866" w:rsidR="00DD7314" w:rsidRPr="00787206" w:rsidRDefault="00DD7314" w:rsidP="009967E2">
      <w:pPr>
        <w:pStyle w:val="Odstavekseznama"/>
        <w:numPr>
          <w:ilvl w:val="0"/>
          <w:numId w:val="36"/>
        </w:numPr>
        <w:spacing w:after="0"/>
        <w:jc w:val="both"/>
        <w:rPr>
          <w:rFonts w:cstheme="minorHAnsi"/>
        </w:rPr>
      </w:pPr>
      <w:r w:rsidRPr="00787206">
        <w:rPr>
          <w:rFonts w:cstheme="minorHAnsi"/>
        </w:rPr>
        <w:t xml:space="preserve">Iz podatkov o plačanih in v prisilno izterjavo posredovanih glob se kaže razlika med posamezniki in pravnimi osebami – statistika kaže, da so pravne osebe prostovoljno plačale cca. </w:t>
      </w:r>
      <w:r w:rsidR="00F4436B">
        <w:rPr>
          <w:rFonts w:cstheme="minorHAnsi"/>
        </w:rPr>
        <w:t>75</w:t>
      </w:r>
      <w:r w:rsidRPr="00787206">
        <w:rPr>
          <w:rFonts w:cstheme="minorHAnsi"/>
        </w:rPr>
        <w:t>% glob</w:t>
      </w:r>
      <w:r w:rsidR="001B7B00" w:rsidRPr="00787206">
        <w:rPr>
          <w:rFonts w:cstheme="minorHAnsi"/>
        </w:rPr>
        <w:t>, ki so bile izrečene pravnim osebam</w:t>
      </w:r>
      <w:r w:rsidRPr="00787206">
        <w:rPr>
          <w:rFonts w:cstheme="minorHAnsi"/>
        </w:rPr>
        <w:t xml:space="preserve">, </w:t>
      </w:r>
      <w:r w:rsidR="00BF27EE" w:rsidRPr="00787206">
        <w:rPr>
          <w:rFonts w:cstheme="minorHAnsi"/>
        </w:rPr>
        <w:t xml:space="preserve">posamezniki pa </w:t>
      </w:r>
      <w:r w:rsidR="001B7B00" w:rsidRPr="00787206">
        <w:rPr>
          <w:rFonts w:cstheme="minorHAnsi"/>
        </w:rPr>
        <w:t xml:space="preserve">so prostovoljno plačali </w:t>
      </w:r>
      <w:r w:rsidR="00BF27EE" w:rsidRPr="00787206">
        <w:rPr>
          <w:rFonts w:cstheme="minorHAnsi"/>
        </w:rPr>
        <w:t xml:space="preserve">»le« </w:t>
      </w:r>
      <w:r w:rsidR="00245E50" w:rsidRPr="00787206">
        <w:rPr>
          <w:rFonts w:cstheme="minorHAnsi"/>
        </w:rPr>
        <w:t>cca. 25% glob</w:t>
      </w:r>
      <w:r w:rsidR="001B7B00" w:rsidRPr="00787206">
        <w:rPr>
          <w:rFonts w:cstheme="minorHAnsi"/>
        </w:rPr>
        <w:t>, k</w:t>
      </w:r>
      <w:r w:rsidR="0002080B">
        <w:rPr>
          <w:rFonts w:cstheme="minorHAnsi"/>
        </w:rPr>
        <w:t>i</w:t>
      </w:r>
      <w:r w:rsidR="001B7B00" w:rsidRPr="00787206">
        <w:rPr>
          <w:rFonts w:cstheme="minorHAnsi"/>
        </w:rPr>
        <w:t xml:space="preserve"> so jim bile izrečene</w:t>
      </w:r>
      <w:r w:rsidRPr="00787206">
        <w:rPr>
          <w:rFonts w:cstheme="minorHAnsi"/>
        </w:rPr>
        <w:t>.</w:t>
      </w:r>
    </w:p>
    <w:p w14:paraId="21EB38A5" w14:textId="77777777" w:rsidR="00DD7314" w:rsidRPr="00787206" w:rsidRDefault="00DD7314" w:rsidP="009967E2">
      <w:pPr>
        <w:pStyle w:val="Odstavekseznama"/>
        <w:spacing w:after="0"/>
        <w:rPr>
          <w:rFonts w:cstheme="minorHAnsi"/>
        </w:rPr>
      </w:pPr>
    </w:p>
    <w:p w14:paraId="5F70CF76" w14:textId="46167013" w:rsidR="00097215" w:rsidRPr="00787206" w:rsidRDefault="00097215" w:rsidP="009967E2">
      <w:pPr>
        <w:pStyle w:val="Odstavekseznama"/>
        <w:numPr>
          <w:ilvl w:val="0"/>
          <w:numId w:val="36"/>
        </w:numPr>
        <w:spacing w:after="0"/>
        <w:jc w:val="both"/>
        <w:rPr>
          <w:rFonts w:cstheme="minorHAnsi"/>
        </w:rPr>
      </w:pPr>
      <w:r w:rsidRPr="00787206">
        <w:rPr>
          <w:rFonts w:cstheme="minorHAnsi"/>
        </w:rPr>
        <w:t>Posredovani podatki kažejo, d</w:t>
      </w:r>
      <w:r w:rsidR="00243411" w:rsidRPr="00787206">
        <w:rPr>
          <w:rFonts w:cstheme="minorHAnsi"/>
        </w:rPr>
        <w:t xml:space="preserve">a </w:t>
      </w:r>
      <w:r w:rsidR="0039200B" w:rsidRPr="00787206">
        <w:rPr>
          <w:rFonts w:cstheme="minorHAnsi"/>
        </w:rPr>
        <w:t xml:space="preserve">neobičajna širitev </w:t>
      </w:r>
      <w:r w:rsidR="007100A9" w:rsidRPr="00787206">
        <w:rPr>
          <w:rFonts w:cstheme="minorHAnsi"/>
        </w:rPr>
        <w:t>stvarne pristojnosti</w:t>
      </w:r>
      <w:r w:rsidR="00853E9A" w:rsidRPr="00787206">
        <w:rPr>
          <w:rFonts w:cstheme="minorHAnsi"/>
        </w:rPr>
        <w:t xml:space="preserve"> </w:t>
      </w:r>
      <w:r w:rsidR="007100A9" w:rsidRPr="00787206">
        <w:rPr>
          <w:rFonts w:cstheme="minorHAnsi"/>
        </w:rPr>
        <w:t xml:space="preserve">za obravnavo prekrškov iz ZNB ni imela </w:t>
      </w:r>
      <w:r w:rsidR="005661BA" w:rsidRPr="00787206">
        <w:rPr>
          <w:rFonts w:cstheme="minorHAnsi"/>
        </w:rPr>
        <w:t>velikega</w:t>
      </w:r>
      <w:r w:rsidR="007100A9" w:rsidRPr="00787206">
        <w:rPr>
          <w:rFonts w:cstheme="minorHAnsi"/>
        </w:rPr>
        <w:t xml:space="preserve"> </w:t>
      </w:r>
      <w:r w:rsidR="00DE0CD1" w:rsidRPr="00787206">
        <w:rPr>
          <w:rFonts w:cstheme="minorHAnsi"/>
        </w:rPr>
        <w:t>učinka</w:t>
      </w:r>
      <w:r w:rsidR="001D360E" w:rsidRPr="00787206">
        <w:rPr>
          <w:rFonts w:cstheme="minorHAnsi"/>
        </w:rPr>
        <w:t>, razen v primeru Policije</w:t>
      </w:r>
      <w:r w:rsidR="00BF7F71" w:rsidRPr="00787206">
        <w:rPr>
          <w:rFonts w:cstheme="minorHAnsi"/>
        </w:rPr>
        <w:t>. Organi</w:t>
      </w:r>
      <w:r w:rsidR="00A91942" w:rsidRPr="00787206">
        <w:rPr>
          <w:rFonts w:cstheme="minorHAnsi"/>
        </w:rPr>
        <w:t>,</w:t>
      </w:r>
      <w:r w:rsidR="00BF7F71" w:rsidRPr="00787206">
        <w:rPr>
          <w:rFonts w:cstheme="minorHAnsi"/>
        </w:rPr>
        <w:t xml:space="preserve"> ki </w:t>
      </w:r>
      <w:r w:rsidR="003B59DA" w:rsidRPr="00787206">
        <w:rPr>
          <w:rFonts w:cstheme="minorHAnsi"/>
        </w:rPr>
        <w:t>so naknadno pridobili</w:t>
      </w:r>
      <w:r w:rsidR="00A91942" w:rsidRPr="00787206">
        <w:rPr>
          <w:rFonts w:cstheme="minorHAnsi"/>
        </w:rPr>
        <w:t xml:space="preserve"> pristojnost za izvajanje nadzor</w:t>
      </w:r>
      <w:r w:rsidR="00AE73BE" w:rsidRPr="00787206">
        <w:rPr>
          <w:rFonts w:cstheme="minorHAnsi"/>
        </w:rPr>
        <w:t>a nad izvrševanjem ZNB</w:t>
      </w:r>
      <w:r w:rsidR="005661BA" w:rsidRPr="00787206">
        <w:rPr>
          <w:rFonts w:cstheme="minorHAnsi"/>
        </w:rPr>
        <w:t>,</w:t>
      </w:r>
      <w:r w:rsidR="00AD3B7F" w:rsidRPr="00787206">
        <w:rPr>
          <w:rStyle w:val="Sprotnaopomba-sklic"/>
          <w:rFonts w:cstheme="minorHAnsi"/>
        </w:rPr>
        <w:footnoteReference w:id="25"/>
      </w:r>
      <w:r w:rsidR="00DB3C29" w:rsidRPr="00787206">
        <w:rPr>
          <w:rFonts w:cstheme="minorHAnsi"/>
        </w:rPr>
        <w:t xml:space="preserve"> kršiteljev v prekrškovnih postopkih </w:t>
      </w:r>
      <w:r w:rsidR="00AD3B7F" w:rsidRPr="00787206">
        <w:rPr>
          <w:rFonts w:cstheme="minorHAnsi"/>
        </w:rPr>
        <w:t>praktično</w:t>
      </w:r>
      <w:r w:rsidR="00AE73BE" w:rsidRPr="00787206">
        <w:rPr>
          <w:rFonts w:cstheme="minorHAnsi"/>
        </w:rPr>
        <w:t xml:space="preserve"> </w:t>
      </w:r>
      <w:r w:rsidR="00DB3C29" w:rsidRPr="00787206">
        <w:rPr>
          <w:rFonts w:cstheme="minorHAnsi"/>
        </w:rPr>
        <w:t>niso kaznovali, ampak izrekali skoraj izključno opoz</w:t>
      </w:r>
      <w:r w:rsidR="00D878B1" w:rsidRPr="00787206">
        <w:rPr>
          <w:rFonts w:cstheme="minorHAnsi"/>
        </w:rPr>
        <w:t>orila.</w:t>
      </w:r>
      <w:r w:rsidR="00B70B88" w:rsidRPr="00787206">
        <w:rPr>
          <w:rStyle w:val="Sprotnaopomba-sklic"/>
          <w:rFonts w:cstheme="minorHAnsi"/>
        </w:rPr>
        <w:footnoteReference w:id="26"/>
      </w:r>
    </w:p>
    <w:p w14:paraId="3C5883BD" w14:textId="77777777" w:rsidR="005833F2" w:rsidRPr="00787206" w:rsidRDefault="005833F2" w:rsidP="009967E2">
      <w:pPr>
        <w:pStyle w:val="Odstavekseznama"/>
        <w:spacing w:after="0"/>
        <w:jc w:val="both"/>
        <w:rPr>
          <w:rFonts w:cstheme="minorHAnsi"/>
        </w:rPr>
      </w:pPr>
    </w:p>
    <w:p w14:paraId="037BEC3E" w14:textId="21446D32" w:rsidR="00727C78" w:rsidRPr="00787206" w:rsidRDefault="005833F2" w:rsidP="009967E2">
      <w:pPr>
        <w:pStyle w:val="Odstavekseznama"/>
        <w:numPr>
          <w:ilvl w:val="0"/>
          <w:numId w:val="36"/>
        </w:numPr>
        <w:spacing w:after="0"/>
        <w:jc w:val="both"/>
        <w:rPr>
          <w:rFonts w:cstheme="minorHAnsi"/>
        </w:rPr>
      </w:pPr>
      <w:r w:rsidRPr="00787206">
        <w:rPr>
          <w:rFonts w:cstheme="minorHAnsi"/>
        </w:rPr>
        <w:t xml:space="preserve">Policija </w:t>
      </w:r>
      <w:r w:rsidR="00414AAC" w:rsidRPr="00787206">
        <w:rPr>
          <w:rFonts w:cstheme="minorHAnsi"/>
        </w:rPr>
        <w:t xml:space="preserve">je </w:t>
      </w:r>
      <w:r w:rsidRPr="00787206">
        <w:rPr>
          <w:rFonts w:cstheme="minorHAnsi"/>
        </w:rPr>
        <w:t>od 4. 6. 2021 dalje, ko je Ustavno sodišče R</w:t>
      </w:r>
      <w:r w:rsidR="006B07C6">
        <w:rPr>
          <w:rFonts w:cstheme="minorHAnsi"/>
        </w:rPr>
        <w:t xml:space="preserve">epublike </w:t>
      </w:r>
      <w:r w:rsidRPr="00787206">
        <w:rPr>
          <w:rFonts w:cstheme="minorHAnsi"/>
        </w:rPr>
        <w:t>S</w:t>
      </w:r>
      <w:r w:rsidR="006B07C6">
        <w:rPr>
          <w:rFonts w:cstheme="minorHAnsi"/>
        </w:rPr>
        <w:t>lovenije</w:t>
      </w:r>
      <w:r w:rsidRPr="00787206">
        <w:rPr>
          <w:rFonts w:cstheme="minorHAnsi"/>
        </w:rPr>
        <w:t xml:space="preserve"> odločilo, da sta 2. in 3. točka prvega odstavka 39. člena ZNB v neskladju z Ustavo, za ugotovljene kršitve ZNB izrekala opozorila po 38. členu Zakonu o nalogah in pooblastilih policije</w:t>
      </w:r>
      <w:r w:rsidR="00621348" w:rsidRPr="00787206">
        <w:rPr>
          <w:rStyle w:val="Sprotnaopomba-sklic"/>
          <w:rFonts w:cstheme="minorHAnsi"/>
        </w:rPr>
        <w:footnoteReference w:id="27"/>
      </w:r>
      <w:r w:rsidRPr="00787206">
        <w:rPr>
          <w:rFonts w:cstheme="minorHAnsi"/>
        </w:rPr>
        <w:t xml:space="preserve"> (</w:t>
      </w:r>
      <w:r w:rsidR="00621348" w:rsidRPr="00787206">
        <w:rPr>
          <w:rFonts w:cstheme="minorHAnsi"/>
        </w:rPr>
        <w:t xml:space="preserve">v nadaljevanju: </w:t>
      </w:r>
      <w:proofErr w:type="spellStart"/>
      <w:r w:rsidRPr="00787206">
        <w:rPr>
          <w:rFonts w:cstheme="minorHAnsi"/>
        </w:rPr>
        <w:t>ZNPPol</w:t>
      </w:r>
      <w:proofErr w:type="spellEnd"/>
      <w:r w:rsidRPr="00787206">
        <w:rPr>
          <w:rFonts w:cstheme="minorHAnsi"/>
        </w:rPr>
        <w:t xml:space="preserve">). Od 4. 6. 2021 do 21. 2. 2022 je bilo izrečenih 1.191 opozoril po 38. členu </w:t>
      </w:r>
      <w:proofErr w:type="spellStart"/>
      <w:r w:rsidRPr="00787206">
        <w:rPr>
          <w:rFonts w:cstheme="minorHAnsi"/>
        </w:rPr>
        <w:t>ZNPPol</w:t>
      </w:r>
      <w:proofErr w:type="spellEnd"/>
      <w:r w:rsidRPr="00787206">
        <w:rPr>
          <w:rFonts w:cstheme="minorHAnsi"/>
        </w:rPr>
        <w:t xml:space="preserve">. </w:t>
      </w:r>
    </w:p>
    <w:p w14:paraId="51D4EBC7" w14:textId="6976C2A1" w:rsidR="00787EB9" w:rsidRDefault="00787EB9" w:rsidP="009967E2">
      <w:pPr>
        <w:spacing w:after="0"/>
        <w:jc w:val="both"/>
        <w:rPr>
          <w:rFonts w:cstheme="minorHAnsi"/>
        </w:rPr>
      </w:pPr>
    </w:p>
    <w:p w14:paraId="0C15979F" w14:textId="77777777" w:rsidR="005C0EE9" w:rsidRPr="00787206" w:rsidRDefault="005C0EE9" w:rsidP="009967E2">
      <w:pPr>
        <w:spacing w:after="0"/>
        <w:jc w:val="both"/>
        <w:rPr>
          <w:rFonts w:cstheme="minorHAnsi"/>
        </w:rPr>
      </w:pPr>
    </w:p>
    <w:p w14:paraId="323A163D" w14:textId="2D54C445" w:rsidR="00727C78" w:rsidRPr="005C0EE9" w:rsidRDefault="009066A7" w:rsidP="005C0EE9">
      <w:pPr>
        <w:spacing w:after="0"/>
        <w:jc w:val="both"/>
        <w:rPr>
          <w:rFonts w:cstheme="minorHAnsi"/>
          <w:b/>
          <w:bCs/>
        </w:rPr>
      </w:pPr>
      <w:r w:rsidRPr="005C0EE9">
        <w:rPr>
          <w:rFonts w:cstheme="minorHAnsi"/>
          <w:b/>
          <w:bCs/>
        </w:rPr>
        <w:t>Dodatno</w:t>
      </w:r>
      <w:r w:rsidR="006B07C6" w:rsidRPr="005C0EE9">
        <w:rPr>
          <w:rFonts w:cstheme="minorHAnsi"/>
          <w:b/>
          <w:bCs/>
        </w:rPr>
        <w:t xml:space="preserve"> –</w:t>
      </w:r>
      <w:r w:rsidRPr="005C0EE9">
        <w:rPr>
          <w:rFonts w:cstheme="minorHAnsi"/>
          <w:b/>
          <w:bCs/>
        </w:rPr>
        <w:t xml:space="preserve"> p</w:t>
      </w:r>
      <w:r w:rsidR="00727C78" w:rsidRPr="005C0EE9">
        <w:rPr>
          <w:rFonts w:cstheme="minorHAnsi"/>
          <w:b/>
          <w:bCs/>
        </w:rPr>
        <w:t xml:space="preserve">osebnost pri vodenju prekrškovnih postopkov </w:t>
      </w:r>
      <w:r w:rsidR="00DB05F1" w:rsidRPr="005C0EE9">
        <w:rPr>
          <w:rFonts w:cstheme="minorHAnsi"/>
          <w:b/>
          <w:bCs/>
        </w:rPr>
        <w:t>FURS</w:t>
      </w:r>
      <w:r w:rsidR="00727C78" w:rsidRPr="005C0EE9">
        <w:rPr>
          <w:rFonts w:cstheme="minorHAnsi"/>
          <w:b/>
          <w:bCs/>
        </w:rPr>
        <w:t>:</w:t>
      </w:r>
    </w:p>
    <w:p w14:paraId="69E44A31" w14:textId="77777777" w:rsidR="00992BCB" w:rsidRPr="00787206" w:rsidRDefault="00992BCB" w:rsidP="009967E2">
      <w:pPr>
        <w:pStyle w:val="Odstavekseznama"/>
        <w:spacing w:after="0"/>
        <w:rPr>
          <w:rFonts w:cstheme="minorHAnsi"/>
        </w:rPr>
      </w:pPr>
    </w:p>
    <w:p w14:paraId="607167C9" w14:textId="7FD1C057" w:rsidR="005D566E" w:rsidRPr="00787206" w:rsidRDefault="00992BCB" w:rsidP="009967E2">
      <w:pPr>
        <w:spacing w:after="0"/>
        <w:ind w:left="709"/>
        <w:jc w:val="both"/>
        <w:rPr>
          <w:rFonts w:cstheme="minorHAnsi"/>
        </w:rPr>
      </w:pPr>
      <w:r w:rsidRPr="00787206">
        <w:rPr>
          <w:rFonts w:cstheme="minorHAnsi"/>
        </w:rPr>
        <w:t xml:space="preserve">FURS </w:t>
      </w:r>
      <w:r w:rsidR="009B320B" w:rsidRPr="00787206">
        <w:rPr>
          <w:rFonts w:cstheme="minorHAnsi"/>
        </w:rPr>
        <w:t>je</w:t>
      </w:r>
      <w:r w:rsidR="005D566E" w:rsidRPr="00787206">
        <w:rPr>
          <w:rFonts w:cstheme="minorHAnsi"/>
        </w:rPr>
        <w:t xml:space="preserve"> </w:t>
      </w:r>
      <w:r w:rsidRPr="00787206">
        <w:rPr>
          <w:rFonts w:cstheme="minorHAnsi"/>
        </w:rPr>
        <w:t xml:space="preserve">v </w:t>
      </w:r>
      <w:r w:rsidR="0053549F">
        <w:rPr>
          <w:rFonts w:cstheme="minorHAnsi"/>
        </w:rPr>
        <w:t>obravnavanem</w:t>
      </w:r>
      <w:r w:rsidRPr="00787206">
        <w:rPr>
          <w:rFonts w:cstheme="minorHAnsi"/>
        </w:rPr>
        <w:t xml:space="preserve"> obdobju vodila večje število prekrškovnih postopkov </w:t>
      </w:r>
      <w:r w:rsidR="00A950FC" w:rsidRPr="00787206">
        <w:rPr>
          <w:rFonts w:cstheme="minorHAnsi"/>
        </w:rPr>
        <w:t>na podlagi</w:t>
      </w:r>
      <w:r w:rsidRPr="00787206">
        <w:rPr>
          <w:rFonts w:cstheme="minorHAnsi"/>
        </w:rPr>
        <w:t xml:space="preserve"> 12.a točk</w:t>
      </w:r>
      <w:r w:rsidR="00A950FC" w:rsidRPr="00787206">
        <w:rPr>
          <w:rFonts w:cstheme="minorHAnsi"/>
        </w:rPr>
        <w:t>e</w:t>
      </w:r>
      <w:r w:rsidRPr="00787206">
        <w:rPr>
          <w:rFonts w:cstheme="minorHAnsi"/>
        </w:rPr>
        <w:t xml:space="preserve"> prvega odstavka 54. člena ZNB, </w:t>
      </w:r>
      <w:r w:rsidR="00A950FC" w:rsidRPr="00787206">
        <w:rPr>
          <w:rFonts w:cstheme="minorHAnsi"/>
        </w:rPr>
        <w:t xml:space="preserve">ki določa, da se z globo kaznuje pravna oseba, če ne ravna v skladu z ukrepi pristojne inšpekcije iz drugega odstavka 46.a člena </w:t>
      </w:r>
      <w:r w:rsidR="00F711E3" w:rsidRPr="00787206">
        <w:rPr>
          <w:rFonts w:cstheme="minorHAnsi"/>
        </w:rPr>
        <w:t>ZNB</w:t>
      </w:r>
      <w:r w:rsidR="00A950FC" w:rsidRPr="00787206">
        <w:rPr>
          <w:rFonts w:cstheme="minorHAnsi"/>
        </w:rPr>
        <w:t xml:space="preserve"> ali če se jih onemogoča</w:t>
      </w:r>
      <w:r w:rsidRPr="00787206">
        <w:rPr>
          <w:rFonts w:cstheme="minorHAnsi"/>
        </w:rPr>
        <w:t xml:space="preserve">. </w:t>
      </w:r>
    </w:p>
    <w:p w14:paraId="29BF51C8" w14:textId="77777777" w:rsidR="005D566E" w:rsidRPr="00787206" w:rsidRDefault="005D566E" w:rsidP="009967E2">
      <w:pPr>
        <w:spacing w:after="0"/>
        <w:ind w:left="709"/>
        <w:jc w:val="both"/>
        <w:rPr>
          <w:rFonts w:cstheme="minorHAnsi"/>
        </w:rPr>
      </w:pPr>
    </w:p>
    <w:p w14:paraId="71C9E85E" w14:textId="624B748A" w:rsidR="00992BCB" w:rsidRPr="000245D2" w:rsidRDefault="00992BCB" w:rsidP="009967E2">
      <w:pPr>
        <w:spacing w:after="0"/>
        <w:ind w:left="709"/>
        <w:jc w:val="both"/>
        <w:rPr>
          <w:rFonts w:cstheme="minorHAnsi"/>
        </w:rPr>
      </w:pPr>
      <w:r w:rsidRPr="000245D2">
        <w:rPr>
          <w:rFonts w:cstheme="minorHAnsi"/>
        </w:rPr>
        <w:t xml:space="preserve">Uradne osebe FURS so tako v primeru ugotovljenih kršitev </w:t>
      </w:r>
      <w:r w:rsidR="006F7AB4" w:rsidRPr="000245D2">
        <w:rPr>
          <w:rFonts w:cstheme="minorHAnsi"/>
        </w:rPr>
        <w:t>ravnale</w:t>
      </w:r>
      <w:r w:rsidRPr="000245D2">
        <w:rPr>
          <w:rFonts w:cstheme="minorHAnsi"/>
        </w:rPr>
        <w:t xml:space="preserve"> v skladu s četrto alinejo drugega odstavka 46.a člena ZNB ter pri izvajanju nadzora nad ukrepi </w:t>
      </w:r>
      <w:r w:rsidR="00CE2096" w:rsidRPr="000245D2">
        <w:rPr>
          <w:rFonts w:cstheme="minorHAnsi"/>
        </w:rPr>
        <w:t>V</w:t>
      </w:r>
      <w:r w:rsidRPr="000245D2">
        <w:rPr>
          <w:rFonts w:cstheme="minorHAnsi"/>
        </w:rPr>
        <w:t xml:space="preserve">lade </w:t>
      </w:r>
      <w:r w:rsidR="00C67D98" w:rsidRPr="000245D2">
        <w:rPr>
          <w:rFonts w:cstheme="minorHAnsi"/>
        </w:rPr>
        <w:t xml:space="preserve">Republike Slovenije </w:t>
      </w:r>
      <w:r w:rsidRPr="000245D2">
        <w:rPr>
          <w:rFonts w:cstheme="minorHAnsi"/>
        </w:rPr>
        <w:t xml:space="preserve">iz prvega odstavka 39. člena ZNB (odloki) </w:t>
      </w:r>
      <w:r w:rsidR="00C67D98" w:rsidRPr="000245D2">
        <w:rPr>
          <w:rFonts w:cstheme="minorHAnsi"/>
        </w:rPr>
        <w:t>ravnale tako</w:t>
      </w:r>
      <w:r w:rsidRPr="000245D2">
        <w:rPr>
          <w:rFonts w:cstheme="minorHAnsi"/>
        </w:rPr>
        <w:t>, da so kršiteljem izrekale preventivne upravne ukrepe na podlagi 33. člena ZIN ter določile rok za odpravo ugotovljenih nepravilnosti (praviloma takoj oz. primeren kratek rok glede na okoliščine primera). Šele v primeru neupoštevanja upravnih ukrepanj so uvedle postopek o prekršku, in sicer zaradi prekrška po 12.a točki prvega odstavka 54. člena ZNB.</w:t>
      </w:r>
      <w:r w:rsidR="006307AD" w:rsidRPr="000245D2">
        <w:rPr>
          <w:rFonts w:cstheme="minorHAnsi"/>
        </w:rPr>
        <w:t xml:space="preserve"> Predmetni prekršek se nanaša na pravne osebe.</w:t>
      </w:r>
    </w:p>
    <w:p w14:paraId="1B5CDC37" w14:textId="77777777" w:rsidR="00727C78" w:rsidRPr="00787206" w:rsidRDefault="00727C78" w:rsidP="009967E2">
      <w:pPr>
        <w:pStyle w:val="Odstavekseznama"/>
        <w:spacing w:after="0"/>
        <w:rPr>
          <w:rFonts w:cstheme="minorHAnsi"/>
        </w:rPr>
      </w:pPr>
    </w:p>
    <w:tbl>
      <w:tblPr>
        <w:tblW w:w="8363" w:type="dxa"/>
        <w:tblInd w:w="699" w:type="dxa"/>
        <w:tblCellMar>
          <w:left w:w="70" w:type="dxa"/>
          <w:right w:w="70" w:type="dxa"/>
        </w:tblCellMar>
        <w:tblLook w:val="04A0" w:firstRow="1" w:lastRow="0" w:firstColumn="1" w:lastColumn="0" w:noHBand="0" w:noVBand="1"/>
      </w:tblPr>
      <w:tblGrid>
        <w:gridCol w:w="5786"/>
        <w:gridCol w:w="2577"/>
      </w:tblGrid>
      <w:tr w:rsidR="00727C78" w:rsidRPr="00787206" w14:paraId="253933F6" w14:textId="77777777" w:rsidTr="000F2116">
        <w:trPr>
          <w:trHeight w:val="615"/>
        </w:trPr>
        <w:tc>
          <w:tcPr>
            <w:tcW w:w="5786" w:type="dxa"/>
            <w:tcBorders>
              <w:top w:val="single" w:sz="8" w:space="0" w:color="000000"/>
              <w:left w:val="single" w:sz="8" w:space="0" w:color="000000"/>
              <w:bottom w:val="single" w:sz="8" w:space="0" w:color="000000"/>
              <w:right w:val="single" w:sz="8" w:space="0" w:color="000000"/>
            </w:tcBorders>
            <w:shd w:val="clear" w:color="8EA9DB" w:fill="8EA9DB"/>
            <w:noWrap/>
            <w:vAlign w:val="center"/>
            <w:hideMark/>
          </w:tcPr>
          <w:p w14:paraId="06D77826" w14:textId="2BCF8E20" w:rsidR="00727C78" w:rsidRPr="00787206" w:rsidRDefault="00CE2096" w:rsidP="009967E2">
            <w:pPr>
              <w:spacing w:after="0"/>
              <w:ind w:left="499"/>
              <w:jc w:val="center"/>
              <w:rPr>
                <w:rFonts w:eastAsia="Times New Roman" w:cstheme="minorHAnsi"/>
                <w:color w:val="000000"/>
                <w:lang w:eastAsia="sl-SI"/>
              </w:rPr>
            </w:pPr>
            <w:r w:rsidRPr="00787206">
              <w:rPr>
                <w:rFonts w:eastAsia="Times New Roman" w:cstheme="minorHAnsi"/>
                <w:color w:val="000000"/>
                <w:lang w:eastAsia="sl-SI"/>
              </w:rPr>
              <w:t>FINANČNA UPRAVA REPUBLIKE SLOVENIJE</w:t>
            </w:r>
          </w:p>
        </w:tc>
        <w:tc>
          <w:tcPr>
            <w:tcW w:w="2577" w:type="dxa"/>
            <w:tcBorders>
              <w:top w:val="single" w:sz="8" w:space="0" w:color="000000"/>
              <w:left w:val="nil"/>
              <w:bottom w:val="single" w:sz="8" w:space="0" w:color="000000"/>
              <w:right w:val="single" w:sz="8" w:space="0" w:color="000000"/>
            </w:tcBorders>
            <w:shd w:val="clear" w:color="D9E1F2" w:fill="D9E1F2"/>
            <w:vAlign w:val="center"/>
            <w:hideMark/>
          </w:tcPr>
          <w:p w14:paraId="1328F484" w14:textId="03C2CEAB" w:rsidR="00727C78" w:rsidRPr="00787206" w:rsidRDefault="006B5985"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12.a točka prvega odstavka 54. člena ZNB</w:t>
            </w:r>
          </w:p>
        </w:tc>
      </w:tr>
      <w:tr w:rsidR="00727C78" w:rsidRPr="00787206" w14:paraId="4830A04E" w14:textId="77777777" w:rsidTr="000F2116">
        <w:trPr>
          <w:trHeight w:val="300"/>
        </w:trPr>
        <w:tc>
          <w:tcPr>
            <w:tcW w:w="5786" w:type="dxa"/>
            <w:tcBorders>
              <w:top w:val="nil"/>
              <w:left w:val="single" w:sz="8" w:space="0" w:color="000000"/>
              <w:bottom w:val="single" w:sz="4" w:space="0" w:color="000000"/>
              <w:right w:val="single" w:sz="8" w:space="0" w:color="000000"/>
            </w:tcBorders>
            <w:shd w:val="clear" w:color="D9E1F2" w:fill="D9E1F2"/>
            <w:vAlign w:val="center"/>
            <w:hideMark/>
          </w:tcPr>
          <w:p w14:paraId="1E8B2D33" w14:textId="77777777" w:rsidR="00727C78" w:rsidRPr="00787206" w:rsidRDefault="00727C78"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št. uvedenih postopkov</w:t>
            </w:r>
          </w:p>
        </w:tc>
        <w:tc>
          <w:tcPr>
            <w:tcW w:w="2577" w:type="dxa"/>
            <w:tcBorders>
              <w:top w:val="nil"/>
              <w:left w:val="nil"/>
              <w:bottom w:val="single" w:sz="4" w:space="0" w:color="000000"/>
              <w:right w:val="single" w:sz="8" w:space="0" w:color="000000"/>
            </w:tcBorders>
            <w:shd w:val="clear" w:color="auto" w:fill="auto"/>
            <w:noWrap/>
            <w:vAlign w:val="bottom"/>
            <w:hideMark/>
          </w:tcPr>
          <w:p w14:paraId="5C51C648" w14:textId="7DE51BED" w:rsidR="00727C78" w:rsidRPr="00787206" w:rsidRDefault="00095180"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84</w:t>
            </w:r>
          </w:p>
        </w:tc>
      </w:tr>
      <w:tr w:rsidR="00727C78" w:rsidRPr="00787206" w14:paraId="704C244E" w14:textId="77777777" w:rsidTr="0021222B">
        <w:trPr>
          <w:trHeight w:val="600"/>
        </w:trPr>
        <w:tc>
          <w:tcPr>
            <w:tcW w:w="5786" w:type="dxa"/>
            <w:tcBorders>
              <w:top w:val="nil"/>
              <w:left w:val="single" w:sz="8" w:space="0" w:color="000000"/>
              <w:bottom w:val="single" w:sz="4" w:space="0" w:color="auto"/>
              <w:right w:val="single" w:sz="8" w:space="0" w:color="000000"/>
            </w:tcBorders>
            <w:shd w:val="clear" w:color="D9E1F2" w:fill="D9E1F2"/>
            <w:vAlign w:val="center"/>
            <w:hideMark/>
          </w:tcPr>
          <w:p w14:paraId="0C82BC9C" w14:textId="77777777" w:rsidR="00727C78" w:rsidRPr="00787206" w:rsidRDefault="00727C78"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 xml:space="preserve">št. ustavitev </w:t>
            </w:r>
            <w:proofErr w:type="spellStart"/>
            <w:r w:rsidRPr="00787206">
              <w:rPr>
                <w:rFonts w:eastAsia="Times New Roman" w:cstheme="minorHAnsi"/>
                <w:b/>
                <w:bCs/>
                <w:color w:val="000000"/>
                <w:lang w:eastAsia="sl-SI"/>
              </w:rPr>
              <w:t>prekrškovnega</w:t>
            </w:r>
            <w:proofErr w:type="spellEnd"/>
            <w:r w:rsidRPr="00787206">
              <w:rPr>
                <w:rFonts w:eastAsia="Times New Roman" w:cstheme="minorHAnsi"/>
                <w:b/>
                <w:bCs/>
                <w:color w:val="000000"/>
                <w:lang w:eastAsia="sl-SI"/>
              </w:rPr>
              <w:t xml:space="preserve"> postopka</w:t>
            </w:r>
            <w:r w:rsidRPr="00787206">
              <w:rPr>
                <w:rFonts w:eastAsia="Times New Roman" w:cstheme="minorHAnsi"/>
                <w:b/>
                <w:bCs/>
                <w:color w:val="000000"/>
                <w:lang w:eastAsia="sl-SI"/>
              </w:rPr>
              <w:br/>
              <w:t xml:space="preserve"> brez izdaje odločbe o prekršku</w:t>
            </w:r>
          </w:p>
        </w:tc>
        <w:tc>
          <w:tcPr>
            <w:tcW w:w="2577" w:type="dxa"/>
            <w:tcBorders>
              <w:top w:val="nil"/>
              <w:left w:val="nil"/>
              <w:bottom w:val="single" w:sz="4" w:space="0" w:color="auto"/>
              <w:right w:val="single" w:sz="8" w:space="0" w:color="000000"/>
            </w:tcBorders>
            <w:shd w:val="clear" w:color="auto" w:fill="auto"/>
            <w:noWrap/>
            <w:vAlign w:val="bottom"/>
            <w:hideMark/>
          </w:tcPr>
          <w:p w14:paraId="0E8A7235" w14:textId="77777777" w:rsidR="00727C78" w:rsidRPr="00787206" w:rsidRDefault="00727C78"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0</w:t>
            </w:r>
          </w:p>
        </w:tc>
      </w:tr>
      <w:tr w:rsidR="00727C78" w:rsidRPr="00787206" w14:paraId="112C9765" w14:textId="77777777" w:rsidTr="0021222B">
        <w:trPr>
          <w:trHeight w:val="600"/>
        </w:trPr>
        <w:tc>
          <w:tcPr>
            <w:tcW w:w="5786" w:type="dxa"/>
            <w:tcBorders>
              <w:top w:val="single" w:sz="4" w:space="0" w:color="auto"/>
              <w:left w:val="single" w:sz="4" w:space="0" w:color="auto"/>
              <w:bottom w:val="single" w:sz="4" w:space="0" w:color="auto"/>
              <w:right w:val="single" w:sz="8" w:space="0" w:color="000000"/>
            </w:tcBorders>
            <w:shd w:val="clear" w:color="D9E1F2" w:fill="D9E1F2"/>
            <w:vAlign w:val="center"/>
            <w:hideMark/>
          </w:tcPr>
          <w:p w14:paraId="3419C85C" w14:textId="77777777" w:rsidR="00727C78" w:rsidRPr="00787206" w:rsidRDefault="00727C78"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št. pravnomočno zaključenih postopkov z izrekom sankcije za prekršek (globe)</w:t>
            </w:r>
          </w:p>
        </w:tc>
        <w:tc>
          <w:tcPr>
            <w:tcW w:w="2577" w:type="dxa"/>
            <w:tcBorders>
              <w:top w:val="single" w:sz="4" w:space="0" w:color="auto"/>
              <w:left w:val="nil"/>
              <w:bottom w:val="single" w:sz="4" w:space="0" w:color="auto"/>
              <w:right w:val="single" w:sz="4" w:space="0" w:color="auto"/>
            </w:tcBorders>
            <w:shd w:val="clear" w:color="auto" w:fill="auto"/>
            <w:noWrap/>
            <w:vAlign w:val="bottom"/>
            <w:hideMark/>
          </w:tcPr>
          <w:p w14:paraId="5C284D5C" w14:textId="14D12168" w:rsidR="00727C78" w:rsidRPr="00787206" w:rsidRDefault="001B4CDD"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49</w:t>
            </w:r>
          </w:p>
        </w:tc>
      </w:tr>
      <w:tr w:rsidR="00727C78" w:rsidRPr="00787206" w14:paraId="1EF943BB" w14:textId="77777777" w:rsidTr="0021222B">
        <w:trPr>
          <w:trHeight w:val="600"/>
        </w:trPr>
        <w:tc>
          <w:tcPr>
            <w:tcW w:w="5786" w:type="dxa"/>
            <w:tcBorders>
              <w:top w:val="single" w:sz="4" w:space="0" w:color="auto"/>
              <w:left w:val="single" w:sz="8" w:space="0" w:color="000000"/>
              <w:bottom w:val="single" w:sz="4" w:space="0" w:color="000000"/>
              <w:right w:val="single" w:sz="8" w:space="0" w:color="000000"/>
            </w:tcBorders>
            <w:shd w:val="clear" w:color="D9E1F2" w:fill="D9E1F2"/>
            <w:vAlign w:val="center"/>
            <w:hideMark/>
          </w:tcPr>
          <w:p w14:paraId="76B8B06A" w14:textId="77777777" w:rsidR="00727C78" w:rsidRPr="00787206" w:rsidRDefault="00727C78"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št. pravnomočno zaključenih postopkov</w:t>
            </w:r>
            <w:r w:rsidRPr="00787206">
              <w:rPr>
                <w:rFonts w:eastAsia="Times New Roman" w:cstheme="minorHAnsi"/>
                <w:b/>
                <w:bCs/>
                <w:color w:val="000000"/>
                <w:lang w:eastAsia="sl-SI"/>
              </w:rPr>
              <w:br/>
              <w:t xml:space="preserve"> z izrekom opomina</w:t>
            </w:r>
          </w:p>
        </w:tc>
        <w:tc>
          <w:tcPr>
            <w:tcW w:w="2577" w:type="dxa"/>
            <w:tcBorders>
              <w:top w:val="single" w:sz="4" w:space="0" w:color="auto"/>
              <w:left w:val="nil"/>
              <w:bottom w:val="single" w:sz="4" w:space="0" w:color="000000"/>
              <w:right w:val="single" w:sz="8" w:space="0" w:color="000000"/>
            </w:tcBorders>
            <w:shd w:val="clear" w:color="auto" w:fill="auto"/>
            <w:noWrap/>
            <w:vAlign w:val="bottom"/>
            <w:hideMark/>
          </w:tcPr>
          <w:p w14:paraId="2654D197" w14:textId="0704BE26" w:rsidR="00727C78" w:rsidRPr="00787206" w:rsidRDefault="001B4CDD"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3</w:t>
            </w:r>
          </w:p>
        </w:tc>
      </w:tr>
      <w:tr w:rsidR="00727C78" w:rsidRPr="00787206" w14:paraId="6AAEF0BF" w14:textId="77777777" w:rsidTr="001D7448">
        <w:trPr>
          <w:trHeight w:val="300"/>
        </w:trPr>
        <w:tc>
          <w:tcPr>
            <w:tcW w:w="5786" w:type="dxa"/>
            <w:tcBorders>
              <w:top w:val="nil"/>
              <w:left w:val="single" w:sz="8" w:space="0" w:color="000000"/>
              <w:bottom w:val="single" w:sz="4" w:space="0" w:color="auto"/>
              <w:right w:val="single" w:sz="8" w:space="0" w:color="000000"/>
            </w:tcBorders>
            <w:shd w:val="clear" w:color="D9E1F2" w:fill="D9E1F2"/>
            <w:vAlign w:val="center"/>
            <w:hideMark/>
          </w:tcPr>
          <w:p w14:paraId="5BA82769" w14:textId="77777777" w:rsidR="00727C78" w:rsidRPr="00787206" w:rsidRDefault="00727C78"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št. zadev, ki še niso pravnomočno zaključene</w:t>
            </w:r>
          </w:p>
        </w:tc>
        <w:tc>
          <w:tcPr>
            <w:tcW w:w="2577" w:type="dxa"/>
            <w:tcBorders>
              <w:top w:val="nil"/>
              <w:left w:val="nil"/>
              <w:bottom w:val="single" w:sz="4" w:space="0" w:color="auto"/>
              <w:right w:val="single" w:sz="8" w:space="0" w:color="000000"/>
            </w:tcBorders>
            <w:shd w:val="clear" w:color="auto" w:fill="auto"/>
            <w:noWrap/>
            <w:vAlign w:val="bottom"/>
            <w:hideMark/>
          </w:tcPr>
          <w:p w14:paraId="5CFCD61D" w14:textId="67313196" w:rsidR="00727C78" w:rsidRPr="00787206" w:rsidRDefault="001B4CDD"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32</w:t>
            </w:r>
          </w:p>
        </w:tc>
      </w:tr>
      <w:tr w:rsidR="00727C78" w:rsidRPr="00787206" w14:paraId="47007E7D" w14:textId="77777777" w:rsidTr="001D7448">
        <w:trPr>
          <w:trHeight w:val="600"/>
        </w:trPr>
        <w:tc>
          <w:tcPr>
            <w:tcW w:w="5786" w:type="dxa"/>
            <w:tcBorders>
              <w:top w:val="single" w:sz="4" w:space="0" w:color="auto"/>
              <w:left w:val="single" w:sz="4" w:space="0" w:color="auto"/>
              <w:bottom w:val="single" w:sz="4" w:space="0" w:color="auto"/>
              <w:right w:val="single" w:sz="8" w:space="0" w:color="000000"/>
            </w:tcBorders>
            <w:shd w:val="clear" w:color="D9E1F2" w:fill="D9E1F2"/>
            <w:vAlign w:val="center"/>
            <w:hideMark/>
          </w:tcPr>
          <w:p w14:paraId="5456C3E6" w14:textId="77777777" w:rsidR="00727C78" w:rsidRPr="00787206" w:rsidRDefault="00727C78"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lastRenderedPageBreak/>
              <w:t>št. zadev, kjer je bila globa oziroma polovica globe poravnana prostovoljno (če je mogoče: tudi skupen znesek plačanih glob)</w:t>
            </w:r>
          </w:p>
        </w:tc>
        <w:tc>
          <w:tcPr>
            <w:tcW w:w="2577" w:type="dxa"/>
            <w:tcBorders>
              <w:top w:val="single" w:sz="4" w:space="0" w:color="auto"/>
              <w:left w:val="nil"/>
              <w:bottom w:val="single" w:sz="4" w:space="0" w:color="auto"/>
              <w:right w:val="single" w:sz="4" w:space="0" w:color="auto"/>
            </w:tcBorders>
            <w:shd w:val="clear" w:color="auto" w:fill="auto"/>
            <w:noWrap/>
            <w:vAlign w:val="bottom"/>
            <w:hideMark/>
          </w:tcPr>
          <w:p w14:paraId="1FA639B4" w14:textId="525DA96A" w:rsidR="00727C78" w:rsidRPr="00787206" w:rsidRDefault="001B4CDD"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44</w:t>
            </w:r>
          </w:p>
        </w:tc>
      </w:tr>
      <w:tr w:rsidR="00FA2A6A" w:rsidRPr="00787206" w14:paraId="3D5FF5F6" w14:textId="77777777" w:rsidTr="001D7448">
        <w:trPr>
          <w:trHeight w:val="300"/>
        </w:trPr>
        <w:tc>
          <w:tcPr>
            <w:tcW w:w="5786" w:type="dxa"/>
            <w:tcBorders>
              <w:top w:val="single" w:sz="4" w:space="0" w:color="auto"/>
              <w:left w:val="single" w:sz="8" w:space="0" w:color="000000"/>
              <w:bottom w:val="single" w:sz="4" w:space="0" w:color="auto"/>
              <w:right w:val="single" w:sz="8" w:space="0" w:color="000000"/>
            </w:tcBorders>
            <w:shd w:val="clear" w:color="D9E1F2" w:fill="D9E1F2"/>
            <w:noWrap/>
            <w:vAlign w:val="center"/>
          </w:tcPr>
          <w:p w14:paraId="558EBBC1" w14:textId="24ACF574" w:rsidR="00FA2A6A" w:rsidRPr="00787206" w:rsidRDefault="00B84FFB"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Znesek plačanih glob</w:t>
            </w:r>
          </w:p>
        </w:tc>
        <w:tc>
          <w:tcPr>
            <w:tcW w:w="2577" w:type="dxa"/>
            <w:tcBorders>
              <w:top w:val="single" w:sz="4" w:space="0" w:color="auto"/>
              <w:left w:val="nil"/>
              <w:bottom w:val="single" w:sz="4" w:space="0" w:color="auto"/>
              <w:right w:val="single" w:sz="8" w:space="0" w:color="000000"/>
            </w:tcBorders>
            <w:shd w:val="clear" w:color="auto" w:fill="auto"/>
            <w:noWrap/>
            <w:vAlign w:val="bottom"/>
          </w:tcPr>
          <w:p w14:paraId="5FC5ABE2" w14:textId="5B7ABF45" w:rsidR="00FA2A6A" w:rsidRPr="00787206" w:rsidRDefault="00B84FFB"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 xml:space="preserve">89.600 </w:t>
            </w:r>
            <w:r w:rsidR="003D7319" w:rsidRPr="00787206">
              <w:rPr>
                <w:rFonts w:eastAsia="Times New Roman" w:cstheme="minorHAnsi"/>
                <w:color w:val="000000"/>
                <w:lang w:eastAsia="sl-SI"/>
              </w:rPr>
              <w:t>evrov</w:t>
            </w:r>
          </w:p>
        </w:tc>
      </w:tr>
      <w:tr w:rsidR="00727C78" w:rsidRPr="00787206" w14:paraId="037E4279" w14:textId="77777777" w:rsidTr="00CC1C3C">
        <w:trPr>
          <w:trHeight w:val="300"/>
        </w:trPr>
        <w:tc>
          <w:tcPr>
            <w:tcW w:w="5786" w:type="dxa"/>
            <w:tcBorders>
              <w:top w:val="single" w:sz="4" w:space="0" w:color="auto"/>
              <w:left w:val="single" w:sz="4" w:space="0" w:color="auto"/>
              <w:bottom w:val="single" w:sz="4" w:space="0" w:color="auto"/>
              <w:right w:val="single" w:sz="8" w:space="0" w:color="000000"/>
            </w:tcBorders>
            <w:shd w:val="clear" w:color="D9E1F2" w:fill="D9E1F2"/>
            <w:noWrap/>
            <w:vAlign w:val="center"/>
            <w:hideMark/>
          </w:tcPr>
          <w:p w14:paraId="790161EA" w14:textId="77777777" w:rsidR="00727C78" w:rsidRPr="00787206" w:rsidRDefault="00727C78"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št. zadev in znesek glob, ki so bile posredovane v prisilno izterjavo na FURS</w:t>
            </w:r>
          </w:p>
        </w:tc>
        <w:tc>
          <w:tcPr>
            <w:tcW w:w="2577" w:type="dxa"/>
            <w:tcBorders>
              <w:top w:val="single" w:sz="4" w:space="0" w:color="auto"/>
              <w:left w:val="nil"/>
              <w:bottom w:val="single" w:sz="4" w:space="0" w:color="auto"/>
              <w:right w:val="single" w:sz="4" w:space="0" w:color="auto"/>
            </w:tcBorders>
            <w:shd w:val="clear" w:color="auto" w:fill="auto"/>
            <w:noWrap/>
            <w:vAlign w:val="bottom"/>
            <w:hideMark/>
          </w:tcPr>
          <w:p w14:paraId="45164C69" w14:textId="0302220F" w:rsidR="00727C78" w:rsidRPr="00787206" w:rsidRDefault="00992BCB"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w:t>
            </w:r>
          </w:p>
        </w:tc>
      </w:tr>
      <w:tr w:rsidR="00727C78" w:rsidRPr="00787206" w14:paraId="56FA0221" w14:textId="77777777" w:rsidTr="00CC1C3C">
        <w:trPr>
          <w:trHeight w:val="300"/>
        </w:trPr>
        <w:tc>
          <w:tcPr>
            <w:tcW w:w="5786" w:type="dxa"/>
            <w:tcBorders>
              <w:top w:val="single" w:sz="4" w:space="0" w:color="auto"/>
              <w:left w:val="single" w:sz="8" w:space="0" w:color="000000"/>
              <w:bottom w:val="single" w:sz="8" w:space="0" w:color="000000"/>
              <w:right w:val="single" w:sz="8" w:space="0" w:color="000000"/>
            </w:tcBorders>
            <w:shd w:val="clear" w:color="D9E1F2" w:fill="D9E1F2"/>
            <w:noWrap/>
            <w:vAlign w:val="center"/>
            <w:hideMark/>
          </w:tcPr>
          <w:p w14:paraId="1DC8C5C5" w14:textId="77777777" w:rsidR="00727C78" w:rsidRPr="00787206" w:rsidRDefault="00727C78" w:rsidP="009967E2">
            <w:pPr>
              <w:spacing w:after="0"/>
              <w:jc w:val="center"/>
              <w:rPr>
                <w:rFonts w:eastAsia="Times New Roman" w:cstheme="minorHAnsi"/>
                <w:b/>
                <w:bCs/>
                <w:color w:val="000000"/>
                <w:lang w:eastAsia="sl-SI"/>
              </w:rPr>
            </w:pPr>
            <w:r w:rsidRPr="00787206">
              <w:rPr>
                <w:rFonts w:eastAsia="Times New Roman" w:cstheme="minorHAnsi"/>
                <w:b/>
                <w:bCs/>
                <w:color w:val="000000"/>
                <w:lang w:eastAsia="sl-SI"/>
              </w:rPr>
              <w:t>št. izrečenih opozoril</w:t>
            </w:r>
          </w:p>
        </w:tc>
        <w:tc>
          <w:tcPr>
            <w:tcW w:w="2577" w:type="dxa"/>
            <w:tcBorders>
              <w:top w:val="single" w:sz="4" w:space="0" w:color="auto"/>
              <w:left w:val="nil"/>
              <w:bottom w:val="single" w:sz="8" w:space="0" w:color="000000"/>
              <w:right w:val="single" w:sz="8" w:space="0" w:color="000000"/>
            </w:tcBorders>
            <w:shd w:val="clear" w:color="auto" w:fill="auto"/>
            <w:noWrap/>
            <w:vAlign w:val="bottom"/>
            <w:hideMark/>
          </w:tcPr>
          <w:p w14:paraId="3A57D7AE" w14:textId="75BE2CDB" w:rsidR="00727C78" w:rsidRPr="00787206" w:rsidRDefault="00727C78" w:rsidP="009967E2">
            <w:pPr>
              <w:spacing w:after="0"/>
              <w:jc w:val="center"/>
              <w:rPr>
                <w:rFonts w:eastAsia="Times New Roman" w:cstheme="minorHAnsi"/>
                <w:color w:val="000000"/>
                <w:lang w:eastAsia="sl-SI"/>
              </w:rPr>
            </w:pPr>
            <w:r w:rsidRPr="00787206">
              <w:rPr>
                <w:rFonts w:eastAsia="Times New Roman" w:cstheme="minorHAnsi"/>
                <w:color w:val="000000"/>
                <w:lang w:eastAsia="sl-SI"/>
              </w:rPr>
              <w:t>1</w:t>
            </w:r>
            <w:r w:rsidR="00992BCB" w:rsidRPr="00787206">
              <w:rPr>
                <w:rFonts w:eastAsia="Times New Roman" w:cstheme="minorHAnsi"/>
                <w:color w:val="000000"/>
                <w:lang w:eastAsia="sl-SI"/>
              </w:rPr>
              <w:t>11</w:t>
            </w:r>
          </w:p>
        </w:tc>
      </w:tr>
    </w:tbl>
    <w:p w14:paraId="26440ABE" w14:textId="77777777" w:rsidR="00727C78" w:rsidRPr="00787206" w:rsidRDefault="00727C78" w:rsidP="009967E2">
      <w:pPr>
        <w:spacing w:after="0"/>
        <w:jc w:val="both"/>
        <w:rPr>
          <w:rFonts w:cstheme="minorHAnsi"/>
        </w:rPr>
      </w:pPr>
    </w:p>
    <w:p w14:paraId="2262351A" w14:textId="77777777" w:rsidR="00371CFB" w:rsidRPr="00787206" w:rsidRDefault="00371CFB" w:rsidP="009967E2">
      <w:pPr>
        <w:spacing w:after="0"/>
        <w:jc w:val="both"/>
        <w:rPr>
          <w:rFonts w:cstheme="minorHAnsi"/>
        </w:rPr>
      </w:pPr>
    </w:p>
    <w:p w14:paraId="110717E4" w14:textId="6C53D9D4" w:rsidR="002E774B" w:rsidRPr="00787206" w:rsidRDefault="002E774B" w:rsidP="009967E2">
      <w:pPr>
        <w:spacing w:after="0"/>
        <w:jc w:val="both"/>
        <w:rPr>
          <w:rFonts w:cstheme="minorHAnsi"/>
        </w:rPr>
      </w:pPr>
    </w:p>
    <w:p w14:paraId="3EBB287E" w14:textId="1A261DCE" w:rsidR="002B2D16" w:rsidRPr="00787206" w:rsidRDefault="002B2D16" w:rsidP="009967E2">
      <w:pPr>
        <w:spacing w:after="0"/>
        <w:rPr>
          <w:rFonts w:cstheme="minorHAnsi"/>
        </w:rPr>
      </w:pPr>
      <w:r w:rsidRPr="00787206">
        <w:rPr>
          <w:rFonts w:cstheme="minorHAnsi"/>
        </w:rPr>
        <w:br w:type="page"/>
      </w:r>
    </w:p>
    <w:p w14:paraId="435222A8" w14:textId="6B6BA929" w:rsidR="002B2D16" w:rsidRPr="00787206" w:rsidRDefault="005E2540" w:rsidP="009967E2">
      <w:pPr>
        <w:pStyle w:val="Naslov1"/>
        <w:spacing w:before="0"/>
        <w:rPr>
          <w:rFonts w:asciiTheme="minorHAnsi" w:hAnsiTheme="minorHAnsi" w:cstheme="minorHAnsi"/>
        </w:rPr>
      </w:pPr>
      <w:bookmarkStart w:id="9" w:name="_Toc113363160"/>
      <w:r w:rsidRPr="00787206">
        <w:rPr>
          <w:rFonts w:asciiTheme="minorHAnsi" w:hAnsiTheme="minorHAnsi" w:cstheme="minorHAnsi"/>
        </w:rPr>
        <w:lastRenderedPageBreak/>
        <w:t>ZA</w:t>
      </w:r>
      <w:r w:rsidR="002B2D16" w:rsidRPr="00787206">
        <w:rPr>
          <w:rFonts w:asciiTheme="minorHAnsi" w:hAnsiTheme="minorHAnsi" w:cstheme="minorHAnsi"/>
        </w:rPr>
        <w:t>KLJUČNE UGOTOVITVE ANALIZE</w:t>
      </w:r>
      <w:bookmarkEnd w:id="9"/>
    </w:p>
    <w:p w14:paraId="0B42AB2C" w14:textId="17AD7567" w:rsidR="001A4DBB" w:rsidRPr="00787206" w:rsidRDefault="001A4DBB" w:rsidP="009967E2">
      <w:pPr>
        <w:spacing w:after="0"/>
        <w:rPr>
          <w:rFonts w:cstheme="minorHAnsi"/>
          <w:b/>
          <w:bCs/>
        </w:rPr>
      </w:pPr>
    </w:p>
    <w:p w14:paraId="1C3B66C8" w14:textId="637F2540" w:rsidR="001A4DBB" w:rsidRPr="00787206" w:rsidRDefault="00CE1B0D" w:rsidP="009967E2">
      <w:pPr>
        <w:pStyle w:val="Odstavekseznama"/>
        <w:numPr>
          <w:ilvl w:val="0"/>
          <w:numId w:val="34"/>
        </w:numPr>
        <w:spacing w:after="0"/>
        <w:jc w:val="both"/>
        <w:rPr>
          <w:rFonts w:cstheme="minorHAnsi"/>
        </w:rPr>
      </w:pPr>
      <w:r w:rsidRPr="00787206">
        <w:rPr>
          <w:rFonts w:cstheme="minorHAnsi"/>
        </w:rPr>
        <w:t>V</w:t>
      </w:r>
      <w:r w:rsidR="001A4DBB" w:rsidRPr="00787206">
        <w:rPr>
          <w:rFonts w:cstheme="minorHAnsi"/>
        </w:rPr>
        <w:t xml:space="preserve"> času od 15. </w:t>
      </w:r>
      <w:r w:rsidR="001B0222" w:rsidRPr="00787206">
        <w:rPr>
          <w:rFonts w:cstheme="minorHAnsi"/>
        </w:rPr>
        <w:t>marca</w:t>
      </w:r>
      <w:r w:rsidR="001A4DBB" w:rsidRPr="00787206">
        <w:rPr>
          <w:rFonts w:cstheme="minorHAnsi"/>
        </w:rPr>
        <w:t xml:space="preserve"> 2020 do 30. maja 2022 je bilo </w:t>
      </w:r>
      <w:r w:rsidR="0002080B">
        <w:rPr>
          <w:rFonts w:cstheme="minorHAnsi"/>
        </w:rPr>
        <w:t>za obvladovanje nalezljive bolezni COVID-19</w:t>
      </w:r>
      <w:r w:rsidR="00C365DC" w:rsidRPr="00787206">
        <w:rPr>
          <w:rFonts w:cstheme="minorHAnsi"/>
        </w:rPr>
        <w:t xml:space="preserve"> izdanih</w:t>
      </w:r>
      <w:r w:rsidR="001A4DBB" w:rsidRPr="00787206">
        <w:rPr>
          <w:rFonts w:cstheme="minorHAnsi"/>
        </w:rPr>
        <w:t xml:space="preserve"> 533 odlokov</w:t>
      </w:r>
      <w:r w:rsidR="008E65AE" w:rsidRPr="00787206">
        <w:rPr>
          <w:rFonts w:cstheme="minorHAnsi"/>
        </w:rPr>
        <w:t xml:space="preserve"> (podatek iz</w:t>
      </w:r>
      <w:r w:rsidR="006152D5" w:rsidRPr="00787206">
        <w:rPr>
          <w:rFonts w:cstheme="minorHAnsi"/>
        </w:rPr>
        <w:t xml:space="preserve"> Registra predpisov Slove</w:t>
      </w:r>
      <w:r w:rsidR="001B377F" w:rsidRPr="00787206">
        <w:rPr>
          <w:rFonts w:cstheme="minorHAnsi"/>
        </w:rPr>
        <w:t>n</w:t>
      </w:r>
      <w:r w:rsidR="006152D5" w:rsidRPr="00787206">
        <w:rPr>
          <w:rFonts w:cstheme="minorHAnsi"/>
        </w:rPr>
        <w:t>ije</w:t>
      </w:r>
      <w:r w:rsidR="00043412" w:rsidRPr="00787206">
        <w:rPr>
          <w:rFonts w:cstheme="minorHAnsi"/>
        </w:rPr>
        <w:t>)</w:t>
      </w:r>
      <w:r w:rsidRPr="00787206">
        <w:rPr>
          <w:rFonts w:cstheme="minorHAnsi"/>
        </w:rPr>
        <w:t>.</w:t>
      </w:r>
    </w:p>
    <w:p w14:paraId="79B3DF70" w14:textId="27903572" w:rsidR="00BC5247" w:rsidRPr="00787206" w:rsidRDefault="00BC5247" w:rsidP="009967E2">
      <w:pPr>
        <w:spacing w:after="0"/>
        <w:jc w:val="both"/>
        <w:rPr>
          <w:rFonts w:cstheme="minorHAnsi"/>
        </w:rPr>
      </w:pPr>
    </w:p>
    <w:p w14:paraId="625F0D69" w14:textId="72097832" w:rsidR="00BC5247" w:rsidRPr="00787206" w:rsidRDefault="00BC5247" w:rsidP="009967E2">
      <w:pPr>
        <w:pStyle w:val="Odstavekseznama"/>
        <w:numPr>
          <w:ilvl w:val="0"/>
          <w:numId w:val="34"/>
        </w:numPr>
        <w:spacing w:after="0"/>
        <w:jc w:val="both"/>
        <w:rPr>
          <w:rFonts w:cstheme="minorHAnsi"/>
        </w:rPr>
      </w:pPr>
      <w:r w:rsidRPr="00787206">
        <w:rPr>
          <w:rFonts w:cstheme="minorHAnsi"/>
        </w:rPr>
        <w:t>Ustavno sodišče Republike Slovenije je v svojih odločbah ugotovilo, da so</w:t>
      </w:r>
      <w:r w:rsidR="00A21E63" w:rsidRPr="00787206">
        <w:rPr>
          <w:rFonts w:cstheme="minorHAnsi"/>
        </w:rPr>
        <w:t xml:space="preserve"> 2., 3. in 4. točka prvega odstavka 39. člena ZNB v neskladju z Ustavo zaradi </w:t>
      </w:r>
      <w:r w:rsidR="00662959" w:rsidRPr="00787206">
        <w:rPr>
          <w:rFonts w:cstheme="minorHAnsi"/>
        </w:rPr>
        <w:t>kršitve načela legalitete (120. člen Ustave)</w:t>
      </w:r>
      <w:r w:rsidR="00B00234" w:rsidRPr="00787206">
        <w:rPr>
          <w:rFonts w:cstheme="minorHAnsi"/>
        </w:rPr>
        <w:t>.</w:t>
      </w:r>
      <w:r w:rsidR="00662959" w:rsidRPr="00787206">
        <w:rPr>
          <w:rFonts w:cstheme="minorHAnsi"/>
        </w:rPr>
        <w:t xml:space="preserve"> </w:t>
      </w:r>
      <w:r w:rsidR="00B00234" w:rsidRPr="00787206">
        <w:rPr>
          <w:rFonts w:cstheme="minorHAnsi"/>
        </w:rPr>
        <w:t>N</w:t>
      </w:r>
      <w:r w:rsidR="00662959" w:rsidRPr="00787206">
        <w:rPr>
          <w:rFonts w:cstheme="minorHAnsi"/>
        </w:rPr>
        <w:t xml:space="preserve">a podlagi teh določb je </w:t>
      </w:r>
      <w:r w:rsidR="0083556D" w:rsidRPr="00787206">
        <w:rPr>
          <w:rFonts w:cstheme="minorHAnsi"/>
        </w:rPr>
        <w:t xml:space="preserve">Vlada Republike Slovenije sprejemala odloke, ki so  </w:t>
      </w:r>
      <w:r w:rsidR="00453970" w:rsidRPr="00787206">
        <w:rPr>
          <w:rFonts w:cstheme="minorHAnsi"/>
        </w:rPr>
        <w:t>v primeru prekršk</w:t>
      </w:r>
      <w:r w:rsidR="00C85442" w:rsidRPr="00787206">
        <w:rPr>
          <w:rFonts w:cstheme="minorHAnsi"/>
        </w:rPr>
        <w:t>a</w:t>
      </w:r>
      <w:r w:rsidR="00453970" w:rsidRPr="00787206">
        <w:rPr>
          <w:rFonts w:cstheme="minorHAnsi"/>
        </w:rPr>
        <w:t xml:space="preserve"> iz </w:t>
      </w:r>
      <w:r w:rsidR="00ED40A8" w:rsidRPr="00787206">
        <w:rPr>
          <w:rFonts w:cstheme="minorHAnsi"/>
        </w:rPr>
        <w:t xml:space="preserve">14. točke prvega odstavka 57. </w:t>
      </w:r>
      <w:r w:rsidR="00AB5A24" w:rsidRPr="00787206">
        <w:rPr>
          <w:rFonts w:cstheme="minorHAnsi"/>
        </w:rPr>
        <w:t xml:space="preserve">člena </w:t>
      </w:r>
      <w:r w:rsidR="00ED40A8" w:rsidRPr="00787206">
        <w:rPr>
          <w:rFonts w:cstheme="minorHAnsi"/>
        </w:rPr>
        <w:t xml:space="preserve">ZNB, </w:t>
      </w:r>
      <w:r w:rsidR="009A1CD8" w:rsidRPr="00787206">
        <w:rPr>
          <w:rFonts w:cstheme="minorHAnsi"/>
        </w:rPr>
        <w:t xml:space="preserve">prekrška </w:t>
      </w:r>
      <w:r w:rsidR="00ED40A8" w:rsidRPr="00787206">
        <w:rPr>
          <w:rFonts w:cstheme="minorHAnsi"/>
        </w:rPr>
        <w:t xml:space="preserve">iz tretjega odstavka 57. člena ZNB in </w:t>
      </w:r>
      <w:r w:rsidR="009A1CD8" w:rsidRPr="00787206">
        <w:rPr>
          <w:rFonts w:cstheme="minorHAnsi"/>
        </w:rPr>
        <w:t xml:space="preserve">prekrška </w:t>
      </w:r>
      <w:r w:rsidR="00ED40A8" w:rsidRPr="00787206">
        <w:rPr>
          <w:rFonts w:cstheme="minorHAnsi"/>
        </w:rPr>
        <w:t>iz 10. točke prvega odstavka 54. člena ZNB</w:t>
      </w:r>
      <w:r w:rsidR="00416616" w:rsidRPr="00787206">
        <w:rPr>
          <w:rFonts w:cstheme="minorHAnsi"/>
        </w:rPr>
        <w:t xml:space="preserve"> »napolnili« vsebino (znake) </w:t>
      </w:r>
      <w:r w:rsidR="00C87F74" w:rsidRPr="00787206">
        <w:rPr>
          <w:rFonts w:cstheme="minorHAnsi"/>
        </w:rPr>
        <w:t xml:space="preserve">navedenih </w:t>
      </w:r>
      <w:r w:rsidR="00416616" w:rsidRPr="00787206">
        <w:rPr>
          <w:rFonts w:cstheme="minorHAnsi"/>
        </w:rPr>
        <w:t>prekrškov</w:t>
      </w:r>
      <w:r w:rsidR="00CE1B0D" w:rsidRPr="00787206">
        <w:rPr>
          <w:rFonts w:cstheme="minorHAnsi"/>
        </w:rPr>
        <w:t>.</w:t>
      </w:r>
    </w:p>
    <w:p w14:paraId="60E39A99" w14:textId="77777777" w:rsidR="00D76461" w:rsidRPr="00787206" w:rsidRDefault="00D76461" w:rsidP="009967E2">
      <w:pPr>
        <w:spacing w:after="0"/>
        <w:rPr>
          <w:rFonts w:cstheme="minorHAnsi"/>
          <w:b/>
          <w:bCs/>
        </w:rPr>
      </w:pPr>
    </w:p>
    <w:p w14:paraId="54247149" w14:textId="2F18151F" w:rsidR="00054E77" w:rsidRPr="00787206" w:rsidRDefault="00A43293" w:rsidP="009967E2">
      <w:pPr>
        <w:pStyle w:val="Odstavekseznama"/>
        <w:numPr>
          <w:ilvl w:val="0"/>
          <w:numId w:val="34"/>
        </w:numPr>
        <w:spacing w:after="0"/>
        <w:jc w:val="both"/>
        <w:rPr>
          <w:rFonts w:cstheme="minorHAnsi"/>
        </w:rPr>
      </w:pPr>
      <w:r w:rsidRPr="00787206">
        <w:rPr>
          <w:rFonts w:cstheme="minorHAnsi"/>
        </w:rPr>
        <w:t xml:space="preserve">Ustavno sodišče Republike Slovenije je v svojih odločbah </w:t>
      </w:r>
      <w:r w:rsidR="007D14BE" w:rsidRPr="00787206">
        <w:rPr>
          <w:rFonts w:cstheme="minorHAnsi"/>
        </w:rPr>
        <w:t xml:space="preserve">ugotovilo, da so </w:t>
      </w:r>
      <w:r w:rsidR="0061158F" w:rsidRPr="00787206">
        <w:rPr>
          <w:rFonts w:cstheme="minorHAnsi"/>
        </w:rPr>
        <w:t>v</w:t>
      </w:r>
      <w:r w:rsidR="00105817" w:rsidRPr="00787206">
        <w:rPr>
          <w:rFonts w:cstheme="minorHAnsi"/>
        </w:rPr>
        <w:t xml:space="preserve"> </w:t>
      </w:r>
      <w:r w:rsidR="0061158F" w:rsidRPr="00787206">
        <w:rPr>
          <w:rFonts w:cstheme="minorHAnsi"/>
        </w:rPr>
        <w:t>n</w:t>
      </w:r>
      <w:r w:rsidR="00105817" w:rsidRPr="00787206">
        <w:rPr>
          <w:rFonts w:cstheme="minorHAnsi"/>
        </w:rPr>
        <w:t>eskladj</w:t>
      </w:r>
      <w:r w:rsidR="007D14BE" w:rsidRPr="00787206">
        <w:rPr>
          <w:rFonts w:cstheme="minorHAnsi"/>
        </w:rPr>
        <w:t>u</w:t>
      </w:r>
      <w:r w:rsidR="00105817" w:rsidRPr="00787206">
        <w:rPr>
          <w:rFonts w:cstheme="minorHAnsi"/>
        </w:rPr>
        <w:t xml:space="preserve"> z Ustavo z učinkom razveljavitve določbe </w:t>
      </w:r>
      <w:r w:rsidR="00FD16F3" w:rsidRPr="00787206">
        <w:rPr>
          <w:rFonts w:cstheme="minorHAnsi"/>
        </w:rPr>
        <w:t>14</w:t>
      </w:r>
      <w:r w:rsidR="00105817" w:rsidRPr="00787206">
        <w:rPr>
          <w:rFonts w:cstheme="minorHAnsi"/>
        </w:rPr>
        <w:t xml:space="preserve"> odlokov:</w:t>
      </w:r>
    </w:p>
    <w:p w14:paraId="2906013B" w14:textId="77777777" w:rsidR="00A4134A" w:rsidRPr="00787206" w:rsidRDefault="00A4134A" w:rsidP="009967E2">
      <w:pPr>
        <w:pStyle w:val="Odstavekseznama"/>
        <w:spacing w:after="0"/>
        <w:ind w:left="1701"/>
        <w:jc w:val="both"/>
        <w:rPr>
          <w:rFonts w:cstheme="minorHAnsi"/>
          <w:i/>
          <w:iCs/>
        </w:rPr>
      </w:pPr>
    </w:p>
    <w:p w14:paraId="10B015F7" w14:textId="2C535F7E" w:rsidR="00757400" w:rsidRPr="00787206" w:rsidRDefault="0061158F" w:rsidP="009967E2">
      <w:pPr>
        <w:pStyle w:val="Odstavekseznama"/>
        <w:numPr>
          <w:ilvl w:val="0"/>
          <w:numId w:val="19"/>
        </w:numPr>
        <w:spacing w:after="0"/>
        <w:ind w:left="1418"/>
        <w:jc w:val="both"/>
        <w:rPr>
          <w:rFonts w:cstheme="minorHAnsi"/>
        </w:rPr>
      </w:pPr>
      <w:r w:rsidRPr="00787206">
        <w:rPr>
          <w:rFonts w:cstheme="minorHAnsi"/>
        </w:rPr>
        <w:t>petih</w:t>
      </w:r>
      <w:r w:rsidR="00A4134A" w:rsidRPr="00787206">
        <w:rPr>
          <w:rFonts w:cstheme="minorHAnsi"/>
        </w:rPr>
        <w:t xml:space="preserve"> odlokov v delu, v katerem so bili sprejeti na podlagi 2. in 3. točke prvega odstavka 39. člena </w:t>
      </w:r>
      <w:r w:rsidR="00476ABA" w:rsidRPr="00787206">
        <w:rPr>
          <w:rFonts w:cstheme="minorHAnsi"/>
        </w:rPr>
        <w:t>ZNB</w:t>
      </w:r>
      <w:r w:rsidR="00A4134A" w:rsidRPr="00787206">
        <w:rPr>
          <w:rFonts w:cstheme="minorHAnsi"/>
        </w:rPr>
        <w:t xml:space="preserve"> (</w:t>
      </w:r>
      <w:r w:rsidR="00757400" w:rsidRPr="00787206">
        <w:rPr>
          <w:rFonts w:cstheme="minorHAnsi"/>
        </w:rPr>
        <w:t>odločba</w:t>
      </w:r>
      <w:r w:rsidR="00B577F0" w:rsidRPr="00787206">
        <w:rPr>
          <w:rFonts w:cstheme="minorHAnsi"/>
        </w:rPr>
        <w:t xml:space="preserve"> Ustavnega sodišča </w:t>
      </w:r>
      <w:r w:rsidR="007C4B26" w:rsidRPr="00787206">
        <w:rPr>
          <w:rFonts w:cstheme="minorHAnsi"/>
        </w:rPr>
        <w:t>Republike Slovenij</w:t>
      </w:r>
      <w:r w:rsidR="00D565C7" w:rsidRPr="00787206">
        <w:rPr>
          <w:rFonts w:cstheme="minorHAnsi"/>
        </w:rPr>
        <w:t>e</w:t>
      </w:r>
      <w:r w:rsidR="00B577F0" w:rsidRPr="00787206">
        <w:rPr>
          <w:rFonts w:cstheme="minorHAnsi"/>
        </w:rPr>
        <w:t>, št.</w:t>
      </w:r>
      <w:r w:rsidR="00757400" w:rsidRPr="00787206">
        <w:rPr>
          <w:rFonts w:cstheme="minorHAnsi"/>
        </w:rPr>
        <w:t xml:space="preserve"> U-I-</w:t>
      </w:r>
      <w:r w:rsidR="005E6481" w:rsidRPr="00787206">
        <w:rPr>
          <w:rFonts w:cstheme="minorHAnsi"/>
        </w:rPr>
        <w:t>79/20)</w:t>
      </w:r>
      <w:r w:rsidR="0094143D" w:rsidRPr="00787206">
        <w:rPr>
          <w:rFonts w:cstheme="minorHAnsi"/>
        </w:rPr>
        <w:t>,</w:t>
      </w:r>
    </w:p>
    <w:p w14:paraId="3A626935" w14:textId="1F463F39" w:rsidR="00A4134A" w:rsidRPr="00787206" w:rsidRDefault="0061158F" w:rsidP="009967E2">
      <w:pPr>
        <w:pStyle w:val="Odstavekseznama"/>
        <w:numPr>
          <w:ilvl w:val="0"/>
          <w:numId w:val="19"/>
        </w:numPr>
        <w:spacing w:after="0"/>
        <w:ind w:left="1418"/>
        <w:jc w:val="both"/>
        <w:rPr>
          <w:rFonts w:cstheme="minorHAnsi"/>
        </w:rPr>
      </w:pPr>
      <w:r w:rsidRPr="00787206">
        <w:rPr>
          <w:rFonts w:cstheme="minorHAnsi"/>
        </w:rPr>
        <w:t>petih</w:t>
      </w:r>
      <w:r w:rsidR="00315EFD" w:rsidRPr="00787206">
        <w:rPr>
          <w:rFonts w:cstheme="minorHAnsi"/>
        </w:rPr>
        <w:t xml:space="preserve"> odlokov v delu</w:t>
      </w:r>
      <w:r w:rsidR="00E75200" w:rsidRPr="00787206">
        <w:rPr>
          <w:rFonts w:cstheme="minorHAnsi"/>
        </w:rPr>
        <w:t>, v katerem so prepovedovali shode oziroma jih omejevali na do deset udeležencev (</w:t>
      </w:r>
      <w:r w:rsidR="00B577F0" w:rsidRPr="00787206">
        <w:rPr>
          <w:rFonts w:cstheme="minorHAnsi"/>
        </w:rPr>
        <w:t xml:space="preserve">odločba Ustavnega sodišča </w:t>
      </w:r>
      <w:r w:rsidR="00D565C7" w:rsidRPr="00787206">
        <w:rPr>
          <w:rFonts w:cstheme="minorHAnsi"/>
        </w:rPr>
        <w:t>Republike Slovenije</w:t>
      </w:r>
      <w:r w:rsidR="00B577F0" w:rsidRPr="00787206">
        <w:rPr>
          <w:rFonts w:cstheme="minorHAnsi"/>
        </w:rPr>
        <w:t xml:space="preserve">, št. </w:t>
      </w:r>
      <w:r w:rsidR="00E75200" w:rsidRPr="00787206">
        <w:rPr>
          <w:rFonts w:cstheme="minorHAnsi"/>
        </w:rPr>
        <w:t>U-I-</w:t>
      </w:r>
      <w:r w:rsidR="00D506E2" w:rsidRPr="00787206">
        <w:rPr>
          <w:rFonts w:cstheme="minorHAnsi"/>
        </w:rPr>
        <w:t>50/21)</w:t>
      </w:r>
      <w:r w:rsidR="003A72A4" w:rsidRPr="00787206">
        <w:rPr>
          <w:rFonts w:cstheme="minorHAnsi"/>
        </w:rPr>
        <w:t>,</w:t>
      </w:r>
    </w:p>
    <w:p w14:paraId="7296325B" w14:textId="642E2C24" w:rsidR="004E4F2C" w:rsidRPr="00787206" w:rsidRDefault="0061158F" w:rsidP="009967E2">
      <w:pPr>
        <w:pStyle w:val="Odstavekseznama"/>
        <w:numPr>
          <w:ilvl w:val="0"/>
          <w:numId w:val="19"/>
        </w:numPr>
        <w:spacing w:after="0"/>
        <w:ind w:left="1418"/>
        <w:jc w:val="both"/>
        <w:rPr>
          <w:rFonts w:cstheme="minorHAnsi"/>
        </w:rPr>
      </w:pPr>
      <w:r w:rsidRPr="00787206">
        <w:rPr>
          <w:rFonts w:cstheme="minorHAnsi"/>
        </w:rPr>
        <w:t>enega</w:t>
      </w:r>
      <w:r w:rsidR="005F5AE7" w:rsidRPr="00787206">
        <w:rPr>
          <w:rFonts w:cstheme="minorHAnsi"/>
        </w:rPr>
        <w:t xml:space="preserve"> odlok</w:t>
      </w:r>
      <w:r w:rsidR="00CB3555" w:rsidRPr="00787206">
        <w:rPr>
          <w:rFonts w:cstheme="minorHAnsi"/>
        </w:rPr>
        <w:t>a</w:t>
      </w:r>
      <w:r w:rsidR="00362BFE" w:rsidRPr="00787206">
        <w:rPr>
          <w:rFonts w:cstheme="minorHAnsi"/>
        </w:rPr>
        <w:t xml:space="preserve"> o začasni prepovedi ponujanja in prodajanja blaga in storitev potrošnikom v Republiki Sloveniji (</w:t>
      </w:r>
      <w:r w:rsidR="00B577F0" w:rsidRPr="00787206">
        <w:rPr>
          <w:rFonts w:cstheme="minorHAnsi"/>
        </w:rPr>
        <w:t xml:space="preserve">odločba Ustavnega sodišča </w:t>
      </w:r>
      <w:r w:rsidR="00D565C7" w:rsidRPr="00787206">
        <w:rPr>
          <w:rFonts w:cstheme="minorHAnsi"/>
        </w:rPr>
        <w:t>Republike Slovenije</w:t>
      </w:r>
      <w:r w:rsidR="00B577F0" w:rsidRPr="00787206">
        <w:rPr>
          <w:rFonts w:cstheme="minorHAnsi"/>
        </w:rPr>
        <w:t xml:space="preserve">, št. </w:t>
      </w:r>
      <w:r w:rsidR="005F5AE7" w:rsidRPr="00787206">
        <w:rPr>
          <w:rFonts w:cstheme="minorHAnsi"/>
        </w:rPr>
        <w:t>U-I-155/20</w:t>
      </w:r>
      <w:r w:rsidR="00362BFE" w:rsidRPr="00787206">
        <w:rPr>
          <w:rFonts w:cstheme="minorHAnsi"/>
        </w:rPr>
        <w:t>)</w:t>
      </w:r>
      <w:r w:rsidR="0094143D" w:rsidRPr="00787206">
        <w:rPr>
          <w:rFonts w:cstheme="minorHAnsi"/>
        </w:rPr>
        <w:t>,</w:t>
      </w:r>
    </w:p>
    <w:p w14:paraId="5ADFBBE1" w14:textId="5A6045EE" w:rsidR="003B4744" w:rsidRPr="00787206" w:rsidRDefault="0061158F" w:rsidP="009967E2">
      <w:pPr>
        <w:pStyle w:val="Odstavekseznama"/>
        <w:numPr>
          <w:ilvl w:val="0"/>
          <w:numId w:val="19"/>
        </w:numPr>
        <w:spacing w:after="0"/>
        <w:ind w:left="1418"/>
        <w:jc w:val="both"/>
        <w:rPr>
          <w:rFonts w:cstheme="minorHAnsi"/>
        </w:rPr>
      </w:pPr>
      <w:r w:rsidRPr="00787206">
        <w:rPr>
          <w:rFonts w:cstheme="minorHAnsi"/>
        </w:rPr>
        <w:t>treh</w:t>
      </w:r>
      <w:r w:rsidR="003B4744" w:rsidRPr="00787206">
        <w:rPr>
          <w:rFonts w:cstheme="minorHAnsi"/>
        </w:rPr>
        <w:t xml:space="preserve"> odlok</w:t>
      </w:r>
      <w:r w:rsidR="00CB3555" w:rsidRPr="00787206">
        <w:rPr>
          <w:rFonts w:cstheme="minorHAnsi"/>
        </w:rPr>
        <w:t>ov</w:t>
      </w:r>
      <w:r w:rsidR="007C229C" w:rsidRPr="00787206">
        <w:rPr>
          <w:rFonts w:cstheme="minorHAnsi"/>
        </w:rPr>
        <w:t xml:space="preserve"> v delu, </w:t>
      </w:r>
      <w:r w:rsidR="006D631C" w:rsidRPr="00787206">
        <w:rPr>
          <w:rFonts w:cstheme="minorHAnsi"/>
        </w:rPr>
        <w:t>v katerem so urejali obvezno uporabo zaščitne maske ali druge oblike zaščite ustnega in nosnega predela ter obvezno razkuževanje rok (</w:t>
      </w:r>
      <w:r w:rsidR="00B577F0" w:rsidRPr="00787206">
        <w:rPr>
          <w:rFonts w:cstheme="minorHAnsi"/>
        </w:rPr>
        <w:t xml:space="preserve">odločba Ustavnega sodišča </w:t>
      </w:r>
      <w:r w:rsidR="00D565C7" w:rsidRPr="00787206">
        <w:rPr>
          <w:rFonts w:cstheme="minorHAnsi"/>
        </w:rPr>
        <w:t>Republike Slovenije</w:t>
      </w:r>
      <w:r w:rsidR="00B577F0" w:rsidRPr="00787206">
        <w:rPr>
          <w:rFonts w:cstheme="minorHAnsi"/>
        </w:rPr>
        <w:t xml:space="preserve">, št. </w:t>
      </w:r>
      <w:r w:rsidR="006D631C" w:rsidRPr="00787206">
        <w:rPr>
          <w:rFonts w:cstheme="minorHAnsi"/>
        </w:rPr>
        <w:t>U-I-132/21)</w:t>
      </w:r>
      <w:r w:rsidR="0094143D" w:rsidRPr="00787206">
        <w:rPr>
          <w:rFonts w:cstheme="minorHAnsi"/>
        </w:rPr>
        <w:t>.</w:t>
      </w:r>
    </w:p>
    <w:p w14:paraId="0AD60577" w14:textId="77777777" w:rsidR="00197EC2" w:rsidRPr="00787206" w:rsidRDefault="00197EC2" w:rsidP="009967E2">
      <w:pPr>
        <w:pStyle w:val="Odstavekseznama"/>
        <w:spacing w:after="0"/>
        <w:ind w:left="1701"/>
        <w:jc w:val="both"/>
        <w:rPr>
          <w:rFonts w:cstheme="minorHAnsi"/>
        </w:rPr>
      </w:pPr>
    </w:p>
    <w:p w14:paraId="04A26375" w14:textId="62BACDCA" w:rsidR="0094143D" w:rsidRPr="00787206" w:rsidRDefault="00D5247C" w:rsidP="009967E2">
      <w:pPr>
        <w:pStyle w:val="Odstavekseznama"/>
        <w:numPr>
          <w:ilvl w:val="0"/>
          <w:numId w:val="34"/>
        </w:numPr>
        <w:spacing w:after="0"/>
        <w:jc w:val="both"/>
        <w:rPr>
          <w:rFonts w:cstheme="minorHAnsi"/>
        </w:rPr>
      </w:pPr>
      <w:r w:rsidRPr="00787206">
        <w:rPr>
          <w:rFonts w:cstheme="minorHAnsi"/>
        </w:rPr>
        <w:t>Ustavno sodišče Republike Slovenije je izrecno ugotovilo, da z</w:t>
      </w:r>
      <w:r w:rsidR="0094143D" w:rsidRPr="00787206">
        <w:rPr>
          <w:rFonts w:cstheme="minorHAnsi"/>
        </w:rPr>
        <w:t xml:space="preserve">aradi </w:t>
      </w:r>
      <w:proofErr w:type="spellStart"/>
      <w:r w:rsidR="0094143D" w:rsidRPr="00787206">
        <w:rPr>
          <w:rFonts w:cstheme="minorHAnsi"/>
        </w:rPr>
        <w:t>neobjave</w:t>
      </w:r>
      <w:proofErr w:type="spellEnd"/>
      <w:r w:rsidR="00197EC2" w:rsidRPr="00787206">
        <w:rPr>
          <w:rFonts w:cstheme="minorHAnsi"/>
        </w:rPr>
        <w:t xml:space="preserve"> v </w:t>
      </w:r>
      <w:r w:rsidR="005E7E29" w:rsidRPr="00787206">
        <w:rPr>
          <w:rFonts w:cstheme="minorHAnsi"/>
        </w:rPr>
        <w:t>U</w:t>
      </w:r>
      <w:r w:rsidR="00197EC2" w:rsidRPr="00787206">
        <w:rPr>
          <w:rFonts w:cstheme="minorHAnsi"/>
        </w:rPr>
        <w:t xml:space="preserve">radnem listu </w:t>
      </w:r>
      <w:r w:rsidR="00D565C7" w:rsidRPr="00787206">
        <w:rPr>
          <w:rFonts w:cstheme="minorHAnsi"/>
        </w:rPr>
        <w:t>Republike Slovenije</w:t>
      </w:r>
      <w:r w:rsidR="001B3157" w:rsidRPr="00787206">
        <w:rPr>
          <w:rFonts w:cstheme="minorHAnsi"/>
        </w:rPr>
        <w:t xml:space="preserve"> </w:t>
      </w:r>
      <w:r w:rsidR="00197EC2" w:rsidRPr="00787206">
        <w:rPr>
          <w:rFonts w:cstheme="minorHAnsi"/>
        </w:rPr>
        <w:t xml:space="preserve">nista začela veljati dva sklepa Vlade Republike Slovenije in en sklep ministrice, pristojne za </w:t>
      </w:r>
      <w:r w:rsidR="00D9308D" w:rsidRPr="00787206">
        <w:rPr>
          <w:rFonts w:cstheme="minorHAnsi"/>
        </w:rPr>
        <w:t>izobraževanje</w:t>
      </w:r>
      <w:r w:rsidR="0084670A" w:rsidRPr="00787206">
        <w:rPr>
          <w:rFonts w:cstheme="minorHAnsi"/>
        </w:rPr>
        <w:t>, znanost in šport</w:t>
      </w:r>
      <w:r w:rsidR="00D9308D" w:rsidRPr="00787206">
        <w:rPr>
          <w:rFonts w:cstheme="minorHAnsi"/>
        </w:rPr>
        <w:t xml:space="preserve"> (odločba</w:t>
      </w:r>
      <w:r w:rsidR="00D565C7" w:rsidRPr="00787206">
        <w:rPr>
          <w:rFonts w:cstheme="minorHAnsi"/>
        </w:rPr>
        <w:t xml:space="preserve"> Ustavnega sodišča Republike Slovenije, št.</w:t>
      </w:r>
      <w:r w:rsidR="00D9308D" w:rsidRPr="00787206">
        <w:rPr>
          <w:rFonts w:cstheme="minorHAnsi"/>
        </w:rPr>
        <w:t xml:space="preserve"> </w:t>
      </w:r>
      <w:r w:rsidR="0061158F" w:rsidRPr="00787206">
        <w:rPr>
          <w:rFonts w:cstheme="minorHAnsi"/>
        </w:rPr>
        <w:t>U-I-445/20</w:t>
      </w:r>
      <w:r w:rsidR="0084670A" w:rsidRPr="00787206">
        <w:rPr>
          <w:rFonts w:cstheme="minorHAnsi"/>
        </w:rPr>
        <w:t xml:space="preserve"> z dne </w:t>
      </w:r>
      <w:r w:rsidR="00CA3A42" w:rsidRPr="00787206">
        <w:rPr>
          <w:rFonts w:cstheme="minorHAnsi"/>
        </w:rPr>
        <w:t>3. 12. 2020</w:t>
      </w:r>
      <w:r w:rsidR="0061158F" w:rsidRPr="00787206">
        <w:rPr>
          <w:rFonts w:cstheme="minorHAnsi"/>
        </w:rPr>
        <w:t>).</w:t>
      </w:r>
    </w:p>
    <w:p w14:paraId="6E494E47" w14:textId="72F1DE74" w:rsidR="00C068D1" w:rsidRPr="00787206" w:rsidRDefault="00C068D1" w:rsidP="009967E2">
      <w:pPr>
        <w:spacing w:after="0"/>
        <w:jc w:val="both"/>
        <w:rPr>
          <w:rFonts w:cstheme="minorHAnsi"/>
        </w:rPr>
      </w:pPr>
    </w:p>
    <w:p w14:paraId="65F39DF6" w14:textId="5B128355" w:rsidR="00C068D1" w:rsidRPr="00787206" w:rsidRDefault="0084670A" w:rsidP="009967E2">
      <w:pPr>
        <w:pStyle w:val="Odstavekseznama"/>
        <w:numPr>
          <w:ilvl w:val="0"/>
          <w:numId w:val="34"/>
        </w:numPr>
        <w:spacing w:after="0"/>
        <w:jc w:val="both"/>
        <w:rPr>
          <w:rFonts w:cstheme="minorHAnsi"/>
        </w:rPr>
      </w:pPr>
      <w:r w:rsidRPr="00787206">
        <w:rPr>
          <w:rFonts w:cstheme="minorHAnsi"/>
        </w:rPr>
        <w:t>P</w:t>
      </w:r>
      <w:r w:rsidR="00C068D1" w:rsidRPr="00787206">
        <w:rPr>
          <w:rFonts w:cstheme="minorHAnsi"/>
        </w:rPr>
        <w:t>o objavi odločbe Ustavnega sodišča Republike Slovenije, št. U-I-79/20 z dne 13. 5. 2021, je bilo objavljenih še 148 odlokov, po objavi odločbe Ustavnega sodišča Republike Slovenije, št. U-I-155/20 z dne 7. 10. 2021, je bilo objavljenih še 42 odlokov.</w:t>
      </w:r>
    </w:p>
    <w:p w14:paraId="24FBE054" w14:textId="06B9106C" w:rsidR="0027132B" w:rsidRPr="00787206" w:rsidRDefault="0027132B" w:rsidP="009967E2">
      <w:pPr>
        <w:spacing w:after="0"/>
        <w:jc w:val="both"/>
        <w:rPr>
          <w:rFonts w:cstheme="minorHAnsi"/>
        </w:rPr>
      </w:pPr>
    </w:p>
    <w:p w14:paraId="7021B62E" w14:textId="078D67AA" w:rsidR="00C17C02" w:rsidRPr="00787206" w:rsidRDefault="00C17C02" w:rsidP="009967E2">
      <w:pPr>
        <w:pStyle w:val="Odstavekseznama"/>
        <w:numPr>
          <w:ilvl w:val="0"/>
          <w:numId w:val="34"/>
        </w:numPr>
        <w:spacing w:after="0"/>
        <w:jc w:val="both"/>
        <w:rPr>
          <w:rFonts w:cstheme="minorHAnsi"/>
        </w:rPr>
      </w:pPr>
      <w:r w:rsidRPr="00787206">
        <w:rPr>
          <w:rFonts w:cstheme="minorHAnsi"/>
        </w:rPr>
        <w:t xml:space="preserve">O prekrških po ZNB in ZJZ sta skoraj izključno odločala Policija in </w:t>
      </w:r>
      <w:r w:rsidR="0084670A" w:rsidRPr="00787206">
        <w:rPr>
          <w:rFonts w:cstheme="minorHAnsi"/>
        </w:rPr>
        <w:t>ZIRS</w:t>
      </w:r>
      <w:r w:rsidRPr="00787206">
        <w:rPr>
          <w:rFonts w:cstheme="minorHAnsi"/>
        </w:rPr>
        <w:t xml:space="preserve"> – </w:t>
      </w:r>
      <w:r w:rsidR="003313AB" w:rsidRPr="00787206">
        <w:rPr>
          <w:rFonts w:cstheme="minorHAnsi"/>
        </w:rPr>
        <w:t xml:space="preserve">v </w:t>
      </w:r>
      <w:r w:rsidRPr="00787206">
        <w:rPr>
          <w:rFonts w:cstheme="minorHAnsi"/>
        </w:rPr>
        <w:t xml:space="preserve">cca. 95% </w:t>
      </w:r>
      <w:r w:rsidR="003313AB" w:rsidRPr="00787206">
        <w:rPr>
          <w:rFonts w:cstheme="minorHAnsi"/>
        </w:rPr>
        <w:t xml:space="preserve">primerih </w:t>
      </w:r>
      <w:r w:rsidRPr="00787206">
        <w:rPr>
          <w:rFonts w:cstheme="minorHAnsi"/>
        </w:rPr>
        <w:t>zadev glede na plačane oziroma v prisilno izterjavo posredovane globe.</w:t>
      </w:r>
    </w:p>
    <w:p w14:paraId="5982FD34" w14:textId="77777777" w:rsidR="00ED344B" w:rsidRPr="00787206" w:rsidRDefault="00ED344B" w:rsidP="009967E2">
      <w:pPr>
        <w:pStyle w:val="Odstavekseznama"/>
        <w:spacing w:after="0"/>
        <w:rPr>
          <w:rFonts w:cstheme="minorHAnsi"/>
        </w:rPr>
      </w:pPr>
    </w:p>
    <w:p w14:paraId="3D289904" w14:textId="6D032E87" w:rsidR="00ED344B" w:rsidRPr="00787206" w:rsidRDefault="00ED344B" w:rsidP="009967E2">
      <w:pPr>
        <w:pStyle w:val="Odstavekseznama"/>
        <w:numPr>
          <w:ilvl w:val="0"/>
          <w:numId w:val="34"/>
        </w:numPr>
        <w:spacing w:after="0"/>
        <w:jc w:val="both"/>
        <w:rPr>
          <w:rFonts w:cstheme="minorHAnsi"/>
        </w:rPr>
      </w:pPr>
      <w:r w:rsidRPr="00787206">
        <w:rPr>
          <w:rFonts w:cstheme="minorHAnsi"/>
        </w:rPr>
        <w:t xml:space="preserve">V </w:t>
      </w:r>
      <w:r w:rsidR="00472FED" w:rsidRPr="00787206">
        <w:rPr>
          <w:rFonts w:cstheme="minorHAnsi"/>
        </w:rPr>
        <w:t>analiziranem</w:t>
      </w:r>
      <w:r w:rsidRPr="00787206">
        <w:rPr>
          <w:rFonts w:cstheme="minorHAnsi"/>
        </w:rPr>
        <w:t xml:space="preserve"> obdob</w:t>
      </w:r>
      <w:r w:rsidR="00472FED" w:rsidRPr="00787206">
        <w:rPr>
          <w:rFonts w:cstheme="minorHAnsi"/>
        </w:rPr>
        <w:t>ju je bilo</w:t>
      </w:r>
      <w:r w:rsidR="00CA2D8A" w:rsidRPr="00787206">
        <w:rPr>
          <w:rFonts w:cstheme="minorHAnsi"/>
        </w:rPr>
        <w:t xml:space="preserve"> glede</w:t>
      </w:r>
      <w:r w:rsidR="00472FED" w:rsidRPr="00787206">
        <w:rPr>
          <w:rFonts w:cstheme="minorHAnsi"/>
        </w:rPr>
        <w:t xml:space="preserve"> </w:t>
      </w:r>
      <w:r w:rsidR="00FD5F6A" w:rsidRPr="00787206">
        <w:rPr>
          <w:rFonts w:cstheme="minorHAnsi"/>
        </w:rPr>
        <w:t>na prej naveden</w:t>
      </w:r>
      <w:r w:rsidR="00CA2D8A" w:rsidRPr="00787206">
        <w:rPr>
          <w:rFonts w:cstheme="minorHAnsi"/>
        </w:rPr>
        <w:t>e</w:t>
      </w:r>
      <w:r w:rsidR="00FD5F6A" w:rsidRPr="00787206">
        <w:rPr>
          <w:rFonts w:cstheme="minorHAnsi"/>
        </w:rPr>
        <w:t xml:space="preserve"> pravn</w:t>
      </w:r>
      <w:r w:rsidR="00CA2D8A" w:rsidRPr="00787206">
        <w:rPr>
          <w:rFonts w:cstheme="minorHAnsi"/>
        </w:rPr>
        <w:t>e</w:t>
      </w:r>
      <w:r w:rsidR="00FD5F6A" w:rsidRPr="00787206">
        <w:rPr>
          <w:rFonts w:cstheme="minorHAnsi"/>
        </w:rPr>
        <w:t xml:space="preserve"> podlag</w:t>
      </w:r>
      <w:r w:rsidR="00CA2D8A" w:rsidRPr="00787206">
        <w:rPr>
          <w:rFonts w:cstheme="minorHAnsi"/>
        </w:rPr>
        <w:t>e</w:t>
      </w:r>
      <w:r w:rsidR="00FD5F6A" w:rsidRPr="00787206">
        <w:rPr>
          <w:rFonts w:cstheme="minorHAnsi"/>
        </w:rPr>
        <w:t xml:space="preserve"> </w:t>
      </w:r>
      <w:r w:rsidR="00472FED" w:rsidRPr="00787206">
        <w:rPr>
          <w:rFonts w:cstheme="minorHAnsi"/>
        </w:rPr>
        <w:t xml:space="preserve">uvedenih </w:t>
      </w:r>
      <w:r w:rsidR="00AD20D5">
        <w:rPr>
          <w:rFonts w:cstheme="minorHAnsi"/>
        </w:rPr>
        <w:t xml:space="preserve">cca. </w:t>
      </w:r>
      <w:r w:rsidR="00472FED" w:rsidRPr="00787206">
        <w:rPr>
          <w:rFonts w:cstheme="minorHAnsi"/>
        </w:rPr>
        <w:t>62.</w:t>
      </w:r>
      <w:r w:rsidR="00DD2F46" w:rsidRPr="00787206">
        <w:rPr>
          <w:rFonts w:cstheme="minorHAnsi"/>
        </w:rPr>
        <w:t>0</w:t>
      </w:r>
      <w:r w:rsidR="00AD20D5">
        <w:rPr>
          <w:rFonts w:cstheme="minorHAnsi"/>
        </w:rPr>
        <w:t>00</w:t>
      </w:r>
      <w:r w:rsidR="00472FED" w:rsidRPr="00787206">
        <w:rPr>
          <w:rFonts w:cstheme="minorHAnsi"/>
        </w:rPr>
        <w:t xml:space="preserve"> prekrškovnih postopkov</w:t>
      </w:r>
      <w:r w:rsidR="00D2298B" w:rsidRPr="00787206">
        <w:rPr>
          <w:rFonts w:cstheme="minorHAnsi"/>
        </w:rPr>
        <w:t xml:space="preserve">. </w:t>
      </w:r>
    </w:p>
    <w:p w14:paraId="354E3A56" w14:textId="77777777" w:rsidR="00322887" w:rsidRPr="00787206" w:rsidRDefault="00322887" w:rsidP="009967E2">
      <w:pPr>
        <w:pStyle w:val="Odstavekseznama"/>
        <w:spacing w:after="0"/>
        <w:rPr>
          <w:rFonts w:cstheme="minorHAnsi"/>
        </w:rPr>
      </w:pPr>
    </w:p>
    <w:p w14:paraId="4FF312E6" w14:textId="1FC4EBC2" w:rsidR="00322887" w:rsidRPr="00787206" w:rsidRDefault="00F60340" w:rsidP="009967E2">
      <w:pPr>
        <w:pStyle w:val="Odstavekseznama"/>
        <w:numPr>
          <w:ilvl w:val="0"/>
          <w:numId w:val="34"/>
        </w:numPr>
        <w:spacing w:after="0"/>
        <w:jc w:val="both"/>
        <w:rPr>
          <w:rFonts w:cstheme="minorHAnsi"/>
        </w:rPr>
      </w:pPr>
      <w:r w:rsidRPr="00787206">
        <w:rPr>
          <w:rFonts w:cstheme="minorHAnsi"/>
        </w:rPr>
        <w:t>G</w:t>
      </w:r>
      <w:r w:rsidR="00322887" w:rsidRPr="00787206">
        <w:rPr>
          <w:rFonts w:cstheme="minorHAnsi"/>
        </w:rPr>
        <w:t xml:space="preserve">lede na plačane in v prisilno izterjavo posredovane globe se </w:t>
      </w:r>
      <w:r w:rsidRPr="00787206">
        <w:rPr>
          <w:rFonts w:cstheme="minorHAnsi"/>
        </w:rPr>
        <w:t xml:space="preserve">je na posameznike </w:t>
      </w:r>
      <w:r w:rsidR="00322887" w:rsidRPr="00787206">
        <w:rPr>
          <w:rFonts w:cstheme="minorHAnsi"/>
        </w:rPr>
        <w:t>nanašalo</w:t>
      </w:r>
      <w:r w:rsidRPr="00787206">
        <w:rPr>
          <w:rFonts w:cstheme="minorHAnsi"/>
        </w:rPr>
        <w:t xml:space="preserve"> cca. 9</w:t>
      </w:r>
      <w:r w:rsidR="00690158" w:rsidRPr="00787206">
        <w:rPr>
          <w:rFonts w:cstheme="minorHAnsi"/>
        </w:rPr>
        <w:t>3</w:t>
      </w:r>
      <w:r w:rsidRPr="00787206">
        <w:rPr>
          <w:rFonts w:cstheme="minorHAnsi"/>
        </w:rPr>
        <w:t>% zadev</w:t>
      </w:r>
      <w:r w:rsidR="00322887" w:rsidRPr="00787206">
        <w:rPr>
          <w:rFonts w:cstheme="minorHAnsi"/>
        </w:rPr>
        <w:t>, na pravne osebe</w:t>
      </w:r>
      <w:r w:rsidRPr="00787206">
        <w:rPr>
          <w:rFonts w:cstheme="minorHAnsi"/>
        </w:rPr>
        <w:t xml:space="preserve"> pa cca. 7%</w:t>
      </w:r>
      <w:r w:rsidR="00F71657" w:rsidRPr="00787206">
        <w:rPr>
          <w:rFonts w:cstheme="minorHAnsi"/>
        </w:rPr>
        <w:t xml:space="preserve"> zadev</w:t>
      </w:r>
      <w:r w:rsidR="00322887" w:rsidRPr="00787206">
        <w:rPr>
          <w:rFonts w:cstheme="minorHAnsi"/>
        </w:rPr>
        <w:t>.</w:t>
      </w:r>
      <w:r w:rsidR="00D61154" w:rsidRPr="00787206">
        <w:rPr>
          <w:rFonts w:cstheme="minorHAnsi"/>
        </w:rPr>
        <w:t xml:space="preserve"> Podatki</w:t>
      </w:r>
      <w:r w:rsidR="002F7DD4" w:rsidRPr="00787206">
        <w:rPr>
          <w:rFonts w:cstheme="minorHAnsi"/>
        </w:rPr>
        <w:t xml:space="preserve"> torej</w:t>
      </w:r>
      <w:r w:rsidR="00D61154" w:rsidRPr="00787206">
        <w:rPr>
          <w:rFonts w:cstheme="minorHAnsi"/>
        </w:rPr>
        <w:t xml:space="preserve"> kažejo, da so bili v prekrškovnih postopkih pretežno obravnavani posamezniki.</w:t>
      </w:r>
    </w:p>
    <w:p w14:paraId="2F6EE457" w14:textId="77777777" w:rsidR="009E469A" w:rsidRPr="00787206" w:rsidRDefault="009E469A" w:rsidP="009967E2">
      <w:pPr>
        <w:pStyle w:val="Odstavekseznama"/>
        <w:spacing w:after="0"/>
        <w:rPr>
          <w:rFonts w:cstheme="minorHAnsi"/>
        </w:rPr>
      </w:pPr>
    </w:p>
    <w:p w14:paraId="7A24BC95" w14:textId="16938DB5" w:rsidR="009E469A" w:rsidRPr="00787206" w:rsidRDefault="009E469A" w:rsidP="009967E2">
      <w:pPr>
        <w:pStyle w:val="Odstavekseznama"/>
        <w:numPr>
          <w:ilvl w:val="0"/>
          <w:numId w:val="34"/>
        </w:numPr>
        <w:spacing w:after="0"/>
        <w:jc w:val="both"/>
        <w:rPr>
          <w:rFonts w:cstheme="minorHAnsi"/>
        </w:rPr>
      </w:pPr>
      <w:r w:rsidRPr="00787206">
        <w:rPr>
          <w:rFonts w:cstheme="minorHAnsi"/>
        </w:rPr>
        <w:lastRenderedPageBreak/>
        <w:t xml:space="preserve">Skupen znesek glob za prekrške po ZNB in ZJZ za vse kategorije storilcev prekrškov znaša </w:t>
      </w:r>
      <w:r w:rsidR="00186D82" w:rsidRPr="00186D82">
        <w:rPr>
          <w:rFonts w:cstheme="minorHAnsi"/>
        </w:rPr>
        <w:t>5.754.540,63</w:t>
      </w:r>
      <w:r w:rsidR="00AD20D5">
        <w:rPr>
          <w:rFonts w:cstheme="minorHAnsi"/>
        </w:rPr>
        <w:t xml:space="preserve"> </w:t>
      </w:r>
      <w:r w:rsidRPr="00787206">
        <w:rPr>
          <w:rFonts w:cstheme="minorHAnsi"/>
        </w:rPr>
        <w:t xml:space="preserve">evrov, od tega je bilo prostovoljno plačanih </w:t>
      </w:r>
      <w:r w:rsidR="00925AE0" w:rsidRPr="00925AE0">
        <w:rPr>
          <w:rFonts w:cstheme="minorHAnsi"/>
        </w:rPr>
        <w:t>1.765.592,58</w:t>
      </w:r>
      <w:r w:rsidR="00AD20D5">
        <w:rPr>
          <w:rFonts w:cstheme="minorHAnsi"/>
        </w:rPr>
        <w:t xml:space="preserve"> evrov</w:t>
      </w:r>
      <w:r w:rsidRPr="00787206">
        <w:rPr>
          <w:rFonts w:cstheme="minorHAnsi"/>
        </w:rPr>
        <w:t xml:space="preserve"> (cca. 30%), v prisilni izterjavi pa je 3.988.948,05 evrov (cca. 70%).</w:t>
      </w:r>
    </w:p>
    <w:p w14:paraId="7D4F37F3" w14:textId="77777777" w:rsidR="005E2540" w:rsidRPr="00787206" w:rsidRDefault="005E2540" w:rsidP="009967E2">
      <w:pPr>
        <w:pStyle w:val="Odstavekseznama"/>
        <w:spacing w:after="0"/>
        <w:rPr>
          <w:rFonts w:cstheme="minorHAnsi"/>
        </w:rPr>
      </w:pPr>
    </w:p>
    <w:p w14:paraId="60FDA27B" w14:textId="34A51B9B" w:rsidR="005E2540" w:rsidRPr="00787206" w:rsidRDefault="005E2540" w:rsidP="009967E2">
      <w:pPr>
        <w:spacing w:after="0"/>
        <w:jc w:val="both"/>
        <w:rPr>
          <w:rFonts w:cstheme="minorHAnsi"/>
        </w:rPr>
      </w:pPr>
    </w:p>
    <w:p w14:paraId="3D20CFD1" w14:textId="2ED15BD8" w:rsidR="005E2540" w:rsidRPr="00787206" w:rsidRDefault="005E2540" w:rsidP="009967E2">
      <w:pPr>
        <w:spacing w:after="0"/>
        <w:jc w:val="both"/>
        <w:rPr>
          <w:rFonts w:cstheme="minorHAnsi"/>
        </w:rPr>
      </w:pPr>
    </w:p>
    <w:p w14:paraId="23F8177C" w14:textId="55F92682" w:rsidR="005E2540" w:rsidRPr="00787206" w:rsidRDefault="005E2540" w:rsidP="009967E2">
      <w:pPr>
        <w:spacing w:after="0"/>
        <w:jc w:val="both"/>
        <w:rPr>
          <w:rFonts w:cstheme="minorHAnsi"/>
          <w:b/>
          <w:bCs/>
        </w:rPr>
      </w:pPr>
      <w:r w:rsidRPr="00787206">
        <w:rPr>
          <w:rFonts w:cstheme="minorHAnsi"/>
          <w:b/>
          <w:bCs/>
        </w:rPr>
        <w:t>Prilog</w:t>
      </w:r>
      <w:r w:rsidR="00520270">
        <w:rPr>
          <w:rFonts w:cstheme="minorHAnsi"/>
          <w:b/>
          <w:bCs/>
        </w:rPr>
        <w:t>a</w:t>
      </w:r>
      <w:r w:rsidRPr="00787206">
        <w:rPr>
          <w:rFonts w:cstheme="minorHAnsi"/>
          <w:b/>
          <w:bCs/>
        </w:rPr>
        <w:t>:</w:t>
      </w:r>
    </w:p>
    <w:p w14:paraId="7FD65236" w14:textId="77777777" w:rsidR="0020695A" w:rsidRPr="00787206" w:rsidRDefault="0020695A" w:rsidP="009967E2">
      <w:pPr>
        <w:spacing w:after="0"/>
        <w:jc w:val="both"/>
        <w:rPr>
          <w:rFonts w:cstheme="minorHAnsi"/>
          <w:b/>
          <w:bCs/>
        </w:rPr>
      </w:pPr>
    </w:p>
    <w:p w14:paraId="127C396D" w14:textId="5C740D4B" w:rsidR="005A6E9A" w:rsidRPr="00787206" w:rsidRDefault="0020695A" w:rsidP="009967E2">
      <w:pPr>
        <w:spacing w:after="0"/>
        <w:jc w:val="both"/>
        <w:rPr>
          <w:rFonts w:cstheme="minorHAnsi"/>
        </w:rPr>
      </w:pPr>
      <w:r w:rsidRPr="00787206">
        <w:rPr>
          <w:rFonts w:cstheme="minorHAnsi"/>
        </w:rPr>
        <w:t xml:space="preserve">Priloga 1 – </w:t>
      </w:r>
      <w:r w:rsidR="00404E00" w:rsidRPr="00404E00">
        <w:rPr>
          <w:rFonts w:cstheme="minorHAnsi"/>
        </w:rPr>
        <w:t>tabela odlokov, izdanih za obvladovanje nalezljive bolezni COVID-19.</w:t>
      </w:r>
    </w:p>
    <w:p w14:paraId="7E71DFBE" w14:textId="3603AE34" w:rsidR="0000777B" w:rsidRPr="00787206" w:rsidRDefault="0000777B" w:rsidP="009967E2">
      <w:pPr>
        <w:pStyle w:val="Odstavekseznama"/>
        <w:spacing w:after="0"/>
        <w:jc w:val="both"/>
        <w:rPr>
          <w:rFonts w:cstheme="minorHAnsi"/>
        </w:rPr>
      </w:pPr>
    </w:p>
    <w:p w14:paraId="463ED470" w14:textId="61003DE0" w:rsidR="00A40F98" w:rsidRPr="00787206" w:rsidRDefault="00A40F98" w:rsidP="009967E2">
      <w:pPr>
        <w:spacing w:after="0"/>
        <w:jc w:val="both"/>
        <w:rPr>
          <w:rFonts w:cstheme="minorHAnsi"/>
        </w:rPr>
      </w:pPr>
    </w:p>
    <w:p w14:paraId="615297BC" w14:textId="3893ED93" w:rsidR="00A40F98" w:rsidRPr="00787206" w:rsidRDefault="00A40F98" w:rsidP="009967E2">
      <w:pPr>
        <w:spacing w:after="0"/>
        <w:jc w:val="both"/>
        <w:rPr>
          <w:rFonts w:cstheme="minorHAnsi"/>
        </w:rPr>
      </w:pPr>
    </w:p>
    <w:p w14:paraId="1924D909" w14:textId="2E761605" w:rsidR="00E85BC2" w:rsidRPr="00787206" w:rsidRDefault="00E85BC2" w:rsidP="009967E2">
      <w:pPr>
        <w:spacing w:after="0"/>
        <w:jc w:val="both"/>
        <w:rPr>
          <w:rFonts w:cstheme="minorHAnsi"/>
        </w:rPr>
      </w:pPr>
    </w:p>
    <w:p w14:paraId="3F8FBED2" w14:textId="089842A1" w:rsidR="00F17355" w:rsidRPr="00787206" w:rsidRDefault="00F17355" w:rsidP="009967E2">
      <w:pPr>
        <w:spacing w:after="0"/>
        <w:jc w:val="both"/>
        <w:rPr>
          <w:rFonts w:cstheme="minorHAnsi"/>
        </w:rPr>
      </w:pPr>
    </w:p>
    <w:sectPr w:rsidR="00F17355" w:rsidRPr="00787206" w:rsidSect="00001E1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D7ED0" w14:textId="77777777" w:rsidR="006A6D75" w:rsidRDefault="006A6D75" w:rsidP="00271231">
      <w:pPr>
        <w:spacing w:after="0" w:line="240" w:lineRule="auto"/>
      </w:pPr>
      <w:r>
        <w:separator/>
      </w:r>
    </w:p>
  </w:endnote>
  <w:endnote w:type="continuationSeparator" w:id="0">
    <w:p w14:paraId="43E3B34E" w14:textId="77777777" w:rsidR="006A6D75" w:rsidRDefault="006A6D75" w:rsidP="00271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952954"/>
      <w:docPartObj>
        <w:docPartGallery w:val="Page Numbers (Bottom of Page)"/>
        <w:docPartUnique/>
      </w:docPartObj>
    </w:sdtPr>
    <w:sdtEndPr/>
    <w:sdtContent>
      <w:p w14:paraId="2CB270C5" w14:textId="23DE2A69" w:rsidR="00EE37EE" w:rsidRDefault="00EE37EE">
        <w:pPr>
          <w:pStyle w:val="Noga"/>
          <w:jc w:val="center"/>
        </w:pPr>
        <w:r>
          <w:fldChar w:fldCharType="begin"/>
        </w:r>
        <w:r>
          <w:instrText>PAGE   \* MERGEFORMAT</w:instrText>
        </w:r>
        <w:r>
          <w:fldChar w:fldCharType="separate"/>
        </w:r>
        <w:r w:rsidR="00BC2FD5">
          <w:rPr>
            <w:noProof/>
          </w:rPr>
          <w:t>3</w:t>
        </w:r>
        <w:r w:rsidR="00BC2FD5">
          <w:rPr>
            <w:noProof/>
          </w:rPr>
          <w:t>2</w:t>
        </w:r>
        <w:r>
          <w:fldChar w:fldCharType="end"/>
        </w:r>
      </w:p>
    </w:sdtContent>
  </w:sdt>
  <w:p w14:paraId="3C8848A2" w14:textId="77777777" w:rsidR="00EE37EE" w:rsidRDefault="00EE37E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78497" w14:textId="77777777" w:rsidR="006A6D75" w:rsidRDefault="006A6D75" w:rsidP="00271231">
      <w:pPr>
        <w:spacing w:after="0" w:line="240" w:lineRule="auto"/>
      </w:pPr>
      <w:r>
        <w:separator/>
      </w:r>
    </w:p>
  </w:footnote>
  <w:footnote w:type="continuationSeparator" w:id="0">
    <w:p w14:paraId="4D7B6E21" w14:textId="77777777" w:rsidR="006A6D75" w:rsidRDefault="006A6D75" w:rsidP="00271231">
      <w:pPr>
        <w:spacing w:after="0" w:line="240" w:lineRule="auto"/>
      </w:pPr>
      <w:r>
        <w:continuationSeparator/>
      </w:r>
    </w:p>
  </w:footnote>
  <w:footnote w:id="1">
    <w:p w14:paraId="1E21126F" w14:textId="1FE56559" w:rsidR="00EE37EE" w:rsidRPr="00D07493" w:rsidRDefault="00EE37EE" w:rsidP="00D07493">
      <w:pPr>
        <w:pStyle w:val="Sprotnaopomba-besedilo"/>
        <w:jc w:val="both"/>
        <w:rPr>
          <w:sz w:val="18"/>
          <w:szCs w:val="18"/>
        </w:rPr>
      </w:pPr>
      <w:r w:rsidRPr="00D07493">
        <w:rPr>
          <w:rStyle w:val="Sprotnaopomba-sklic"/>
          <w:sz w:val="18"/>
          <w:szCs w:val="18"/>
        </w:rPr>
        <w:footnoteRef/>
      </w:r>
      <w:r w:rsidRPr="00D07493">
        <w:rPr>
          <w:sz w:val="18"/>
          <w:szCs w:val="18"/>
        </w:rPr>
        <w:t xml:space="preserve"> Odločba Ustavnega sodišča RS, št. </w:t>
      </w:r>
      <w:r w:rsidRPr="00D07493">
        <w:rPr>
          <w:rFonts w:cstheme="minorHAnsi"/>
          <w:sz w:val="18"/>
          <w:szCs w:val="18"/>
        </w:rPr>
        <w:t>U-I-83/20 z dne 27. 8. 2020.</w:t>
      </w:r>
    </w:p>
  </w:footnote>
  <w:footnote w:id="2">
    <w:p w14:paraId="75CCFDD8" w14:textId="2EADA789" w:rsidR="00EE37EE" w:rsidRPr="00D07493" w:rsidRDefault="00EE37EE" w:rsidP="00D07493">
      <w:pPr>
        <w:pStyle w:val="Sprotnaopomba-besedilo"/>
        <w:jc w:val="both"/>
        <w:rPr>
          <w:sz w:val="18"/>
          <w:szCs w:val="18"/>
        </w:rPr>
      </w:pPr>
      <w:r w:rsidRPr="00D07493">
        <w:rPr>
          <w:rStyle w:val="Sprotnaopomba-sklic"/>
          <w:sz w:val="18"/>
          <w:szCs w:val="18"/>
        </w:rPr>
        <w:footnoteRef/>
      </w:r>
      <w:r w:rsidRPr="00D07493">
        <w:rPr>
          <w:sz w:val="18"/>
          <w:szCs w:val="18"/>
        </w:rPr>
        <w:t xml:space="preserve"> </w:t>
      </w:r>
      <w:r w:rsidRPr="00D07493">
        <w:rPr>
          <w:sz w:val="18"/>
          <w:szCs w:val="18"/>
        </w:rPr>
        <w:t xml:space="preserve">Uradni list RS, št. 33/06 – uradno prečiščeno besedilo, 49/20 – ZIUZEOP, 142/20, 175/20 – ZIUOPDVE, 15/21 – ZDUOP, 82/21 in 178/21 – </w:t>
      </w:r>
      <w:proofErr w:type="spellStart"/>
      <w:r w:rsidRPr="00D07493">
        <w:rPr>
          <w:sz w:val="18"/>
          <w:szCs w:val="18"/>
        </w:rPr>
        <w:t>odl</w:t>
      </w:r>
      <w:proofErr w:type="spellEnd"/>
      <w:r w:rsidRPr="00D07493">
        <w:rPr>
          <w:sz w:val="18"/>
          <w:szCs w:val="18"/>
        </w:rPr>
        <w:t>. US.</w:t>
      </w:r>
    </w:p>
  </w:footnote>
  <w:footnote w:id="3">
    <w:p w14:paraId="54333949" w14:textId="1936CEFE" w:rsidR="00EE37EE" w:rsidRPr="00D07493" w:rsidRDefault="00EE37EE" w:rsidP="00D07493">
      <w:pPr>
        <w:pStyle w:val="Sprotnaopomba-besedilo"/>
        <w:jc w:val="both"/>
        <w:rPr>
          <w:sz w:val="18"/>
          <w:szCs w:val="18"/>
        </w:rPr>
      </w:pPr>
      <w:r w:rsidRPr="00D07493">
        <w:rPr>
          <w:rStyle w:val="Sprotnaopomba-sklic"/>
          <w:sz w:val="18"/>
          <w:szCs w:val="18"/>
        </w:rPr>
        <w:footnoteRef/>
      </w:r>
      <w:r w:rsidRPr="00D07493">
        <w:rPr>
          <w:sz w:val="18"/>
          <w:szCs w:val="18"/>
        </w:rPr>
        <w:t xml:space="preserve"> </w:t>
      </w:r>
      <w:r w:rsidRPr="00D07493">
        <w:rPr>
          <w:sz w:val="18"/>
          <w:szCs w:val="18"/>
        </w:rPr>
        <w:t>Uradni list RS, št. 33/91-I, 42/97, 66/00, 24/03, 69/04, 68/06, 47/13, 75/16 in 92/21.</w:t>
      </w:r>
    </w:p>
  </w:footnote>
  <w:footnote w:id="4">
    <w:p w14:paraId="49ECD6D3" w14:textId="03897983" w:rsidR="002C32CB" w:rsidRPr="00D07493" w:rsidRDefault="002C32CB" w:rsidP="00D07493">
      <w:pPr>
        <w:pStyle w:val="Sprotnaopomba-besedilo"/>
        <w:jc w:val="both"/>
        <w:rPr>
          <w:sz w:val="18"/>
          <w:szCs w:val="18"/>
        </w:rPr>
      </w:pPr>
      <w:r w:rsidRPr="00D07493">
        <w:rPr>
          <w:rStyle w:val="Sprotnaopomba-sklic"/>
          <w:sz w:val="18"/>
          <w:szCs w:val="18"/>
        </w:rPr>
        <w:footnoteRef/>
      </w:r>
      <w:r w:rsidRPr="00D07493">
        <w:rPr>
          <w:sz w:val="18"/>
          <w:szCs w:val="18"/>
        </w:rPr>
        <w:t xml:space="preserve"> </w:t>
      </w:r>
      <w:r w:rsidRPr="00D07493">
        <w:rPr>
          <w:sz w:val="18"/>
          <w:szCs w:val="18"/>
        </w:rPr>
        <w:t>Odločba Ustavnega sodišča RS, št. U-I-79/20 z dne 13. 5. 2021</w:t>
      </w:r>
      <w:r w:rsidR="00806052">
        <w:rPr>
          <w:sz w:val="18"/>
          <w:szCs w:val="18"/>
        </w:rPr>
        <w:t>.</w:t>
      </w:r>
    </w:p>
  </w:footnote>
  <w:footnote w:id="5">
    <w:p w14:paraId="6E8943C8" w14:textId="29D28301" w:rsidR="00EE37EE" w:rsidRPr="00D07493" w:rsidRDefault="00EE37EE" w:rsidP="00D07493">
      <w:pPr>
        <w:pStyle w:val="Sprotnaopomba-besedilo"/>
        <w:jc w:val="both"/>
        <w:rPr>
          <w:sz w:val="18"/>
          <w:szCs w:val="18"/>
        </w:rPr>
      </w:pPr>
      <w:r w:rsidRPr="00D07493">
        <w:rPr>
          <w:rStyle w:val="Sprotnaopomba-sklic"/>
          <w:sz w:val="18"/>
          <w:szCs w:val="18"/>
        </w:rPr>
        <w:footnoteRef/>
      </w:r>
      <w:r w:rsidRPr="00D07493">
        <w:rPr>
          <w:sz w:val="18"/>
          <w:szCs w:val="18"/>
        </w:rPr>
        <w:t xml:space="preserve"> </w:t>
      </w:r>
      <w:r w:rsidRPr="00D07493">
        <w:rPr>
          <w:sz w:val="18"/>
          <w:szCs w:val="18"/>
        </w:rPr>
        <w:t xml:space="preserve">Tako npr. dr. Fišer v prispevku »Uporaba represije pri množičnih kršitvah«, Dnevi </w:t>
      </w:r>
      <w:proofErr w:type="spellStart"/>
      <w:r w:rsidRPr="00D07493">
        <w:rPr>
          <w:sz w:val="18"/>
          <w:szCs w:val="18"/>
        </w:rPr>
        <w:t>prekrškovnega</w:t>
      </w:r>
      <w:proofErr w:type="spellEnd"/>
      <w:r w:rsidRPr="00D07493">
        <w:rPr>
          <w:sz w:val="18"/>
          <w:szCs w:val="18"/>
        </w:rPr>
        <w:t xml:space="preserve"> prava 2022, GV založba, Ljubljana, str. 10.  </w:t>
      </w:r>
    </w:p>
  </w:footnote>
  <w:footnote w:id="6">
    <w:p w14:paraId="0C0709A9" w14:textId="16ACE661" w:rsidR="00EE37EE" w:rsidRPr="00D07493" w:rsidRDefault="00EE37EE" w:rsidP="00D07493">
      <w:pPr>
        <w:pStyle w:val="Sprotnaopomba-besedilo"/>
        <w:jc w:val="both"/>
        <w:rPr>
          <w:sz w:val="18"/>
          <w:szCs w:val="18"/>
        </w:rPr>
      </w:pPr>
      <w:r w:rsidRPr="00D07493">
        <w:rPr>
          <w:rStyle w:val="Sprotnaopomba-sklic"/>
          <w:sz w:val="18"/>
          <w:szCs w:val="18"/>
        </w:rPr>
        <w:footnoteRef/>
      </w:r>
      <w:r w:rsidRPr="00D07493">
        <w:rPr>
          <w:sz w:val="18"/>
          <w:szCs w:val="18"/>
        </w:rPr>
        <w:t xml:space="preserve"> </w:t>
      </w:r>
      <w:r w:rsidRPr="00D07493">
        <w:rPr>
          <w:sz w:val="18"/>
          <w:szCs w:val="18"/>
        </w:rPr>
        <w:t>Uradni list RS, št. 19/20.</w:t>
      </w:r>
    </w:p>
  </w:footnote>
  <w:footnote w:id="7">
    <w:p w14:paraId="23667C4A" w14:textId="1288FDBE" w:rsidR="00EE37EE" w:rsidRPr="00D07493" w:rsidRDefault="00EE37EE" w:rsidP="00D07493">
      <w:pPr>
        <w:pStyle w:val="Sprotnaopomba-besedilo"/>
        <w:jc w:val="both"/>
        <w:rPr>
          <w:sz w:val="18"/>
          <w:szCs w:val="18"/>
        </w:rPr>
      </w:pPr>
      <w:r w:rsidRPr="00D07493">
        <w:rPr>
          <w:rStyle w:val="Sprotnaopomba-sklic"/>
          <w:sz w:val="18"/>
          <w:szCs w:val="18"/>
        </w:rPr>
        <w:footnoteRef/>
      </w:r>
      <w:r w:rsidRPr="00D07493">
        <w:rPr>
          <w:sz w:val="18"/>
          <w:szCs w:val="18"/>
        </w:rPr>
        <w:t xml:space="preserve"> </w:t>
      </w:r>
      <w:r w:rsidRPr="00D07493">
        <w:rPr>
          <w:sz w:val="18"/>
          <w:szCs w:val="18"/>
        </w:rPr>
        <w:t>Uradni list RS, št. 68/20.</w:t>
      </w:r>
    </w:p>
  </w:footnote>
  <w:footnote w:id="8">
    <w:p w14:paraId="4858334D" w14:textId="5EA8851F" w:rsidR="00EE37EE" w:rsidRPr="00D07493" w:rsidRDefault="00EE37EE" w:rsidP="00D07493">
      <w:pPr>
        <w:pStyle w:val="Sprotnaopomba-besedilo"/>
        <w:jc w:val="both"/>
        <w:rPr>
          <w:sz w:val="18"/>
          <w:szCs w:val="18"/>
        </w:rPr>
      </w:pPr>
      <w:r w:rsidRPr="00D07493">
        <w:rPr>
          <w:rStyle w:val="Sprotnaopomba-sklic"/>
          <w:sz w:val="18"/>
          <w:szCs w:val="18"/>
        </w:rPr>
        <w:footnoteRef/>
      </w:r>
      <w:r w:rsidRPr="00D07493">
        <w:rPr>
          <w:sz w:val="18"/>
          <w:szCs w:val="18"/>
        </w:rPr>
        <w:t xml:space="preserve"> </w:t>
      </w:r>
      <w:r w:rsidRPr="00D07493">
        <w:rPr>
          <w:sz w:val="18"/>
          <w:szCs w:val="18"/>
        </w:rPr>
        <w:t>Uradni list RS, št. 75/22.</w:t>
      </w:r>
    </w:p>
  </w:footnote>
  <w:footnote w:id="9">
    <w:p w14:paraId="69342484" w14:textId="49161D0C" w:rsidR="00EE37EE" w:rsidRPr="00D07493" w:rsidRDefault="00EE37EE" w:rsidP="00D07493">
      <w:pPr>
        <w:pStyle w:val="Sprotnaopomba-besedilo"/>
        <w:jc w:val="both"/>
        <w:rPr>
          <w:rFonts w:cstheme="minorHAnsi"/>
          <w:sz w:val="18"/>
          <w:szCs w:val="18"/>
        </w:rPr>
      </w:pPr>
      <w:r w:rsidRPr="00863B0B">
        <w:rPr>
          <w:rStyle w:val="Sprotnaopomba-sklic"/>
          <w:rFonts w:cstheme="minorHAnsi"/>
          <w:sz w:val="18"/>
          <w:szCs w:val="18"/>
        </w:rPr>
        <w:footnoteRef/>
      </w:r>
      <w:r w:rsidRPr="00863B0B">
        <w:rPr>
          <w:rFonts w:cstheme="minorHAnsi"/>
          <w:sz w:val="18"/>
          <w:szCs w:val="18"/>
        </w:rPr>
        <w:t xml:space="preserve"> </w:t>
      </w:r>
      <w:r w:rsidRPr="00863B0B">
        <w:rPr>
          <w:rFonts w:cstheme="minorHAnsi"/>
          <w:bCs/>
          <w:sz w:val="18"/>
          <w:szCs w:val="18"/>
          <w:shd w:val="clear" w:color="auto" w:fill="FFFFFF"/>
        </w:rPr>
        <w:t xml:space="preserve">Uradni list RS, št. </w:t>
      </w:r>
      <w:hyperlink r:id="rId1" w:tgtFrame="_blank" w:tooltip="Zakon o javnih zbiranjih (uradno prečiščeno besedilo)" w:history="1">
        <w:r w:rsidRPr="00863B0B">
          <w:rPr>
            <w:rFonts w:cstheme="minorHAnsi"/>
            <w:bCs/>
            <w:sz w:val="18"/>
            <w:szCs w:val="18"/>
            <w:shd w:val="clear" w:color="auto" w:fill="FFFFFF"/>
          </w:rPr>
          <w:t>64/11</w:t>
        </w:r>
      </w:hyperlink>
      <w:r w:rsidRPr="00863B0B">
        <w:rPr>
          <w:rFonts w:cstheme="minorHAnsi"/>
          <w:bCs/>
          <w:sz w:val="18"/>
          <w:szCs w:val="18"/>
          <w:shd w:val="clear" w:color="auto" w:fill="FFFFFF"/>
        </w:rPr>
        <w:t xml:space="preserve"> – uradno prečiščeno besedilo.</w:t>
      </w:r>
    </w:p>
  </w:footnote>
  <w:footnote w:id="10">
    <w:p w14:paraId="78F69FA6" w14:textId="77A176A0" w:rsidR="00EE37EE" w:rsidRPr="00D07493" w:rsidRDefault="00EE37EE" w:rsidP="00D07493">
      <w:pPr>
        <w:pStyle w:val="Sprotnaopomba-besedilo"/>
        <w:jc w:val="both"/>
        <w:rPr>
          <w:sz w:val="18"/>
          <w:szCs w:val="18"/>
        </w:rPr>
      </w:pPr>
      <w:r w:rsidRPr="00D07493">
        <w:rPr>
          <w:rStyle w:val="Sprotnaopomba-sklic"/>
          <w:sz w:val="18"/>
          <w:szCs w:val="18"/>
        </w:rPr>
        <w:footnoteRef/>
      </w:r>
      <w:r w:rsidRPr="00D07493">
        <w:rPr>
          <w:sz w:val="18"/>
          <w:szCs w:val="18"/>
        </w:rPr>
        <w:t xml:space="preserve"> </w:t>
      </w:r>
      <w:r w:rsidRPr="00D07493">
        <w:rPr>
          <w:sz w:val="18"/>
          <w:szCs w:val="18"/>
        </w:rPr>
        <w:t xml:space="preserve">Uradni list RS, št. 29/11 – uradno prečiščeno besedilo, 21/13, 111/13, 74/14 – </w:t>
      </w:r>
      <w:proofErr w:type="spellStart"/>
      <w:r w:rsidRPr="00D07493">
        <w:rPr>
          <w:sz w:val="18"/>
          <w:szCs w:val="18"/>
        </w:rPr>
        <w:t>odl</w:t>
      </w:r>
      <w:proofErr w:type="spellEnd"/>
      <w:r w:rsidRPr="00D07493">
        <w:rPr>
          <w:sz w:val="18"/>
          <w:szCs w:val="18"/>
        </w:rPr>
        <w:t xml:space="preserve">. US, 92/14 – </w:t>
      </w:r>
      <w:proofErr w:type="spellStart"/>
      <w:r w:rsidRPr="00D07493">
        <w:rPr>
          <w:sz w:val="18"/>
          <w:szCs w:val="18"/>
        </w:rPr>
        <w:t>odl</w:t>
      </w:r>
      <w:proofErr w:type="spellEnd"/>
      <w:r w:rsidRPr="00D07493">
        <w:rPr>
          <w:sz w:val="18"/>
          <w:szCs w:val="18"/>
        </w:rPr>
        <w:t xml:space="preserve">. US, 32/16, 15/17 – </w:t>
      </w:r>
      <w:proofErr w:type="spellStart"/>
      <w:r w:rsidRPr="00D07493">
        <w:rPr>
          <w:sz w:val="18"/>
          <w:szCs w:val="18"/>
        </w:rPr>
        <w:t>odl</w:t>
      </w:r>
      <w:proofErr w:type="spellEnd"/>
      <w:r w:rsidRPr="00D07493">
        <w:rPr>
          <w:sz w:val="18"/>
          <w:szCs w:val="18"/>
        </w:rPr>
        <w:t xml:space="preserve">. US, 73/19 – </w:t>
      </w:r>
      <w:proofErr w:type="spellStart"/>
      <w:r w:rsidRPr="00D07493">
        <w:rPr>
          <w:sz w:val="18"/>
          <w:szCs w:val="18"/>
        </w:rPr>
        <w:t>odl</w:t>
      </w:r>
      <w:proofErr w:type="spellEnd"/>
      <w:r w:rsidRPr="00D07493">
        <w:rPr>
          <w:sz w:val="18"/>
          <w:szCs w:val="18"/>
        </w:rPr>
        <w:t xml:space="preserve">. US, 175/20 – ZIUOPDVE in 5/21 – </w:t>
      </w:r>
      <w:proofErr w:type="spellStart"/>
      <w:r w:rsidRPr="00D07493">
        <w:rPr>
          <w:sz w:val="18"/>
          <w:szCs w:val="18"/>
        </w:rPr>
        <w:t>odl</w:t>
      </w:r>
      <w:proofErr w:type="spellEnd"/>
      <w:r w:rsidRPr="00D07493">
        <w:rPr>
          <w:sz w:val="18"/>
          <w:szCs w:val="18"/>
        </w:rPr>
        <w:t>. US.</w:t>
      </w:r>
    </w:p>
  </w:footnote>
  <w:footnote w:id="11">
    <w:p w14:paraId="5A654FC1" w14:textId="74C7BF91" w:rsidR="00EE37EE" w:rsidRPr="00D07493" w:rsidRDefault="00EE37EE" w:rsidP="00D07493">
      <w:pPr>
        <w:pStyle w:val="Sprotnaopomba-besedilo"/>
        <w:jc w:val="both"/>
        <w:rPr>
          <w:rFonts w:cstheme="minorHAnsi"/>
          <w:sz w:val="18"/>
          <w:szCs w:val="18"/>
        </w:rPr>
      </w:pPr>
      <w:r w:rsidRPr="00D07493">
        <w:rPr>
          <w:rStyle w:val="Sprotnaopomba-sklic"/>
          <w:sz w:val="18"/>
          <w:szCs w:val="18"/>
        </w:rPr>
        <w:footnoteRef/>
      </w:r>
      <w:r w:rsidRPr="00D07493">
        <w:rPr>
          <w:sz w:val="18"/>
          <w:szCs w:val="18"/>
        </w:rPr>
        <w:t xml:space="preserve"> </w:t>
      </w:r>
      <w:r w:rsidRPr="00D07493">
        <w:rPr>
          <w:rFonts w:cstheme="minorHAnsi"/>
          <w:sz w:val="18"/>
          <w:szCs w:val="18"/>
        </w:rPr>
        <w:t>Določba 14. točke prvega odstavka 57. člena ZNB določa: »</w:t>
      </w:r>
      <w:r w:rsidRPr="00D07493">
        <w:rPr>
          <w:rFonts w:cstheme="minorHAnsi"/>
          <w:color w:val="000000"/>
          <w:sz w:val="18"/>
          <w:szCs w:val="18"/>
          <w:shd w:val="clear" w:color="auto" w:fill="FFFFFF"/>
        </w:rPr>
        <w:t>Z globo od 400 do 4.000 eurov se kaznuje za prekršek posameznik,  če ravna v nasprotju s prvim odstavkom 39. člena tega zakona.«.</w:t>
      </w:r>
    </w:p>
  </w:footnote>
  <w:footnote w:id="12">
    <w:p w14:paraId="2A3FBC6E" w14:textId="6B298EF7" w:rsidR="00EE37EE" w:rsidRPr="00D07493" w:rsidRDefault="00EE37EE" w:rsidP="00D07493">
      <w:pPr>
        <w:pStyle w:val="Sprotnaopomba-besedilo"/>
        <w:jc w:val="both"/>
        <w:rPr>
          <w:rFonts w:cstheme="minorHAnsi"/>
          <w:sz w:val="18"/>
          <w:szCs w:val="18"/>
        </w:rPr>
      </w:pPr>
      <w:r w:rsidRPr="00D07493">
        <w:rPr>
          <w:rStyle w:val="Sprotnaopomba-sklic"/>
          <w:sz w:val="18"/>
          <w:szCs w:val="18"/>
        </w:rPr>
        <w:footnoteRef/>
      </w:r>
      <w:r w:rsidRPr="00D07493">
        <w:rPr>
          <w:sz w:val="18"/>
          <w:szCs w:val="18"/>
        </w:rPr>
        <w:t xml:space="preserve"> </w:t>
      </w:r>
      <w:r w:rsidRPr="00D07493">
        <w:rPr>
          <w:rFonts w:cstheme="minorHAnsi"/>
          <w:sz w:val="18"/>
          <w:szCs w:val="18"/>
        </w:rPr>
        <w:t>Določba tretjega odstavka 57. člena ZNB določa: »</w:t>
      </w:r>
      <w:r w:rsidRPr="00D07493">
        <w:rPr>
          <w:rFonts w:cstheme="minorHAnsi"/>
          <w:color w:val="000000"/>
          <w:sz w:val="18"/>
          <w:szCs w:val="18"/>
          <w:shd w:val="clear" w:color="auto" w:fill="FFFFFF"/>
        </w:rPr>
        <w:t>Če je v primeru prekrška iz 14. točke prvega odstavka tega člena, za katerega se kaznuje posameznik, ki organizira zbiranje ljudi v nasprotju s predpisom, s katerim je določen ukrep prepovedi oziroma omejevanja zbiranja ljudi na javnem kraju na podlagi 3. točke prvega odstavka 39. člena tega zakona, narava prekrška posebno huda zaradi povzročitve nevarnosti za zdravje večjega števila ljudi v času, ko je zbiranje ljudi prepovedano zaradi nevarnosti širjenja nalezljive bolezni, se posameznik kaznuje z globo od 1.200 do 12.000 eurov.«.</w:t>
      </w:r>
    </w:p>
  </w:footnote>
  <w:footnote w:id="13">
    <w:p w14:paraId="22F9EB30" w14:textId="1334CA4A" w:rsidR="00EE37EE" w:rsidRPr="00D07493" w:rsidRDefault="00EE37EE" w:rsidP="00D07493">
      <w:pPr>
        <w:pStyle w:val="Sprotnaopomba-besedilo"/>
        <w:jc w:val="both"/>
        <w:rPr>
          <w:rFonts w:cstheme="minorHAnsi"/>
          <w:sz w:val="18"/>
          <w:szCs w:val="18"/>
        </w:rPr>
      </w:pPr>
      <w:r w:rsidRPr="00D07493">
        <w:rPr>
          <w:rStyle w:val="Sprotnaopomba-sklic"/>
          <w:sz w:val="18"/>
          <w:szCs w:val="18"/>
        </w:rPr>
        <w:footnoteRef/>
      </w:r>
      <w:r w:rsidRPr="00D07493">
        <w:rPr>
          <w:sz w:val="18"/>
          <w:szCs w:val="18"/>
        </w:rPr>
        <w:t xml:space="preserve"> </w:t>
      </w:r>
      <w:r w:rsidRPr="00D07493">
        <w:rPr>
          <w:rFonts w:cstheme="minorHAnsi"/>
          <w:sz w:val="18"/>
          <w:szCs w:val="18"/>
        </w:rPr>
        <w:t xml:space="preserve">Na podlagi določbe 7. točke prvega odstavka 4. člena ZJZ je organizatorka ali organizator shoda oziroma prireditve </w:t>
      </w:r>
      <w:r w:rsidRPr="00D07493">
        <w:rPr>
          <w:rFonts w:cstheme="minorHAnsi"/>
          <w:color w:val="000000"/>
          <w:sz w:val="18"/>
          <w:szCs w:val="18"/>
          <w:shd w:val="clear" w:color="auto" w:fill="FFFFFF"/>
        </w:rPr>
        <w:t>fizična ali pravna oseba, za račun katere se izvede shod oziroma prireditev, in vsak, ki se javno razglaša za organizatorja ali kot organizator nastopa pred državnim organom.</w:t>
      </w:r>
    </w:p>
  </w:footnote>
  <w:footnote w:id="14">
    <w:p w14:paraId="42096546" w14:textId="5538424A" w:rsidR="00EE37EE" w:rsidRPr="00D07493" w:rsidRDefault="00EE37EE" w:rsidP="00D07493">
      <w:pPr>
        <w:pStyle w:val="Sprotnaopomba-besedilo"/>
        <w:jc w:val="both"/>
        <w:rPr>
          <w:rFonts w:cstheme="minorHAnsi"/>
          <w:sz w:val="18"/>
          <w:szCs w:val="18"/>
        </w:rPr>
      </w:pPr>
      <w:r w:rsidRPr="00D07493">
        <w:rPr>
          <w:rStyle w:val="Sprotnaopomba-sklic"/>
          <w:sz w:val="18"/>
          <w:szCs w:val="18"/>
        </w:rPr>
        <w:footnoteRef/>
      </w:r>
      <w:r w:rsidRPr="00D07493">
        <w:rPr>
          <w:sz w:val="18"/>
          <w:szCs w:val="18"/>
        </w:rPr>
        <w:t xml:space="preserve"> </w:t>
      </w:r>
      <w:r w:rsidRPr="00D07493">
        <w:rPr>
          <w:color w:val="000000"/>
          <w:sz w:val="18"/>
          <w:szCs w:val="18"/>
          <w:shd w:val="clear" w:color="auto" w:fill="FFFFFF"/>
        </w:rPr>
        <w:t> </w:t>
      </w:r>
      <w:r w:rsidRPr="00D07493">
        <w:rPr>
          <w:rFonts w:cstheme="minorHAnsi"/>
          <w:sz w:val="18"/>
          <w:szCs w:val="18"/>
        </w:rPr>
        <w:t>Določba 10. točke prvega odstavka 54. člena ZNB določa: »</w:t>
      </w:r>
      <w:r w:rsidRPr="00D07493">
        <w:rPr>
          <w:rFonts w:cstheme="minorHAnsi"/>
          <w:color w:val="000000"/>
          <w:sz w:val="18"/>
          <w:szCs w:val="18"/>
          <w:shd w:val="clear" w:color="auto" w:fill="FFFFFF"/>
          <w:lang w:val="x-none"/>
        </w:rPr>
        <w:t xml:space="preserve">Z globo od 4.000 do 100.000 eurov se kaznuje za prekršek pravna oseba, </w:t>
      </w:r>
      <w:r w:rsidRPr="00D07493">
        <w:rPr>
          <w:rFonts w:cstheme="minorHAnsi"/>
          <w:color w:val="000000"/>
          <w:sz w:val="18"/>
          <w:szCs w:val="18"/>
          <w:shd w:val="clear" w:color="auto" w:fill="FFFFFF"/>
        </w:rPr>
        <w:t>če opravlja promet posameznih vrst blaga in izdelkov v nasprotju s 4. točko prvega odstavka 39. člena tega zakona.«.</w:t>
      </w:r>
    </w:p>
  </w:footnote>
  <w:footnote w:id="15">
    <w:p w14:paraId="6701FE73" w14:textId="19DC9A76" w:rsidR="00EE37EE" w:rsidRPr="00D07493" w:rsidRDefault="00EE37EE" w:rsidP="00D07493">
      <w:pPr>
        <w:pStyle w:val="Sprotnaopomba-besedilo"/>
        <w:jc w:val="both"/>
        <w:rPr>
          <w:sz w:val="18"/>
          <w:szCs w:val="18"/>
        </w:rPr>
      </w:pPr>
      <w:r w:rsidRPr="00D07493">
        <w:rPr>
          <w:rStyle w:val="Sprotnaopomba-sklic"/>
          <w:sz w:val="18"/>
          <w:szCs w:val="18"/>
        </w:rPr>
        <w:footnoteRef/>
      </w:r>
      <w:r w:rsidRPr="00D07493">
        <w:rPr>
          <w:sz w:val="18"/>
          <w:szCs w:val="18"/>
        </w:rPr>
        <w:t xml:space="preserve"> </w:t>
      </w:r>
      <w:r w:rsidRPr="00D07493">
        <w:rPr>
          <w:rFonts w:cstheme="minorHAnsi"/>
          <w:bCs/>
          <w:sz w:val="18"/>
          <w:szCs w:val="18"/>
          <w:shd w:val="clear" w:color="auto" w:fill="FFFFFF"/>
        </w:rPr>
        <w:t xml:space="preserve">Uradni list RS, št. </w:t>
      </w:r>
      <w:hyperlink r:id="rId2" w:tgtFrame="_blank" w:tooltip="Zakon o varstvu javnega reda in miru (ZJRM-1)" w:history="1">
        <w:r w:rsidRPr="00D07493">
          <w:rPr>
            <w:rStyle w:val="Hiperpovezava"/>
            <w:rFonts w:cstheme="minorHAnsi"/>
            <w:bCs/>
            <w:color w:val="auto"/>
            <w:sz w:val="18"/>
            <w:szCs w:val="18"/>
            <w:u w:val="none"/>
            <w:shd w:val="clear" w:color="auto" w:fill="FFFFFF"/>
          </w:rPr>
          <w:t>70/06</w:t>
        </w:r>
      </w:hyperlink>
      <w:r w:rsidRPr="00D07493">
        <w:rPr>
          <w:rFonts w:cstheme="minorHAnsi"/>
          <w:sz w:val="18"/>
          <w:szCs w:val="18"/>
        </w:rPr>
        <w:t xml:space="preserve"> </w:t>
      </w:r>
      <w:r w:rsidRPr="00D07493">
        <w:rPr>
          <w:rFonts w:cstheme="minorHAnsi"/>
          <w:bCs/>
          <w:sz w:val="18"/>
          <w:szCs w:val="18"/>
          <w:shd w:val="clear" w:color="auto" w:fill="FFFFFF"/>
        </w:rPr>
        <w:t xml:space="preserve">in </w:t>
      </w:r>
      <w:hyperlink r:id="rId3" w:tgtFrame="_blank" w:tooltip="Zakon o dopolnitvah Zakona o varstvu javnega reda in miru" w:history="1">
        <w:r w:rsidRPr="00D07493">
          <w:rPr>
            <w:rStyle w:val="Hiperpovezava"/>
            <w:rFonts w:cstheme="minorHAnsi"/>
            <w:bCs/>
            <w:color w:val="auto"/>
            <w:sz w:val="18"/>
            <w:szCs w:val="18"/>
            <w:u w:val="none"/>
            <w:shd w:val="clear" w:color="auto" w:fill="FFFFFF"/>
          </w:rPr>
          <w:t>139/20</w:t>
        </w:r>
      </w:hyperlink>
      <w:r w:rsidRPr="00D07493">
        <w:rPr>
          <w:rFonts w:cstheme="minorHAnsi"/>
          <w:sz w:val="18"/>
          <w:szCs w:val="18"/>
        </w:rPr>
        <w:t>.</w:t>
      </w:r>
    </w:p>
  </w:footnote>
  <w:footnote w:id="16">
    <w:p w14:paraId="1CE70A0B" w14:textId="633B62A1" w:rsidR="00EE37EE" w:rsidRPr="00D07493" w:rsidRDefault="00EE37EE" w:rsidP="00D07493">
      <w:pPr>
        <w:pStyle w:val="Sprotnaopomba-besedilo"/>
        <w:jc w:val="both"/>
        <w:rPr>
          <w:sz w:val="18"/>
          <w:szCs w:val="18"/>
        </w:rPr>
      </w:pPr>
      <w:r w:rsidRPr="00D07493">
        <w:rPr>
          <w:rStyle w:val="Sprotnaopomba-sklic"/>
          <w:sz w:val="18"/>
          <w:szCs w:val="18"/>
        </w:rPr>
        <w:footnoteRef/>
      </w:r>
      <w:r w:rsidRPr="00D07493">
        <w:rPr>
          <w:sz w:val="18"/>
          <w:szCs w:val="18"/>
        </w:rPr>
        <w:t xml:space="preserve"> </w:t>
      </w:r>
      <w:r w:rsidRPr="00D07493">
        <w:rPr>
          <w:sz w:val="18"/>
          <w:szCs w:val="18"/>
        </w:rPr>
        <w:t>Uradni list RS, št. 17/11.</w:t>
      </w:r>
    </w:p>
  </w:footnote>
  <w:footnote w:id="17">
    <w:p w14:paraId="336C3938" w14:textId="3C3B330F" w:rsidR="00EE37EE" w:rsidRPr="00D07493" w:rsidRDefault="00EE37EE" w:rsidP="00D07493">
      <w:pPr>
        <w:pStyle w:val="Sprotnaopomba-besedilo"/>
        <w:jc w:val="both"/>
        <w:rPr>
          <w:sz w:val="18"/>
          <w:szCs w:val="18"/>
        </w:rPr>
      </w:pPr>
      <w:r w:rsidRPr="00D07493">
        <w:rPr>
          <w:rStyle w:val="Sprotnaopomba-sklic"/>
          <w:sz w:val="18"/>
          <w:szCs w:val="18"/>
        </w:rPr>
        <w:footnoteRef/>
      </w:r>
      <w:r w:rsidRPr="00D07493">
        <w:rPr>
          <w:sz w:val="18"/>
          <w:szCs w:val="18"/>
        </w:rPr>
        <w:t xml:space="preserve"> </w:t>
      </w:r>
      <w:r w:rsidRPr="00D07493">
        <w:rPr>
          <w:sz w:val="18"/>
          <w:szCs w:val="18"/>
        </w:rPr>
        <w:t xml:space="preserve">Uradni list RS, št. 156/21 – uradno prečiščeno besedilo in 161/21 – </w:t>
      </w:r>
      <w:proofErr w:type="spellStart"/>
      <w:r w:rsidRPr="00D07493">
        <w:rPr>
          <w:sz w:val="18"/>
          <w:szCs w:val="18"/>
        </w:rPr>
        <w:t>popr</w:t>
      </w:r>
      <w:proofErr w:type="spellEnd"/>
      <w:r w:rsidRPr="00D07493">
        <w:rPr>
          <w:sz w:val="18"/>
          <w:szCs w:val="18"/>
        </w:rPr>
        <w:t>.</w:t>
      </w:r>
    </w:p>
  </w:footnote>
  <w:footnote w:id="18">
    <w:p w14:paraId="4A6987DE" w14:textId="77777777" w:rsidR="00EE37EE" w:rsidRPr="00D07493" w:rsidRDefault="00EE37EE" w:rsidP="00D07493">
      <w:pPr>
        <w:pStyle w:val="Sprotnaopomba-besedilo"/>
        <w:jc w:val="both"/>
        <w:rPr>
          <w:sz w:val="18"/>
          <w:szCs w:val="18"/>
        </w:rPr>
      </w:pPr>
      <w:r w:rsidRPr="00D07493">
        <w:rPr>
          <w:rStyle w:val="Sprotnaopomba-sklic"/>
          <w:sz w:val="18"/>
          <w:szCs w:val="18"/>
        </w:rPr>
        <w:footnoteRef/>
      </w:r>
      <w:r w:rsidRPr="00D07493">
        <w:rPr>
          <w:sz w:val="18"/>
          <w:szCs w:val="18"/>
        </w:rPr>
        <w:t xml:space="preserve"> </w:t>
      </w:r>
      <w:r w:rsidRPr="00D07493">
        <w:rPr>
          <w:sz w:val="18"/>
          <w:szCs w:val="18"/>
        </w:rPr>
        <w:t xml:space="preserve">Glej tudi sklep Ustavnega sodišča Republike Slovenije, št. U-I-475/20 z dne 3. 6. 2021, s katerim je predmetno sodišče zavrnilo pobudo za začetek postopka za oceno ustavnosti in zakonitosti prvega, drugega in tretjega  odstavka 1. člena Odloka o začasni delni omejitvi gibanja ljudi in prepovedi zbiranja ljudi zaradi preprečevanja okužb s SARS-CoV-2 (Uradni list RS, št. 181/20). </w:t>
      </w:r>
    </w:p>
    <w:p w14:paraId="652A6BEE" w14:textId="77777777" w:rsidR="00EE37EE" w:rsidRPr="00D07493" w:rsidRDefault="00EE37EE" w:rsidP="00D07493">
      <w:pPr>
        <w:pStyle w:val="Sprotnaopomba-besedilo"/>
        <w:jc w:val="both"/>
        <w:rPr>
          <w:sz w:val="18"/>
          <w:szCs w:val="18"/>
        </w:rPr>
      </w:pPr>
    </w:p>
    <w:p w14:paraId="5A91D29A" w14:textId="70EA8B6C" w:rsidR="00EE37EE" w:rsidRPr="00D07493" w:rsidRDefault="00EE37EE" w:rsidP="00D07493">
      <w:pPr>
        <w:pStyle w:val="Sprotnaopomba-besedilo"/>
        <w:jc w:val="both"/>
        <w:rPr>
          <w:sz w:val="18"/>
          <w:szCs w:val="18"/>
        </w:rPr>
      </w:pPr>
      <w:r w:rsidRPr="00D07493">
        <w:rPr>
          <w:sz w:val="18"/>
          <w:szCs w:val="18"/>
        </w:rPr>
        <w:t>Razlog zavrnitve: o vprašanju pogojev za sorazmernost ukrepa omejitve gibanja na občine se je Ustavno sodišče že izreklo v odločbi št. U-I-83/20 z dne 27. 8. 2020 (Uradni list RS, št. 128/20). Ker pobuda ne odpira novih pomembnih ustavnopravnih vprašanj, jo je Ustavno sodišče zavrnilo.</w:t>
      </w:r>
      <w:r w:rsidRPr="00D07493">
        <w:rPr>
          <w:sz w:val="18"/>
          <w:szCs w:val="18"/>
        </w:rPr>
        <w:cr/>
      </w:r>
    </w:p>
  </w:footnote>
  <w:footnote w:id="19">
    <w:p w14:paraId="1C42F65F" w14:textId="474F6979" w:rsidR="00A54759" w:rsidRPr="00D07493" w:rsidRDefault="00A54759" w:rsidP="00D07493">
      <w:pPr>
        <w:pStyle w:val="Sprotnaopomba-besedilo"/>
        <w:jc w:val="both"/>
        <w:rPr>
          <w:sz w:val="18"/>
          <w:szCs w:val="18"/>
        </w:rPr>
      </w:pPr>
      <w:r w:rsidRPr="00D07493">
        <w:rPr>
          <w:rStyle w:val="Sprotnaopomba-sklic"/>
          <w:sz w:val="18"/>
          <w:szCs w:val="18"/>
        </w:rPr>
        <w:footnoteRef/>
      </w:r>
      <w:r w:rsidRPr="00D07493">
        <w:rPr>
          <w:sz w:val="18"/>
          <w:szCs w:val="18"/>
        </w:rPr>
        <w:t xml:space="preserve"> </w:t>
      </w:r>
      <w:r w:rsidRPr="00D07493">
        <w:rPr>
          <w:sz w:val="18"/>
          <w:szCs w:val="18"/>
        </w:rPr>
        <w:t xml:space="preserve">Uradni list RS, št. </w:t>
      </w:r>
      <w:r w:rsidRPr="00DC30D1">
        <w:rPr>
          <w:sz w:val="18"/>
          <w:szCs w:val="18"/>
        </w:rPr>
        <w:t>64/07</w:t>
      </w:r>
      <w:r w:rsidRPr="00D07493">
        <w:rPr>
          <w:sz w:val="18"/>
          <w:szCs w:val="18"/>
        </w:rPr>
        <w:t xml:space="preserve"> – uradno prečiščeno besedilo, </w:t>
      </w:r>
      <w:r w:rsidRPr="00DC30D1">
        <w:rPr>
          <w:sz w:val="18"/>
          <w:szCs w:val="18"/>
        </w:rPr>
        <w:t>109/12</w:t>
      </w:r>
      <w:r w:rsidRPr="00D07493">
        <w:rPr>
          <w:sz w:val="18"/>
          <w:szCs w:val="18"/>
        </w:rPr>
        <w:t xml:space="preserve">, </w:t>
      </w:r>
      <w:r w:rsidRPr="00DC30D1">
        <w:rPr>
          <w:sz w:val="18"/>
          <w:szCs w:val="18"/>
        </w:rPr>
        <w:t>23/20</w:t>
      </w:r>
      <w:r w:rsidRPr="00D07493">
        <w:rPr>
          <w:sz w:val="18"/>
          <w:szCs w:val="18"/>
        </w:rPr>
        <w:t xml:space="preserve"> in </w:t>
      </w:r>
      <w:r w:rsidRPr="00DC30D1">
        <w:rPr>
          <w:sz w:val="18"/>
          <w:szCs w:val="18"/>
        </w:rPr>
        <w:t>92/21</w:t>
      </w:r>
      <w:r w:rsidR="00863B0B">
        <w:rPr>
          <w:sz w:val="18"/>
          <w:szCs w:val="18"/>
        </w:rPr>
        <w:t>.</w:t>
      </w:r>
    </w:p>
  </w:footnote>
  <w:footnote w:id="20">
    <w:p w14:paraId="273964C1" w14:textId="4C8E1987" w:rsidR="00EE37EE" w:rsidRPr="00D07493" w:rsidRDefault="00EE37EE" w:rsidP="00D07493">
      <w:pPr>
        <w:pStyle w:val="Sprotnaopomba-besedilo"/>
        <w:jc w:val="both"/>
        <w:rPr>
          <w:rFonts w:cstheme="minorHAnsi"/>
          <w:sz w:val="18"/>
          <w:szCs w:val="18"/>
        </w:rPr>
      </w:pPr>
      <w:r w:rsidRPr="00D07493">
        <w:rPr>
          <w:rStyle w:val="Sprotnaopomba-sklic"/>
          <w:rFonts w:cstheme="minorHAnsi"/>
          <w:sz w:val="18"/>
          <w:szCs w:val="18"/>
        </w:rPr>
        <w:footnoteRef/>
      </w:r>
      <w:r w:rsidRPr="00D07493">
        <w:rPr>
          <w:rFonts w:cstheme="minorHAnsi"/>
          <w:sz w:val="18"/>
          <w:szCs w:val="18"/>
        </w:rPr>
        <w:t xml:space="preserve"> </w:t>
      </w:r>
      <w:r w:rsidRPr="00D07493">
        <w:rPr>
          <w:rFonts w:cstheme="minorHAnsi"/>
          <w:sz w:val="18"/>
          <w:szCs w:val="18"/>
        </w:rPr>
        <w:t xml:space="preserve">Uradni list RS, št. 152/20, 175/20 – ZIUOPDVE, 82/21 – ZNB-C, 112/21 – ZNUPZ, 167/21 – </w:t>
      </w:r>
      <w:proofErr w:type="spellStart"/>
      <w:r w:rsidRPr="00D07493">
        <w:rPr>
          <w:rFonts w:cstheme="minorHAnsi"/>
          <w:sz w:val="18"/>
          <w:szCs w:val="18"/>
        </w:rPr>
        <w:t>odl</w:t>
      </w:r>
      <w:proofErr w:type="spellEnd"/>
      <w:r w:rsidRPr="00D07493">
        <w:rPr>
          <w:rFonts w:cstheme="minorHAnsi"/>
          <w:sz w:val="18"/>
          <w:szCs w:val="18"/>
        </w:rPr>
        <w:t>. US in 206/21 – ZDUPŠOP</w:t>
      </w:r>
      <w:r w:rsidR="00863B0B">
        <w:rPr>
          <w:rFonts w:cstheme="minorHAnsi"/>
          <w:sz w:val="18"/>
          <w:szCs w:val="18"/>
        </w:rPr>
        <w:t>.</w:t>
      </w:r>
    </w:p>
  </w:footnote>
  <w:footnote w:id="21">
    <w:p w14:paraId="672EDDF1" w14:textId="008D8A4B" w:rsidR="00EE37EE" w:rsidRPr="00D07493" w:rsidRDefault="00EE37EE" w:rsidP="00D07493">
      <w:pPr>
        <w:pStyle w:val="Sprotnaopomba-besedilo"/>
        <w:jc w:val="both"/>
        <w:rPr>
          <w:sz w:val="18"/>
          <w:szCs w:val="18"/>
        </w:rPr>
      </w:pPr>
      <w:r w:rsidRPr="00D07493">
        <w:rPr>
          <w:rStyle w:val="Sprotnaopomba-sklic"/>
          <w:sz w:val="18"/>
          <w:szCs w:val="18"/>
        </w:rPr>
        <w:footnoteRef/>
      </w:r>
      <w:r w:rsidRPr="00D07493">
        <w:rPr>
          <w:sz w:val="18"/>
          <w:szCs w:val="18"/>
        </w:rPr>
        <w:t xml:space="preserve"> </w:t>
      </w:r>
      <w:r w:rsidRPr="00D07493">
        <w:rPr>
          <w:sz w:val="18"/>
          <w:szCs w:val="18"/>
        </w:rPr>
        <w:t xml:space="preserve">Da ima del izreka odločbe Ustavnega sodišča, sprejet na podlagi drugega odstavka 40. člena ZUstS, </w:t>
      </w:r>
      <w:r w:rsidRPr="008D4E70">
        <w:rPr>
          <w:sz w:val="18"/>
          <w:szCs w:val="18"/>
        </w:rPr>
        <w:t>moč zakonske norme</w:t>
      </w:r>
      <w:r w:rsidRPr="00D07493">
        <w:rPr>
          <w:sz w:val="18"/>
          <w:szCs w:val="18"/>
        </w:rPr>
        <w:t>, je Ustavno sodišče poudarilo že v sklepu št. U-II-3/03 z dne 22. 12. 2003 (</w:t>
      </w:r>
      <w:proofErr w:type="spellStart"/>
      <w:r w:rsidRPr="00D07493">
        <w:rPr>
          <w:sz w:val="18"/>
          <w:szCs w:val="18"/>
        </w:rPr>
        <w:t>OdlUS</w:t>
      </w:r>
      <w:proofErr w:type="spellEnd"/>
      <w:r w:rsidRPr="00D07493">
        <w:rPr>
          <w:sz w:val="18"/>
          <w:szCs w:val="18"/>
        </w:rPr>
        <w:t xml:space="preserve"> XII, 101), 24. točka obrazložitve; glej tudi odločbo št. Up-624/11 z dne 3. 7. 2014 (Uradni list RS, št. 55/14, in </w:t>
      </w:r>
      <w:proofErr w:type="spellStart"/>
      <w:r w:rsidRPr="00D07493">
        <w:rPr>
          <w:sz w:val="18"/>
          <w:szCs w:val="18"/>
        </w:rPr>
        <w:t>OdlUS</w:t>
      </w:r>
      <w:proofErr w:type="spellEnd"/>
      <w:r w:rsidRPr="00D07493">
        <w:rPr>
          <w:sz w:val="18"/>
          <w:szCs w:val="18"/>
        </w:rPr>
        <w:t xml:space="preserve"> XX, 36), 14. točka obrazložitve.</w:t>
      </w:r>
    </w:p>
  </w:footnote>
  <w:footnote w:id="22">
    <w:p w14:paraId="36324160" w14:textId="041ACD33" w:rsidR="00EE37EE" w:rsidRPr="00D07493" w:rsidRDefault="00EE37EE" w:rsidP="00D07493">
      <w:pPr>
        <w:pStyle w:val="Sprotnaopomba-besedilo"/>
        <w:jc w:val="both"/>
        <w:rPr>
          <w:sz w:val="18"/>
          <w:szCs w:val="18"/>
        </w:rPr>
      </w:pPr>
      <w:r w:rsidRPr="00D07493">
        <w:rPr>
          <w:rStyle w:val="Sprotnaopomba-sklic"/>
          <w:sz w:val="18"/>
          <w:szCs w:val="18"/>
        </w:rPr>
        <w:footnoteRef/>
      </w:r>
      <w:r w:rsidRPr="00D07493">
        <w:rPr>
          <w:sz w:val="18"/>
          <w:szCs w:val="18"/>
        </w:rPr>
        <w:t xml:space="preserve"> </w:t>
      </w:r>
      <w:r w:rsidRPr="00D07493">
        <w:rPr>
          <w:sz w:val="18"/>
          <w:szCs w:val="18"/>
        </w:rPr>
        <w:t>Iz Zakona o prekrških s komentarjem, GV založba, Ljubljana, 2018; str. 994.</w:t>
      </w:r>
    </w:p>
  </w:footnote>
  <w:footnote w:id="23">
    <w:p w14:paraId="6CE04D30" w14:textId="77777777" w:rsidR="00211B50" w:rsidRPr="00D07493" w:rsidRDefault="00211B50" w:rsidP="00D07493">
      <w:pPr>
        <w:pStyle w:val="Sprotnaopomba-besedilo"/>
        <w:jc w:val="both"/>
        <w:rPr>
          <w:sz w:val="18"/>
          <w:szCs w:val="18"/>
        </w:rPr>
      </w:pPr>
      <w:r w:rsidRPr="00D07493">
        <w:rPr>
          <w:rStyle w:val="Sprotnaopomba-sklic"/>
          <w:sz w:val="18"/>
          <w:szCs w:val="18"/>
        </w:rPr>
        <w:footnoteRef/>
      </w:r>
      <w:r w:rsidRPr="00D07493">
        <w:rPr>
          <w:sz w:val="18"/>
          <w:szCs w:val="18"/>
        </w:rPr>
        <w:t xml:space="preserve"> </w:t>
      </w:r>
      <w:r w:rsidRPr="00D07493">
        <w:rPr>
          <w:sz w:val="18"/>
          <w:szCs w:val="18"/>
        </w:rPr>
        <w:t>Drugi odstavek 45. člen ZUstS določa, da ustavno sodišče odpravi protiustavne ali nezakonite podzakonske predpise ali splošne akte, izdane za izvrševanje javnih pooblastil, kadar ugotovi, da je potrebno odpraviti škodljive posledice, ki so nastale zaradi protiustavnosti ali nezakonitosti. Odprava učinkuje za nazaj (</w:t>
      </w:r>
      <w:r w:rsidRPr="00D07493">
        <w:rPr>
          <w:i/>
          <w:iCs/>
          <w:sz w:val="18"/>
          <w:szCs w:val="18"/>
        </w:rPr>
        <w:t xml:space="preserve">ex </w:t>
      </w:r>
      <w:proofErr w:type="spellStart"/>
      <w:r w:rsidRPr="00D07493">
        <w:rPr>
          <w:i/>
          <w:iCs/>
          <w:sz w:val="18"/>
          <w:szCs w:val="18"/>
        </w:rPr>
        <w:t>tunc</w:t>
      </w:r>
      <w:proofErr w:type="spellEnd"/>
      <w:r w:rsidRPr="00D07493">
        <w:rPr>
          <w:sz w:val="18"/>
          <w:szCs w:val="18"/>
        </w:rPr>
        <w:t>).</w:t>
      </w:r>
    </w:p>
  </w:footnote>
  <w:footnote w:id="24">
    <w:p w14:paraId="73FE1249" w14:textId="77777777" w:rsidR="00211B50" w:rsidRPr="00D07493" w:rsidRDefault="00211B50" w:rsidP="00D07493">
      <w:pPr>
        <w:pStyle w:val="Sprotnaopomba-besedilo"/>
        <w:jc w:val="both"/>
        <w:rPr>
          <w:sz w:val="18"/>
          <w:szCs w:val="18"/>
        </w:rPr>
      </w:pPr>
      <w:r w:rsidRPr="00D07493">
        <w:rPr>
          <w:rStyle w:val="Sprotnaopomba-sklic"/>
          <w:sz w:val="18"/>
          <w:szCs w:val="18"/>
        </w:rPr>
        <w:footnoteRef/>
      </w:r>
      <w:r w:rsidRPr="00D07493">
        <w:rPr>
          <w:sz w:val="18"/>
          <w:szCs w:val="18"/>
        </w:rPr>
        <w:t xml:space="preserve"> </w:t>
      </w:r>
      <w:r w:rsidRPr="00D07493">
        <w:rPr>
          <w:sz w:val="18"/>
          <w:szCs w:val="18"/>
        </w:rPr>
        <w:t>46. člen ZUstS določa:</w:t>
      </w:r>
    </w:p>
    <w:p w14:paraId="7510716E" w14:textId="77777777" w:rsidR="00211B50" w:rsidRPr="00D07493" w:rsidRDefault="00211B50" w:rsidP="00D07493">
      <w:pPr>
        <w:pStyle w:val="Sprotnaopomba-besedilo"/>
        <w:jc w:val="both"/>
        <w:rPr>
          <w:sz w:val="18"/>
          <w:szCs w:val="18"/>
        </w:rPr>
      </w:pPr>
    </w:p>
    <w:p w14:paraId="12DC6CFE" w14:textId="77777777" w:rsidR="00211B50" w:rsidRPr="00D07493" w:rsidRDefault="00211B50" w:rsidP="00992342">
      <w:pPr>
        <w:pStyle w:val="Sprotnaopomba-besedilo"/>
        <w:jc w:val="center"/>
        <w:rPr>
          <w:sz w:val="18"/>
          <w:szCs w:val="18"/>
        </w:rPr>
      </w:pPr>
      <w:r w:rsidRPr="00D07493">
        <w:rPr>
          <w:sz w:val="18"/>
          <w:szCs w:val="18"/>
        </w:rPr>
        <w:t>»46. člen</w:t>
      </w:r>
    </w:p>
    <w:p w14:paraId="2D4E12A2" w14:textId="77777777" w:rsidR="00211B50" w:rsidRPr="008B2144" w:rsidRDefault="00211B50" w:rsidP="00D07493">
      <w:pPr>
        <w:pStyle w:val="Sprotnaopomba-besedilo"/>
        <w:jc w:val="both"/>
        <w:rPr>
          <w:sz w:val="18"/>
          <w:szCs w:val="18"/>
        </w:rPr>
      </w:pPr>
    </w:p>
    <w:p w14:paraId="272D99D5" w14:textId="77777777" w:rsidR="00211B50" w:rsidRPr="008B2144" w:rsidRDefault="00211B50" w:rsidP="00D07493">
      <w:pPr>
        <w:pStyle w:val="Sprotnaopomba-besedilo"/>
        <w:jc w:val="both"/>
        <w:rPr>
          <w:sz w:val="18"/>
          <w:szCs w:val="18"/>
        </w:rPr>
      </w:pPr>
      <w:r w:rsidRPr="008B2144">
        <w:rPr>
          <w:sz w:val="18"/>
          <w:szCs w:val="18"/>
        </w:rPr>
        <w:t>(1) Vsakdo, ki so mu na podlagi odpravljenega podzakonskega predpisa oziroma splošnega akta, izdanega za izvrševanje javnih pooblastil, nastale škodljive posledice, lahko zahteva njihovo odpravo. Če so posledice nastale s posamičnim aktom, sprejetim na podlagi odpravljenega predpisa oziroma splošnega akta, izdanega za izvrševanje javnih pooblastil, ima upravičeni pravico zahtevati spremembo ali odpravo posamičnega akta pri organu, ki je odločil na prvi stopnji.</w:t>
      </w:r>
    </w:p>
    <w:p w14:paraId="1B735713" w14:textId="77777777" w:rsidR="00211B50" w:rsidRPr="008B2144" w:rsidRDefault="00211B50" w:rsidP="00D07493">
      <w:pPr>
        <w:pStyle w:val="Sprotnaopomba-besedilo"/>
        <w:jc w:val="both"/>
        <w:rPr>
          <w:sz w:val="18"/>
          <w:szCs w:val="18"/>
        </w:rPr>
      </w:pPr>
    </w:p>
    <w:p w14:paraId="32E02D73" w14:textId="77777777" w:rsidR="00211B50" w:rsidRPr="008B2144" w:rsidRDefault="00211B50" w:rsidP="00D07493">
      <w:pPr>
        <w:pStyle w:val="Sprotnaopomba-besedilo"/>
        <w:jc w:val="both"/>
        <w:rPr>
          <w:sz w:val="18"/>
          <w:szCs w:val="18"/>
        </w:rPr>
      </w:pPr>
      <w:r w:rsidRPr="008B2144">
        <w:rPr>
          <w:sz w:val="18"/>
          <w:szCs w:val="18"/>
        </w:rPr>
        <w:t>(2) Spremembo oziroma odpravo posamičnega akta iz prejšnjega odstavka lahko upravičena oseba zahteva v treh mesecih od dneva objave odločbe ustavnega sodišča, če od vročitve posamičnega akta do vložitve pobude ali zahteve ni preteklo več kot eno leto.</w:t>
      </w:r>
    </w:p>
    <w:p w14:paraId="5D3C5B6F" w14:textId="77777777" w:rsidR="00211B50" w:rsidRPr="008B2144" w:rsidRDefault="00211B50" w:rsidP="00D07493">
      <w:pPr>
        <w:pStyle w:val="Sprotnaopomba-besedilo"/>
        <w:jc w:val="both"/>
        <w:rPr>
          <w:sz w:val="18"/>
          <w:szCs w:val="18"/>
        </w:rPr>
      </w:pPr>
    </w:p>
    <w:p w14:paraId="6F8C962D" w14:textId="77777777" w:rsidR="00211B50" w:rsidRPr="008B2144" w:rsidRDefault="00211B50" w:rsidP="00D07493">
      <w:pPr>
        <w:pStyle w:val="Sprotnaopomba-besedilo"/>
        <w:jc w:val="both"/>
        <w:rPr>
          <w:sz w:val="18"/>
          <w:szCs w:val="18"/>
        </w:rPr>
      </w:pPr>
      <w:r w:rsidRPr="008B2144">
        <w:rPr>
          <w:sz w:val="18"/>
          <w:szCs w:val="18"/>
        </w:rPr>
        <w:t>(3) Če so posledice nastale neposredno na podlagi predpisa ali drugega splošnega akta, izdanega za izvrševanje javnih pooblastil, ki ga je ustavno sodišče odpravilo, se odprava posledic zahteva od organa, ki je izdal predpis oziroma splošni akt, izdan za izvrševanje javnih pooblastil. Upravičena oseba poda zahtevo v rokih iz prejšnjega odstavka tega člena.</w:t>
      </w:r>
    </w:p>
    <w:p w14:paraId="7F6A28EA" w14:textId="77777777" w:rsidR="00211B50" w:rsidRPr="008B2144" w:rsidRDefault="00211B50" w:rsidP="00D07493">
      <w:pPr>
        <w:pStyle w:val="Sprotnaopomba-besedilo"/>
        <w:jc w:val="both"/>
        <w:rPr>
          <w:sz w:val="18"/>
          <w:szCs w:val="18"/>
        </w:rPr>
      </w:pPr>
    </w:p>
    <w:p w14:paraId="26B0A0DB" w14:textId="77777777" w:rsidR="00211B50" w:rsidRPr="00D07493" w:rsidRDefault="00211B50" w:rsidP="00D07493">
      <w:pPr>
        <w:pStyle w:val="Sprotnaopomba-besedilo"/>
        <w:jc w:val="both"/>
        <w:rPr>
          <w:sz w:val="18"/>
          <w:szCs w:val="18"/>
        </w:rPr>
      </w:pPr>
      <w:r w:rsidRPr="008B2144">
        <w:rPr>
          <w:sz w:val="18"/>
          <w:szCs w:val="18"/>
        </w:rPr>
        <w:t>(4) Če ni mogoče odpraviti posledic po prejšnjih odstavkih, lahko upravičena oseba zahteva odškodnino pred sodiščem.«.</w:t>
      </w:r>
    </w:p>
  </w:footnote>
  <w:footnote w:id="25">
    <w:p w14:paraId="690338E8" w14:textId="281E147B" w:rsidR="00EE37EE" w:rsidRPr="00D07493" w:rsidRDefault="00EE37EE" w:rsidP="00D07493">
      <w:pPr>
        <w:pStyle w:val="Sprotnaopomba-besedilo"/>
        <w:jc w:val="both"/>
        <w:rPr>
          <w:sz w:val="18"/>
          <w:szCs w:val="18"/>
        </w:rPr>
      </w:pPr>
      <w:r w:rsidRPr="00D07493">
        <w:rPr>
          <w:rStyle w:val="Sprotnaopomba-sklic"/>
          <w:sz w:val="18"/>
          <w:szCs w:val="18"/>
        </w:rPr>
        <w:footnoteRef/>
      </w:r>
      <w:r w:rsidRPr="00D07493">
        <w:rPr>
          <w:sz w:val="18"/>
          <w:szCs w:val="18"/>
        </w:rPr>
        <w:t xml:space="preserve"> </w:t>
      </w:r>
      <w:r w:rsidRPr="00D07493">
        <w:rPr>
          <w:rFonts w:cstheme="minorHAnsi"/>
          <w:sz w:val="18"/>
          <w:szCs w:val="18"/>
        </w:rPr>
        <w:t>Stvarna pristojnost za izvajanje nadzora je bila razširjena dvakrat, in sicer z 18. členom ZZUOOP in  55. členom Zakona o interventnih ukrepih za pomoč pri omilitvi posledic drugega vala epidemije COVID-19 (v nadaljevanju: ZIUPOPDVE).</w:t>
      </w:r>
    </w:p>
  </w:footnote>
  <w:footnote w:id="26">
    <w:p w14:paraId="65D6741F" w14:textId="1730DEDE" w:rsidR="00EE37EE" w:rsidRPr="00D07493" w:rsidRDefault="00EE37EE" w:rsidP="00D07493">
      <w:pPr>
        <w:pStyle w:val="Sprotnaopomba-besedilo"/>
        <w:jc w:val="both"/>
        <w:rPr>
          <w:sz w:val="18"/>
          <w:szCs w:val="18"/>
        </w:rPr>
      </w:pPr>
      <w:r w:rsidRPr="00D07493">
        <w:rPr>
          <w:rStyle w:val="Sprotnaopomba-sklic"/>
          <w:sz w:val="18"/>
          <w:szCs w:val="18"/>
        </w:rPr>
        <w:footnoteRef/>
      </w:r>
      <w:r w:rsidRPr="00D07493">
        <w:rPr>
          <w:sz w:val="18"/>
          <w:szCs w:val="18"/>
        </w:rPr>
        <w:t xml:space="preserve"> </w:t>
      </w:r>
      <w:r w:rsidRPr="00D07493">
        <w:rPr>
          <w:sz w:val="18"/>
          <w:szCs w:val="18"/>
        </w:rPr>
        <w:t xml:space="preserve">Dodatno pojasnilo: podatki o uvedenih postopkih se nanašajo na uvedene </w:t>
      </w:r>
      <w:proofErr w:type="spellStart"/>
      <w:r w:rsidRPr="00D07493">
        <w:rPr>
          <w:sz w:val="18"/>
          <w:szCs w:val="18"/>
        </w:rPr>
        <w:t>prekrškovne</w:t>
      </w:r>
      <w:proofErr w:type="spellEnd"/>
      <w:r w:rsidRPr="00D07493">
        <w:rPr>
          <w:sz w:val="18"/>
          <w:szCs w:val="18"/>
        </w:rPr>
        <w:t xml:space="preserve"> postopke –  pristojni prekrškovni organi so na svojih področjih izrekali tudi »opozorila« v okviru upravnega postopka.</w:t>
      </w:r>
    </w:p>
  </w:footnote>
  <w:footnote w:id="27">
    <w:p w14:paraId="3FDC2196" w14:textId="5E6D80A8" w:rsidR="00EE37EE" w:rsidRPr="00D07493" w:rsidRDefault="00EE37EE" w:rsidP="00D07493">
      <w:pPr>
        <w:pStyle w:val="Sprotnaopomba-besedilo"/>
        <w:jc w:val="both"/>
        <w:rPr>
          <w:sz w:val="18"/>
          <w:szCs w:val="18"/>
        </w:rPr>
      </w:pPr>
      <w:r w:rsidRPr="00D07493">
        <w:rPr>
          <w:rStyle w:val="Sprotnaopomba-sklic"/>
          <w:sz w:val="18"/>
          <w:szCs w:val="18"/>
        </w:rPr>
        <w:footnoteRef/>
      </w:r>
      <w:r w:rsidRPr="00D07493">
        <w:rPr>
          <w:sz w:val="18"/>
          <w:szCs w:val="18"/>
        </w:rPr>
        <w:t xml:space="preserve"> </w:t>
      </w:r>
      <w:r w:rsidRPr="00D07493">
        <w:rPr>
          <w:sz w:val="18"/>
          <w:szCs w:val="18"/>
        </w:rPr>
        <w:t xml:space="preserve">Uradni list RS, št. 15/13, 23/15 – </w:t>
      </w:r>
      <w:proofErr w:type="spellStart"/>
      <w:r w:rsidRPr="00D07493">
        <w:rPr>
          <w:sz w:val="18"/>
          <w:szCs w:val="18"/>
        </w:rPr>
        <w:t>popr</w:t>
      </w:r>
      <w:proofErr w:type="spellEnd"/>
      <w:r w:rsidRPr="00D07493">
        <w:rPr>
          <w:sz w:val="18"/>
          <w:szCs w:val="18"/>
        </w:rPr>
        <w:t xml:space="preserve">., 10/17, 46/19 – </w:t>
      </w:r>
      <w:proofErr w:type="spellStart"/>
      <w:r w:rsidRPr="00D07493">
        <w:rPr>
          <w:sz w:val="18"/>
          <w:szCs w:val="18"/>
        </w:rPr>
        <w:t>odl</w:t>
      </w:r>
      <w:proofErr w:type="spellEnd"/>
      <w:r w:rsidRPr="00D07493">
        <w:rPr>
          <w:sz w:val="18"/>
          <w:szCs w:val="18"/>
        </w:rPr>
        <w:t xml:space="preserve">. US, 47/19 in 153/21 – </w:t>
      </w:r>
      <w:proofErr w:type="spellStart"/>
      <w:r w:rsidRPr="00D07493">
        <w:rPr>
          <w:sz w:val="18"/>
          <w:szCs w:val="18"/>
        </w:rPr>
        <w:t>odl</w:t>
      </w:r>
      <w:proofErr w:type="spellEnd"/>
      <w:r w:rsidRPr="00D07493">
        <w:rPr>
          <w:sz w:val="18"/>
          <w:szCs w:val="18"/>
        </w:rPr>
        <w:t>. US</w:t>
      </w:r>
      <w:r w:rsidR="000E326E">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9630B" w14:textId="49D94ED3" w:rsidR="00EE37EE" w:rsidRDefault="00EE37EE" w:rsidP="00834F84">
    <w:pPr>
      <w:pStyle w:val="Glava"/>
      <w:jc w:val="both"/>
    </w:pPr>
  </w:p>
  <w:p w14:paraId="30B1C67A" w14:textId="77777777" w:rsidR="00EE37EE" w:rsidRDefault="00EE37EE" w:rsidP="00A40F98">
    <w:pPr>
      <w:pStyle w:val="Glava"/>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6853"/>
    <w:multiLevelType w:val="hybridMultilevel"/>
    <w:tmpl w:val="E8C8E5B6"/>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15:restartNumberingAfterBreak="0">
    <w:nsid w:val="0E7712C7"/>
    <w:multiLevelType w:val="hybridMultilevel"/>
    <w:tmpl w:val="1CFEA15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206930"/>
    <w:multiLevelType w:val="hybridMultilevel"/>
    <w:tmpl w:val="9D1231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5495B"/>
    <w:multiLevelType w:val="hybridMultilevel"/>
    <w:tmpl w:val="0370426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F9251BA"/>
    <w:multiLevelType w:val="hybridMultilevel"/>
    <w:tmpl w:val="B8A663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2967C2A"/>
    <w:multiLevelType w:val="hybridMultilevel"/>
    <w:tmpl w:val="621EB6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3327203"/>
    <w:multiLevelType w:val="hybridMultilevel"/>
    <w:tmpl w:val="2CAE82A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110930"/>
    <w:multiLevelType w:val="hybridMultilevel"/>
    <w:tmpl w:val="E1B6A9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69968A1"/>
    <w:multiLevelType w:val="hybridMultilevel"/>
    <w:tmpl w:val="701AF8CA"/>
    <w:lvl w:ilvl="0" w:tplc="192277FA">
      <w:start w:val="5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923642"/>
    <w:multiLevelType w:val="hybridMultilevel"/>
    <w:tmpl w:val="0E4A972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9A84178"/>
    <w:multiLevelType w:val="hybridMultilevel"/>
    <w:tmpl w:val="44BEB084"/>
    <w:lvl w:ilvl="0" w:tplc="9FA4E08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9B65A78"/>
    <w:multiLevelType w:val="hybridMultilevel"/>
    <w:tmpl w:val="01E637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D4218E"/>
    <w:multiLevelType w:val="hybridMultilevel"/>
    <w:tmpl w:val="2E1AE810"/>
    <w:lvl w:ilvl="0" w:tplc="E1A0637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BDA0BDB"/>
    <w:multiLevelType w:val="hybridMultilevel"/>
    <w:tmpl w:val="014C0E0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CFE381B"/>
    <w:multiLevelType w:val="hybridMultilevel"/>
    <w:tmpl w:val="7BCE2E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67D1566"/>
    <w:multiLevelType w:val="hybridMultilevel"/>
    <w:tmpl w:val="3C92185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38427311"/>
    <w:multiLevelType w:val="hybridMultilevel"/>
    <w:tmpl w:val="5D5ABD1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69753B"/>
    <w:multiLevelType w:val="hybridMultilevel"/>
    <w:tmpl w:val="6E0AE4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D2C7EF1"/>
    <w:multiLevelType w:val="hybridMultilevel"/>
    <w:tmpl w:val="A37C7584"/>
    <w:lvl w:ilvl="0" w:tplc="51A226D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823A71"/>
    <w:multiLevelType w:val="hybridMultilevel"/>
    <w:tmpl w:val="529CB0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4750DB4"/>
    <w:multiLevelType w:val="hybridMultilevel"/>
    <w:tmpl w:val="C270BA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49303F1"/>
    <w:multiLevelType w:val="hybridMultilevel"/>
    <w:tmpl w:val="4FF4A5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A20FC7"/>
    <w:multiLevelType w:val="hybridMultilevel"/>
    <w:tmpl w:val="0AF8294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5486FF7"/>
    <w:multiLevelType w:val="hybridMultilevel"/>
    <w:tmpl w:val="19F2A4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5F77EC1"/>
    <w:multiLevelType w:val="hybridMultilevel"/>
    <w:tmpl w:val="EE245E9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A12073D"/>
    <w:multiLevelType w:val="hybridMultilevel"/>
    <w:tmpl w:val="EE00F5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A1E5EB0"/>
    <w:multiLevelType w:val="hybridMultilevel"/>
    <w:tmpl w:val="BF7EFA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BF72BF3"/>
    <w:multiLevelType w:val="hybridMultilevel"/>
    <w:tmpl w:val="9D1231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C2A5459"/>
    <w:multiLevelType w:val="hybridMultilevel"/>
    <w:tmpl w:val="22A452B8"/>
    <w:lvl w:ilvl="0" w:tplc="2AF2F816">
      <w:start w:val="1"/>
      <w:numFmt w:val="decimal"/>
      <w:lvlText w:val="%1."/>
      <w:lvlJc w:val="left"/>
      <w:pPr>
        <w:ind w:left="410" w:hanging="360"/>
      </w:pPr>
      <w:rPr>
        <w:rFonts w:hint="default"/>
      </w:rPr>
    </w:lvl>
    <w:lvl w:ilvl="1" w:tplc="04240019" w:tentative="1">
      <w:start w:val="1"/>
      <w:numFmt w:val="lowerLetter"/>
      <w:lvlText w:val="%2."/>
      <w:lvlJc w:val="left"/>
      <w:pPr>
        <w:ind w:left="1130" w:hanging="360"/>
      </w:pPr>
    </w:lvl>
    <w:lvl w:ilvl="2" w:tplc="0424001B" w:tentative="1">
      <w:start w:val="1"/>
      <w:numFmt w:val="lowerRoman"/>
      <w:lvlText w:val="%3."/>
      <w:lvlJc w:val="right"/>
      <w:pPr>
        <w:ind w:left="1850" w:hanging="180"/>
      </w:pPr>
    </w:lvl>
    <w:lvl w:ilvl="3" w:tplc="0424000F" w:tentative="1">
      <w:start w:val="1"/>
      <w:numFmt w:val="decimal"/>
      <w:lvlText w:val="%4."/>
      <w:lvlJc w:val="left"/>
      <w:pPr>
        <w:ind w:left="2570" w:hanging="360"/>
      </w:pPr>
    </w:lvl>
    <w:lvl w:ilvl="4" w:tplc="04240019" w:tentative="1">
      <w:start w:val="1"/>
      <w:numFmt w:val="lowerLetter"/>
      <w:lvlText w:val="%5."/>
      <w:lvlJc w:val="left"/>
      <w:pPr>
        <w:ind w:left="3290" w:hanging="360"/>
      </w:pPr>
    </w:lvl>
    <w:lvl w:ilvl="5" w:tplc="0424001B" w:tentative="1">
      <w:start w:val="1"/>
      <w:numFmt w:val="lowerRoman"/>
      <w:lvlText w:val="%6."/>
      <w:lvlJc w:val="right"/>
      <w:pPr>
        <w:ind w:left="4010" w:hanging="180"/>
      </w:pPr>
    </w:lvl>
    <w:lvl w:ilvl="6" w:tplc="0424000F" w:tentative="1">
      <w:start w:val="1"/>
      <w:numFmt w:val="decimal"/>
      <w:lvlText w:val="%7."/>
      <w:lvlJc w:val="left"/>
      <w:pPr>
        <w:ind w:left="4730" w:hanging="360"/>
      </w:pPr>
    </w:lvl>
    <w:lvl w:ilvl="7" w:tplc="04240019" w:tentative="1">
      <w:start w:val="1"/>
      <w:numFmt w:val="lowerLetter"/>
      <w:lvlText w:val="%8."/>
      <w:lvlJc w:val="left"/>
      <w:pPr>
        <w:ind w:left="5450" w:hanging="360"/>
      </w:pPr>
    </w:lvl>
    <w:lvl w:ilvl="8" w:tplc="0424001B" w:tentative="1">
      <w:start w:val="1"/>
      <w:numFmt w:val="lowerRoman"/>
      <w:lvlText w:val="%9."/>
      <w:lvlJc w:val="right"/>
      <w:pPr>
        <w:ind w:left="6170" w:hanging="180"/>
      </w:pPr>
    </w:lvl>
  </w:abstractNum>
  <w:abstractNum w:abstractNumId="29" w15:restartNumberingAfterBreak="0">
    <w:nsid w:val="6FF56B6D"/>
    <w:multiLevelType w:val="hybridMultilevel"/>
    <w:tmpl w:val="C3CABA0A"/>
    <w:lvl w:ilvl="0" w:tplc="48A2C9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0081FF9"/>
    <w:multiLevelType w:val="hybridMultilevel"/>
    <w:tmpl w:val="25B639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39150C9"/>
    <w:multiLevelType w:val="hybridMultilevel"/>
    <w:tmpl w:val="0BBEEF0E"/>
    <w:lvl w:ilvl="0" w:tplc="51A226D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67A0887"/>
    <w:multiLevelType w:val="hybridMultilevel"/>
    <w:tmpl w:val="E586066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9B13F59"/>
    <w:multiLevelType w:val="hybridMultilevel"/>
    <w:tmpl w:val="024C98E0"/>
    <w:lvl w:ilvl="0" w:tplc="51A226D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BED1272"/>
    <w:multiLevelType w:val="hybridMultilevel"/>
    <w:tmpl w:val="88C8C5E4"/>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35" w15:restartNumberingAfterBreak="0">
    <w:nsid w:val="7C145EFF"/>
    <w:multiLevelType w:val="hybridMultilevel"/>
    <w:tmpl w:val="3662C382"/>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D7B2B8E"/>
    <w:multiLevelType w:val="hybridMultilevel"/>
    <w:tmpl w:val="9C0CE73E"/>
    <w:lvl w:ilvl="0" w:tplc="5C76937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27"/>
  </w:num>
  <w:num w:numId="4">
    <w:abstractNumId w:val="4"/>
  </w:num>
  <w:num w:numId="5">
    <w:abstractNumId w:val="25"/>
  </w:num>
  <w:num w:numId="6">
    <w:abstractNumId w:val="26"/>
  </w:num>
  <w:num w:numId="7">
    <w:abstractNumId w:val="30"/>
  </w:num>
  <w:num w:numId="8">
    <w:abstractNumId w:val="35"/>
  </w:num>
  <w:num w:numId="9">
    <w:abstractNumId w:val="22"/>
  </w:num>
  <w:num w:numId="10">
    <w:abstractNumId w:val="13"/>
  </w:num>
  <w:num w:numId="11">
    <w:abstractNumId w:val="15"/>
  </w:num>
  <w:num w:numId="12">
    <w:abstractNumId w:val="32"/>
  </w:num>
  <w:num w:numId="13">
    <w:abstractNumId w:val="19"/>
  </w:num>
  <w:num w:numId="14">
    <w:abstractNumId w:val="20"/>
  </w:num>
  <w:num w:numId="15">
    <w:abstractNumId w:val="5"/>
  </w:num>
  <w:num w:numId="16">
    <w:abstractNumId w:val="34"/>
  </w:num>
  <w:num w:numId="17">
    <w:abstractNumId w:val="9"/>
  </w:num>
  <w:num w:numId="18">
    <w:abstractNumId w:val="12"/>
  </w:num>
  <w:num w:numId="19">
    <w:abstractNumId w:val="1"/>
  </w:num>
  <w:num w:numId="20">
    <w:abstractNumId w:val="36"/>
  </w:num>
  <w:num w:numId="21">
    <w:abstractNumId w:val="10"/>
  </w:num>
  <w:num w:numId="22">
    <w:abstractNumId w:val="18"/>
  </w:num>
  <w:num w:numId="23">
    <w:abstractNumId w:val="21"/>
  </w:num>
  <w:num w:numId="24">
    <w:abstractNumId w:val="6"/>
  </w:num>
  <w:num w:numId="25">
    <w:abstractNumId w:val="11"/>
  </w:num>
  <w:num w:numId="26">
    <w:abstractNumId w:val="16"/>
  </w:num>
  <w:num w:numId="27">
    <w:abstractNumId w:val="8"/>
  </w:num>
  <w:num w:numId="28">
    <w:abstractNumId w:val="33"/>
  </w:num>
  <w:num w:numId="29">
    <w:abstractNumId w:val="31"/>
  </w:num>
  <w:num w:numId="30">
    <w:abstractNumId w:val="2"/>
  </w:num>
  <w:num w:numId="31">
    <w:abstractNumId w:val="0"/>
  </w:num>
  <w:num w:numId="32">
    <w:abstractNumId w:val="29"/>
  </w:num>
  <w:num w:numId="33">
    <w:abstractNumId w:val="3"/>
  </w:num>
  <w:num w:numId="34">
    <w:abstractNumId w:val="23"/>
  </w:num>
  <w:num w:numId="35">
    <w:abstractNumId w:val="17"/>
  </w:num>
  <w:num w:numId="36">
    <w:abstractNumId w:val="7"/>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FA0"/>
    <w:rsid w:val="00001384"/>
    <w:rsid w:val="00001979"/>
    <w:rsid w:val="00001E18"/>
    <w:rsid w:val="0000291C"/>
    <w:rsid w:val="000053E5"/>
    <w:rsid w:val="00006663"/>
    <w:rsid w:val="00006BD9"/>
    <w:rsid w:val="000075D9"/>
    <w:rsid w:val="0000777B"/>
    <w:rsid w:val="00010273"/>
    <w:rsid w:val="00015620"/>
    <w:rsid w:val="00016A3F"/>
    <w:rsid w:val="00016C7F"/>
    <w:rsid w:val="00017142"/>
    <w:rsid w:val="00017627"/>
    <w:rsid w:val="00017B89"/>
    <w:rsid w:val="00020261"/>
    <w:rsid w:val="0002080B"/>
    <w:rsid w:val="00021109"/>
    <w:rsid w:val="000220FB"/>
    <w:rsid w:val="000238F8"/>
    <w:rsid w:val="00024496"/>
    <w:rsid w:val="000245D2"/>
    <w:rsid w:val="00024EDC"/>
    <w:rsid w:val="00027B70"/>
    <w:rsid w:val="00027CF0"/>
    <w:rsid w:val="00027F8A"/>
    <w:rsid w:val="00031B4E"/>
    <w:rsid w:val="0003211A"/>
    <w:rsid w:val="00032722"/>
    <w:rsid w:val="000375B4"/>
    <w:rsid w:val="000412D3"/>
    <w:rsid w:val="00043412"/>
    <w:rsid w:val="00043F31"/>
    <w:rsid w:val="000453EC"/>
    <w:rsid w:val="00045FB8"/>
    <w:rsid w:val="0004607D"/>
    <w:rsid w:val="000464A3"/>
    <w:rsid w:val="000474F8"/>
    <w:rsid w:val="00053D3C"/>
    <w:rsid w:val="00054E77"/>
    <w:rsid w:val="00060875"/>
    <w:rsid w:val="00061A34"/>
    <w:rsid w:val="00063367"/>
    <w:rsid w:val="000659FF"/>
    <w:rsid w:val="00066311"/>
    <w:rsid w:val="0006637D"/>
    <w:rsid w:val="00071487"/>
    <w:rsid w:val="0007173B"/>
    <w:rsid w:val="00073866"/>
    <w:rsid w:val="000741A6"/>
    <w:rsid w:val="0008148E"/>
    <w:rsid w:val="00082F33"/>
    <w:rsid w:val="00083B99"/>
    <w:rsid w:val="0008488D"/>
    <w:rsid w:val="00086113"/>
    <w:rsid w:val="00086709"/>
    <w:rsid w:val="00091876"/>
    <w:rsid w:val="000921F5"/>
    <w:rsid w:val="000926F8"/>
    <w:rsid w:val="00092C4E"/>
    <w:rsid w:val="000932DF"/>
    <w:rsid w:val="00093934"/>
    <w:rsid w:val="00094097"/>
    <w:rsid w:val="00094C71"/>
    <w:rsid w:val="00095180"/>
    <w:rsid w:val="0009573D"/>
    <w:rsid w:val="00096886"/>
    <w:rsid w:val="00096DBA"/>
    <w:rsid w:val="00097215"/>
    <w:rsid w:val="000973FF"/>
    <w:rsid w:val="000A0D0C"/>
    <w:rsid w:val="000A5F56"/>
    <w:rsid w:val="000A7253"/>
    <w:rsid w:val="000A7FA8"/>
    <w:rsid w:val="000B08FB"/>
    <w:rsid w:val="000B1C50"/>
    <w:rsid w:val="000B1DC0"/>
    <w:rsid w:val="000B2CDE"/>
    <w:rsid w:val="000B3763"/>
    <w:rsid w:val="000B3985"/>
    <w:rsid w:val="000B3E6E"/>
    <w:rsid w:val="000B4141"/>
    <w:rsid w:val="000B5B5A"/>
    <w:rsid w:val="000B5D51"/>
    <w:rsid w:val="000B66A6"/>
    <w:rsid w:val="000B7F42"/>
    <w:rsid w:val="000C039C"/>
    <w:rsid w:val="000C260C"/>
    <w:rsid w:val="000C341F"/>
    <w:rsid w:val="000C3651"/>
    <w:rsid w:val="000C5D75"/>
    <w:rsid w:val="000C6C3F"/>
    <w:rsid w:val="000C7301"/>
    <w:rsid w:val="000D271D"/>
    <w:rsid w:val="000D2877"/>
    <w:rsid w:val="000D4A64"/>
    <w:rsid w:val="000D73D9"/>
    <w:rsid w:val="000E070E"/>
    <w:rsid w:val="000E1E8D"/>
    <w:rsid w:val="000E326E"/>
    <w:rsid w:val="000E583B"/>
    <w:rsid w:val="000E5BA7"/>
    <w:rsid w:val="000E640D"/>
    <w:rsid w:val="000E72B7"/>
    <w:rsid w:val="000E74CA"/>
    <w:rsid w:val="000F0373"/>
    <w:rsid w:val="000F1893"/>
    <w:rsid w:val="000F1D76"/>
    <w:rsid w:val="000F2116"/>
    <w:rsid w:val="000F23C6"/>
    <w:rsid w:val="000F2E61"/>
    <w:rsid w:val="000F2EC6"/>
    <w:rsid w:val="000F2F43"/>
    <w:rsid w:val="000F3509"/>
    <w:rsid w:val="000F6053"/>
    <w:rsid w:val="000F791E"/>
    <w:rsid w:val="000F7E48"/>
    <w:rsid w:val="001007F1"/>
    <w:rsid w:val="00101CB9"/>
    <w:rsid w:val="0010295D"/>
    <w:rsid w:val="00105817"/>
    <w:rsid w:val="00107774"/>
    <w:rsid w:val="00113DB1"/>
    <w:rsid w:val="001155D9"/>
    <w:rsid w:val="001158D6"/>
    <w:rsid w:val="00115B10"/>
    <w:rsid w:val="0011662F"/>
    <w:rsid w:val="00117187"/>
    <w:rsid w:val="00120627"/>
    <w:rsid w:val="00120D52"/>
    <w:rsid w:val="0012226C"/>
    <w:rsid w:val="00124789"/>
    <w:rsid w:val="00125C32"/>
    <w:rsid w:val="001265A0"/>
    <w:rsid w:val="00127FC7"/>
    <w:rsid w:val="00130494"/>
    <w:rsid w:val="00130F14"/>
    <w:rsid w:val="001318C6"/>
    <w:rsid w:val="00134FEF"/>
    <w:rsid w:val="00135B4A"/>
    <w:rsid w:val="0013762A"/>
    <w:rsid w:val="001414D3"/>
    <w:rsid w:val="001419D9"/>
    <w:rsid w:val="00142083"/>
    <w:rsid w:val="00143556"/>
    <w:rsid w:val="0014369C"/>
    <w:rsid w:val="00143EDC"/>
    <w:rsid w:val="00144850"/>
    <w:rsid w:val="00150824"/>
    <w:rsid w:val="00150A09"/>
    <w:rsid w:val="00151CC9"/>
    <w:rsid w:val="00151CD2"/>
    <w:rsid w:val="00151F30"/>
    <w:rsid w:val="001532FD"/>
    <w:rsid w:val="00153A02"/>
    <w:rsid w:val="00155C0F"/>
    <w:rsid w:val="0015628B"/>
    <w:rsid w:val="001614C7"/>
    <w:rsid w:val="00162ADB"/>
    <w:rsid w:val="00163140"/>
    <w:rsid w:val="0016559E"/>
    <w:rsid w:val="00165E8C"/>
    <w:rsid w:val="001664CF"/>
    <w:rsid w:val="001678BC"/>
    <w:rsid w:val="001721D1"/>
    <w:rsid w:val="00172C99"/>
    <w:rsid w:val="001733FA"/>
    <w:rsid w:val="0017352D"/>
    <w:rsid w:val="00173BAD"/>
    <w:rsid w:val="0017585E"/>
    <w:rsid w:val="00175C4F"/>
    <w:rsid w:val="001761D1"/>
    <w:rsid w:val="001763E3"/>
    <w:rsid w:val="0018205C"/>
    <w:rsid w:val="001824D4"/>
    <w:rsid w:val="00182F86"/>
    <w:rsid w:val="001854FC"/>
    <w:rsid w:val="00186D82"/>
    <w:rsid w:val="00186F90"/>
    <w:rsid w:val="00187B6D"/>
    <w:rsid w:val="00187BD3"/>
    <w:rsid w:val="001938CE"/>
    <w:rsid w:val="001949E9"/>
    <w:rsid w:val="0019530C"/>
    <w:rsid w:val="00196AEE"/>
    <w:rsid w:val="001970C8"/>
    <w:rsid w:val="00197A1E"/>
    <w:rsid w:val="00197EC2"/>
    <w:rsid w:val="001A00ED"/>
    <w:rsid w:val="001A0E2F"/>
    <w:rsid w:val="001A12BA"/>
    <w:rsid w:val="001A1742"/>
    <w:rsid w:val="001A230B"/>
    <w:rsid w:val="001A2AE5"/>
    <w:rsid w:val="001A47F4"/>
    <w:rsid w:val="001A4DBB"/>
    <w:rsid w:val="001A57EE"/>
    <w:rsid w:val="001A5C0A"/>
    <w:rsid w:val="001A7F31"/>
    <w:rsid w:val="001B0222"/>
    <w:rsid w:val="001B09B3"/>
    <w:rsid w:val="001B1058"/>
    <w:rsid w:val="001B1788"/>
    <w:rsid w:val="001B1B72"/>
    <w:rsid w:val="001B2962"/>
    <w:rsid w:val="001B3157"/>
    <w:rsid w:val="001B377F"/>
    <w:rsid w:val="001B4CDD"/>
    <w:rsid w:val="001B589E"/>
    <w:rsid w:val="001B6DC6"/>
    <w:rsid w:val="001B7B00"/>
    <w:rsid w:val="001C01DE"/>
    <w:rsid w:val="001C0280"/>
    <w:rsid w:val="001C1369"/>
    <w:rsid w:val="001C1504"/>
    <w:rsid w:val="001C1AAC"/>
    <w:rsid w:val="001C1C28"/>
    <w:rsid w:val="001C6A1B"/>
    <w:rsid w:val="001C74AD"/>
    <w:rsid w:val="001C7589"/>
    <w:rsid w:val="001C759B"/>
    <w:rsid w:val="001C7A51"/>
    <w:rsid w:val="001C7FD4"/>
    <w:rsid w:val="001D074A"/>
    <w:rsid w:val="001D1B08"/>
    <w:rsid w:val="001D2190"/>
    <w:rsid w:val="001D2636"/>
    <w:rsid w:val="001D33B5"/>
    <w:rsid w:val="001D360E"/>
    <w:rsid w:val="001D5969"/>
    <w:rsid w:val="001D6C68"/>
    <w:rsid w:val="001D7448"/>
    <w:rsid w:val="001D7587"/>
    <w:rsid w:val="001E42B2"/>
    <w:rsid w:val="001E4B62"/>
    <w:rsid w:val="001F0908"/>
    <w:rsid w:val="001F38BB"/>
    <w:rsid w:val="001F3C57"/>
    <w:rsid w:val="001F3F2C"/>
    <w:rsid w:val="001F4655"/>
    <w:rsid w:val="001F725F"/>
    <w:rsid w:val="00201C5B"/>
    <w:rsid w:val="002024FE"/>
    <w:rsid w:val="00203DF3"/>
    <w:rsid w:val="002055D3"/>
    <w:rsid w:val="00205D50"/>
    <w:rsid w:val="0020695A"/>
    <w:rsid w:val="002100F0"/>
    <w:rsid w:val="0021157A"/>
    <w:rsid w:val="00211B50"/>
    <w:rsid w:val="0021222B"/>
    <w:rsid w:val="002129F6"/>
    <w:rsid w:val="002138CD"/>
    <w:rsid w:val="00213919"/>
    <w:rsid w:val="00213D28"/>
    <w:rsid w:val="002161A0"/>
    <w:rsid w:val="00216955"/>
    <w:rsid w:val="00216C51"/>
    <w:rsid w:val="00217557"/>
    <w:rsid w:val="00220831"/>
    <w:rsid w:val="002214D6"/>
    <w:rsid w:val="00221FA6"/>
    <w:rsid w:val="00223274"/>
    <w:rsid w:val="00223A3E"/>
    <w:rsid w:val="00224275"/>
    <w:rsid w:val="00224DA1"/>
    <w:rsid w:val="00224DBD"/>
    <w:rsid w:val="0022544E"/>
    <w:rsid w:val="00226DF5"/>
    <w:rsid w:val="00230437"/>
    <w:rsid w:val="00230E8B"/>
    <w:rsid w:val="002324DD"/>
    <w:rsid w:val="002338C7"/>
    <w:rsid w:val="00235742"/>
    <w:rsid w:val="00237C33"/>
    <w:rsid w:val="00241663"/>
    <w:rsid w:val="00242A4C"/>
    <w:rsid w:val="00243411"/>
    <w:rsid w:val="00243AA9"/>
    <w:rsid w:val="00245E50"/>
    <w:rsid w:val="002528E8"/>
    <w:rsid w:val="00253A55"/>
    <w:rsid w:val="0025437A"/>
    <w:rsid w:val="00254399"/>
    <w:rsid w:val="002545D4"/>
    <w:rsid w:val="0025586B"/>
    <w:rsid w:val="00256C3D"/>
    <w:rsid w:val="00256F2D"/>
    <w:rsid w:val="00260329"/>
    <w:rsid w:val="002619EE"/>
    <w:rsid w:val="00262D17"/>
    <w:rsid w:val="00263522"/>
    <w:rsid w:val="00263A85"/>
    <w:rsid w:val="002662D9"/>
    <w:rsid w:val="002707E0"/>
    <w:rsid w:val="00270FD3"/>
    <w:rsid w:val="00271231"/>
    <w:rsid w:val="0027132B"/>
    <w:rsid w:val="0027133D"/>
    <w:rsid w:val="00271CFC"/>
    <w:rsid w:val="002760E2"/>
    <w:rsid w:val="00277309"/>
    <w:rsid w:val="00281A7A"/>
    <w:rsid w:val="00283DCE"/>
    <w:rsid w:val="00284755"/>
    <w:rsid w:val="002857C8"/>
    <w:rsid w:val="00286342"/>
    <w:rsid w:val="002865B8"/>
    <w:rsid w:val="0028687C"/>
    <w:rsid w:val="0029005C"/>
    <w:rsid w:val="00290717"/>
    <w:rsid w:val="002911FA"/>
    <w:rsid w:val="002932F5"/>
    <w:rsid w:val="00294BE6"/>
    <w:rsid w:val="00295BD9"/>
    <w:rsid w:val="00296F3A"/>
    <w:rsid w:val="00297310"/>
    <w:rsid w:val="00297DE9"/>
    <w:rsid w:val="002A022F"/>
    <w:rsid w:val="002A2A40"/>
    <w:rsid w:val="002A2A92"/>
    <w:rsid w:val="002B1EAF"/>
    <w:rsid w:val="002B2D16"/>
    <w:rsid w:val="002B2FE8"/>
    <w:rsid w:val="002B398E"/>
    <w:rsid w:val="002B457B"/>
    <w:rsid w:val="002B49A8"/>
    <w:rsid w:val="002B4E7D"/>
    <w:rsid w:val="002C0499"/>
    <w:rsid w:val="002C0B2C"/>
    <w:rsid w:val="002C32CB"/>
    <w:rsid w:val="002C5689"/>
    <w:rsid w:val="002C7F16"/>
    <w:rsid w:val="002D231A"/>
    <w:rsid w:val="002D5A9E"/>
    <w:rsid w:val="002D5C0D"/>
    <w:rsid w:val="002D613E"/>
    <w:rsid w:val="002E079B"/>
    <w:rsid w:val="002E27AF"/>
    <w:rsid w:val="002E3DC6"/>
    <w:rsid w:val="002E5184"/>
    <w:rsid w:val="002E6DFE"/>
    <w:rsid w:val="002E72DB"/>
    <w:rsid w:val="002E774B"/>
    <w:rsid w:val="002E7FEA"/>
    <w:rsid w:val="002F0141"/>
    <w:rsid w:val="002F0642"/>
    <w:rsid w:val="002F16E5"/>
    <w:rsid w:val="002F30A0"/>
    <w:rsid w:val="002F3B02"/>
    <w:rsid w:val="002F4178"/>
    <w:rsid w:val="002F481B"/>
    <w:rsid w:val="002F55E8"/>
    <w:rsid w:val="002F7DD4"/>
    <w:rsid w:val="00303560"/>
    <w:rsid w:val="003036DC"/>
    <w:rsid w:val="00305B3B"/>
    <w:rsid w:val="0030629A"/>
    <w:rsid w:val="0030724B"/>
    <w:rsid w:val="0030746E"/>
    <w:rsid w:val="00307884"/>
    <w:rsid w:val="00307EF9"/>
    <w:rsid w:val="003107A9"/>
    <w:rsid w:val="0031282E"/>
    <w:rsid w:val="00314AF5"/>
    <w:rsid w:val="003155B3"/>
    <w:rsid w:val="003157DF"/>
    <w:rsid w:val="00315CB1"/>
    <w:rsid w:val="00315EFD"/>
    <w:rsid w:val="00316200"/>
    <w:rsid w:val="003207B9"/>
    <w:rsid w:val="00322887"/>
    <w:rsid w:val="003235F7"/>
    <w:rsid w:val="003313AB"/>
    <w:rsid w:val="00333B52"/>
    <w:rsid w:val="003351C0"/>
    <w:rsid w:val="00335736"/>
    <w:rsid w:val="003365EE"/>
    <w:rsid w:val="00337C76"/>
    <w:rsid w:val="00337F0A"/>
    <w:rsid w:val="0034180B"/>
    <w:rsid w:val="003422EE"/>
    <w:rsid w:val="00343C24"/>
    <w:rsid w:val="00344A44"/>
    <w:rsid w:val="00344CB3"/>
    <w:rsid w:val="003467F2"/>
    <w:rsid w:val="00350EC2"/>
    <w:rsid w:val="003510BE"/>
    <w:rsid w:val="003532B8"/>
    <w:rsid w:val="00353D76"/>
    <w:rsid w:val="00354CB3"/>
    <w:rsid w:val="003554D8"/>
    <w:rsid w:val="003559F3"/>
    <w:rsid w:val="00356139"/>
    <w:rsid w:val="003573FD"/>
    <w:rsid w:val="00360526"/>
    <w:rsid w:val="003607BA"/>
    <w:rsid w:val="0036137C"/>
    <w:rsid w:val="003617D9"/>
    <w:rsid w:val="003621CD"/>
    <w:rsid w:val="00362BFE"/>
    <w:rsid w:val="00366B2C"/>
    <w:rsid w:val="00366DC6"/>
    <w:rsid w:val="00371CFB"/>
    <w:rsid w:val="00371E0A"/>
    <w:rsid w:val="00372370"/>
    <w:rsid w:val="00372457"/>
    <w:rsid w:val="00374613"/>
    <w:rsid w:val="00375421"/>
    <w:rsid w:val="00376484"/>
    <w:rsid w:val="003778FC"/>
    <w:rsid w:val="003814A7"/>
    <w:rsid w:val="00381F92"/>
    <w:rsid w:val="003834D0"/>
    <w:rsid w:val="00384096"/>
    <w:rsid w:val="003861B8"/>
    <w:rsid w:val="00386435"/>
    <w:rsid w:val="00390FFD"/>
    <w:rsid w:val="0039200B"/>
    <w:rsid w:val="00394C56"/>
    <w:rsid w:val="00395CB9"/>
    <w:rsid w:val="003963AA"/>
    <w:rsid w:val="00396FAC"/>
    <w:rsid w:val="00397843"/>
    <w:rsid w:val="00397A87"/>
    <w:rsid w:val="003A0B58"/>
    <w:rsid w:val="003A260C"/>
    <w:rsid w:val="003A27B6"/>
    <w:rsid w:val="003A42E4"/>
    <w:rsid w:val="003A5459"/>
    <w:rsid w:val="003A59A0"/>
    <w:rsid w:val="003A72A4"/>
    <w:rsid w:val="003A7549"/>
    <w:rsid w:val="003B27D8"/>
    <w:rsid w:val="003B4744"/>
    <w:rsid w:val="003B59DA"/>
    <w:rsid w:val="003B64A8"/>
    <w:rsid w:val="003B64E2"/>
    <w:rsid w:val="003C05EC"/>
    <w:rsid w:val="003C0ABD"/>
    <w:rsid w:val="003C4664"/>
    <w:rsid w:val="003C770C"/>
    <w:rsid w:val="003C784D"/>
    <w:rsid w:val="003D0044"/>
    <w:rsid w:val="003D0E18"/>
    <w:rsid w:val="003D4805"/>
    <w:rsid w:val="003D52E5"/>
    <w:rsid w:val="003D5D13"/>
    <w:rsid w:val="003D6D50"/>
    <w:rsid w:val="003D7319"/>
    <w:rsid w:val="003E2634"/>
    <w:rsid w:val="003E35BD"/>
    <w:rsid w:val="003E3D5B"/>
    <w:rsid w:val="003E4B67"/>
    <w:rsid w:val="003E53BD"/>
    <w:rsid w:val="003E729B"/>
    <w:rsid w:val="003E7895"/>
    <w:rsid w:val="003E7EE2"/>
    <w:rsid w:val="003F09AF"/>
    <w:rsid w:val="003F0A18"/>
    <w:rsid w:val="003F0D89"/>
    <w:rsid w:val="003F0EF2"/>
    <w:rsid w:val="003F1206"/>
    <w:rsid w:val="003F1A86"/>
    <w:rsid w:val="003F2E38"/>
    <w:rsid w:val="003F343D"/>
    <w:rsid w:val="003F36CE"/>
    <w:rsid w:val="003F39D9"/>
    <w:rsid w:val="003F5026"/>
    <w:rsid w:val="003F7390"/>
    <w:rsid w:val="003F7492"/>
    <w:rsid w:val="003F7F8E"/>
    <w:rsid w:val="004015B7"/>
    <w:rsid w:val="0040438C"/>
    <w:rsid w:val="00404E00"/>
    <w:rsid w:val="004051E4"/>
    <w:rsid w:val="004068B1"/>
    <w:rsid w:val="00406BE3"/>
    <w:rsid w:val="004104D0"/>
    <w:rsid w:val="00414AAC"/>
    <w:rsid w:val="00416616"/>
    <w:rsid w:val="00416B6B"/>
    <w:rsid w:val="00416ED4"/>
    <w:rsid w:val="00416EF5"/>
    <w:rsid w:val="00417A0F"/>
    <w:rsid w:val="0042040B"/>
    <w:rsid w:val="00421E70"/>
    <w:rsid w:val="00422B43"/>
    <w:rsid w:val="00423C0F"/>
    <w:rsid w:val="00423D3C"/>
    <w:rsid w:val="00424838"/>
    <w:rsid w:val="00424F97"/>
    <w:rsid w:val="004258B6"/>
    <w:rsid w:val="00425B99"/>
    <w:rsid w:val="00427701"/>
    <w:rsid w:val="0043151E"/>
    <w:rsid w:val="00431CA6"/>
    <w:rsid w:val="00435A30"/>
    <w:rsid w:val="00436F0E"/>
    <w:rsid w:val="004375BE"/>
    <w:rsid w:val="00441610"/>
    <w:rsid w:val="0044281A"/>
    <w:rsid w:val="004442EF"/>
    <w:rsid w:val="00444898"/>
    <w:rsid w:val="0044496B"/>
    <w:rsid w:val="00445E6C"/>
    <w:rsid w:val="0044719E"/>
    <w:rsid w:val="00447576"/>
    <w:rsid w:val="00447C5D"/>
    <w:rsid w:val="00450055"/>
    <w:rsid w:val="0045228F"/>
    <w:rsid w:val="00452F11"/>
    <w:rsid w:val="00453970"/>
    <w:rsid w:val="00455E88"/>
    <w:rsid w:val="004578EA"/>
    <w:rsid w:val="00460262"/>
    <w:rsid w:val="00461A83"/>
    <w:rsid w:val="00462B4D"/>
    <w:rsid w:val="00466215"/>
    <w:rsid w:val="00467DF8"/>
    <w:rsid w:val="00472FED"/>
    <w:rsid w:val="004733A9"/>
    <w:rsid w:val="00473BDE"/>
    <w:rsid w:val="00474771"/>
    <w:rsid w:val="00476661"/>
    <w:rsid w:val="00476ABA"/>
    <w:rsid w:val="00476C70"/>
    <w:rsid w:val="004800A4"/>
    <w:rsid w:val="00480A1B"/>
    <w:rsid w:val="004810C0"/>
    <w:rsid w:val="00484294"/>
    <w:rsid w:val="00484B75"/>
    <w:rsid w:val="0049128D"/>
    <w:rsid w:val="00495E0F"/>
    <w:rsid w:val="004977CC"/>
    <w:rsid w:val="004A06A2"/>
    <w:rsid w:val="004A090C"/>
    <w:rsid w:val="004A40F6"/>
    <w:rsid w:val="004A5E5F"/>
    <w:rsid w:val="004B0B6E"/>
    <w:rsid w:val="004B0E43"/>
    <w:rsid w:val="004B15A9"/>
    <w:rsid w:val="004B2CD3"/>
    <w:rsid w:val="004B4577"/>
    <w:rsid w:val="004B48E3"/>
    <w:rsid w:val="004B4F35"/>
    <w:rsid w:val="004B5E22"/>
    <w:rsid w:val="004B68FE"/>
    <w:rsid w:val="004B6925"/>
    <w:rsid w:val="004C0159"/>
    <w:rsid w:val="004C05FD"/>
    <w:rsid w:val="004C079D"/>
    <w:rsid w:val="004C18E3"/>
    <w:rsid w:val="004C621E"/>
    <w:rsid w:val="004C6A29"/>
    <w:rsid w:val="004D12E0"/>
    <w:rsid w:val="004D234F"/>
    <w:rsid w:val="004D301E"/>
    <w:rsid w:val="004D4126"/>
    <w:rsid w:val="004D5120"/>
    <w:rsid w:val="004D6DA8"/>
    <w:rsid w:val="004D6F99"/>
    <w:rsid w:val="004D77F4"/>
    <w:rsid w:val="004D7B02"/>
    <w:rsid w:val="004D7F0D"/>
    <w:rsid w:val="004E121E"/>
    <w:rsid w:val="004E3521"/>
    <w:rsid w:val="004E3DE0"/>
    <w:rsid w:val="004E44DB"/>
    <w:rsid w:val="004E4860"/>
    <w:rsid w:val="004E4F2C"/>
    <w:rsid w:val="004E798C"/>
    <w:rsid w:val="004E7C18"/>
    <w:rsid w:val="004F0134"/>
    <w:rsid w:val="004F10A2"/>
    <w:rsid w:val="004F14BD"/>
    <w:rsid w:val="004F354D"/>
    <w:rsid w:val="004F3B99"/>
    <w:rsid w:val="004F3BEE"/>
    <w:rsid w:val="004F3E98"/>
    <w:rsid w:val="004F6509"/>
    <w:rsid w:val="0050054E"/>
    <w:rsid w:val="005008BB"/>
    <w:rsid w:val="00500F7A"/>
    <w:rsid w:val="00501451"/>
    <w:rsid w:val="0050392A"/>
    <w:rsid w:val="005044C2"/>
    <w:rsid w:val="00511E3A"/>
    <w:rsid w:val="00512BB6"/>
    <w:rsid w:val="005140A7"/>
    <w:rsid w:val="005151B7"/>
    <w:rsid w:val="00515AB5"/>
    <w:rsid w:val="0051607D"/>
    <w:rsid w:val="00520270"/>
    <w:rsid w:val="005207BD"/>
    <w:rsid w:val="005207FD"/>
    <w:rsid w:val="005239C5"/>
    <w:rsid w:val="005244C0"/>
    <w:rsid w:val="00525F24"/>
    <w:rsid w:val="0053025B"/>
    <w:rsid w:val="0053176A"/>
    <w:rsid w:val="0053408D"/>
    <w:rsid w:val="005343B6"/>
    <w:rsid w:val="005346FF"/>
    <w:rsid w:val="00534A16"/>
    <w:rsid w:val="00534C48"/>
    <w:rsid w:val="0053549F"/>
    <w:rsid w:val="00536044"/>
    <w:rsid w:val="00537E4D"/>
    <w:rsid w:val="00542D51"/>
    <w:rsid w:val="00543743"/>
    <w:rsid w:val="005442E5"/>
    <w:rsid w:val="00544663"/>
    <w:rsid w:val="00546773"/>
    <w:rsid w:val="005603CB"/>
    <w:rsid w:val="00561F7E"/>
    <w:rsid w:val="00561FF5"/>
    <w:rsid w:val="00563DDE"/>
    <w:rsid w:val="005661BA"/>
    <w:rsid w:val="00566EE5"/>
    <w:rsid w:val="005678A4"/>
    <w:rsid w:val="00567CC3"/>
    <w:rsid w:val="005720BD"/>
    <w:rsid w:val="005723B8"/>
    <w:rsid w:val="00572626"/>
    <w:rsid w:val="00573384"/>
    <w:rsid w:val="00573B9E"/>
    <w:rsid w:val="00575CBC"/>
    <w:rsid w:val="0058025F"/>
    <w:rsid w:val="00582C34"/>
    <w:rsid w:val="005833F2"/>
    <w:rsid w:val="00584BB0"/>
    <w:rsid w:val="0058542E"/>
    <w:rsid w:val="0058702C"/>
    <w:rsid w:val="00587DCF"/>
    <w:rsid w:val="0059353E"/>
    <w:rsid w:val="00595313"/>
    <w:rsid w:val="00595A36"/>
    <w:rsid w:val="0059794B"/>
    <w:rsid w:val="005A07C2"/>
    <w:rsid w:val="005A08B2"/>
    <w:rsid w:val="005A2829"/>
    <w:rsid w:val="005A440A"/>
    <w:rsid w:val="005A5A2A"/>
    <w:rsid w:val="005A653C"/>
    <w:rsid w:val="005A6E9A"/>
    <w:rsid w:val="005A7D44"/>
    <w:rsid w:val="005B0B2B"/>
    <w:rsid w:val="005B18B6"/>
    <w:rsid w:val="005B1E04"/>
    <w:rsid w:val="005B323A"/>
    <w:rsid w:val="005B3474"/>
    <w:rsid w:val="005B414A"/>
    <w:rsid w:val="005B4C7F"/>
    <w:rsid w:val="005B5C7F"/>
    <w:rsid w:val="005B7A49"/>
    <w:rsid w:val="005C035A"/>
    <w:rsid w:val="005C0EE9"/>
    <w:rsid w:val="005C1A82"/>
    <w:rsid w:val="005C2F07"/>
    <w:rsid w:val="005C3406"/>
    <w:rsid w:val="005C384A"/>
    <w:rsid w:val="005C3C3B"/>
    <w:rsid w:val="005C6E1D"/>
    <w:rsid w:val="005C7CDA"/>
    <w:rsid w:val="005D015A"/>
    <w:rsid w:val="005D0601"/>
    <w:rsid w:val="005D0A74"/>
    <w:rsid w:val="005D0FAA"/>
    <w:rsid w:val="005D25A5"/>
    <w:rsid w:val="005D2D37"/>
    <w:rsid w:val="005D48DE"/>
    <w:rsid w:val="005D5395"/>
    <w:rsid w:val="005D566E"/>
    <w:rsid w:val="005D7155"/>
    <w:rsid w:val="005E1739"/>
    <w:rsid w:val="005E21A0"/>
    <w:rsid w:val="005E2540"/>
    <w:rsid w:val="005E2BE5"/>
    <w:rsid w:val="005E4317"/>
    <w:rsid w:val="005E4C18"/>
    <w:rsid w:val="005E4EA1"/>
    <w:rsid w:val="005E5697"/>
    <w:rsid w:val="005E5888"/>
    <w:rsid w:val="005E6481"/>
    <w:rsid w:val="005E6953"/>
    <w:rsid w:val="005E740C"/>
    <w:rsid w:val="005E7E29"/>
    <w:rsid w:val="005F1178"/>
    <w:rsid w:val="005F1E36"/>
    <w:rsid w:val="005F3929"/>
    <w:rsid w:val="005F5AE7"/>
    <w:rsid w:val="005F6164"/>
    <w:rsid w:val="005F72DD"/>
    <w:rsid w:val="005F74E2"/>
    <w:rsid w:val="005F7EA6"/>
    <w:rsid w:val="006031C3"/>
    <w:rsid w:val="00603AD3"/>
    <w:rsid w:val="00603CE5"/>
    <w:rsid w:val="00603F2F"/>
    <w:rsid w:val="006042A7"/>
    <w:rsid w:val="006058BE"/>
    <w:rsid w:val="00607519"/>
    <w:rsid w:val="0061158F"/>
    <w:rsid w:val="006118CD"/>
    <w:rsid w:val="006135E7"/>
    <w:rsid w:val="00613816"/>
    <w:rsid w:val="006139F3"/>
    <w:rsid w:val="006152D5"/>
    <w:rsid w:val="00615555"/>
    <w:rsid w:val="00616534"/>
    <w:rsid w:val="006168F9"/>
    <w:rsid w:val="00617112"/>
    <w:rsid w:val="006205B2"/>
    <w:rsid w:val="00621348"/>
    <w:rsid w:val="00621C1B"/>
    <w:rsid w:val="006225D6"/>
    <w:rsid w:val="006253E9"/>
    <w:rsid w:val="00625AD7"/>
    <w:rsid w:val="006307AD"/>
    <w:rsid w:val="00632495"/>
    <w:rsid w:val="00632A21"/>
    <w:rsid w:val="00633930"/>
    <w:rsid w:val="00634426"/>
    <w:rsid w:val="00634ADF"/>
    <w:rsid w:val="006357DA"/>
    <w:rsid w:val="00635F17"/>
    <w:rsid w:val="006360AA"/>
    <w:rsid w:val="0063672B"/>
    <w:rsid w:val="006367E1"/>
    <w:rsid w:val="00636FD8"/>
    <w:rsid w:val="00637764"/>
    <w:rsid w:val="00637CD3"/>
    <w:rsid w:val="00640699"/>
    <w:rsid w:val="00640A44"/>
    <w:rsid w:val="006428CC"/>
    <w:rsid w:val="006434B0"/>
    <w:rsid w:val="00645E29"/>
    <w:rsid w:val="00647921"/>
    <w:rsid w:val="006511CE"/>
    <w:rsid w:val="0065123D"/>
    <w:rsid w:val="00654E0E"/>
    <w:rsid w:val="0065516F"/>
    <w:rsid w:val="00655344"/>
    <w:rsid w:val="006576B7"/>
    <w:rsid w:val="00657C6C"/>
    <w:rsid w:val="00662959"/>
    <w:rsid w:val="006629D6"/>
    <w:rsid w:val="0066403D"/>
    <w:rsid w:val="006641B6"/>
    <w:rsid w:val="006646FC"/>
    <w:rsid w:val="00664C55"/>
    <w:rsid w:val="0066652D"/>
    <w:rsid w:val="0066655B"/>
    <w:rsid w:val="00666A45"/>
    <w:rsid w:val="006671CB"/>
    <w:rsid w:val="0067008A"/>
    <w:rsid w:val="006701ED"/>
    <w:rsid w:val="0067160C"/>
    <w:rsid w:val="0067178D"/>
    <w:rsid w:val="0067295B"/>
    <w:rsid w:val="00673D9F"/>
    <w:rsid w:val="00674C67"/>
    <w:rsid w:val="0067505C"/>
    <w:rsid w:val="00684A3E"/>
    <w:rsid w:val="006855FC"/>
    <w:rsid w:val="00686C59"/>
    <w:rsid w:val="006878BB"/>
    <w:rsid w:val="00690158"/>
    <w:rsid w:val="00691ED8"/>
    <w:rsid w:val="0069291E"/>
    <w:rsid w:val="0069382C"/>
    <w:rsid w:val="00693D05"/>
    <w:rsid w:val="0069537E"/>
    <w:rsid w:val="006A55AF"/>
    <w:rsid w:val="006A6D75"/>
    <w:rsid w:val="006A7B38"/>
    <w:rsid w:val="006B07C6"/>
    <w:rsid w:val="006B1441"/>
    <w:rsid w:val="006B16C8"/>
    <w:rsid w:val="006B27FF"/>
    <w:rsid w:val="006B329C"/>
    <w:rsid w:val="006B3A5E"/>
    <w:rsid w:val="006B539E"/>
    <w:rsid w:val="006B53F4"/>
    <w:rsid w:val="006B5985"/>
    <w:rsid w:val="006B760C"/>
    <w:rsid w:val="006C049A"/>
    <w:rsid w:val="006C21EC"/>
    <w:rsid w:val="006C4790"/>
    <w:rsid w:val="006D20B2"/>
    <w:rsid w:val="006D3995"/>
    <w:rsid w:val="006D4678"/>
    <w:rsid w:val="006D631C"/>
    <w:rsid w:val="006D7F25"/>
    <w:rsid w:val="006E2BA7"/>
    <w:rsid w:val="006E30DD"/>
    <w:rsid w:val="006E35CD"/>
    <w:rsid w:val="006E53CF"/>
    <w:rsid w:val="006E6E5F"/>
    <w:rsid w:val="006F0F0C"/>
    <w:rsid w:val="006F136A"/>
    <w:rsid w:val="006F22F2"/>
    <w:rsid w:val="006F2E5F"/>
    <w:rsid w:val="006F39BA"/>
    <w:rsid w:val="006F48D0"/>
    <w:rsid w:val="006F4E61"/>
    <w:rsid w:val="006F570F"/>
    <w:rsid w:val="006F736D"/>
    <w:rsid w:val="006F7AB4"/>
    <w:rsid w:val="007020F9"/>
    <w:rsid w:val="007029FB"/>
    <w:rsid w:val="00704175"/>
    <w:rsid w:val="007056FB"/>
    <w:rsid w:val="00706628"/>
    <w:rsid w:val="007100A9"/>
    <w:rsid w:val="007100D8"/>
    <w:rsid w:val="007108F7"/>
    <w:rsid w:val="0071095F"/>
    <w:rsid w:val="00712613"/>
    <w:rsid w:val="007126C9"/>
    <w:rsid w:val="00714009"/>
    <w:rsid w:val="007156DF"/>
    <w:rsid w:val="00715735"/>
    <w:rsid w:val="00716495"/>
    <w:rsid w:val="007231AC"/>
    <w:rsid w:val="00725879"/>
    <w:rsid w:val="007258B5"/>
    <w:rsid w:val="0072698D"/>
    <w:rsid w:val="00727875"/>
    <w:rsid w:val="00727C78"/>
    <w:rsid w:val="00730CF9"/>
    <w:rsid w:val="00730D71"/>
    <w:rsid w:val="00732535"/>
    <w:rsid w:val="00732ECE"/>
    <w:rsid w:val="00733455"/>
    <w:rsid w:val="00733D6D"/>
    <w:rsid w:val="00735958"/>
    <w:rsid w:val="00741BB9"/>
    <w:rsid w:val="00742416"/>
    <w:rsid w:val="007427A2"/>
    <w:rsid w:val="00743158"/>
    <w:rsid w:val="00744A81"/>
    <w:rsid w:val="00746223"/>
    <w:rsid w:val="0074705C"/>
    <w:rsid w:val="00750BC9"/>
    <w:rsid w:val="007512B8"/>
    <w:rsid w:val="007546DE"/>
    <w:rsid w:val="007561EA"/>
    <w:rsid w:val="00756EF5"/>
    <w:rsid w:val="00757400"/>
    <w:rsid w:val="00761147"/>
    <w:rsid w:val="00763D6C"/>
    <w:rsid w:val="00763F7E"/>
    <w:rsid w:val="0076547D"/>
    <w:rsid w:val="00765F04"/>
    <w:rsid w:val="00766A09"/>
    <w:rsid w:val="00767897"/>
    <w:rsid w:val="007678C9"/>
    <w:rsid w:val="00772ABD"/>
    <w:rsid w:val="00772D0C"/>
    <w:rsid w:val="00773654"/>
    <w:rsid w:val="00773A50"/>
    <w:rsid w:val="00773B64"/>
    <w:rsid w:val="00774D69"/>
    <w:rsid w:val="00775725"/>
    <w:rsid w:val="00775CEC"/>
    <w:rsid w:val="00775F5C"/>
    <w:rsid w:val="007804CB"/>
    <w:rsid w:val="007809F1"/>
    <w:rsid w:val="00781C41"/>
    <w:rsid w:val="00782585"/>
    <w:rsid w:val="0078449A"/>
    <w:rsid w:val="00784DCC"/>
    <w:rsid w:val="0078597F"/>
    <w:rsid w:val="00786FD7"/>
    <w:rsid w:val="00787206"/>
    <w:rsid w:val="00787EB9"/>
    <w:rsid w:val="00787EEE"/>
    <w:rsid w:val="00791A50"/>
    <w:rsid w:val="00793B3C"/>
    <w:rsid w:val="00793C03"/>
    <w:rsid w:val="00794D1C"/>
    <w:rsid w:val="00794FC4"/>
    <w:rsid w:val="00796257"/>
    <w:rsid w:val="007962CF"/>
    <w:rsid w:val="0079635A"/>
    <w:rsid w:val="00796793"/>
    <w:rsid w:val="00797C0E"/>
    <w:rsid w:val="00797C78"/>
    <w:rsid w:val="007A19EF"/>
    <w:rsid w:val="007A1A7B"/>
    <w:rsid w:val="007A1E16"/>
    <w:rsid w:val="007A3FD6"/>
    <w:rsid w:val="007B079C"/>
    <w:rsid w:val="007B188D"/>
    <w:rsid w:val="007B19B3"/>
    <w:rsid w:val="007B28A5"/>
    <w:rsid w:val="007B341B"/>
    <w:rsid w:val="007B4333"/>
    <w:rsid w:val="007B62F8"/>
    <w:rsid w:val="007B6362"/>
    <w:rsid w:val="007B659E"/>
    <w:rsid w:val="007C0DD8"/>
    <w:rsid w:val="007C11C3"/>
    <w:rsid w:val="007C229C"/>
    <w:rsid w:val="007C2C45"/>
    <w:rsid w:val="007C2F26"/>
    <w:rsid w:val="007C4874"/>
    <w:rsid w:val="007C49CA"/>
    <w:rsid w:val="007C4B26"/>
    <w:rsid w:val="007C6058"/>
    <w:rsid w:val="007C7120"/>
    <w:rsid w:val="007D0AA7"/>
    <w:rsid w:val="007D14BE"/>
    <w:rsid w:val="007D4689"/>
    <w:rsid w:val="007D6EF5"/>
    <w:rsid w:val="007D7FBA"/>
    <w:rsid w:val="007E2811"/>
    <w:rsid w:val="007E3711"/>
    <w:rsid w:val="007E4524"/>
    <w:rsid w:val="007E4FF0"/>
    <w:rsid w:val="007E6259"/>
    <w:rsid w:val="007E7537"/>
    <w:rsid w:val="007E7EB9"/>
    <w:rsid w:val="007F0D06"/>
    <w:rsid w:val="007F1A72"/>
    <w:rsid w:val="007F1E9F"/>
    <w:rsid w:val="007F2D73"/>
    <w:rsid w:val="007F772A"/>
    <w:rsid w:val="007F7D34"/>
    <w:rsid w:val="00800956"/>
    <w:rsid w:val="00802FA0"/>
    <w:rsid w:val="008039F8"/>
    <w:rsid w:val="00803EC6"/>
    <w:rsid w:val="00804465"/>
    <w:rsid w:val="00805395"/>
    <w:rsid w:val="008058CA"/>
    <w:rsid w:val="00805A7A"/>
    <w:rsid w:val="00806052"/>
    <w:rsid w:val="008062DB"/>
    <w:rsid w:val="008138E2"/>
    <w:rsid w:val="00815775"/>
    <w:rsid w:val="00820EEA"/>
    <w:rsid w:val="00821A28"/>
    <w:rsid w:val="008248B3"/>
    <w:rsid w:val="0082681A"/>
    <w:rsid w:val="00827C21"/>
    <w:rsid w:val="00831D5B"/>
    <w:rsid w:val="00833679"/>
    <w:rsid w:val="00833F89"/>
    <w:rsid w:val="00834529"/>
    <w:rsid w:val="00834F84"/>
    <w:rsid w:val="0083556D"/>
    <w:rsid w:val="008358AC"/>
    <w:rsid w:val="008404BE"/>
    <w:rsid w:val="008417B0"/>
    <w:rsid w:val="00841D2E"/>
    <w:rsid w:val="00841F32"/>
    <w:rsid w:val="008460FE"/>
    <w:rsid w:val="008461A1"/>
    <w:rsid w:val="008464CA"/>
    <w:rsid w:val="0084670A"/>
    <w:rsid w:val="00847515"/>
    <w:rsid w:val="00851B80"/>
    <w:rsid w:val="0085207A"/>
    <w:rsid w:val="00852501"/>
    <w:rsid w:val="00853E9A"/>
    <w:rsid w:val="008557AD"/>
    <w:rsid w:val="008559ED"/>
    <w:rsid w:val="00856BE9"/>
    <w:rsid w:val="008571D8"/>
    <w:rsid w:val="00862457"/>
    <w:rsid w:val="00863748"/>
    <w:rsid w:val="00863B0B"/>
    <w:rsid w:val="008643F7"/>
    <w:rsid w:val="0086470D"/>
    <w:rsid w:val="008649FF"/>
    <w:rsid w:val="00864E2B"/>
    <w:rsid w:val="008654DB"/>
    <w:rsid w:val="008660DB"/>
    <w:rsid w:val="0087026B"/>
    <w:rsid w:val="008715F1"/>
    <w:rsid w:val="00872610"/>
    <w:rsid w:val="00872BDE"/>
    <w:rsid w:val="008730F0"/>
    <w:rsid w:val="008731E7"/>
    <w:rsid w:val="00873F68"/>
    <w:rsid w:val="008760B1"/>
    <w:rsid w:val="00876C84"/>
    <w:rsid w:val="008818AA"/>
    <w:rsid w:val="0088268F"/>
    <w:rsid w:val="0088357F"/>
    <w:rsid w:val="00883DBE"/>
    <w:rsid w:val="008853A2"/>
    <w:rsid w:val="0088623A"/>
    <w:rsid w:val="00886626"/>
    <w:rsid w:val="008902B8"/>
    <w:rsid w:val="00891B7A"/>
    <w:rsid w:val="00892DC5"/>
    <w:rsid w:val="00897265"/>
    <w:rsid w:val="008975DC"/>
    <w:rsid w:val="008A05FD"/>
    <w:rsid w:val="008A13D7"/>
    <w:rsid w:val="008A2B66"/>
    <w:rsid w:val="008A2C0C"/>
    <w:rsid w:val="008A4C28"/>
    <w:rsid w:val="008A53F4"/>
    <w:rsid w:val="008A53F9"/>
    <w:rsid w:val="008B0A77"/>
    <w:rsid w:val="008B0DDC"/>
    <w:rsid w:val="008B1A59"/>
    <w:rsid w:val="008B1FDC"/>
    <w:rsid w:val="008B2144"/>
    <w:rsid w:val="008B39D6"/>
    <w:rsid w:val="008B3CB1"/>
    <w:rsid w:val="008B4D1C"/>
    <w:rsid w:val="008B5F08"/>
    <w:rsid w:val="008B6619"/>
    <w:rsid w:val="008C02C4"/>
    <w:rsid w:val="008C17CB"/>
    <w:rsid w:val="008C1A3C"/>
    <w:rsid w:val="008C245F"/>
    <w:rsid w:val="008C4485"/>
    <w:rsid w:val="008C55F7"/>
    <w:rsid w:val="008C5874"/>
    <w:rsid w:val="008C5BFC"/>
    <w:rsid w:val="008D4E70"/>
    <w:rsid w:val="008D6A45"/>
    <w:rsid w:val="008D7078"/>
    <w:rsid w:val="008E0FF9"/>
    <w:rsid w:val="008E1432"/>
    <w:rsid w:val="008E1901"/>
    <w:rsid w:val="008E3AC4"/>
    <w:rsid w:val="008E440B"/>
    <w:rsid w:val="008E45AB"/>
    <w:rsid w:val="008E6165"/>
    <w:rsid w:val="008E65AE"/>
    <w:rsid w:val="008E7DC3"/>
    <w:rsid w:val="008F0BD4"/>
    <w:rsid w:val="008F425F"/>
    <w:rsid w:val="008F45D2"/>
    <w:rsid w:val="008F4637"/>
    <w:rsid w:val="008F68B1"/>
    <w:rsid w:val="00900BB1"/>
    <w:rsid w:val="00905D32"/>
    <w:rsid w:val="009066A7"/>
    <w:rsid w:val="00910DA5"/>
    <w:rsid w:val="009114AA"/>
    <w:rsid w:val="009146B0"/>
    <w:rsid w:val="00914CFF"/>
    <w:rsid w:val="00914ED4"/>
    <w:rsid w:val="009150B6"/>
    <w:rsid w:val="0091539C"/>
    <w:rsid w:val="009160EB"/>
    <w:rsid w:val="00920687"/>
    <w:rsid w:val="00922A22"/>
    <w:rsid w:val="00922F26"/>
    <w:rsid w:val="009234D2"/>
    <w:rsid w:val="00923EE3"/>
    <w:rsid w:val="009258F4"/>
    <w:rsid w:val="00925AE0"/>
    <w:rsid w:val="009267FD"/>
    <w:rsid w:val="00926DFD"/>
    <w:rsid w:val="0092766D"/>
    <w:rsid w:val="009302BF"/>
    <w:rsid w:val="00930D06"/>
    <w:rsid w:val="00930D32"/>
    <w:rsid w:val="00935510"/>
    <w:rsid w:val="009362A9"/>
    <w:rsid w:val="00940026"/>
    <w:rsid w:val="0094068A"/>
    <w:rsid w:val="0094143D"/>
    <w:rsid w:val="0094291E"/>
    <w:rsid w:val="00943AA2"/>
    <w:rsid w:val="00944281"/>
    <w:rsid w:val="0094459B"/>
    <w:rsid w:val="00945EA3"/>
    <w:rsid w:val="0094622F"/>
    <w:rsid w:val="00950509"/>
    <w:rsid w:val="0095114E"/>
    <w:rsid w:val="00952647"/>
    <w:rsid w:val="00954CC4"/>
    <w:rsid w:val="00954E43"/>
    <w:rsid w:val="00954F9C"/>
    <w:rsid w:val="0096307F"/>
    <w:rsid w:val="009660FD"/>
    <w:rsid w:val="00966A99"/>
    <w:rsid w:val="00966C99"/>
    <w:rsid w:val="009674F8"/>
    <w:rsid w:val="00971AE1"/>
    <w:rsid w:val="0097276E"/>
    <w:rsid w:val="0097454F"/>
    <w:rsid w:val="00975CE4"/>
    <w:rsid w:val="009767E0"/>
    <w:rsid w:val="009775FE"/>
    <w:rsid w:val="009811D3"/>
    <w:rsid w:val="00983267"/>
    <w:rsid w:val="0098517F"/>
    <w:rsid w:val="00985856"/>
    <w:rsid w:val="009868DC"/>
    <w:rsid w:val="009878A9"/>
    <w:rsid w:val="009911BB"/>
    <w:rsid w:val="00991916"/>
    <w:rsid w:val="00992024"/>
    <w:rsid w:val="00992342"/>
    <w:rsid w:val="00992BCB"/>
    <w:rsid w:val="00993274"/>
    <w:rsid w:val="009967E2"/>
    <w:rsid w:val="009A0D76"/>
    <w:rsid w:val="009A1572"/>
    <w:rsid w:val="009A16D5"/>
    <w:rsid w:val="009A1CD8"/>
    <w:rsid w:val="009A2BC3"/>
    <w:rsid w:val="009A3A74"/>
    <w:rsid w:val="009A674F"/>
    <w:rsid w:val="009A79C5"/>
    <w:rsid w:val="009B0B0F"/>
    <w:rsid w:val="009B0D87"/>
    <w:rsid w:val="009B0ED2"/>
    <w:rsid w:val="009B1917"/>
    <w:rsid w:val="009B320B"/>
    <w:rsid w:val="009B32D8"/>
    <w:rsid w:val="009B4497"/>
    <w:rsid w:val="009B6B5C"/>
    <w:rsid w:val="009C00A8"/>
    <w:rsid w:val="009C220D"/>
    <w:rsid w:val="009C2E93"/>
    <w:rsid w:val="009C336A"/>
    <w:rsid w:val="009C50A7"/>
    <w:rsid w:val="009C60E4"/>
    <w:rsid w:val="009C70EB"/>
    <w:rsid w:val="009C7D22"/>
    <w:rsid w:val="009D46F7"/>
    <w:rsid w:val="009D6C79"/>
    <w:rsid w:val="009D77CD"/>
    <w:rsid w:val="009E1C2F"/>
    <w:rsid w:val="009E469A"/>
    <w:rsid w:val="009E5C5E"/>
    <w:rsid w:val="009E6233"/>
    <w:rsid w:val="009F218B"/>
    <w:rsid w:val="009F2286"/>
    <w:rsid w:val="009F3C5C"/>
    <w:rsid w:val="009F3FFE"/>
    <w:rsid w:val="009F5595"/>
    <w:rsid w:val="009F76EE"/>
    <w:rsid w:val="009F7736"/>
    <w:rsid w:val="00A017C5"/>
    <w:rsid w:val="00A05AC6"/>
    <w:rsid w:val="00A05F5C"/>
    <w:rsid w:val="00A0660B"/>
    <w:rsid w:val="00A10626"/>
    <w:rsid w:val="00A10BD5"/>
    <w:rsid w:val="00A1249D"/>
    <w:rsid w:val="00A145F3"/>
    <w:rsid w:val="00A165E7"/>
    <w:rsid w:val="00A16F2D"/>
    <w:rsid w:val="00A1715A"/>
    <w:rsid w:val="00A17E57"/>
    <w:rsid w:val="00A218E8"/>
    <w:rsid w:val="00A21CFC"/>
    <w:rsid w:val="00A21E63"/>
    <w:rsid w:val="00A24BC6"/>
    <w:rsid w:val="00A27328"/>
    <w:rsid w:val="00A30880"/>
    <w:rsid w:val="00A31931"/>
    <w:rsid w:val="00A320EA"/>
    <w:rsid w:val="00A325F0"/>
    <w:rsid w:val="00A33869"/>
    <w:rsid w:val="00A338A1"/>
    <w:rsid w:val="00A346E4"/>
    <w:rsid w:val="00A35642"/>
    <w:rsid w:val="00A36C6A"/>
    <w:rsid w:val="00A37197"/>
    <w:rsid w:val="00A3743E"/>
    <w:rsid w:val="00A40F98"/>
    <w:rsid w:val="00A410FD"/>
    <w:rsid w:val="00A4120A"/>
    <w:rsid w:val="00A4134A"/>
    <w:rsid w:val="00A413A2"/>
    <w:rsid w:val="00A42841"/>
    <w:rsid w:val="00A42ABD"/>
    <w:rsid w:val="00A43293"/>
    <w:rsid w:val="00A44679"/>
    <w:rsid w:val="00A44FE4"/>
    <w:rsid w:val="00A450AA"/>
    <w:rsid w:val="00A45888"/>
    <w:rsid w:val="00A459B6"/>
    <w:rsid w:val="00A45BB5"/>
    <w:rsid w:val="00A47789"/>
    <w:rsid w:val="00A50A72"/>
    <w:rsid w:val="00A53143"/>
    <w:rsid w:val="00A53655"/>
    <w:rsid w:val="00A53F1B"/>
    <w:rsid w:val="00A54759"/>
    <w:rsid w:val="00A554C8"/>
    <w:rsid w:val="00A57083"/>
    <w:rsid w:val="00A57091"/>
    <w:rsid w:val="00A57748"/>
    <w:rsid w:val="00A578B7"/>
    <w:rsid w:val="00A57A18"/>
    <w:rsid w:val="00A60DF4"/>
    <w:rsid w:val="00A61E93"/>
    <w:rsid w:val="00A62BCC"/>
    <w:rsid w:val="00A62FCE"/>
    <w:rsid w:val="00A64B82"/>
    <w:rsid w:val="00A66585"/>
    <w:rsid w:val="00A66C0F"/>
    <w:rsid w:val="00A70965"/>
    <w:rsid w:val="00A727C1"/>
    <w:rsid w:val="00A72F56"/>
    <w:rsid w:val="00A7375A"/>
    <w:rsid w:val="00A7417D"/>
    <w:rsid w:val="00A74B81"/>
    <w:rsid w:val="00A75C14"/>
    <w:rsid w:val="00A76CDA"/>
    <w:rsid w:val="00A77E9F"/>
    <w:rsid w:val="00A80293"/>
    <w:rsid w:val="00A83662"/>
    <w:rsid w:val="00A83A03"/>
    <w:rsid w:val="00A85F92"/>
    <w:rsid w:val="00A861A9"/>
    <w:rsid w:val="00A861FB"/>
    <w:rsid w:val="00A91592"/>
    <w:rsid w:val="00A91942"/>
    <w:rsid w:val="00A948E1"/>
    <w:rsid w:val="00A950FC"/>
    <w:rsid w:val="00A95B57"/>
    <w:rsid w:val="00A962DB"/>
    <w:rsid w:val="00AA0005"/>
    <w:rsid w:val="00AA1B04"/>
    <w:rsid w:val="00AA27F6"/>
    <w:rsid w:val="00AA29E9"/>
    <w:rsid w:val="00AA2E2F"/>
    <w:rsid w:val="00AA3A0D"/>
    <w:rsid w:val="00AA46CC"/>
    <w:rsid w:val="00AA5D8A"/>
    <w:rsid w:val="00AA6B9D"/>
    <w:rsid w:val="00AA7DF4"/>
    <w:rsid w:val="00AB20DE"/>
    <w:rsid w:val="00AB398F"/>
    <w:rsid w:val="00AB57F1"/>
    <w:rsid w:val="00AB5A24"/>
    <w:rsid w:val="00AB7965"/>
    <w:rsid w:val="00AB7B63"/>
    <w:rsid w:val="00AB7C8C"/>
    <w:rsid w:val="00AC05FC"/>
    <w:rsid w:val="00AC262B"/>
    <w:rsid w:val="00AC628C"/>
    <w:rsid w:val="00AC7575"/>
    <w:rsid w:val="00AD12CF"/>
    <w:rsid w:val="00AD20D5"/>
    <w:rsid w:val="00AD3B7F"/>
    <w:rsid w:val="00AD5931"/>
    <w:rsid w:val="00AD62A2"/>
    <w:rsid w:val="00AD7FC6"/>
    <w:rsid w:val="00AE0B2B"/>
    <w:rsid w:val="00AE0BFC"/>
    <w:rsid w:val="00AE1236"/>
    <w:rsid w:val="00AE176D"/>
    <w:rsid w:val="00AE18C8"/>
    <w:rsid w:val="00AE1C50"/>
    <w:rsid w:val="00AE2528"/>
    <w:rsid w:val="00AE2671"/>
    <w:rsid w:val="00AE4299"/>
    <w:rsid w:val="00AE5EC4"/>
    <w:rsid w:val="00AE6313"/>
    <w:rsid w:val="00AE6A89"/>
    <w:rsid w:val="00AE6E73"/>
    <w:rsid w:val="00AE73BE"/>
    <w:rsid w:val="00AE7B9F"/>
    <w:rsid w:val="00AE7C8E"/>
    <w:rsid w:val="00AF01F3"/>
    <w:rsid w:val="00AF15A5"/>
    <w:rsid w:val="00AF2CCF"/>
    <w:rsid w:val="00AF4DAE"/>
    <w:rsid w:val="00AF51C7"/>
    <w:rsid w:val="00AF5BD7"/>
    <w:rsid w:val="00AF7B51"/>
    <w:rsid w:val="00B00234"/>
    <w:rsid w:val="00B013FA"/>
    <w:rsid w:val="00B02C14"/>
    <w:rsid w:val="00B05F80"/>
    <w:rsid w:val="00B0722D"/>
    <w:rsid w:val="00B10914"/>
    <w:rsid w:val="00B113A1"/>
    <w:rsid w:val="00B116A4"/>
    <w:rsid w:val="00B11B6C"/>
    <w:rsid w:val="00B11FE3"/>
    <w:rsid w:val="00B12B27"/>
    <w:rsid w:val="00B134B1"/>
    <w:rsid w:val="00B17607"/>
    <w:rsid w:val="00B20908"/>
    <w:rsid w:val="00B2309C"/>
    <w:rsid w:val="00B23226"/>
    <w:rsid w:val="00B23E22"/>
    <w:rsid w:val="00B30681"/>
    <w:rsid w:val="00B30E45"/>
    <w:rsid w:val="00B3575B"/>
    <w:rsid w:val="00B364D4"/>
    <w:rsid w:val="00B36CD4"/>
    <w:rsid w:val="00B40DCF"/>
    <w:rsid w:val="00B4164C"/>
    <w:rsid w:val="00B44305"/>
    <w:rsid w:val="00B44C07"/>
    <w:rsid w:val="00B4574F"/>
    <w:rsid w:val="00B50A1A"/>
    <w:rsid w:val="00B50C05"/>
    <w:rsid w:val="00B50EF5"/>
    <w:rsid w:val="00B52EBB"/>
    <w:rsid w:val="00B536CE"/>
    <w:rsid w:val="00B53D12"/>
    <w:rsid w:val="00B54F94"/>
    <w:rsid w:val="00B56670"/>
    <w:rsid w:val="00B56A93"/>
    <w:rsid w:val="00B571D4"/>
    <w:rsid w:val="00B575B5"/>
    <w:rsid w:val="00B577F0"/>
    <w:rsid w:val="00B62393"/>
    <w:rsid w:val="00B6286B"/>
    <w:rsid w:val="00B645AA"/>
    <w:rsid w:val="00B64CEA"/>
    <w:rsid w:val="00B67000"/>
    <w:rsid w:val="00B67F3F"/>
    <w:rsid w:val="00B70482"/>
    <w:rsid w:val="00B70B88"/>
    <w:rsid w:val="00B7413D"/>
    <w:rsid w:val="00B76926"/>
    <w:rsid w:val="00B7765B"/>
    <w:rsid w:val="00B81305"/>
    <w:rsid w:val="00B8199A"/>
    <w:rsid w:val="00B8355C"/>
    <w:rsid w:val="00B846AA"/>
    <w:rsid w:val="00B8475A"/>
    <w:rsid w:val="00B84FFB"/>
    <w:rsid w:val="00B851B6"/>
    <w:rsid w:val="00B85215"/>
    <w:rsid w:val="00B858DD"/>
    <w:rsid w:val="00B91172"/>
    <w:rsid w:val="00B9549D"/>
    <w:rsid w:val="00B95949"/>
    <w:rsid w:val="00B95C7D"/>
    <w:rsid w:val="00B96842"/>
    <w:rsid w:val="00BA1767"/>
    <w:rsid w:val="00BA4003"/>
    <w:rsid w:val="00BA6E89"/>
    <w:rsid w:val="00BB030D"/>
    <w:rsid w:val="00BB0583"/>
    <w:rsid w:val="00BB0F66"/>
    <w:rsid w:val="00BB1498"/>
    <w:rsid w:val="00BB244C"/>
    <w:rsid w:val="00BB30EF"/>
    <w:rsid w:val="00BB416B"/>
    <w:rsid w:val="00BB4568"/>
    <w:rsid w:val="00BB569E"/>
    <w:rsid w:val="00BB664F"/>
    <w:rsid w:val="00BB792B"/>
    <w:rsid w:val="00BC0360"/>
    <w:rsid w:val="00BC0A07"/>
    <w:rsid w:val="00BC0F59"/>
    <w:rsid w:val="00BC1675"/>
    <w:rsid w:val="00BC2B66"/>
    <w:rsid w:val="00BC2FD5"/>
    <w:rsid w:val="00BC3559"/>
    <w:rsid w:val="00BC3B65"/>
    <w:rsid w:val="00BC3C5F"/>
    <w:rsid w:val="00BC3EEA"/>
    <w:rsid w:val="00BC4734"/>
    <w:rsid w:val="00BC5247"/>
    <w:rsid w:val="00BC63EE"/>
    <w:rsid w:val="00BC7527"/>
    <w:rsid w:val="00BD518E"/>
    <w:rsid w:val="00BD5B67"/>
    <w:rsid w:val="00BD5D90"/>
    <w:rsid w:val="00BD63E0"/>
    <w:rsid w:val="00BD680E"/>
    <w:rsid w:val="00BD6DFC"/>
    <w:rsid w:val="00BD6E84"/>
    <w:rsid w:val="00BD7452"/>
    <w:rsid w:val="00BE1640"/>
    <w:rsid w:val="00BE21F5"/>
    <w:rsid w:val="00BE3FAA"/>
    <w:rsid w:val="00BE66F4"/>
    <w:rsid w:val="00BE73EA"/>
    <w:rsid w:val="00BF27EE"/>
    <w:rsid w:val="00BF2A24"/>
    <w:rsid w:val="00BF2AE1"/>
    <w:rsid w:val="00BF4D49"/>
    <w:rsid w:val="00BF740A"/>
    <w:rsid w:val="00BF7A33"/>
    <w:rsid w:val="00BF7DB2"/>
    <w:rsid w:val="00BF7ECB"/>
    <w:rsid w:val="00BF7F71"/>
    <w:rsid w:val="00C0169A"/>
    <w:rsid w:val="00C03BA2"/>
    <w:rsid w:val="00C04E5F"/>
    <w:rsid w:val="00C0656F"/>
    <w:rsid w:val="00C06620"/>
    <w:rsid w:val="00C068D1"/>
    <w:rsid w:val="00C07969"/>
    <w:rsid w:val="00C07AC4"/>
    <w:rsid w:val="00C07E61"/>
    <w:rsid w:val="00C10F26"/>
    <w:rsid w:val="00C11444"/>
    <w:rsid w:val="00C11695"/>
    <w:rsid w:val="00C14513"/>
    <w:rsid w:val="00C16977"/>
    <w:rsid w:val="00C17497"/>
    <w:rsid w:val="00C17C02"/>
    <w:rsid w:val="00C20189"/>
    <w:rsid w:val="00C20431"/>
    <w:rsid w:val="00C2163A"/>
    <w:rsid w:val="00C22933"/>
    <w:rsid w:val="00C22A56"/>
    <w:rsid w:val="00C24D34"/>
    <w:rsid w:val="00C256CD"/>
    <w:rsid w:val="00C27115"/>
    <w:rsid w:val="00C31345"/>
    <w:rsid w:val="00C3147B"/>
    <w:rsid w:val="00C325D7"/>
    <w:rsid w:val="00C32616"/>
    <w:rsid w:val="00C3319E"/>
    <w:rsid w:val="00C3525F"/>
    <w:rsid w:val="00C35DCF"/>
    <w:rsid w:val="00C365DC"/>
    <w:rsid w:val="00C36D50"/>
    <w:rsid w:val="00C36EB3"/>
    <w:rsid w:val="00C37E05"/>
    <w:rsid w:val="00C403E5"/>
    <w:rsid w:val="00C409C9"/>
    <w:rsid w:val="00C42288"/>
    <w:rsid w:val="00C42C49"/>
    <w:rsid w:val="00C45264"/>
    <w:rsid w:val="00C45CB5"/>
    <w:rsid w:val="00C47807"/>
    <w:rsid w:val="00C47D48"/>
    <w:rsid w:val="00C503CC"/>
    <w:rsid w:val="00C51E28"/>
    <w:rsid w:val="00C523E1"/>
    <w:rsid w:val="00C5245F"/>
    <w:rsid w:val="00C5750B"/>
    <w:rsid w:val="00C6290A"/>
    <w:rsid w:val="00C647D2"/>
    <w:rsid w:val="00C66EFB"/>
    <w:rsid w:val="00C67D98"/>
    <w:rsid w:val="00C70A86"/>
    <w:rsid w:val="00C722DC"/>
    <w:rsid w:val="00C730E2"/>
    <w:rsid w:val="00C731EA"/>
    <w:rsid w:val="00C76250"/>
    <w:rsid w:val="00C807A3"/>
    <w:rsid w:val="00C81107"/>
    <w:rsid w:val="00C81610"/>
    <w:rsid w:val="00C81B9D"/>
    <w:rsid w:val="00C84750"/>
    <w:rsid w:val="00C85442"/>
    <w:rsid w:val="00C87A65"/>
    <w:rsid w:val="00C87AC9"/>
    <w:rsid w:val="00C87F74"/>
    <w:rsid w:val="00C90D5C"/>
    <w:rsid w:val="00C9226A"/>
    <w:rsid w:val="00C93119"/>
    <w:rsid w:val="00C966C5"/>
    <w:rsid w:val="00C97C35"/>
    <w:rsid w:val="00CA0295"/>
    <w:rsid w:val="00CA1FA0"/>
    <w:rsid w:val="00CA21D9"/>
    <w:rsid w:val="00CA22EE"/>
    <w:rsid w:val="00CA2710"/>
    <w:rsid w:val="00CA2AE1"/>
    <w:rsid w:val="00CA2D8A"/>
    <w:rsid w:val="00CA3387"/>
    <w:rsid w:val="00CA3A42"/>
    <w:rsid w:val="00CA544C"/>
    <w:rsid w:val="00CA6DC5"/>
    <w:rsid w:val="00CA7103"/>
    <w:rsid w:val="00CB077A"/>
    <w:rsid w:val="00CB1D54"/>
    <w:rsid w:val="00CB353F"/>
    <w:rsid w:val="00CB3555"/>
    <w:rsid w:val="00CB5AE6"/>
    <w:rsid w:val="00CB6E74"/>
    <w:rsid w:val="00CB7F99"/>
    <w:rsid w:val="00CC1989"/>
    <w:rsid w:val="00CC1C3C"/>
    <w:rsid w:val="00CC2DE6"/>
    <w:rsid w:val="00CC2F9F"/>
    <w:rsid w:val="00CC4001"/>
    <w:rsid w:val="00CC4E3E"/>
    <w:rsid w:val="00CC626E"/>
    <w:rsid w:val="00CC64D8"/>
    <w:rsid w:val="00CC6738"/>
    <w:rsid w:val="00CC697D"/>
    <w:rsid w:val="00CD02E5"/>
    <w:rsid w:val="00CD2F71"/>
    <w:rsid w:val="00CD4DFA"/>
    <w:rsid w:val="00CD50FC"/>
    <w:rsid w:val="00CD5644"/>
    <w:rsid w:val="00CD6329"/>
    <w:rsid w:val="00CE0D04"/>
    <w:rsid w:val="00CE12D4"/>
    <w:rsid w:val="00CE1408"/>
    <w:rsid w:val="00CE169F"/>
    <w:rsid w:val="00CE16C6"/>
    <w:rsid w:val="00CE1B0D"/>
    <w:rsid w:val="00CE2096"/>
    <w:rsid w:val="00CE31CF"/>
    <w:rsid w:val="00CE5CE0"/>
    <w:rsid w:val="00CE6FF1"/>
    <w:rsid w:val="00CE70A5"/>
    <w:rsid w:val="00CE733B"/>
    <w:rsid w:val="00CE757E"/>
    <w:rsid w:val="00CE7BBF"/>
    <w:rsid w:val="00CF085E"/>
    <w:rsid w:val="00CF303F"/>
    <w:rsid w:val="00CF471F"/>
    <w:rsid w:val="00CF7820"/>
    <w:rsid w:val="00CF7BB5"/>
    <w:rsid w:val="00CF7F07"/>
    <w:rsid w:val="00D01B9C"/>
    <w:rsid w:val="00D028CC"/>
    <w:rsid w:val="00D03078"/>
    <w:rsid w:val="00D03331"/>
    <w:rsid w:val="00D03AF3"/>
    <w:rsid w:val="00D06576"/>
    <w:rsid w:val="00D0728C"/>
    <w:rsid w:val="00D07493"/>
    <w:rsid w:val="00D07C72"/>
    <w:rsid w:val="00D11235"/>
    <w:rsid w:val="00D11343"/>
    <w:rsid w:val="00D11FDF"/>
    <w:rsid w:val="00D1236B"/>
    <w:rsid w:val="00D12BB9"/>
    <w:rsid w:val="00D12D7D"/>
    <w:rsid w:val="00D14191"/>
    <w:rsid w:val="00D1423E"/>
    <w:rsid w:val="00D14BFF"/>
    <w:rsid w:val="00D152D9"/>
    <w:rsid w:val="00D156A6"/>
    <w:rsid w:val="00D15B16"/>
    <w:rsid w:val="00D15BA0"/>
    <w:rsid w:val="00D163F0"/>
    <w:rsid w:val="00D17DCA"/>
    <w:rsid w:val="00D2225F"/>
    <w:rsid w:val="00D2298B"/>
    <w:rsid w:val="00D22A7B"/>
    <w:rsid w:val="00D24397"/>
    <w:rsid w:val="00D26017"/>
    <w:rsid w:val="00D261CE"/>
    <w:rsid w:val="00D306A5"/>
    <w:rsid w:val="00D3097C"/>
    <w:rsid w:val="00D33101"/>
    <w:rsid w:val="00D331D5"/>
    <w:rsid w:val="00D337C3"/>
    <w:rsid w:val="00D3392E"/>
    <w:rsid w:val="00D3452B"/>
    <w:rsid w:val="00D3559F"/>
    <w:rsid w:val="00D35F4D"/>
    <w:rsid w:val="00D367FB"/>
    <w:rsid w:val="00D3788C"/>
    <w:rsid w:val="00D37C35"/>
    <w:rsid w:val="00D402BB"/>
    <w:rsid w:val="00D408EA"/>
    <w:rsid w:val="00D41CBE"/>
    <w:rsid w:val="00D41EF0"/>
    <w:rsid w:val="00D427FE"/>
    <w:rsid w:val="00D431A4"/>
    <w:rsid w:val="00D46052"/>
    <w:rsid w:val="00D46585"/>
    <w:rsid w:val="00D479B0"/>
    <w:rsid w:val="00D506E2"/>
    <w:rsid w:val="00D51BF0"/>
    <w:rsid w:val="00D5247C"/>
    <w:rsid w:val="00D52654"/>
    <w:rsid w:val="00D52EF1"/>
    <w:rsid w:val="00D53F7A"/>
    <w:rsid w:val="00D54DA3"/>
    <w:rsid w:val="00D554CD"/>
    <w:rsid w:val="00D565C7"/>
    <w:rsid w:val="00D56738"/>
    <w:rsid w:val="00D567CE"/>
    <w:rsid w:val="00D568B4"/>
    <w:rsid w:val="00D579A6"/>
    <w:rsid w:val="00D57CE3"/>
    <w:rsid w:val="00D61154"/>
    <w:rsid w:val="00D63341"/>
    <w:rsid w:val="00D63E70"/>
    <w:rsid w:val="00D645E2"/>
    <w:rsid w:val="00D64E8B"/>
    <w:rsid w:val="00D650DA"/>
    <w:rsid w:val="00D72467"/>
    <w:rsid w:val="00D72BD4"/>
    <w:rsid w:val="00D72EB2"/>
    <w:rsid w:val="00D74FA0"/>
    <w:rsid w:val="00D75817"/>
    <w:rsid w:val="00D76461"/>
    <w:rsid w:val="00D76761"/>
    <w:rsid w:val="00D804F5"/>
    <w:rsid w:val="00D835FD"/>
    <w:rsid w:val="00D83EB7"/>
    <w:rsid w:val="00D8705C"/>
    <w:rsid w:val="00D878B1"/>
    <w:rsid w:val="00D912B5"/>
    <w:rsid w:val="00D9167B"/>
    <w:rsid w:val="00D91EBD"/>
    <w:rsid w:val="00D9308D"/>
    <w:rsid w:val="00D94276"/>
    <w:rsid w:val="00D94601"/>
    <w:rsid w:val="00D94D50"/>
    <w:rsid w:val="00D95571"/>
    <w:rsid w:val="00D9680B"/>
    <w:rsid w:val="00D97D6F"/>
    <w:rsid w:val="00DA0919"/>
    <w:rsid w:val="00DA1E82"/>
    <w:rsid w:val="00DA3139"/>
    <w:rsid w:val="00DA3D22"/>
    <w:rsid w:val="00DA45EE"/>
    <w:rsid w:val="00DA498C"/>
    <w:rsid w:val="00DA4E11"/>
    <w:rsid w:val="00DA53A7"/>
    <w:rsid w:val="00DA5424"/>
    <w:rsid w:val="00DA6FCD"/>
    <w:rsid w:val="00DB05F1"/>
    <w:rsid w:val="00DB092D"/>
    <w:rsid w:val="00DB1768"/>
    <w:rsid w:val="00DB1BB2"/>
    <w:rsid w:val="00DB2A83"/>
    <w:rsid w:val="00DB2A89"/>
    <w:rsid w:val="00DB3952"/>
    <w:rsid w:val="00DB3C29"/>
    <w:rsid w:val="00DB3EC1"/>
    <w:rsid w:val="00DB5208"/>
    <w:rsid w:val="00DB5CC5"/>
    <w:rsid w:val="00DB684F"/>
    <w:rsid w:val="00DC1D8B"/>
    <w:rsid w:val="00DC2B09"/>
    <w:rsid w:val="00DC30D1"/>
    <w:rsid w:val="00DC4549"/>
    <w:rsid w:val="00DC638C"/>
    <w:rsid w:val="00DC7739"/>
    <w:rsid w:val="00DC7BCB"/>
    <w:rsid w:val="00DD0F47"/>
    <w:rsid w:val="00DD1C0B"/>
    <w:rsid w:val="00DD1F4D"/>
    <w:rsid w:val="00DD2443"/>
    <w:rsid w:val="00DD2E31"/>
    <w:rsid w:val="00DD2F46"/>
    <w:rsid w:val="00DD327F"/>
    <w:rsid w:val="00DD36B4"/>
    <w:rsid w:val="00DD3C63"/>
    <w:rsid w:val="00DD3C9F"/>
    <w:rsid w:val="00DD415C"/>
    <w:rsid w:val="00DD5A71"/>
    <w:rsid w:val="00DD7314"/>
    <w:rsid w:val="00DE011D"/>
    <w:rsid w:val="00DE0CD1"/>
    <w:rsid w:val="00DE2138"/>
    <w:rsid w:val="00DE3AFE"/>
    <w:rsid w:val="00DE4934"/>
    <w:rsid w:val="00DE4BA8"/>
    <w:rsid w:val="00DE7498"/>
    <w:rsid w:val="00DF01CE"/>
    <w:rsid w:val="00DF03E3"/>
    <w:rsid w:val="00DF1B17"/>
    <w:rsid w:val="00DF25C6"/>
    <w:rsid w:val="00DF3E8D"/>
    <w:rsid w:val="00DF6011"/>
    <w:rsid w:val="00DF71C0"/>
    <w:rsid w:val="00E00BC9"/>
    <w:rsid w:val="00E00ECC"/>
    <w:rsid w:val="00E0110A"/>
    <w:rsid w:val="00E01380"/>
    <w:rsid w:val="00E04D49"/>
    <w:rsid w:val="00E05564"/>
    <w:rsid w:val="00E06165"/>
    <w:rsid w:val="00E06D20"/>
    <w:rsid w:val="00E077D5"/>
    <w:rsid w:val="00E136E5"/>
    <w:rsid w:val="00E1789C"/>
    <w:rsid w:val="00E17E1F"/>
    <w:rsid w:val="00E2472C"/>
    <w:rsid w:val="00E247B8"/>
    <w:rsid w:val="00E25419"/>
    <w:rsid w:val="00E254CA"/>
    <w:rsid w:val="00E25804"/>
    <w:rsid w:val="00E264A2"/>
    <w:rsid w:val="00E26A1D"/>
    <w:rsid w:val="00E26A82"/>
    <w:rsid w:val="00E27935"/>
    <w:rsid w:val="00E30940"/>
    <w:rsid w:val="00E32542"/>
    <w:rsid w:val="00E34F5A"/>
    <w:rsid w:val="00E4032A"/>
    <w:rsid w:val="00E41873"/>
    <w:rsid w:val="00E41989"/>
    <w:rsid w:val="00E4219A"/>
    <w:rsid w:val="00E456C7"/>
    <w:rsid w:val="00E4651A"/>
    <w:rsid w:val="00E50EEF"/>
    <w:rsid w:val="00E5124F"/>
    <w:rsid w:val="00E51864"/>
    <w:rsid w:val="00E53275"/>
    <w:rsid w:val="00E557F3"/>
    <w:rsid w:val="00E55A9A"/>
    <w:rsid w:val="00E560EF"/>
    <w:rsid w:val="00E569F7"/>
    <w:rsid w:val="00E57508"/>
    <w:rsid w:val="00E579B6"/>
    <w:rsid w:val="00E6068C"/>
    <w:rsid w:val="00E650B1"/>
    <w:rsid w:val="00E707AD"/>
    <w:rsid w:val="00E70FA6"/>
    <w:rsid w:val="00E71987"/>
    <w:rsid w:val="00E75200"/>
    <w:rsid w:val="00E75407"/>
    <w:rsid w:val="00E75430"/>
    <w:rsid w:val="00E76B61"/>
    <w:rsid w:val="00E8009E"/>
    <w:rsid w:val="00E81059"/>
    <w:rsid w:val="00E825D2"/>
    <w:rsid w:val="00E85BC2"/>
    <w:rsid w:val="00E8704D"/>
    <w:rsid w:val="00E87ACF"/>
    <w:rsid w:val="00E9098F"/>
    <w:rsid w:val="00E916FE"/>
    <w:rsid w:val="00E92B9D"/>
    <w:rsid w:val="00E95132"/>
    <w:rsid w:val="00E951A7"/>
    <w:rsid w:val="00E9555B"/>
    <w:rsid w:val="00E9651F"/>
    <w:rsid w:val="00E978B2"/>
    <w:rsid w:val="00EA441C"/>
    <w:rsid w:val="00EB027F"/>
    <w:rsid w:val="00EB08C1"/>
    <w:rsid w:val="00EB1FD2"/>
    <w:rsid w:val="00EB4B98"/>
    <w:rsid w:val="00EB5856"/>
    <w:rsid w:val="00EB58D0"/>
    <w:rsid w:val="00EB5A6D"/>
    <w:rsid w:val="00EB6770"/>
    <w:rsid w:val="00EB6FEB"/>
    <w:rsid w:val="00EC1BB5"/>
    <w:rsid w:val="00EC25C9"/>
    <w:rsid w:val="00EC265C"/>
    <w:rsid w:val="00EC2D75"/>
    <w:rsid w:val="00EC4E37"/>
    <w:rsid w:val="00EC4EB9"/>
    <w:rsid w:val="00EC5C12"/>
    <w:rsid w:val="00EC750B"/>
    <w:rsid w:val="00EC79EB"/>
    <w:rsid w:val="00ED0ADF"/>
    <w:rsid w:val="00ED1C3E"/>
    <w:rsid w:val="00ED297A"/>
    <w:rsid w:val="00ED344B"/>
    <w:rsid w:val="00ED40A8"/>
    <w:rsid w:val="00ED488D"/>
    <w:rsid w:val="00ED4A57"/>
    <w:rsid w:val="00ED4CAE"/>
    <w:rsid w:val="00ED6BAC"/>
    <w:rsid w:val="00ED6D53"/>
    <w:rsid w:val="00EE0108"/>
    <w:rsid w:val="00EE214B"/>
    <w:rsid w:val="00EE37EE"/>
    <w:rsid w:val="00EE3F32"/>
    <w:rsid w:val="00EE4896"/>
    <w:rsid w:val="00EE4A51"/>
    <w:rsid w:val="00EF0345"/>
    <w:rsid w:val="00EF05FE"/>
    <w:rsid w:val="00EF1605"/>
    <w:rsid w:val="00EF386F"/>
    <w:rsid w:val="00EF54AD"/>
    <w:rsid w:val="00EF55C6"/>
    <w:rsid w:val="00EF785B"/>
    <w:rsid w:val="00F01357"/>
    <w:rsid w:val="00F01805"/>
    <w:rsid w:val="00F02F82"/>
    <w:rsid w:val="00F06675"/>
    <w:rsid w:val="00F071DC"/>
    <w:rsid w:val="00F074C4"/>
    <w:rsid w:val="00F0753E"/>
    <w:rsid w:val="00F07808"/>
    <w:rsid w:val="00F07C94"/>
    <w:rsid w:val="00F10F35"/>
    <w:rsid w:val="00F1180E"/>
    <w:rsid w:val="00F123AE"/>
    <w:rsid w:val="00F124D5"/>
    <w:rsid w:val="00F14999"/>
    <w:rsid w:val="00F17355"/>
    <w:rsid w:val="00F17574"/>
    <w:rsid w:val="00F22FD2"/>
    <w:rsid w:val="00F2332D"/>
    <w:rsid w:val="00F23C75"/>
    <w:rsid w:val="00F31F94"/>
    <w:rsid w:val="00F31FA2"/>
    <w:rsid w:val="00F3309D"/>
    <w:rsid w:val="00F33622"/>
    <w:rsid w:val="00F33738"/>
    <w:rsid w:val="00F33B36"/>
    <w:rsid w:val="00F34575"/>
    <w:rsid w:val="00F353E0"/>
    <w:rsid w:val="00F357D7"/>
    <w:rsid w:val="00F36F55"/>
    <w:rsid w:val="00F37B56"/>
    <w:rsid w:val="00F37DE2"/>
    <w:rsid w:val="00F4254C"/>
    <w:rsid w:val="00F43B63"/>
    <w:rsid w:val="00F4436B"/>
    <w:rsid w:val="00F46CA1"/>
    <w:rsid w:val="00F50144"/>
    <w:rsid w:val="00F51700"/>
    <w:rsid w:val="00F51D2D"/>
    <w:rsid w:val="00F5205C"/>
    <w:rsid w:val="00F55ED6"/>
    <w:rsid w:val="00F56735"/>
    <w:rsid w:val="00F6009C"/>
    <w:rsid w:val="00F60340"/>
    <w:rsid w:val="00F60540"/>
    <w:rsid w:val="00F62288"/>
    <w:rsid w:val="00F62329"/>
    <w:rsid w:val="00F62D7D"/>
    <w:rsid w:val="00F63C3C"/>
    <w:rsid w:val="00F65374"/>
    <w:rsid w:val="00F662C9"/>
    <w:rsid w:val="00F671C1"/>
    <w:rsid w:val="00F677AC"/>
    <w:rsid w:val="00F7040D"/>
    <w:rsid w:val="00F711E3"/>
    <w:rsid w:val="00F71657"/>
    <w:rsid w:val="00F71EC2"/>
    <w:rsid w:val="00F72AAD"/>
    <w:rsid w:val="00F73522"/>
    <w:rsid w:val="00F77782"/>
    <w:rsid w:val="00F779A1"/>
    <w:rsid w:val="00F8100C"/>
    <w:rsid w:val="00F820B3"/>
    <w:rsid w:val="00F823FA"/>
    <w:rsid w:val="00F82E55"/>
    <w:rsid w:val="00F82FC3"/>
    <w:rsid w:val="00F832DC"/>
    <w:rsid w:val="00F838D1"/>
    <w:rsid w:val="00F849E0"/>
    <w:rsid w:val="00F85B5F"/>
    <w:rsid w:val="00F86CCA"/>
    <w:rsid w:val="00F8788E"/>
    <w:rsid w:val="00F94159"/>
    <w:rsid w:val="00F9439A"/>
    <w:rsid w:val="00F95B30"/>
    <w:rsid w:val="00F960E5"/>
    <w:rsid w:val="00F96156"/>
    <w:rsid w:val="00FA04EE"/>
    <w:rsid w:val="00FA0735"/>
    <w:rsid w:val="00FA0A0D"/>
    <w:rsid w:val="00FA0B72"/>
    <w:rsid w:val="00FA14F6"/>
    <w:rsid w:val="00FA1E5B"/>
    <w:rsid w:val="00FA2A6A"/>
    <w:rsid w:val="00FA4935"/>
    <w:rsid w:val="00FA5D3B"/>
    <w:rsid w:val="00FA6F40"/>
    <w:rsid w:val="00FA7FD4"/>
    <w:rsid w:val="00FB198D"/>
    <w:rsid w:val="00FB2E48"/>
    <w:rsid w:val="00FB2F78"/>
    <w:rsid w:val="00FB5EB2"/>
    <w:rsid w:val="00FB7ED8"/>
    <w:rsid w:val="00FC6522"/>
    <w:rsid w:val="00FC74A6"/>
    <w:rsid w:val="00FD008D"/>
    <w:rsid w:val="00FD01DF"/>
    <w:rsid w:val="00FD0256"/>
    <w:rsid w:val="00FD16F3"/>
    <w:rsid w:val="00FD2A7E"/>
    <w:rsid w:val="00FD2EBD"/>
    <w:rsid w:val="00FD5F6A"/>
    <w:rsid w:val="00FD6872"/>
    <w:rsid w:val="00FD6AFB"/>
    <w:rsid w:val="00FE0E67"/>
    <w:rsid w:val="00FE0EE1"/>
    <w:rsid w:val="00FE14C1"/>
    <w:rsid w:val="00FE29F3"/>
    <w:rsid w:val="00FE3046"/>
    <w:rsid w:val="00FE3CD0"/>
    <w:rsid w:val="00FE3DF5"/>
    <w:rsid w:val="00FE5C04"/>
    <w:rsid w:val="00FE6346"/>
    <w:rsid w:val="00FF082C"/>
    <w:rsid w:val="00FF2A97"/>
    <w:rsid w:val="00FF3657"/>
    <w:rsid w:val="00FF6057"/>
    <w:rsid w:val="00FF6318"/>
    <w:rsid w:val="00FF69F5"/>
    <w:rsid w:val="00FF6D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C4879"/>
  <w15:chartTrackingRefBased/>
  <w15:docId w15:val="{490D8F53-B600-4D3B-A6EC-58BC13D1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B6DC6"/>
  </w:style>
  <w:style w:type="paragraph" w:styleId="Naslov1">
    <w:name w:val="heading 1"/>
    <w:basedOn w:val="Navaden"/>
    <w:next w:val="Navaden"/>
    <w:link w:val="Naslov1Znak"/>
    <w:uiPriority w:val="9"/>
    <w:qFormat/>
    <w:rsid w:val="001B6DC6"/>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Naslov2">
    <w:name w:val="heading 2"/>
    <w:basedOn w:val="Navaden"/>
    <w:next w:val="Navaden"/>
    <w:link w:val="Naslov2Znak"/>
    <w:uiPriority w:val="9"/>
    <w:semiHidden/>
    <w:unhideWhenUsed/>
    <w:qFormat/>
    <w:rsid w:val="001B6DC6"/>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Naslov3">
    <w:name w:val="heading 3"/>
    <w:basedOn w:val="Navaden"/>
    <w:next w:val="Navaden"/>
    <w:link w:val="Naslov3Znak"/>
    <w:uiPriority w:val="9"/>
    <w:semiHidden/>
    <w:unhideWhenUsed/>
    <w:qFormat/>
    <w:rsid w:val="001B6DC6"/>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Naslov4">
    <w:name w:val="heading 4"/>
    <w:basedOn w:val="Navaden"/>
    <w:next w:val="Navaden"/>
    <w:link w:val="Naslov4Znak"/>
    <w:uiPriority w:val="9"/>
    <w:semiHidden/>
    <w:unhideWhenUsed/>
    <w:qFormat/>
    <w:rsid w:val="001B6DC6"/>
    <w:pPr>
      <w:keepNext/>
      <w:keepLines/>
      <w:spacing w:before="40" w:after="0"/>
      <w:outlineLvl w:val="3"/>
    </w:pPr>
    <w:rPr>
      <w:i/>
      <w:iCs/>
    </w:rPr>
  </w:style>
  <w:style w:type="paragraph" w:styleId="Naslov5">
    <w:name w:val="heading 5"/>
    <w:basedOn w:val="Navaden"/>
    <w:next w:val="Navaden"/>
    <w:link w:val="Naslov5Znak"/>
    <w:uiPriority w:val="9"/>
    <w:semiHidden/>
    <w:unhideWhenUsed/>
    <w:qFormat/>
    <w:rsid w:val="001B6DC6"/>
    <w:pPr>
      <w:keepNext/>
      <w:keepLines/>
      <w:spacing w:before="40" w:after="0"/>
      <w:outlineLvl w:val="4"/>
    </w:pPr>
    <w:rPr>
      <w:color w:val="404040" w:themeColor="text1" w:themeTint="BF"/>
    </w:rPr>
  </w:style>
  <w:style w:type="paragraph" w:styleId="Naslov6">
    <w:name w:val="heading 6"/>
    <w:basedOn w:val="Navaden"/>
    <w:next w:val="Navaden"/>
    <w:link w:val="Naslov6Znak"/>
    <w:uiPriority w:val="9"/>
    <w:semiHidden/>
    <w:unhideWhenUsed/>
    <w:qFormat/>
    <w:rsid w:val="001B6DC6"/>
    <w:pPr>
      <w:keepNext/>
      <w:keepLines/>
      <w:spacing w:before="40" w:after="0"/>
      <w:outlineLvl w:val="5"/>
    </w:pPr>
  </w:style>
  <w:style w:type="paragraph" w:styleId="Naslov7">
    <w:name w:val="heading 7"/>
    <w:basedOn w:val="Navaden"/>
    <w:next w:val="Navaden"/>
    <w:link w:val="Naslov7Znak"/>
    <w:uiPriority w:val="9"/>
    <w:semiHidden/>
    <w:unhideWhenUsed/>
    <w:qFormat/>
    <w:rsid w:val="001B6DC6"/>
    <w:pPr>
      <w:keepNext/>
      <w:keepLines/>
      <w:spacing w:before="40" w:after="0"/>
      <w:outlineLvl w:val="6"/>
    </w:pPr>
    <w:rPr>
      <w:rFonts w:asciiTheme="majorHAnsi" w:eastAsiaTheme="majorEastAsia" w:hAnsiTheme="majorHAnsi" w:cstheme="majorBidi"/>
      <w:i/>
      <w:iCs/>
    </w:rPr>
  </w:style>
  <w:style w:type="paragraph" w:styleId="Naslov8">
    <w:name w:val="heading 8"/>
    <w:basedOn w:val="Navaden"/>
    <w:next w:val="Navaden"/>
    <w:link w:val="Naslov8Znak"/>
    <w:uiPriority w:val="9"/>
    <w:semiHidden/>
    <w:unhideWhenUsed/>
    <w:qFormat/>
    <w:rsid w:val="001B6DC6"/>
    <w:pPr>
      <w:keepNext/>
      <w:keepLines/>
      <w:spacing w:before="40" w:after="0"/>
      <w:outlineLvl w:val="7"/>
    </w:pPr>
    <w:rPr>
      <w:color w:val="262626" w:themeColor="text1" w:themeTint="D9"/>
      <w:sz w:val="21"/>
      <w:szCs w:val="21"/>
    </w:rPr>
  </w:style>
  <w:style w:type="paragraph" w:styleId="Naslov9">
    <w:name w:val="heading 9"/>
    <w:basedOn w:val="Navaden"/>
    <w:next w:val="Navaden"/>
    <w:link w:val="Naslov9Znak"/>
    <w:uiPriority w:val="9"/>
    <w:semiHidden/>
    <w:unhideWhenUsed/>
    <w:qFormat/>
    <w:rsid w:val="001B6DC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unhideWhenUsed/>
    <w:rsid w:val="0027123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271231"/>
    <w:rPr>
      <w:sz w:val="20"/>
      <w:szCs w:val="20"/>
    </w:rPr>
  </w:style>
  <w:style w:type="character" w:styleId="Sprotnaopomba-sklic">
    <w:name w:val="footnote reference"/>
    <w:basedOn w:val="Privzetapisavaodstavka"/>
    <w:uiPriority w:val="99"/>
    <w:unhideWhenUsed/>
    <w:rsid w:val="00271231"/>
    <w:rPr>
      <w:vertAlign w:val="superscript"/>
    </w:rPr>
  </w:style>
  <w:style w:type="character" w:styleId="Hiperpovezava">
    <w:name w:val="Hyperlink"/>
    <w:basedOn w:val="Privzetapisavaodstavka"/>
    <w:uiPriority w:val="99"/>
    <w:unhideWhenUsed/>
    <w:rsid w:val="00F55ED6"/>
    <w:rPr>
      <w:color w:val="0563C1" w:themeColor="hyperlink"/>
      <w:u w:val="single"/>
    </w:rPr>
  </w:style>
  <w:style w:type="character" w:customStyle="1" w:styleId="Nerazreenaomemba1">
    <w:name w:val="Nerazrešena omemba1"/>
    <w:basedOn w:val="Privzetapisavaodstavka"/>
    <w:uiPriority w:val="99"/>
    <w:semiHidden/>
    <w:unhideWhenUsed/>
    <w:rsid w:val="00F55ED6"/>
    <w:rPr>
      <w:color w:val="605E5C"/>
      <w:shd w:val="clear" w:color="auto" w:fill="E1DFDD"/>
    </w:rPr>
  </w:style>
  <w:style w:type="character" w:styleId="SledenaHiperpovezava">
    <w:name w:val="FollowedHyperlink"/>
    <w:basedOn w:val="Privzetapisavaodstavka"/>
    <w:uiPriority w:val="99"/>
    <w:semiHidden/>
    <w:unhideWhenUsed/>
    <w:rsid w:val="00F55ED6"/>
    <w:rPr>
      <w:color w:val="954F72" w:themeColor="followedHyperlink"/>
      <w:u w:val="single"/>
    </w:rPr>
  </w:style>
  <w:style w:type="paragraph" w:styleId="Odstavekseznama">
    <w:name w:val="List Paragraph"/>
    <w:basedOn w:val="Navaden"/>
    <w:uiPriority w:val="34"/>
    <w:qFormat/>
    <w:rsid w:val="009911BB"/>
    <w:pPr>
      <w:ind w:left="720"/>
      <w:contextualSpacing/>
    </w:pPr>
  </w:style>
  <w:style w:type="character" w:customStyle="1" w:styleId="Naslov1Znak">
    <w:name w:val="Naslov 1 Znak"/>
    <w:basedOn w:val="Privzetapisavaodstavka"/>
    <w:link w:val="Naslov1"/>
    <w:uiPriority w:val="9"/>
    <w:rsid w:val="001B6DC6"/>
    <w:rPr>
      <w:rFonts w:asciiTheme="majorHAnsi" w:eastAsiaTheme="majorEastAsia" w:hAnsiTheme="majorHAnsi" w:cstheme="majorBidi"/>
      <w:color w:val="262626" w:themeColor="text1" w:themeTint="D9"/>
      <w:sz w:val="32"/>
      <w:szCs w:val="32"/>
    </w:rPr>
  </w:style>
  <w:style w:type="paragraph" w:customStyle="1" w:styleId="len">
    <w:name w:val="len"/>
    <w:basedOn w:val="Navaden"/>
    <w:rsid w:val="00B44C0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B44C0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CF303F"/>
    <w:pPr>
      <w:tabs>
        <w:tab w:val="center" w:pos="4536"/>
        <w:tab w:val="right" w:pos="9072"/>
      </w:tabs>
      <w:spacing w:after="0" w:line="240" w:lineRule="auto"/>
    </w:pPr>
  </w:style>
  <w:style w:type="character" w:customStyle="1" w:styleId="GlavaZnak">
    <w:name w:val="Glava Znak"/>
    <w:basedOn w:val="Privzetapisavaodstavka"/>
    <w:link w:val="Glava"/>
    <w:uiPriority w:val="99"/>
    <w:rsid w:val="00CF303F"/>
  </w:style>
  <w:style w:type="paragraph" w:styleId="Noga">
    <w:name w:val="footer"/>
    <w:basedOn w:val="Navaden"/>
    <w:link w:val="NogaZnak"/>
    <w:uiPriority w:val="99"/>
    <w:unhideWhenUsed/>
    <w:rsid w:val="00CF303F"/>
    <w:pPr>
      <w:tabs>
        <w:tab w:val="center" w:pos="4536"/>
        <w:tab w:val="right" w:pos="9072"/>
      </w:tabs>
      <w:spacing w:after="0" w:line="240" w:lineRule="auto"/>
    </w:pPr>
  </w:style>
  <w:style w:type="character" w:customStyle="1" w:styleId="NogaZnak">
    <w:name w:val="Noga Znak"/>
    <w:basedOn w:val="Privzetapisavaodstavka"/>
    <w:link w:val="Noga"/>
    <w:uiPriority w:val="99"/>
    <w:rsid w:val="00CF303F"/>
  </w:style>
  <w:style w:type="paragraph" w:styleId="Stvarnokazalo1">
    <w:name w:val="index 1"/>
    <w:basedOn w:val="Navaden"/>
    <w:next w:val="Navaden"/>
    <w:autoRedefine/>
    <w:uiPriority w:val="99"/>
    <w:unhideWhenUsed/>
    <w:rsid w:val="00297DE9"/>
    <w:pPr>
      <w:spacing w:after="0"/>
      <w:ind w:left="220" w:hanging="220"/>
    </w:pPr>
    <w:rPr>
      <w:rFonts w:cstheme="minorHAnsi"/>
      <w:sz w:val="18"/>
      <w:szCs w:val="18"/>
    </w:rPr>
  </w:style>
  <w:style w:type="paragraph" w:styleId="Stvarnokazalo2">
    <w:name w:val="index 2"/>
    <w:basedOn w:val="Navaden"/>
    <w:next w:val="Navaden"/>
    <w:autoRedefine/>
    <w:uiPriority w:val="99"/>
    <w:unhideWhenUsed/>
    <w:rsid w:val="00297DE9"/>
    <w:pPr>
      <w:spacing w:after="0"/>
      <w:ind w:left="440" w:hanging="220"/>
    </w:pPr>
    <w:rPr>
      <w:rFonts w:cstheme="minorHAnsi"/>
      <w:sz w:val="18"/>
      <w:szCs w:val="18"/>
    </w:rPr>
  </w:style>
  <w:style w:type="paragraph" w:styleId="Stvarnokazalo3">
    <w:name w:val="index 3"/>
    <w:basedOn w:val="Navaden"/>
    <w:next w:val="Navaden"/>
    <w:autoRedefine/>
    <w:uiPriority w:val="99"/>
    <w:unhideWhenUsed/>
    <w:rsid w:val="00297DE9"/>
    <w:pPr>
      <w:spacing w:after="0"/>
      <w:ind w:left="660" w:hanging="220"/>
    </w:pPr>
    <w:rPr>
      <w:rFonts w:cstheme="minorHAnsi"/>
      <w:sz w:val="18"/>
      <w:szCs w:val="18"/>
    </w:rPr>
  </w:style>
  <w:style w:type="paragraph" w:styleId="Stvarnokazalo4">
    <w:name w:val="index 4"/>
    <w:basedOn w:val="Navaden"/>
    <w:next w:val="Navaden"/>
    <w:autoRedefine/>
    <w:uiPriority w:val="99"/>
    <w:unhideWhenUsed/>
    <w:rsid w:val="00297DE9"/>
    <w:pPr>
      <w:spacing w:after="0"/>
      <w:ind w:left="880" w:hanging="220"/>
    </w:pPr>
    <w:rPr>
      <w:rFonts w:cstheme="minorHAnsi"/>
      <w:sz w:val="18"/>
      <w:szCs w:val="18"/>
    </w:rPr>
  </w:style>
  <w:style w:type="paragraph" w:styleId="Stvarnokazalo5">
    <w:name w:val="index 5"/>
    <w:basedOn w:val="Navaden"/>
    <w:next w:val="Navaden"/>
    <w:autoRedefine/>
    <w:uiPriority w:val="99"/>
    <w:unhideWhenUsed/>
    <w:rsid w:val="00297DE9"/>
    <w:pPr>
      <w:spacing w:after="0"/>
      <w:ind w:left="1100" w:hanging="220"/>
    </w:pPr>
    <w:rPr>
      <w:rFonts w:cstheme="minorHAnsi"/>
      <w:sz w:val="18"/>
      <w:szCs w:val="18"/>
    </w:rPr>
  </w:style>
  <w:style w:type="paragraph" w:styleId="Stvarnokazalo6">
    <w:name w:val="index 6"/>
    <w:basedOn w:val="Navaden"/>
    <w:next w:val="Navaden"/>
    <w:autoRedefine/>
    <w:uiPriority w:val="99"/>
    <w:unhideWhenUsed/>
    <w:rsid w:val="00297DE9"/>
    <w:pPr>
      <w:spacing w:after="0"/>
      <w:ind w:left="1320" w:hanging="220"/>
    </w:pPr>
    <w:rPr>
      <w:rFonts w:cstheme="minorHAnsi"/>
      <w:sz w:val="18"/>
      <w:szCs w:val="18"/>
    </w:rPr>
  </w:style>
  <w:style w:type="paragraph" w:styleId="Stvarnokazalo7">
    <w:name w:val="index 7"/>
    <w:basedOn w:val="Navaden"/>
    <w:next w:val="Navaden"/>
    <w:autoRedefine/>
    <w:uiPriority w:val="99"/>
    <w:unhideWhenUsed/>
    <w:rsid w:val="00297DE9"/>
    <w:pPr>
      <w:spacing w:after="0"/>
      <w:ind w:left="1540" w:hanging="220"/>
    </w:pPr>
    <w:rPr>
      <w:rFonts w:cstheme="minorHAnsi"/>
      <w:sz w:val="18"/>
      <w:szCs w:val="18"/>
    </w:rPr>
  </w:style>
  <w:style w:type="paragraph" w:styleId="Stvarnokazalo8">
    <w:name w:val="index 8"/>
    <w:basedOn w:val="Navaden"/>
    <w:next w:val="Navaden"/>
    <w:autoRedefine/>
    <w:uiPriority w:val="99"/>
    <w:unhideWhenUsed/>
    <w:rsid w:val="00297DE9"/>
    <w:pPr>
      <w:spacing w:after="0"/>
      <w:ind w:left="1760" w:hanging="220"/>
    </w:pPr>
    <w:rPr>
      <w:rFonts w:cstheme="minorHAnsi"/>
      <w:sz w:val="18"/>
      <w:szCs w:val="18"/>
    </w:rPr>
  </w:style>
  <w:style w:type="paragraph" w:styleId="Stvarnokazalo9">
    <w:name w:val="index 9"/>
    <w:basedOn w:val="Navaden"/>
    <w:next w:val="Navaden"/>
    <w:autoRedefine/>
    <w:uiPriority w:val="99"/>
    <w:unhideWhenUsed/>
    <w:rsid w:val="00297DE9"/>
    <w:pPr>
      <w:spacing w:after="0"/>
      <w:ind w:left="1980" w:hanging="220"/>
    </w:pPr>
    <w:rPr>
      <w:rFonts w:cstheme="minorHAnsi"/>
      <w:sz w:val="18"/>
      <w:szCs w:val="18"/>
    </w:rPr>
  </w:style>
  <w:style w:type="paragraph" w:styleId="Stvarnokazalo-naslov">
    <w:name w:val="index heading"/>
    <w:basedOn w:val="Navaden"/>
    <w:next w:val="Stvarnokazalo1"/>
    <w:uiPriority w:val="99"/>
    <w:unhideWhenUsed/>
    <w:rsid w:val="00297DE9"/>
    <w:pPr>
      <w:spacing w:before="240" w:after="120"/>
      <w:jc w:val="center"/>
    </w:pPr>
    <w:rPr>
      <w:rFonts w:cstheme="minorHAnsi"/>
      <w:b/>
      <w:bCs/>
      <w:sz w:val="26"/>
      <w:szCs w:val="26"/>
    </w:rPr>
  </w:style>
  <w:style w:type="character" w:customStyle="1" w:styleId="Naslov2Znak">
    <w:name w:val="Naslov 2 Znak"/>
    <w:basedOn w:val="Privzetapisavaodstavka"/>
    <w:link w:val="Naslov2"/>
    <w:uiPriority w:val="9"/>
    <w:semiHidden/>
    <w:rsid w:val="001B6DC6"/>
    <w:rPr>
      <w:rFonts w:asciiTheme="majorHAnsi" w:eastAsiaTheme="majorEastAsia" w:hAnsiTheme="majorHAnsi" w:cstheme="majorBidi"/>
      <w:color w:val="262626" w:themeColor="text1" w:themeTint="D9"/>
      <w:sz w:val="28"/>
      <w:szCs w:val="28"/>
    </w:rPr>
  </w:style>
  <w:style w:type="character" w:customStyle="1" w:styleId="Naslov3Znak">
    <w:name w:val="Naslov 3 Znak"/>
    <w:basedOn w:val="Privzetapisavaodstavka"/>
    <w:link w:val="Naslov3"/>
    <w:uiPriority w:val="9"/>
    <w:semiHidden/>
    <w:rsid w:val="001B6DC6"/>
    <w:rPr>
      <w:rFonts w:asciiTheme="majorHAnsi" w:eastAsiaTheme="majorEastAsia" w:hAnsiTheme="majorHAnsi" w:cstheme="majorBidi"/>
      <w:color w:val="0D0D0D" w:themeColor="text1" w:themeTint="F2"/>
      <w:sz w:val="24"/>
      <w:szCs w:val="24"/>
    </w:rPr>
  </w:style>
  <w:style w:type="character" w:customStyle="1" w:styleId="Naslov4Znak">
    <w:name w:val="Naslov 4 Znak"/>
    <w:basedOn w:val="Privzetapisavaodstavka"/>
    <w:link w:val="Naslov4"/>
    <w:uiPriority w:val="9"/>
    <w:semiHidden/>
    <w:rsid w:val="001B6DC6"/>
    <w:rPr>
      <w:i/>
      <w:iCs/>
    </w:rPr>
  </w:style>
  <w:style w:type="character" w:customStyle="1" w:styleId="Naslov5Znak">
    <w:name w:val="Naslov 5 Znak"/>
    <w:basedOn w:val="Privzetapisavaodstavka"/>
    <w:link w:val="Naslov5"/>
    <w:uiPriority w:val="9"/>
    <w:semiHidden/>
    <w:rsid w:val="001B6DC6"/>
    <w:rPr>
      <w:color w:val="404040" w:themeColor="text1" w:themeTint="BF"/>
    </w:rPr>
  </w:style>
  <w:style w:type="character" w:customStyle="1" w:styleId="Naslov6Znak">
    <w:name w:val="Naslov 6 Znak"/>
    <w:basedOn w:val="Privzetapisavaodstavka"/>
    <w:link w:val="Naslov6"/>
    <w:uiPriority w:val="9"/>
    <w:semiHidden/>
    <w:rsid w:val="001B6DC6"/>
  </w:style>
  <w:style w:type="character" w:customStyle="1" w:styleId="Naslov7Znak">
    <w:name w:val="Naslov 7 Znak"/>
    <w:basedOn w:val="Privzetapisavaodstavka"/>
    <w:link w:val="Naslov7"/>
    <w:uiPriority w:val="9"/>
    <w:semiHidden/>
    <w:rsid w:val="001B6DC6"/>
    <w:rPr>
      <w:rFonts w:asciiTheme="majorHAnsi" w:eastAsiaTheme="majorEastAsia" w:hAnsiTheme="majorHAnsi" w:cstheme="majorBidi"/>
      <w:i/>
      <w:iCs/>
    </w:rPr>
  </w:style>
  <w:style w:type="character" w:customStyle="1" w:styleId="Naslov8Znak">
    <w:name w:val="Naslov 8 Znak"/>
    <w:basedOn w:val="Privzetapisavaodstavka"/>
    <w:link w:val="Naslov8"/>
    <w:uiPriority w:val="9"/>
    <w:semiHidden/>
    <w:rsid w:val="001B6DC6"/>
    <w:rPr>
      <w:color w:val="262626" w:themeColor="text1" w:themeTint="D9"/>
      <w:sz w:val="21"/>
      <w:szCs w:val="21"/>
    </w:rPr>
  </w:style>
  <w:style w:type="character" w:customStyle="1" w:styleId="Naslov9Znak">
    <w:name w:val="Naslov 9 Znak"/>
    <w:basedOn w:val="Privzetapisavaodstavka"/>
    <w:link w:val="Naslov9"/>
    <w:uiPriority w:val="9"/>
    <w:semiHidden/>
    <w:rsid w:val="001B6DC6"/>
    <w:rPr>
      <w:rFonts w:asciiTheme="majorHAnsi" w:eastAsiaTheme="majorEastAsia" w:hAnsiTheme="majorHAnsi" w:cstheme="majorBidi"/>
      <w:i/>
      <w:iCs/>
      <w:color w:val="262626" w:themeColor="text1" w:themeTint="D9"/>
      <w:sz w:val="21"/>
      <w:szCs w:val="21"/>
    </w:rPr>
  </w:style>
  <w:style w:type="paragraph" w:styleId="Napis">
    <w:name w:val="caption"/>
    <w:basedOn w:val="Navaden"/>
    <w:next w:val="Navaden"/>
    <w:uiPriority w:val="35"/>
    <w:semiHidden/>
    <w:unhideWhenUsed/>
    <w:qFormat/>
    <w:rsid w:val="001B6DC6"/>
    <w:pPr>
      <w:spacing w:after="200" w:line="240" w:lineRule="auto"/>
    </w:pPr>
    <w:rPr>
      <w:i/>
      <w:iCs/>
      <w:color w:val="44546A" w:themeColor="text2"/>
      <w:sz w:val="18"/>
      <w:szCs w:val="18"/>
    </w:rPr>
  </w:style>
  <w:style w:type="paragraph" w:styleId="Naslov">
    <w:name w:val="Title"/>
    <w:basedOn w:val="Navaden"/>
    <w:next w:val="Navaden"/>
    <w:link w:val="NaslovZnak"/>
    <w:uiPriority w:val="10"/>
    <w:qFormat/>
    <w:rsid w:val="001B6DC6"/>
    <w:pPr>
      <w:spacing w:after="0" w:line="240" w:lineRule="auto"/>
      <w:contextualSpacing/>
    </w:pPr>
    <w:rPr>
      <w:rFonts w:asciiTheme="majorHAnsi" w:eastAsiaTheme="majorEastAsia" w:hAnsiTheme="majorHAnsi" w:cstheme="majorBidi"/>
      <w:spacing w:val="-10"/>
      <w:sz w:val="56"/>
      <w:szCs w:val="56"/>
    </w:rPr>
  </w:style>
  <w:style w:type="character" w:customStyle="1" w:styleId="NaslovZnak">
    <w:name w:val="Naslov Znak"/>
    <w:basedOn w:val="Privzetapisavaodstavka"/>
    <w:link w:val="Naslov"/>
    <w:uiPriority w:val="10"/>
    <w:rsid w:val="001B6DC6"/>
    <w:rPr>
      <w:rFonts w:asciiTheme="majorHAnsi" w:eastAsiaTheme="majorEastAsia" w:hAnsiTheme="majorHAnsi" w:cstheme="majorBidi"/>
      <w:spacing w:val="-10"/>
      <w:sz w:val="56"/>
      <w:szCs w:val="56"/>
    </w:rPr>
  </w:style>
  <w:style w:type="paragraph" w:styleId="Podnaslov">
    <w:name w:val="Subtitle"/>
    <w:basedOn w:val="Navaden"/>
    <w:next w:val="Navaden"/>
    <w:link w:val="PodnaslovZnak"/>
    <w:uiPriority w:val="11"/>
    <w:qFormat/>
    <w:rsid w:val="001B6DC6"/>
    <w:pPr>
      <w:numPr>
        <w:ilvl w:val="1"/>
      </w:numPr>
    </w:pPr>
    <w:rPr>
      <w:color w:val="5A5A5A" w:themeColor="text1" w:themeTint="A5"/>
      <w:spacing w:val="15"/>
    </w:rPr>
  </w:style>
  <w:style w:type="character" w:customStyle="1" w:styleId="PodnaslovZnak">
    <w:name w:val="Podnaslov Znak"/>
    <w:basedOn w:val="Privzetapisavaodstavka"/>
    <w:link w:val="Podnaslov"/>
    <w:uiPriority w:val="11"/>
    <w:rsid w:val="001B6DC6"/>
    <w:rPr>
      <w:color w:val="5A5A5A" w:themeColor="text1" w:themeTint="A5"/>
      <w:spacing w:val="15"/>
    </w:rPr>
  </w:style>
  <w:style w:type="character" w:styleId="Krepko">
    <w:name w:val="Strong"/>
    <w:basedOn w:val="Privzetapisavaodstavka"/>
    <w:uiPriority w:val="22"/>
    <w:qFormat/>
    <w:rsid w:val="001B6DC6"/>
    <w:rPr>
      <w:b/>
      <w:bCs/>
      <w:color w:val="auto"/>
    </w:rPr>
  </w:style>
  <w:style w:type="character" w:styleId="Poudarek">
    <w:name w:val="Emphasis"/>
    <w:basedOn w:val="Privzetapisavaodstavka"/>
    <w:uiPriority w:val="20"/>
    <w:qFormat/>
    <w:rsid w:val="001B6DC6"/>
    <w:rPr>
      <w:i/>
      <w:iCs/>
      <w:color w:val="auto"/>
    </w:rPr>
  </w:style>
  <w:style w:type="paragraph" w:styleId="Brezrazmikov">
    <w:name w:val="No Spacing"/>
    <w:uiPriority w:val="1"/>
    <w:qFormat/>
    <w:rsid w:val="001B6DC6"/>
    <w:pPr>
      <w:spacing w:after="0" w:line="240" w:lineRule="auto"/>
    </w:pPr>
  </w:style>
  <w:style w:type="paragraph" w:styleId="Citat">
    <w:name w:val="Quote"/>
    <w:basedOn w:val="Navaden"/>
    <w:next w:val="Navaden"/>
    <w:link w:val="CitatZnak"/>
    <w:uiPriority w:val="29"/>
    <w:qFormat/>
    <w:rsid w:val="001B6DC6"/>
    <w:pPr>
      <w:spacing w:before="200"/>
      <w:ind w:left="864" w:right="864"/>
    </w:pPr>
    <w:rPr>
      <w:i/>
      <w:iCs/>
      <w:color w:val="404040" w:themeColor="text1" w:themeTint="BF"/>
    </w:rPr>
  </w:style>
  <w:style w:type="character" w:customStyle="1" w:styleId="CitatZnak">
    <w:name w:val="Citat Znak"/>
    <w:basedOn w:val="Privzetapisavaodstavka"/>
    <w:link w:val="Citat"/>
    <w:uiPriority w:val="29"/>
    <w:rsid w:val="001B6DC6"/>
    <w:rPr>
      <w:i/>
      <w:iCs/>
      <w:color w:val="404040" w:themeColor="text1" w:themeTint="BF"/>
    </w:rPr>
  </w:style>
  <w:style w:type="paragraph" w:styleId="Intenzivencitat">
    <w:name w:val="Intense Quote"/>
    <w:basedOn w:val="Navaden"/>
    <w:next w:val="Navaden"/>
    <w:link w:val="IntenzivencitatZnak"/>
    <w:uiPriority w:val="30"/>
    <w:qFormat/>
    <w:rsid w:val="001B6DC6"/>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zivencitatZnak">
    <w:name w:val="Intenziven citat Znak"/>
    <w:basedOn w:val="Privzetapisavaodstavka"/>
    <w:link w:val="Intenzivencitat"/>
    <w:uiPriority w:val="30"/>
    <w:rsid w:val="001B6DC6"/>
    <w:rPr>
      <w:i/>
      <w:iCs/>
      <w:color w:val="404040" w:themeColor="text1" w:themeTint="BF"/>
    </w:rPr>
  </w:style>
  <w:style w:type="character" w:styleId="Neenpoudarek">
    <w:name w:val="Subtle Emphasis"/>
    <w:basedOn w:val="Privzetapisavaodstavka"/>
    <w:uiPriority w:val="19"/>
    <w:qFormat/>
    <w:rsid w:val="001B6DC6"/>
    <w:rPr>
      <w:i/>
      <w:iCs/>
      <w:color w:val="404040" w:themeColor="text1" w:themeTint="BF"/>
    </w:rPr>
  </w:style>
  <w:style w:type="character" w:styleId="Intenzivenpoudarek">
    <w:name w:val="Intense Emphasis"/>
    <w:basedOn w:val="Privzetapisavaodstavka"/>
    <w:uiPriority w:val="21"/>
    <w:qFormat/>
    <w:rsid w:val="001B6DC6"/>
    <w:rPr>
      <w:b/>
      <w:bCs/>
      <w:i/>
      <w:iCs/>
      <w:color w:val="auto"/>
    </w:rPr>
  </w:style>
  <w:style w:type="character" w:styleId="Neensklic">
    <w:name w:val="Subtle Reference"/>
    <w:basedOn w:val="Privzetapisavaodstavka"/>
    <w:uiPriority w:val="31"/>
    <w:qFormat/>
    <w:rsid w:val="001B6DC6"/>
    <w:rPr>
      <w:smallCaps/>
      <w:color w:val="404040" w:themeColor="text1" w:themeTint="BF"/>
    </w:rPr>
  </w:style>
  <w:style w:type="character" w:styleId="Intenzivensklic">
    <w:name w:val="Intense Reference"/>
    <w:basedOn w:val="Privzetapisavaodstavka"/>
    <w:uiPriority w:val="32"/>
    <w:qFormat/>
    <w:rsid w:val="001B6DC6"/>
    <w:rPr>
      <w:b/>
      <w:bCs/>
      <w:smallCaps/>
      <w:color w:val="404040" w:themeColor="text1" w:themeTint="BF"/>
      <w:spacing w:val="5"/>
    </w:rPr>
  </w:style>
  <w:style w:type="character" w:styleId="Naslovknjige">
    <w:name w:val="Book Title"/>
    <w:basedOn w:val="Privzetapisavaodstavka"/>
    <w:uiPriority w:val="33"/>
    <w:qFormat/>
    <w:rsid w:val="001B6DC6"/>
    <w:rPr>
      <w:b/>
      <w:bCs/>
      <w:i/>
      <w:iCs/>
      <w:spacing w:val="5"/>
    </w:rPr>
  </w:style>
  <w:style w:type="paragraph" w:styleId="NaslovTOC">
    <w:name w:val="TOC Heading"/>
    <w:basedOn w:val="Naslov1"/>
    <w:next w:val="Navaden"/>
    <w:uiPriority w:val="39"/>
    <w:unhideWhenUsed/>
    <w:qFormat/>
    <w:rsid w:val="001B6DC6"/>
    <w:pPr>
      <w:outlineLvl w:val="9"/>
    </w:pPr>
  </w:style>
  <w:style w:type="paragraph" w:styleId="Kazalovsebine2">
    <w:name w:val="toc 2"/>
    <w:basedOn w:val="Navaden"/>
    <w:next w:val="Navaden"/>
    <w:autoRedefine/>
    <w:uiPriority w:val="39"/>
    <w:unhideWhenUsed/>
    <w:rsid w:val="0013762A"/>
    <w:pPr>
      <w:spacing w:after="100"/>
      <w:ind w:left="220"/>
    </w:pPr>
    <w:rPr>
      <w:rFonts w:cs="Times New Roman"/>
      <w:lang w:eastAsia="sl-SI"/>
    </w:rPr>
  </w:style>
  <w:style w:type="paragraph" w:styleId="Kazalovsebine1">
    <w:name w:val="toc 1"/>
    <w:basedOn w:val="Navaden"/>
    <w:next w:val="Navaden"/>
    <w:autoRedefine/>
    <w:uiPriority w:val="39"/>
    <w:unhideWhenUsed/>
    <w:rsid w:val="0013762A"/>
    <w:pPr>
      <w:spacing w:after="100"/>
    </w:pPr>
    <w:rPr>
      <w:rFonts w:cs="Times New Roman"/>
      <w:lang w:eastAsia="sl-SI"/>
    </w:rPr>
  </w:style>
  <w:style w:type="paragraph" w:styleId="Kazalovsebine3">
    <w:name w:val="toc 3"/>
    <w:basedOn w:val="Navaden"/>
    <w:next w:val="Navaden"/>
    <w:autoRedefine/>
    <w:uiPriority w:val="39"/>
    <w:unhideWhenUsed/>
    <w:rsid w:val="0013762A"/>
    <w:pPr>
      <w:spacing w:after="100"/>
      <w:ind w:left="440"/>
    </w:pPr>
    <w:rPr>
      <w:rFonts w:cs="Times New Roman"/>
      <w:lang w:eastAsia="sl-SI"/>
    </w:rPr>
  </w:style>
  <w:style w:type="character" w:styleId="Pripombasklic">
    <w:name w:val="annotation reference"/>
    <w:basedOn w:val="Privzetapisavaodstavka"/>
    <w:uiPriority w:val="99"/>
    <w:semiHidden/>
    <w:unhideWhenUsed/>
    <w:rsid w:val="002138CD"/>
    <w:rPr>
      <w:sz w:val="16"/>
      <w:szCs w:val="16"/>
    </w:rPr>
  </w:style>
  <w:style w:type="paragraph" w:styleId="Pripombabesedilo">
    <w:name w:val="annotation text"/>
    <w:basedOn w:val="Navaden"/>
    <w:link w:val="PripombabesediloZnak"/>
    <w:uiPriority w:val="99"/>
    <w:unhideWhenUsed/>
    <w:rsid w:val="002138CD"/>
    <w:pPr>
      <w:spacing w:line="240" w:lineRule="auto"/>
    </w:pPr>
    <w:rPr>
      <w:sz w:val="20"/>
      <w:szCs w:val="20"/>
    </w:rPr>
  </w:style>
  <w:style w:type="character" w:customStyle="1" w:styleId="PripombabesediloZnak">
    <w:name w:val="Pripomba – besedilo Znak"/>
    <w:basedOn w:val="Privzetapisavaodstavka"/>
    <w:link w:val="Pripombabesedilo"/>
    <w:uiPriority w:val="99"/>
    <w:rsid w:val="002138CD"/>
    <w:rPr>
      <w:sz w:val="20"/>
      <w:szCs w:val="20"/>
    </w:rPr>
  </w:style>
  <w:style w:type="paragraph" w:styleId="Zadevapripombe">
    <w:name w:val="annotation subject"/>
    <w:basedOn w:val="Pripombabesedilo"/>
    <w:next w:val="Pripombabesedilo"/>
    <w:link w:val="ZadevapripombeZnak"/>
    <w:uiPriority w:val="99"/>
    <w:semiHidden/>
    <w:unhideWhenUsed/>
    <w:rsid w:val="002138CD"/>
    <w:rPr>
      <w:b/>
      <w:bCs/>
    </w:rPr>
  </w:style>
  <w:style w:type="character" w:customStyle="1" w:styleId="ZadevapripombeZnak">
    <w:name w:val="Zadeva pripombe Znak"/>
    <w:basedOn w:val="PripombabesediloZnak"/>
    <w:link w:val="Zadevapripombe"/>
    <w:uiPriority w:val="99"/>
    <w:semiHidden/>
    <w:rsid w:val="002138CD"/>
    <w:rPr>
      <w:b/>
      <w:bCs/>
      <w:sz w:val="20"/>
      <w:szCs w:val="20"/>
    </w:rPr>
  </w:style>
  <w:style w:type="paragraph" w:styleId="Navadensplet">
    <w:name w:val="Normal (Web)"/>
    <w:basedOn w:val="Navaden"/>
    <w:uiPriority w:val="99"/>
    <w:semiHidden/>
    <w:unhideWhenUsed/>
    <w:rsid w:val="006D399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4F3E9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F3E98"/>
    <w:rPr>
      <w:rFonts w:ascii="Segoe UI" w:hAnsi="Segoe UI" w:cs="Segoe UI"/>
      <w:sz w:val="18"/>
      <w:szCs w:val="18"/>
    </w:rPr>
  </w:style>
  <w:style w:type="paragraph" w:customStyle="1" w:styleId="tevilnatoka">
    <w:name w:val="tevilnatoka"/>
    <w:basedOn w:val="Navaden"/>
    <w:rsid w:val="00CF471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AE25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4991">
      <w:bodyDiv w:val="1"/>
      <w:marLeft w:val="0"/>
      <w:marRight w:val="0"/>
      <w:marTop w:val="0"/>
      <w:marBottom w:val="0"/>
      <w:divBdr>
        <w:top w:val="none" w:sz="0" w:space="0" w:color="auto"/>
        <w:left w:val="none" w:sz="0" w:space="0" w:color="auto"/>
        <w:bottom w:val="none" w:sz="0" w:space="0" w:color="auto"/>
        <w:right w:val="none" w:sz="0" w:space="0" w:color="auto"/>
      </w:divBdr>
    </w:div>
    <w:div w:id="203174641">
      <w:bodyDiv w:val="1"/>
      <w:marLeft w:val="0"/>
      <w:marRight w:val="0"/>
      <w:marTop w:val="0"/>
      <w:marBottom w:val="0"/>
      <w:divBdr>
        <w:top w:val="none" w:sz="0" w:space="0" w:color="auto"/>
        <w:left w:val="none" w:sz="0" w:space="0" w:color="auto"/>
        <w:bottom w:val="none" w:sz="0" w:space="0" w:color="auto"/>
        <w:right w:val="none" w:sz="0" w:space="0" w:color="auto"/>
      </w:divBdr>
    </w:div>
    <w:div w:id="209726737">
      <w:bodyDiv w:val="1"/>
      <w:marLeft w:val="0"/>
      <w:marRight w:val="0"/>
      <w:marTop w:val="0"/>
      <w:marBottom w:val="0"/>
      <w:divBdr>
        <w:top w:val="none" w:sz="0" w:space="0" w:color="auto"/>
        <w:left w:val="none" w:sz="0" w:space="0" w:color="auto"/>
        <w:bottom w:val="none" w:sz="0" w:space="0" w:color="auto"/>
        <w:right w:val="none" w:sz="0" w:space="0" w:color="auto"/>
      </w:divBdr>
    </w:div>
    <w:div w:id="218442129">
      <w:bodyDiv w:val="1"/>
      <w:marLeft w:val="0"/>
      <w:marRight w:val="0"/>
      <w:marTop w:val="0"/>
      <w:marBottom w:val="0"/>
      <w:divBdr>
        <w:top w:val="none" w:sz="0" w:space="0" w:color="auto"/>
        <w:left w:val="none" w:sz="0" w:space="0" w:color="auto"/>
        <w:bottom w:val="none" w:sz="0" w:space="0" w:color="auto"/>
        <w:right w:val="none" w:sz="0" w:space="0" w:color="auto"/>
      </w:divBdr>
    </w:div>
    <w:div w:id="232468219">
      <w:bodyDiv w:val="1"/>
      <w:marLeft w:val="0"/>
      <w:marRight w:val="0"/>
      <w:marTop w:val="0"/>
      <w:marBottom w:val="0"/>
      <w:divBdr>
        <w:top w:val="none" w:sz="0" w:space="0" w:color="auto"/>
        <w:left w:val="none" w:sz="0" w:space="0" w:color="auto"/>
        <w:bottom w:val="none" w:sz="0" w:space="0" w:color="auto"/>
        <w:right w:val="none" w:sz="0" w:space="0" w:color="auto"/>
      </w:divBdr>
    </w:div>
    <w:div w:id="275908374">
      <w:bodyDiv w:val="1"/>
      <w:marLeft w:val="0"/>
      <w:marRight w:val="0"/>
      <w:marTop w:val="0"/>
      <w:marBottom w:val="0"/>
      <w:divBdr>
        <w:top w:val="none" w:sz="0" w:space="0" w:color="auto"/>
        <w:left w:val="none" w:sz="0" w:space="0" w:color="auto"/>
        <w:bottom w:val="none" w:sz="0" w:space="0" w:color="auto"/>
        <w:right w:val="none" w:sz="0" w:space="0" w:color="auto"/>
      </w:divBdr>
    </w:div>
    <w:div w:id="282031867">
      <w:bodyDiv w:val="1"/>
      <w:marLeft w:val="0"/>
      <w:marRight w:val="0"/>
      <w:marTop w:val="0"/>
      <w:marBottom w:val="0"/>
      <w:divBdr>
        <w:top w:val="none" w:sz="0" w:space="0" w:color="auto"/>
        <w:left w:val="none" w:sz="0" w:space="0" w:color="auto"/>
        <w:bottom w:val="none" w:sz="0" w:space="0" w:color="auto"/>
        <w:right w:val="none" w:sz="0" w:space="0" w:color="auto"/>
      </w:divBdr>
    </w:div>
    <w:div w:id="302541705">
      <w:bodyDiv w:val="1"/>
      <w:marLeft w:val="0"/>
      <w:marRight w:val="0"/>
      <w:marTop w:val="0"/>
      <w:marBottom w:val="0"/>
      <w:divBdr>
        <w:top w:val="none" w:sz="0" w:space="0" w:color="auto"/>
        <w:left w:val="none" w:sz="0" w:space="0" w:color="auto"/>
        <w:bottom w:val="none" w:sz="0" w:space="0" w:color="auto"/>
        <w:right w:val="none" w:sz="0" w:space="0" w:color="auto"/>
      </w:divBdr>
    </w:div>
    <w:div w:id="416484265">
      <w:bodyDiv w:val="1"/>
      <w:marLeft w:val="0"/>
      <w:marRight w:val="0"/>
      <w:marTop w:val="0"/>
      <w:marBottom w:val="0"/>
      <w:divBdr>
        <w:top w:val="none" w:sz="0" w:space="0" w:color="auto"/>
        <w:left w:val="none" w:sz="0" w:space="0" w:color="auto"/>
        <w:bottom w:val="none" w:sz="0" w:space="0" w:color="auto"/>
        <w:right w:val="none" w:sz="0" w:space="0" w:color="auto"/>
      </w:divBdr>
    </w:div>
    <w:div w:id="431054968">
      <w:bodyDiv w:val="1"/>
      <w:marLeft w:val="0"/>
      <w:marRight w:val="0"/>
      <w:marTop w:val="0"/>
      <w:marBottom w:val="0"/>
      <w:divBdr>
        <w:top w:val="none" w:sz="0" w:space="0" w:color="auto"/>
        <w:left w:val="none" w:sz="0" w:space="0" w:color="auto"/>
        <w:bottom w:val="none" w:sz="0" w:space="0" w:color="auto"/>
        <w:right w:val="none" w:sz="0" w:space="0" w:color="auto"/>
      </w:divBdr>
    </w:div>
    <w:div w:id="460684122">
      <w:bodyDiv w:val="1"/>
      <w:marLeft w:val="0"/>
      <w:marRight w:val="0"/>
      <w:marTop w:val="0"/>
      <w:marBottom w:val="0"/>
      <w:divBdr>
        <w:top w:val="none" w:sz="0" w:space="0" w:color="auto"/>
        <w:left w:val="none" w:sz="0" w:space="0" w:color="auto"/>
        <w:bottom w:val="none" w:sz="0" w:space="0" w:color="auto"/>
        <w:right w:val="none" w:sz="0" w:space="0" w:color="auto"/>
      </w:divBdr>
    </w:div>
    <w:div w:id="531843216">
      <w:bodyDiv w:val="1"/>
      <w:marLeft w:val="0"/>
      <w:marRight w:val="0"/>
      <w:marTop w:val="0"/>
      <w:marBottom w:val="0"/>
      <w:divBdr>
        <w:top w:val="none" w:sz="0" w:space="0" w:color="auto"/>
        <w:left w:val="none" w:sz="0" w:space="0" w:color="auto"/>
        <w:bottom w:val="none" w:sz="0" w:space="0" w:color="auto"/>
        <w:right w:val="none" w:sz="0" w:space="0" w:color="auto"/>
      </w:divBdr>
    </w:div>
    <w:div w:id="621811884">
      <w:bodyDiv w:val="1"/>
      <w:marLeft w:val="0"/>
      <w:marRight w:val="0"/>
      <w:marTop w:val="0"/>
      <w:marBottom w:val="0"/>
      <w:divBdr>
        <w:top w:val="none" w:sz="0" w:space="0" w:color="auto"/>
        <w:left w:val="none" w:sz="0" w:space="0" w:color="auto"/>
        <w:bottom w:val="none" w:sz="0" w:space="0" w:color="auto"/>
        <w:right w:val="none" w:sz="0" w:space="0" w:color="auto"/>
      </w:divBdr>
    </w:div>
    <w:div w:id="670448604">
      <w:bodyDiv w:val="1"/>
      <w:marLeft w:val="0"/>
      <w:marRight w:val="0"/>
      <w:marTop w:val="0"/>
      <w:marBottom w:val="0"/>
      <w:divBdr>
        <w:top w:val="none" w:sz="0" w:space="0" w:color="auto"/>
        <w:left w:val="none" w:sz="0" w:space="0" w:color="auto"/>
        <w:bottom w:val="none" w:sz="0" w:space="0" w:color="auto"/>
        <w:right w:val="none" w:sz="0" w:space="0" w:color="auto"/>
      </w:divBdr>
    </w:div>
    <w:div w:id="712844803">
      <w:bodyDiv w:val="1"/>
      <w:marLeft w:val="0"/>
      <w:marRight w:val="0"/>
      <w:marTop w:val="0"/>
      <w:marBottom w:val="0"/>
      <w:divBdr>
        <w:top w:val="none" w:sz="0" w:space="0" w:color="auto"/>
        <w:left w:val="none" w:sz="0" w:space="0" w:color="auto"/>
        <w:bottom w:val="none" w:sz="0" w:space="0" w:color="auto"/>
        <w:right w:val="none" w:sz="0" w:space="0" w:color="auto"/>
      </w:divBdr>
    </w:div>
    <w:div w:id="791552890">
      <w:bodyDiv w:val="1"/>
      <w:marLeft w:val="0"/>
      <w:marRight w:val="0"/>
      <w:marTop w:val="0"/>
      <w:marBottom w:val="0"/>
      <w:divBdr>
        <w:top w:val="none" w:sz="0" w:space="0" w:color="auto"/>
        <w:left w:val="none" w:sz="0" w:space="0" w:color="auto"/>
        <w:bottom w:val="none" w:sz="0" w:space="0" w:color="auto"/>
        <w:right w:val="none" w:sz="0" w:space="0" w:color="auto"/>
      </w:divBdr>
    </w:div>
    <w:div w:id="802426697">
      <w:bodyDiv w:val="1"/>
      <w:marLeft w:val="0"/>
      <w:marRight w:val="0"/>
      <w:marTop w:val="0"/>
      <w:marBottom w:val="0"/>
      <w:divBdr>
        <w:top w:val="none" w:sz="0" w:space="0" w:color="auto"/>
        <w:left w:val="none" w:sz="0" w:space="0" w:color="auto"/>
        <w:bottom w:val="none" w:sz="0" w:space="0" w:color="auto"/>
        <w:right w:val="none" w:sz="0" w:space="0" w:color="auto"/>
      </w:divBdr>
    </w:div>
    <w:div w:id="807817345">
      <w:bodyDiv w:val="1"/>
      <w:marLeft w:val="0"/>
      <w:marRight w:val="0"/>
      <w:marTop w:val="0"/>
      <w:marBottom w:val="0"/>
      <w:divBdr>
        <w:top w:val="none" w:sz="0" w:space="0" w:color="auto"/>
        <w:left w:val="none" w:sz="0" w:space="0" w:color="auto"/>
        <w:bottom w:val="none" w:sz="0" w:space="0" w:color="auto"/>
        <w:right w:val="none" w:sz="0" w:space="0" w:color="auto"/>
      </w:divBdr>
    </w:div>
    <w:div w:id="867832949">
      <w:bodyDiv w:val="1"/>
      <w:marLeft w:val="0"/>
      <w:marRight w:val="0"/>
      <w:marTop w:val="0"/>
      <w:marBottom w:val="0"/>
      <w:divBdr>
        <w:top w:val="none" w:sz="0" w:space="0" w:color="auto"/>
        <w:left w:val="none" w:sz="0" w:space="0" w:color="auto"/>
        <w:bottom w:val="none" w:sz="0" w:space="0" w:color="auto"/>
        <w:right w:val="none" w:sz="0" w:space="0" w:color="auto"/>
      </w:divBdr>
    </w:div>
    <w:div w:id="883368920">
      <w:bodyDiv w:val="1"/>
      <w:marLeft w:val="0"/>
      <w:marRight w:val="0"/>
      <w:marTop w:val="0"/>
      <w:marBottom w:val="0"/>
      <w:divBdr>
        <w:top w:val="none" w:sz="0" w:space="0" w:color="auto"/>
        <w:left w:val="none" w:sz="0" w:space="0" w:color="auto"/>
        <w:bottom w:val="none" w:sz="0" w:space="0" w:color="auto"/>
        <w:right w:val="none" w:sz="0" w:space="0" w:color="auto"/>
      </w:divBdr>
    </w:div>
    <w:div w:id="936862014">
      <w:bodyDiv w:val="1"/>
      <w:marLeft w:val="0"/>
      <w:marRight w:val="0"/>
      <w:marTop w:val="0"/>
      <w:marBottom w:val="0"/>
      <w:divBdr>
        <w:top w:val="none" w:sz="0" w:space="0" w:color="auto"/>
        <w:left w:val="none" w:sz="0" w:space="0" w:color="auto"/>
        <w:bottom w:val="none" w:sz="0" w:space="0" w:color="auto"/>
        <w:right w:val="none" w:sz="0" w:space="0" w:color="auto"/>
      </w:divBdr>
    </w:div>
    <w:div w:id="1053772305">
      <w:bodyDiv w:val="1"/>
      <w:marLeft w:val="0"/>
      <w:marRight w:val="0"/>
      <w:marTop w:val="0"/>
      <w:marBottom w:val="0"/>
      <w:divBdr>
        <w:top w:val="none" w:sz="0" w:space="0" w:color="auto"/>
        <w:left w:val="none" w:sz="0" w:space="0" w:color="auto"/>
        <w:bottom w:val="none" w:sz="0" w:space="0" w:color="auto"/>
        <w:right w:val="none" w:sz="0" w:space="0" w:color="auto"/>
      </w:divBdr>
    </w:div>
    <w:div w:id="1056658303">
      <w:bodyDiv w:val="1"/>
      <w:marLeft w:val="0"/>
      <w:marRight w:val="0"/>
      <w:marTop w:val="0"/>
      <w:marBottom w:val="0"/>
      <w:divBdr>
        <w:top w:val="none" w:sz="0" w:space="0" w:color="auto"/>
        <w:left w:val="none" w:sz="0" w:space="0" w:color="auto"/>
        <w:bottom w:val="none" w:sz="0" w:space="0" w:color="auto"/>
        <w:right w:val="none" w:sz="0" w:space="0" w:color="auto"/>
      </w:divBdr>
    </w:div>
    <w:div w:id="1071080216">
      <w:bodyDiv w:val="1"/>
      <w:marLeft w:val="0"/>
      <w:marRight w:val="0"/>
      <w:marTop w:val="0"/>
      <w:marBottom w:val="0"/>
      <w:divBdr>
        <w:top w:val="none" w:sz="0" w:space="0" w:color="auto"/>
        <w:left w:val="none" w:sz="0" w:space="0" w:color="auto"/>
        <w:bottom w:val="none" w:sz="0" w:space="0" w:color="auto"/>
        <w:right w:val="none" w:sz="0" w:space="0" w:color="auto"/>
      </w:divBdr>
    </w:div>
    <w:div w:id="1132212815">
      <w:bodyDiv w:val="1"/>
      <w:marLeft w:val="0"/>
      <w:marRight w:val="0"/>
      <w:marTop w:val="0"/>
      <w:marBottom w:val="0"/>
      <w:divBdr>
        <w:top w:val="none" w:sz="0" w:space="0" w:color="auto"/>
        <w:left w:val="none" w:sz="0" w:space="0" w:color="auto"/>
        <w:bottom w:val="none" w:sz="0" w:space="0" w:color="auto"/>
        <w:right w:val="none" w:sz="0" w:space="0" w:color="auto"/>
      </w:divBdr>
    </w:div>
    <w:div w:id="1184511733">
      <w:bodyDiv w:val="1"/>
      <w:marLeft w:val="0"/>
      <w:marRight w:val="0"/>
      <w:marTop w:val="0"/>
      <w:marBottom w:val="0"/>
      <w:divBdr>
        <w:top w:val="none" w:sz="0" w:space="0" w:color="auto"/>
        <w:left w:val="none" w:sz="0" w:space="0" w:color="auto"/>
        <w:bottom w:val="none" w:sz="0" w:space="0" w:color="auto"/>
        <w:right w:val="none" w:sz="0" w:space="0" w:color="auto"/>
      </w:divBdr>
    </w:div>
    <w:div w:id="1188300237">
      <w:bodyDiv w:val="1"/>
      <w:marLeft w:val="0"/>
      <w:marRight w:val="0"/>
      <w:marTop w:val="0"/>
      <w:marBottom w:val="0"/>
      <w:divBdr>
        <w:top w:val="none" w:sz="0" w:space="0" w:color="auto"/>
        <w:left w:val="none" w:sz="0" w:space="0" w:color="auto"/>
        <w:bottom w:val="none" w:sz="0" w:space="0" w:color="auto"/>
        <w:right w:val="none" w:sz="0" w:space="0" w:color="auto"/>
      </w:divBdr>
    </w:div>
    <w:div w:id="1237939696">
      <w:bodyDiv w:val="1"/>
      <w:marLeft w:val="0"/>
      <w:marRight w:val="0"/>
      <w:marTop w:val="0"/>
      <w:marBottom w:val="0"/>
      <w:divBdr>
        <w:top w:val="none" w:sz="0" w:space="0" w:color="auto"/>
        <w:left w:val="none" w:sz="0" w:space="0" w:color="auto"/>
        <w:bottom w:val="none" w:sz="0" w:space="0" w:color="auto"/>
        <w:right w:val="none" w:sz="0" w:space="0" w:color="auto"/>
      </w:divBdr>
    </w:div>
    <w:div w:id="1299994898">
      <w:bodyDiv w:val="1"/>
      <w:marLeft w:val="0"/>
      <w:marRight w:val="0"/>
      <w:marTop w:val="0"/>
      <w:marBottom w:val="0"/>
      <w:divBdr>
        <w:top w:val="none" w:sz="0" w:space="0" w:color="auto"/>
        <w:left w:val="none" w:sz="0" w:space="0" w:color="auto"/>
        <w:bottom w:val="none" w:sz="0" w:space="0" w:color="auto"/>
        <w:right w:val="none" w:sz="0" w:space="0" w:color="auto"/>
      </w:divBdr>
    </w:div>
    <w:div w:id="1316029235">
      <w:bodyDiv w:val="1"/>
      <w:marLeft w:val="0"/>
      <w:marRight w:val="0"/>
      <w:marTop w:val="0"/>
      <w:marBottom w:val="0"/>
      <w:divBdr>
        <w:top w:val="none" w:sz="0" w:space="0" w:color="auto"/>
        <w:left w:val="none" w:sz="0" w:space="0" w:color="auto"/>
        <w:bottom w:val="none" w:sz="0" w:space="0" w:color="auto"/>
        <w:right w:val="none" w:sz="0" w:space="0" w:color="auto"/>
      </w:divBdr>
    </w:div>
    <w:div w:id="1362634476">
      <w:bodyDiv w:val="1"/>
      <w:marLeft w:val="0"/>
      <w:marRight w:val="0"/>
      <w:marTop w:val="0"/>
      <w:marBottom w:val="0"/>
      <w:divBdr>
        <w:top w:val="none" w:sz="0" w:space="0" w:color="auto"/>
        <w:left w:val="none" w:sz="0" w:space="0" w:color="auto"/>
        <w:bottom w:val="none" w:sz="0" w:space="0" w:color="auto"/>
        <w:right w:val="none" w:sz="0" w:space="0" w:color="auto"/>
      </w:divBdr>
    </w:div>
    <w:div w:id="1401175133">
      <w:bodyDiv w:val="1"/>
      <w:marLeft w:val="0"/>
      <w:marRight w:val="0"/>
      <w:marTop w:val="0"/>
      <w:marBottom w:val="0"/>
      <w:divBdr>
        <w:top w:val="none" w:sz="0" w:space="0" w:color="auto"/>
        <w:left w:val="none" w:sz="0" w:space="0" w:color="auto"/>
        <w:bottom w:val="none" w:sz="0" w:space="0" w:color="auto"/>
        <w:right w:val="none" w:sz="0" w:space="0" w:color="auto"/>
      </w:divBdr>
    </w:div>
    <w:div w:id="1415317572">
      <w:bodyDiv w:val="1"/>
      <w:marLeft w:val="0"/>
      <w:marRight w:val="0"/>
      <w:marTop w:val="0"/>
      <w:marBottom w:val="0"/>
      <w:divBdr>
        <w:top w:val="none" w:sz="0" w:space="0" w:color="auto"/>
        <w:left w:val="none" w:sz="0" w:space="0" w:color="auto"/>
        <w:bottom w:val="none" w:sz="0" w:space="0" w:color="auto"/>
        <w:right w:val="none" w:sz="0" w:space="0" w:color="auto"/>
      </w:divBdr>
    </w:div>
    <w:div w:id="1433626712">
      <w:bodyDiv w:val="1"/>
      <w:marLeft w:val="0"/>
      <w:marRight w:val="0"/>
      <w:marTop w:val="0"/>
      <w:marBottom w:val="0"/>
      <w:divBdr>
        <w:top w:val="none" w:sz="0" w:space="0" w:color="auto"/>
        <w:left w:val="none" w:sz="0" w:space="0" w:color="auto"/>
        <w:bottom w:val="none" w:sz="0" w:space="0" w:color="auto"/>
        <w:right w:val="none" w:sz="0" w:space="0" w:color="auto"/>
      </w:divBdr>
    </w:div>
    <w:div w:id="1624458194">
      <w:bodyDiv w:val="1"/>
      <w:marLeft w:val="0"/>
      <w:marRight w:val="0"/>
      <w:marTop w:val="0"/>
      <w:marBottom w:val="0"/>
      <w:divBdr>
        <w:top w:val="none" w:sz="0" w:space="0" w:color="auto"/>
        <w:left w:val="none" w:sz="0" w:space="0" w:color="auto"/>
        <w:bottom w:val="none" w:sz="0" w:space="0" w:color="auto"/>
        <w:right w:val="none" w:sz="0" w:space="0" w:color="auto"/>
      </w:divBdr>
    </w:div>
    <w:div w:id="1639920392">
      <w:bodyDiv w:val="1"/>
      <w:marLeft w:val="0"/>
      <w:marRight w:val="0"/>
      <w:marTop w:val="0"/>
      <w:marBottom w:val="0"/>
      <w:divBdr>
        <w:top w:val="none" w:sz="0" w:space="0" w:color="auto"/>
        <w:left w:val="none" w:sz="0" w:space="0" w:color="auto"/>
        <w:bottom w:val="none" w:sz="0" w:space="0" w:color="auto"/>
        <w:right w:val="none" w:sz="0" w:space="0" w:color="auto"/>
      </w:divBdr>
    </w:div>
    <w:div w:id="1710107077">
      <w:bodyDiv w:val="1"/>
      <w:marLeft w:val="0"/>
      <w:marRight w:val="0"/>
      <w:marTop w:val="0"/>
      <w:marBottom w:val="0"/>
      <w:divBdr>
        <w:top w:val="none" w:sz="0" w:space="0" w:color="auto"/>
        <w:left w:val="none" w:sz="0" w:space="0" w:color="auto"/>
        <w:bottom w:val="none" w:sz="0" w:space="0" w:color="auto"/>
        <w:right w:val="none" w:sz="0" w:space="0" w:color="auto"/>
      </w:divBdr>
      <w:divsChild>
        <w:div w:id="1397894392">
          <w:marLeft w:val="-150"/>
          <w:marRight w:val="-150"/>
          <w:marTop w:val="0"/>
          <w:marBottom w:val="0"/>
          <w:divBdr>
            <w:top w:val="none" w:sz="0" w:space="0" w:color="auto"/>
            <w:left w:val="none" w:sz="0" w:space="0" w:color="auto"/>
            <w:bottom w:val="none" w:sz="0" w:space="0" w:color="auto"/>
            <w:right w:val="none" w:sz="0" w:space="0" w:color="auto"/>
          </w:divBdr>
          <w:divsChild>
            <w:div w:id="28998350">
              <w:marLeft w:val="0"/>
              <w:marRight w:val="0"/>
              <w:marTop w:val="0"/>
              <w:marBottom w:val="0"/>
              <w:divBdr>
                <w:top w:val="none" w:sz="0" w:space="0" w:color="auto"/>
                <w:left w:val="none" w:sz="0" w:space="0" w:color="auto"/>
                <w:bottom w:val="none" w:sz="0" w:space="0" w:color="auto"/>
                <w:right w:val="none" w:sz="0" w:space="0" w:color="auto"/>
              </w:divBdr>
              <w:divsChild>
                <w:div w:id="79968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4347">
          <w:marLeft w:val="0"/>
          <w:marRight w:val="0"/>
          <w:marTop w:val="750"/>
          <w:marBottom w:val="0"/>
          <w:divBdr>
            <w:top w:val="none" w:sz="0" w:space="0" w:color="auto"/>
            <w:left w:val="none" w:sz="0" w:space="0" w:color="auto"/>
            <w:bottom w:val="none" w:sz="0" w:space="0" w:color="auto"/>
            <w:right w:val="none" w:sz="0" w:space="0" w:color="auto"/>
          </w:divBdr>
          <w:divsChild>
            <w:div w:id="1778522040">
              <w:marLeft w:val="-150"/>
              <w:marRight w:val="-150"/>
              <w:marTop w:val="0"/>
              <w:marBottom w:val="0"/>
              <w:divBdr>
                <w:top w:val="none" w:sz="0" w:space="0" w:color="auto"/>
                <w:left w:val="none" w:sz="0" w:space="0" w:color="auto"/>
                <w:bottom w:val="none" w:sz="0" w:space="0" w:color="auto"/>
                <w:right w:val="none" w:sz="0" w:space="0" w:color="auto"/>
              </w:divBdr>
              <w:divsChild>
                <w:div w:id="1418209602">
                  <w:marLeft w:val="0"/>
                  <w:marRight w:val="0"/>
                  <w:marTop w:val="0"/>
                  <w:marBottom w:val="0"/>
                  <w:divBdr>
                    <w:top w:val="none" w:sz="0" w:space="0" w:color="auto"/>
                    <w:left w:val="none" w:sz="0" w:space="0" w:color="auto"/>
                    <w:bottom w:val="none" w:sz="0" w:space="0" w:color="auto"/>
                    <w:right w:val="none" w:sz="0" w:space="0" w:color="auto"/>
                  </w:divBdr>
                  <w:divsChild>
                    <w:div w:id="1802193090">
                      <w:marLeft w:val="0"/>
                      <w:marRight w:val="0"/>
                      <w:marTop w:val="0"/>
                      <w:marBottom w:val="0"/>
                      <w:divBdr>
                        <w:top w:val="none" w:sz="0" w:space="0" w:color="auto"/>
                        <w:left w:val="none" w:sz="0" w:space="0" w:color="auto"/>
                        <w:bottom w:val="none" w:sz="0" w:space="0" w:color="auto"/>
                        <w:right w:val="none" w:sz="0" w:space="0" w:color="auto"/>
                      </w:divBdr>
                      <w:divsChild>
                        <w:div w:id="1116020197">
                          <w:marLeft w:val="0"/>
                          <w:marRight w:val="0"/>
                          <w:marTop w:val="0"/>
                          <w:marBottom w:val="0"/>
                          <w:divBdr>
                            <w:top w:val="none" w:sz="0" w:space="0" w:color="auto"/>
                            <w:left w:val="none" w:sz="0" w:space="0" w:color="auto"/>
                            <w:bottom w:val="none" w:sz="0" w:space="0" w:color="auto"/>
                            <w:right w:val="none" w:sz="0" w:space="0" w:color="auto"/>
                          </w:divBdr>
                          <w:divsChild>
                            <w:div w:id="1336179425">
                              <w:marLeft w:val="0"/>
                              <w:marRight w:val="0"/>
                              <w:marTop w:val="0"/>
                              <w:marBottom w:val="0"/>
                              <w:divBdr>
                                <w:top w:val="none" w:sz="0" w:space="0" w:color="auto"/>
                                <w:left w:val="none" w:sz="0" w:space="0" w:color="auto"/>
                                <w:bottom w:val="none" w:sz="0" w:space="0" w:color="auto"/>
                                <w:right w:val="none" w:sz="0" w:space="0" w:color="auto"/>
                              </w:divBdr>
                              <w:divsChild>
                                <w:div w:id="16160566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054032">
      <w:bodyDiv w:val="1"/>
      <w:marLeft w:val="0"/>
      <w:marRight w:val="0"/>
      <w:marTop w:val="0"/>
      <w:marBottom w:val="0"/>
      <w:divBdr>
        <w:top w:val="none" w:sz="0" w:space="0" w:color="auto"/>
        <w:left w:val="none" w:sz="0" w:space="0" w:color="auto"/>
        <w:bottom w:val="none" w:sz="0" w:space="0" w:color="auto"/>
        <w:right w:val="none" w:sz="0" w:space="0" w:color="auto"/>
      </w:divBdr>
    </w:div>
    <w:div w:id="1757894590">
      <w:bodyDiv w:val="1"/>
      <w:marLeft w:val="0"/>
      <w:marRight w:val="0"/>
      <w:marTop w:val="0"/>
      <w:marBottom w:val="0"/>
      <w:divBdr>
        <w:top w:val="none" w:sz="0" w:space="0" w:color="auto"/>
        <w:left w:val="none" w:sz="0" w:space="0" w:color="auto"/>
        <w:bottom w:val="none" w:sz="0" w:space="0" w:color="auto"/>
        <w:right w:val="none" w:sz="0" w:space="0" w:color="auto"/>
      </w:divBdr>
    </w:div>
    <w:div w:id="1761902361">
      <w:bodyDiv w:val="1"/>
      <w:marLeft w:val="0"/>
      <w:marRight w:val="0"/>
      <w:marTop w:val="0"/>
      <w:marBottom w:val="0"/>
      <w:divBdr>
        <w:top w:val="none" w:sz="0" w:space="0" w:color="auto"/>
        <w:left w:val="none" w:sz="0" w:space="0" w:color="auto"/>
        <w:bottom w:val="none" w:sz="0" w:space="0" w:color="auto"/>
        <w:right w:val="none" w:sz="0" w:space="0" w:color="auto"/>
      </w:divBdr>
    </w:div>
    <w:div w:id="1778141070">
      <w:bodyDiv w:val="1"/>
      <w:marLeft w:val="0"/>
      <w:marRight w:val="0"/>
      <w:marTop w:val="0"/>
      <w:marBottom w:val="0"/>
      <w:divBdr>
        <w:top w:val="none" w:sz="0" w:space="0" w:color="auto"/>
        <w:left w:val="none" w:sz="0" w:space="0" w:color="auto"/>
        <w:bottom w:val="none" w:sz="0" w:space="0" w:color="auto"/>
        <w:right w:val="none" w:sz="0" w:space="0" w:color="auto"/>
      </w:divBdr>
    </w:div>
    <w:div w:id="1828011071">
      <w:bodyDiv w:val="1"/>
      <w:marLeft w:val="0"/>
      <w:marRight w:val="0"/>
      <w:marTop w:val="0"/>
      <w:marBottom w:val="0"/>
      <w:divBdr>
        <w:top w:val="none" w:sz="0" w:space="0" w:color="auto"/>
        <w:left w:val="none" w:sz="0" w:space="0" w:color="auto"/>
        <w:bottom w:val="none" w:sz="0" w:space="0" w:color="auto"/>
        <w:right w:val="none" w:sz="0" w:space="0" w:color="auto"/>
      </w:divBdr>
    </w:div>
    <w:div w:id="1880042826">
      <w:bodyDiv w:val="1"/>
      <w:marLeft w:val="0"/>
      <w:marRight w:val="0"/>
      <w:marTop w:val="0"/>
      <w:marBottom w:val="0"/>
      <w:divBdr>
        <w:top w:val="none" w:sz="0" w:space="0" w:color="auto"/>
        <w:left w:val="none" w:sz="0" w:space="0" w:color="auto"/>
        <w:bottom w:val="none" w:sz="0" w:space="0" w:color="auto"/>
        <w:right w:val="none" w:sz="0" w:space="0" w:color="auto"/>
      </w:divBdr>
    </w:div>
    <w:div w:id="1970477313">
      <w:bodyDiv w:val="1"/>
      <w:marLeft w:val="0"/>
      <w:marRight w:val="0"/>
      <w:marTop w:val="0"/>
      <w:marBottom w:val="0"/>
      <w:divBdr>
        <w:top w:val="none" w:sz="0" w:space="0" w:color="auto"/>
        <w:left w:val="none" w:sz="0" w:space="0" w:color="auto"/>
        <w:bottom w:val="none" w:sz="0" w:space="0" w:color="auto"/>
        <w:right w:val="none" w:sz="0" w:space="0" w:color="auto"/>
      </w:divBdr>
    </w:div>
    <w:div w:id="1974366664">
      <w:bodyDiv w:val="1"/>
      <w:marLeft w:val="0"/>
      <w:marRight w:val="0"/>
      <w:marTop w:val="0"/>
      <w:marBottom w:val="0"/>
      <w:divBdr>
        <w:top w:val="none" w:sz="0" w:space="0" w:color="auto"/>
        <w:left w:val="none" w:sz="0" w:space="0" w:color="auto"/>
        <w:bottom w:val="none" w:sz="0" w:space="0" w:color="auto"/>
        <w:right w:val="none" w:sz="0" w:space="0" w:color="auto"/>
      </w:divBdr>
    </w:div>
    <w:div w:id="1990475813">
      <w:bodyDiv w:val="1"/>
      <w:marLeft w:val="0"/>
      <w:marRight w:val="0"/>
      <w:marTop w:val="0"/>
      <w:marBottom w:val="0"/>
      <w:divBdr>
        <w:top w:val="none" w:sz="0" w:space="0" w:color="auto"/>
        <w:left w:val="none" w:sz="0" w:space="0" w:color="auto"/>
        <w:bottom w:val="none" w:sz="0" w:space="0" w:color="auto"/>
        <w:right w:val="none" w:sz="0" w:space="0" w:color="auto"/>
      </w:divBdr>
    </w:div>
    <w:div w:id="1997561917">
      <w:bodyDiv w:val="1"/>
      <w:marLeft w:val="0"/>
      <w:marRight w:val="0"/>
      <w:marTop w:val="0"/>
      <w:marBottom w:val="0"/>
      <w:divBdr>
        <w:top w:val="none" w:sz="0" w:space="0" w:color="auto"/>
        <w:left w:val="none" w:sz="0" w:space="0" w:color="auto"/>
        <w:bottom w:val="none" w:sz="0" w:space="0" w:color="auto"/>
        <w:right w:val="none" w:sz="0" w:space="0" w:color="auto"/>
      </w:divBdr>
    </w:div>
    <w:div w:id="2015643836">
      <w:bodyDiv w:val="1"/>
      <w:marLeft w:val="0"/>
      <w:marRight w:val="0"/>
      <w:marTop w:val="0"/>
      <w:marBottom w:val="0"/>
      <w:divBdr>
        <w:top w:val="none" w:sz="0" w:space="0" w:color="auto"/>
        <w:left w:val="none" w:sz="0" w:space="0" w:color="auto"/>
        <w:bottom w:val="none" w:sz="0" w:space="0" w:color="auto"/>
        <w:right w:val="none" w:sz="0" w:space="0" w:color="auto"/>
      </w:divBdr>
    </w:div>
    <w:div w:id="2045402744">
      <w:bodyDiv w:val="1"/>
      <w:marLeft w:val="0"/>
      <w:marRight w:val="0"/>
      <w:marTop w:val="0"/>
      <w:marBottom w:val="0"/>
      <w:divBdr>
        <w:top w:val="none" w:sz="0" w:space="0" w:color="auto"/>
        <w:left w:val="none" w:sz="0" w:space="0" w:color="auto"/>
        <w:bottom w:val="none" w:sz="0" w:space="0" w:color="auto"/>
        <w:right w:val="none" w:sz="0" w:space="0" w:color="auto"/>
      </w:divBdr>
    </w:div>
    <w:div w:id="2063403046">
      <w:bodyDiv w:val="1"/>
      <w:marLeft w:val="0"/>
      <w:marRight w:val="0"/>
      <w:marTop w:val="0"/>
      <w:marBottom w:val="0"/>
      <w:divBdr>
        <w:top w:val="none" w:sz="0" w:space="0" w:color="auto"/>
        <w:left w:val="none" w:sz="0" w:space="0" w:color="auto"/>
        <w:bottom w:val="none" w:sz="0" w:space="0" w:color="auto"/>
        <w:right w:val="none" w:sz="0" w:space="0" w:color="auto"/>
      </w:divBdr>
    </w:div>
    <w:div w:id="211027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20-01-2450" TargetMode="External"/><Relationship Id="rId2" Type="http://schemas.openxmlformats.org/officeDocument/2006/relationships/hyperlink" Target="http://www.uradni-list.si/1/objava.jsp?sop=2006-01-2998" TargetMode="External"/><Relationship Id="rId1" Type="http://schemas.openxmlformats.org/officeDocument/2006/relationships/hyperlink" Target="http://www.uradni-list.si/1/objava.jsp?sop=2011-01-297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A24B09-6AF3-44FA-A412-65C2C771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10778</Words>
  <Characters>61438</Characters>
  <Application>Microsoft Office Word</Application>
  <DocSecurity>0</DocSecurity>
  <Lines>511</Lines>
  <Paragraphs>144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72072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Kovačič (MP)</dc:creator>
  <cp:keywords/>
  <dc:description/>
  <cp:lastModifiedBy>Igor Kovačič (MP)</cp:lastModifiedBy>
  <cp:revision>58</cp:revision>
  <cp:lastPrinted>2022-09-01T11:53:00Z</cp:lastPrinted>
  <dcterms:created xsi:type="dcterms:W3CDTF">2022-09-02T10:35:00Z</dcterms:created>
  <dcterms:modified xsi:type="dcterms:W3CDTF">2022-09-06T11:25:00Z</dcterms:modified>
</cp:coreProperties>
</file>