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355E35" w:rsidRPr="008E6475" w14:paraId="343C0FAC" w14:textId="77777777" w:rsidTr="003C5118">
        <w:trPr>
          <w:gridAfter w:val="2"/>
          <w:wAfter w:w="3067" w:type="dxa"/>
        </w:trPr>
        <w:tc>
          <w:tcPr>
            <w:tcW w:w="6096" w:type="dxa"/>
            <w:gridSpan w:val="2"/>
          </w:tcPr>
          <w:p w14:paraId="4EBFEEE1" w14:textId="2A4441ED" w:rsidR="00355E35" w:rsidRPr="008E6475" w:rsidRDefault="00355E35" w:rsidP="003C5118">
            <w:pPr>
              <w:pStyle w:val="Neotevilenodstavek"/>
              <w:spacing w:before="0" w:after="0" w:line="260" w:lineRule="exact"/>
              <w:rPr>
                <w:sz w:val="20"/>
                <w:szCs w:val="20"/>
              </w:rPr>
            </w:pPr>
            <w:r w:rsidRPr="008E6475">
              <w:rPr>
                <w:sz w:val="20"/>
                <w:szCs w:val="20"/>
              </w:rPr>
              <w:t xml:space="preserve">Številka: </w:t>
            </w:r>
            <w:r>
              <w:rPr>
                <w:sz w:val="20"/>
                <w:szCs w:val="20"/>
              </w:rPr>
              <w:t>007-215/2022</w:t>
            </w:r>
          </w:p>
        </w:tc>
      </w:tr>
      <w:tr w:rsidR="00355E35" w:rsidRPr="008E6475" w14:paraId="3BAF7045" w14:textId="77777777" w:rsidTr="003C5118">
        <w:trPr>
          <w:gridAfter w:val="2"/>
          <w:wAfter w:w="3067" w:type="dxa"/>
        </w:trPr>
        <w:tc>
          <w:tcPr>
            <w:tcW w:w="6096" w:type="dxa"/>
            <w:gridSpan w:val="2"/>
          </w:tcPr>
          <w:p w14:paraId="7F31FC77" w14:textId="5C1615FE" w:rsidR="00355E35" w:rsidRPr="008E6475" w:rsidRDefault="00355E35" w:rsidP="003C5118">
            <w:pPr>
              <w:pStyle w:val="Neotevilenodstavek"/>
              <w:spacing w:line="260" w:lineRule="exact"/>
              <w:rPr>
                <w:sz w:val="20"/>
                <w:szCs w:val="20"/>
              </w:rPr>
            </w:pPr>
            <w:r w:rsidRPr="008E6475">
              <w:rPr>
                <w:sz w:val="20"/>
                <w:szCs w:val="20"/>
              </w:rPr>
              <w:t xml:space="preserve">Ljubljana, </w:t>
            </w:r>
            <w:r w:rsidR="00ED4783">
              <w:rPr>
                <w:sz w:val="20"/>
                <w:szCs w:val="20"/>
              </w:rPr>
              <w:t xml:space="preserve">dne </w:t>
            </w:r>
            <w:r w:rsidR="004D6FA4">
              <w:rPr>
                <w:sz w:val="20"/>
                <w:szCs w:val="20"/>
              </w:rPr>
              <w:t>6</w:t>
            </w:r>
            <w:r w:rsidR="00A73E2B">
              <w:rPr>
                <w:sz w:val="20"/>
                <w:szCs w:val="20"/>
              </w:rPr>
              <w:t xml:space="preserve">. </w:t>
            </w:r>
            <w:r w:rsidR="00E07A2D">
              <w:rPr>
                <w:sz w:val="20"/>
                <w:szCs w:val="20"/>
              </w:rPr>
              <w:t>9</w:t>
            </w:r>
            <w:r w:rsidR="00A73E2B">
              <w:rPr>
                <w:sz w:val="20"/>
                <w:szCs w:val="20"/>
              </w:rPr>
              <w:t>. 2022</w:t>
            </w:r>
          </w:p>
        </w:tc>
      </w:tr>
      <w:tr w:rsidR="00355E35" w:rsidRPr="008E6475" w14:paraId="5871439D" w14:textId="77777777" w:rsidTr="003C5118">
        <w:trPr>
          <w:gridAfter w:val="2"/>
          <w:wAfter w:w="3067" w:type="dxa"/>
          <w:trHeight w:val="1151"/>
        </w:trPr>
        <w:tc>
          <w:tcPr>
            <w:tcW w:w="6096" w:type="dxa"/>
            <w:gridSpan w:val="2"/>
          </w:tcPr>
          <w:p w14:paraId="02824CD0" w14:textId="77777777" w:rsidR="00355E35" w:rsidRPr="008E6475" w:rsidRDefault="00355E35" w:rsidP="003C5118">
            <w:pPr>
              <w:spacing w:line="260" w:lineRule="exact"/>
              <w:jc w:val="both"/>
              <w:rPr>
                <w:rFonts w:ascii="Arial" w:hAnsi="Arial" w:cs="Arial"/>
                <w:sz w:val="20"/>
                <w:szCs w:val="20"/>
              </w:rPr>
            </w:pPr>
            <w:r w:rsidRPr="008E6475">
              <w:rPr>
                <w:rFonts w:ascii="Arial" w:hAnsi="Arial" w:cs="Arial"/>
                <w:sz w:val="20"/>
                <w:szCs w:val="20"/>
              </w:rPr>
              <w:t>GENERALNI SEKRETARIAT VLADE REPUBLIKE SLOVENIJE</w:t>
            </w:r>
          </w:p>
          <w:p w14:paraId="5BC96695" w14:textId="22B85338" w:rsidR="00355E35" w:rsidRPr="008E6475" w:rsidRDefault="00C83A9E" w:rsidP="003C5118">
            <w:pPr>
              <w:spacing w:line="260" w:lineRule="exact"/>
              <w:jc w:val="both"/>
              <w:rPr>
                <w:rFonts w:ascii="Arial" w:hAnsi="Arial" w:cs="Arial"/>
                <w:sz w:val="20"/>
                <w:szCs w:val="20"/>
              </w:rPr>
            </w:pPr>
            <w:hyperlink r:id="rId7" w:history="1">
              <w:r w:rsidR="00A73E2B" w:rsidRPr="002E7DB4">
                <w:rPr>
                  <w:rStyle w:val="Hiperpovezava"/>
                  <w:rFonts w:ascii="Arial" w:hAnsi="Arial" w:cs="Arial"/>
                  <w:sz w:val="20"/>
                  <w:szCs w:val="20"/>
                </w:rPr>
                <w:t>gp.gs@gov.si</w:t>
              </w:r>
            </w:hyperlink>
          </w:p>
        </w:tc>
      </w:tr>
      <w:tr w:rsidR="00355E35" w:rsidRPr="008E6475" w14:paraId="698B63BC" w14:textId="77777777" w:rsidTr="003C5118">
        <w:tc>
          <w:tcPr>
            <w:tcW w:w="9163" w:type="dxa"/>
            <w:gridSpan w:val="4"/>
          </w:tcPr>
          <w:p w14:paraId="2C7E47E9" w14:textId="1E660EB9" w:rsidR="006D51ED" w:rsidRDefault="00355E35" w:rsidP="003C5118">
            <w:pPr>
              <w:pStyle w:val="Naslovpredpisa"/>
              <w:spacing w:before="0" w:after="0" w:line="260" w:lineRule="exact"/>
              <w:jc w:val="both"/>
              <w:rPr>
                <w:sz w:val="20"/>
                <w:szCs w:val="20"/>
              </w:rPr>
            </w:pPr>
            <w:r>
              <w:rPr>
                <w:sz w:val="20"/>
                <w:szCs w:val="20"/>
              </w:rPr>
              <w:t xml:space="preserve">ZADEVA: </w:t>
            </w:r>
            <w:r w:rsidR="006D51ED">
              <w:rPr>
                <w:sz w:val="20"/>
                <w:szCs w:val="20"/>
              </w:rPr>
              <w:t xml:space="preserve">        </w:t>
            </w:r>
            <w:r w:rsidR="00D768C4" w:rsidRPr="00D768C4">
              <w:rPr>
                <w:sz w:val="20"/>
                <w:szCs w:val="20"/>
              </w:rPr>
              <w:t>Analiz</w:t>
            </w:r>
            <w:r w:rsidR="006D51ED">
              <w:rPr>
                <w:sz w:val="20"/>
                <w:szCs w:val="20"/>
              </w:rPr>
              <w:t>a</w:t>
            </w:r>
            <w:r w:rsidR="00D768C4" w:rsidRPr="00D768C4">
              <w:rPr>
                <w:sz w:val="20"/>
                <w:szCs w:val="20"/>
              </w:rPr>
              <w:t xml:space="preserve"> pravnih podlag, ki so bile uporabljene v prekrškovnih postopkih proti </w:t>
            </w:r>
          </w:p>
          <w:p w14:paraId="163A9DD0" w14:textId="77777777" w:rsidR="008C60C6" w:rsidRDefault="006D51ED" w:rsidP="003C5118">
            <w:pPr>
              <w:pStyle w:val="Naslovpredpisa"/>
              <w:spacing w:before="0" w:after="0" w:line="260" w:lineRule="exact"/>
              <w:jc w:val="both"/>
              <w:rPr>
                <w:sz w:val="20"/>
                <w:szCs w:val="20"/>
              </w:rPr>
            </w:pPr>
            <w:r>
              <w:rPr>
                <w:sz w:val="20"/>
                <w:szCs w:val="20"/>
              </w:rPr>
              <w:t xml:space="preserve">                         </w:t>
            </w:r>
            <w:r w:rsidR="00D768C4" w:rsidRPr="00D768C4">
              <w:rPr>
                <w:sz w:val="20"/>
                <w:szCs w:val="20"/>
              </w:rPr>
              <w:t>posameznikom zaradi kršitev ukrepov zoper virusno bolezen COVID-19</w:t>
            </w:r>
            <w:r>
              <w:rPr>
                <w:sz w:val="20"/>
                <w:szCs w:val="20"/>
              </w:rPr>
              <w:t xml:space="preserve"> </w:t>
            </w:r>
            <w:r w:rsidR="008C60C6">
              <w:rPr>
                <w:sz w:val="20"/>
                <w:szCs w:val="20"/>
              </w:rPr>
              <w:t>–</w:t>
            </w:r>
            <w:r>
              <w:rPr>
                <w:sz w:val="20"/>
                <w:szCs w:val="20"/>
              </w:rPr>
              <w:t xml:space="preserve"> </w:t>
            </w:r>
          </w:p>
          <w:p w14:paraId="0C3BB495" w14:textId="22CFB7BA" w:rsidR="00355E35" w:rsidRPr="008E6475" w:rsidRDefault="008C60C6" w:rsidP="003C5118">
            <w:pPr>
              <w:pStyle w:val="Naslovpredpisa"/>
              <w:spacing w:before="0" w:after="0" w:line="260" w:lineRule="exact"/>
              <w:jc w:val="both"/>
              <w:rPr>
                <w:sz w:val="20"/>
                <w:szCs w:val="20"/>
              </w:rPr>
            </w:pPr>
            <w:r>
              <w:rPr>
                <w:sz w:val="20"/>
                <w:szCs w:val="20"/>
              </w:rPr>
              <w:t xml:space="preserve">                         </w:t>
            </w:r>
            <w:r w:rsidR="00A73E2B">
              <w:rPr>
                <w:sz w:val="20"/>
                <w:szCs w:val="20"/>
              </w:rPr>
              <w:t>predlog za obravnavo</w:t>
            </w:r>
            <w:r w:rsidR="004D6FA4">
              <w:rPr>
                <w:sz w:val="20"/>
                <w:szCs w:val="20"/>
              </w:rPr>
              <w:t xml:space="preserve"> – novo gradivo št. 1</w:t>
            </w:r>
          </w:p>
        </w:tc>
      </w:tr>
      <w:tr w:rsidR="00355E35" w:rsidRPr="008E6475" w14:paraId="37810A0E" w14:textId="77777777" w:rsidTr="003C5118">
        <w:tc>
          <w:tcPr>
            <w:tcW w:w="9163" w:type="dxa"/>
            <w:gridSpan w:val="4"/>
          </w:tcPr>
          <w:p w14:paraId="237E1890" w14:textId="77777777" w:rsidR="00355E35" w:rsidRPr="008E6475" w:rsidRDefault="00355E35" w:rsidP="003C5118">
            <w:pPr>
              <w:pStyle w:val="Poglavje"/>
              <w:spacing w:before="0" w:after="0" w:line="260" w:lineRule="exact"/>
              <w:jc w:val="both"/>
              <w:rPr>
                <w:sz w:val="20"/>
                <w:szCs w:val="20"/>
              </w:rPr>
            </w:pPr>
            <w:r w:rsidRPr="008E6475">
              <w:rPr>
                <w:sz w:val="20"/>
                <w:szCs w:val="20"/>
              </w:rPr>
              <w:t>1. Predlog sklepov vlade:</w:t>
            </w:r>
          </w:p>
        </w:tc>
      </w:tr>
      <w:tr w:rsidR="00355E35" w:rsidRPr="008E6475" w14:paraId="16456793" w14:textId="77777777" w:rsidTr="003C5118">
        <w:tc>
          <w:tcPr>
            <w:tcW w:w="9163" w:type="dxa"/>
            <w:gridSpan w:val="4"/>
          </w:tcPr>
          <w:p w14:paraId="73C7996C" w14:textId="77777777" w:rsidR="00943329" w:rsidRDefault="00943329" w:rsidP="003C5118">
            <w:pPr>
              <w:overflowPunct w:val="0"/>
              <w:autoSpaceDE w:val="0"/>
              <w:autoSpaceDN w:val="0"/>
              <w:adjustRightInd w:val="0"/>
              <w:jc w:val="both"/>
              <w:textAlignment w:val="baseline"/>
              <w:rPr>
                <w:rFonts w:ascii="Arial" w:hAnsi="Arial" w:cs="Arial"/>
                <w:sz w:val="20"/>
                <w:szCs w:val="20"/>
              </w:rPr>
            </w:pPr>
          </w:p>
          <w:p w14:paraId="6C6B8856" w14:textId="1071AB5C" w:rsidR="00355E35" w:rsidRDefault="00355E35" w:rsidP="003C5118">
            <w:pPr>
              <w:overflowPunct w:val="0"/>
              <w:autoSpaceDE w:val="0"/>
              <w:autoSpaceDN w:val="0"/>
              <w:adjustRightInd w:val="0"/>
              <w:jc w:val="both"/>
              <w:textAlignment w:val="baseline"/>
              <w:rPr>
                <w:rFonts w:ascii="Arial" w:hAnsi="Arial" w:cs="Arial"/>
                <w:sz w:val="20"/>
                <w:szCs w:val="20"/>
              </w:rPr>
            </w:pPr>
            <w:r w:rsidRPr="008E6475">
              <w:rPr>
                <w:rFonts w:ascii="Arial" w:hAnsi="Arial" w:cs="Arial"/>
                <w:sz w:val="20"/>
                <w:szCs w:val="20"/>
              </w:rPr>
              <w:t xml:space="preserve">Na podlagi </w:t>
            </w:r>
            <w:r w:rsidR="00CE0462">
              <w:rPr>
                <w:rFonts w:ascii="Arial" w:hAnsi="Arial" w:cs="Arial"/>
                <w:sz w:val="20"/>
                <w:szCs w:val="20"/>
              </w:rPr>
              <w:t>šestega</w:t>
            </w:r>
            <w:r w:rsidRPr="008E6475">
              <w:rPr>
                <w:rFonts w:ascii="Arial" w:hAnsi="Arial" w:cs="Arial"/>
                <w:sz w:val="20"/>
                <w:szCs w:val="20"/>
              </w:rPr>
              <w:t xml:space="preserve"> odstavka 2</w:t>
            </w:r>
            <w:r w:rsidR="00CE0462">
              <w:rPr>
                <w:rFonts w:ascii="Arial" w:hAnsi="Arial" w:cs="Arial"/>
                <w:sz w:val="20"/>
                <w:szCs w:val="20"/>
              </w:rPr>
              <w:t>1</w:t>
            </w:r>
            <w:r w:rsidRPr="008E6475">
              <w:rPr>
                <w:rFonts w:ascii="Arial" w:hAnsi="Arial" w:cs="Arial"/>
                <w:sz w:val="20"/>
                <w:szCs w:val="20"/>
              </w:rPr>
              <w:t xml:space="preserve">. člena Zakona o Vladi Republike Slovenije (Uradni list RS, št. 24/05 – uradno prečiščeno besedilo, 109/08, 38/10 – ZUKN, 8/12, 21/13, 47/13 – ZDU-1G, 65/14 in 55/17) je Vlada Republike Slovenije na …  seji dne </w:t>
            </w:r>
            <w:r>
              <w:rPr>
                <w:rFonts w:ascii="Arial" w:hAnsi="Arial" w:cs="Arial"/>
                <w:sz w:val="20"/>
                <w:szCs w:val="20"/>
              </w:rPr>
              <w:t>…  pod točko ...  sprejela</w:t>
            </w:r>
            <w:r w:rsidRPr="008E6475">
              <w:rPr>
                <w:rFonts w:ascii="Arial" w:hAnsi="Arial" w:cs="Arial"/>
                <w:sz w:val="20"/>
                <w:szCs w:val="20"/>
              </w:rPr>
              <w:t>:</w:t>
            </w:r>
          </w:p>
          <w:p w14:paraId="75D4349C" w14:textId="77777777" w:rsidR="00355E35" w:rsidRDefault="00355E35" w:rsidP="003C5118">
            <w:pPr>
              <w:overflowPunct w:val="0"/>
              <w:autoSpaceDE w:val="0"/>
              <w:autoSpaceDN w:val="0"/>
              <w:adjustRightInd w:val="0"/>
              <w:jc w:val="center"/>
              <w:textAlignment w:val="baseline"/>
              <w:rPr>
                <w:rFonts w:ascii="Arial" w:hAnsi="Arial" w:cs="Arial"/>
                <w:sz w:val="20"/>
                <w:szCs w:val="20"/>
              </w:rPr>
            </w:pPr>
          </w:p>
          <w:p w14:paraId="745A2F7E" w14:textId="3EA9093D" w:rsidR="00355E35" w:rsidRPr="008E6475" w:rsidRDefault="00355E35" w:rsidP="003C5118">
            <w:pPr>
              <w:overflowPunct w:val="0"/>
              <w:autoSpaceDE w:val="0"/>
              <w:autoSpaceDN w:val="0"/>
              <w:adjustRightInd w:val="0"/>
              <w:jc w:val="center"/>
              <w:textAlignment w:val="baseline"/>
              <w:rPr>
                <w:rFonts w:ascii="Arial" w:hAnsi="Arial" w:cs="Arial"/>
                <w:sz w:val="20"/>
                <w:szCs w:val="20"/>
              </w:rPr>
            </w:pPr>
            <w:r>
              <w:rPr>
                <w:rFonts w:ascii="Arial" w:hAnsi="Arial" w:cs="Arial"/>
                <w:sz w:val="20"/>
                <w:szCs w:val="20"/>
              </w:rPr>
              <w:t>SKLEP</w:t>
            </w:r>
          </w:p>
          <w:p w14:paraId="42DCF679" w14:textId="77777777" w:rsidR="00355E35" w:rsidRPr="008E6475" w:rsidRDefault="00355E35" w:rsidP="003C5118">
            <w:pPr>
              <w:pStyle w:val="Neotevilenodstavek"/>
              <w:spacing w:before="0" w:after="0" w:line="260" w:lineRule="exact"/>
              <w:rPr>
                <w:iCs/>
                <w:sz w:val="20"/>
                <w:szCs w:val="20"/>
              </w:rPr>
            </w:pPr>
          </w:p>
          <w:p w14:paraId="09F09A16" w14:textId="544D3DFD" w:rsidR="00123925" w:rsidRDefault="00355E35" w:rsidP="00123925">
            <w:pPr>
              <w:pStyle w:val="Neotevilenodstavek"/>
              <w:numPr>
                <w:ilvl w:val="0"/>
                <w:numId w:val="12"/>
              </w:numPr>
              <w:spacing w:before="0" w:after="0" w:line="260" w:lineRule="exact"/>
              <w:rPr>
                <w:iCs/>
                <w:sz w:val="20"/>
                <w:szCs w:val="20"/>
              </w:rPr>
            </w:pPr>
            <w:r w:rsidRPr="008E6475">
              <w:rPr>
                <w:iCs/>
                <w:sz w:val="20"/>
                <w:szCs w:val="20"/>
              </w:rPr>
              <w:t xml:space="preserve">Vlada Republike Slovenije </w:t>
            </w:r>
            <w:r>
              <w:rPr>
                <w:iCs/>
                <w:sz w:val="20"/>
                <w:szCs w:val="20"/>
              </w:rPr>
              <w:t xml:space="preserve">se je seznanila z Analizo pravnih podlag, ki so bile </w:t>
            </w:r>
            <w:r w:rsidR="00123925" w:rsidRPr="00123925">
              <w:rPr>
                <w:iCs/>
                <w:sz w:val="20"/>
                <w:szCs w:val="20"/>
              </w:rPr>
              <w:t xml:space="preserve">uporabljene v prekrškovnih postopkih proti posameznikom zaradi kršitev ukrepov zoper virusno bolezen </w:t>
            </w:r>
            <w:r w:rsidR="00123925">
              <w:rPr>
                <w:iCs/>
                <w:sz w:val="20"/>
                <w:szCs w:val="20"/>
              </w:rPr>
              <w:t>COVID-19.</w:t>
            </w:r>
          </w:p>
          <w:p w14:paraId="324FE2EF" w14:textId="77777777" w:rsidR="00123925" w:rsidRDefault="00123925" w:rsidP="00123925">
            <w:pPr>
              <w:pStyle w:val="Neotevilenodstavek"/>
              <w:spacing w:before="0" w:after="0" w:line="260" w:lineRule="exact"/>
              <w:ind w:left="720"/>
              <w:rPr>
                <w:iCs/>
                <w:sz w:val="20"/>
                <w:szCs w:val="20"/>
              </w:rPr>
            </w:pPr>
          </w:p>
          <w:p w14:paraId="55585DE9" w14:textId="4E2C3A2D" w:rsidR="00355E35" w:rsidRPr="008E6475" w:rsidRDefault="000737C9" w:rsidP="000737C9">
            <w:pPr>
              <w:pStyle w:val="Neotevilenodstavek"/>
              <w:numPr>
                <w:ilvl w:val="0"/>
                <w:numId w:val="12"/>
              </w:numPr>
              <w:spacing w:before="0" w:after="0" w:line="260" w:lineRule="exact"/>
              <w:rPr>
                <w:iCs/>
                <w:sz w:val="20"/>
                <w:szCs w:val="20"/>
              </w:rPr>
            </w:pPr>
            <w:r w:rsidRPr="000737C9">
              <w:rPr>
                <w:iCs/>
                <w:sz w:val="20"/>
                <w:szCs w:val="20"/>
              </w:rPr>
              <w:t>Vlada Republike Slovenije nalaga Ministrstvu za pravosodje, da v sodelovanju z Ministrstvom za notranje zadeve in Službo Vlade Republike Slovenije za zakonodajo najpozneje do 31. 1. 2023 na podlagi informacij iz Analize pripravi normativne rešitve v zvezi s prekrškovnimi postopki, ki so se vodili v času obvladovanja nalezljive bolezni COVID-19.</w:t>
            </w:r>
          </w:p>
          <w:p w14:paraId="3C369CD9" w14:textId="4ED133BA" w:rsidR="00355E35" w:rsidRDefault="00355E35" w:rsidP="003C5118">
            <w:pPr>
              <w:pStyle w:val="Neotevilenodstavek"/>
              <w:spacing w:before="0" w:after="0" w:line="260" w:lineRule="exact"/>
              <w:ind w:left="720"/>
              <w:rPr>
                <w:iCs/>
                <w:sz w:val="20"/>
                <w:szCs w:val="20"/>
              </w:rPr>
            </w:pPr>
          </w:p>
          <w:p w14:paraId="4ABA431B" w14:textId="77777777" w:rsidR="00355E35" w:rsidRDefault="00355E35" w:rsidP="003C5118">
            <w:pPr>
              <w:pStyle w:val="Neotevilenodstavek"/>
              <w:spacing w:before="0" w:after="0" w:line="260" w:lineRule="exact"/>
              <w:ind w:left="720"/>
              <w:rPr>
                <w:iCs/>
                <w:sz w:val="20"/>
                <w:szCs w:val="20"/>
              </w:rPr>
            </w:pPr>
          </w:p>
          <w:tbl>
            <w:tblPr>
              <w:tblStyle w:val="Tabelamrea"/>
              <w:tblW w:w="0" w:type="auto"/>
              <w:tblInd w:w="720" w:type="dxa"/>
              <w:tblLook w:val="04A0" w:firstRow="1" w:lastRow="0" w:firstColumn="1" w:lastColumn="0" w:noHBand="0" w:noVBand="1"/>
            </w:tblPr>
            <w:tblGrid>
              <w:gridCol w:w="3563"/>
              <w:gridCol w:w="4152"/>
            </w:tblGrid>
            <w:tr w:rsidR="00355E35" w14:paraId="23A68E77" w14:textId="77777777" w:rsidTr="00355E35">
              <w:tc>
                <w:tcPr>
                  <w:tcW w:w="3563" w:type="dxa"/>
                  <w:tcBorders>
                    <w:top w:val="nil"/>
                    <w:left w:val="nil"/>
                    <w:bottom w:val="nil"/>
                    <w:right w:val="nil"/>
                  </w:tcBorders>
                </w:tcPr>
                <w:p w14:paraId="3E82D041" w14:textId="77777777" w:rsidR="00355E35" w:rsidRDefault="00355E35" w:rsidP="003C5118">
                  <w:pPr>
                    <w:pStyle w:val="Neotevilenodstavek"/>
                    <w:spacing w:before="0" w:after="0" w:line="260" w:lineRule="exact"/>
                    <w:rPr>
                      <w:iCs/>
                      <w:sz w:val="20"/>
                      <w:szCs w:val="20"/>
                    </w:rPr>
                  </w:pPr>
                </w:p>
              </w:tc>
              <w:tc>
                <w:tcPr>
                  <w:tcW w:w="4152" w:type="dxa"/>
                  <w:tcBorders>
                    <w:top w:val="nil"/>
                    <w:left w:val="nil"/>
                    <w:bottom w:val="nil"/>
                    <w:right w:val="nil"/>
                  </w:tcBorders>
                </w:tcPr>
                <w:p w14:paraId="5EE37A39" w14:textId="77777777" w:rsidR="00355E35" w:rsidRDefault="00355E35" w:rsidP="00355E35">
                  <w:pPr>
                    <w:pStyle w:val="Neotevilenodstavek"/>
                    <w:spacing w:before="0" w:after="0" w:line="260" w:lineRule="exact"/>
                    <w:jc w:val="center"/>
                    <w:rPr>
                      <w:iCs/>
                      <w:sz w:val="20"/>
                      <w:szCs w:val="20"/>
                    </w:rPr>
                  </w:pPr>
                  <w:r>
                    <w:rPr>
                      <w:iCs/>
                      <w:sz w:val="20"/>
                      <w:szCs w:val="20"/>
                    </w:rPr>
                    <w:t>Barbara Kolenko Helbl</w:t>
                  </w:r>
                </w:p>
                <w:p w14:paraId="3B7C1E63" w14:textId="57D4D6D7" w:rsidR="00355E35" w:rsidRDefault="00355E35" w:rsidP="00355E35">
                  <w:pPr>
                    <w:pStyle w:val="Neotevilenodstavek"/>
                    <w:spacing w:before="0" w:after="0" w:line="260" w:lineRule="exact"/>
                    <w:jc w:val="center"/>
                    <w:rPr>
                      <w:iCs/>
                      <w:sz w:val="20"/>
                      <w:szCs w:val="20"/>
                    </w:rPr>
                  </w:pPr>
                  <w:r>
                    <w:rPr>
                      <w:sz w:val="20"/>
                      <w:szCs w:val="20"/>
                    </w:rPr>
                    <w:t>generalna sekretarka</w:t>
                  </w:r>
                </w:p>
              </w:tc>
            </w:tr>
          </w:tbl>
          <w:p w14:paraId="325C69F3" w14:textId="1B42D2CB" w:rsidR="00355E35" w:rsidRDefault="00355E35" w:rsidP="003C5118">
            <w:pPr>
              <w:pStyle w:val="Neotevilenodstavek"/>
              <w:spacing w:before="0" w:after="0" w:line="260" w:lineRule="exact"/>
              <w:rPr>
                <w:iCs/>
                <w:sz w:val="20"/>
                <w:szCs w:val="20"/>
              </w:rPr>
            </w:pPr>
          </w:p>
          <w:p w14:paraId="64F7AE87" w14:textId="77777777" w:rsidR="00355E35" w:rsidRPr="008E6475" w:rsidRDefault="00355E35" w:rsidP="003C5118">
            <w:pPr>
              <w:pStyle w:val="Neotevilenodstavek"/>
              <w:spacing w:before="0" w:after="0" w:line="260" w:lineRule="exact"/>
              <w:rPr>
                <w:iCs/>
                <w:sz w:val="20"/>
                <w:szCs w:val="20"/>
              </w:rPr>
            </w:pPr>
            <w:r w:rsidRPr="008E6475">
              <w:rPr>
                <w:iCs/>
                <w:sz w:val="20"/>
                <w:szCs w:val="20"/>
              </w:rPr>
              <w:t>Priloga:</w:t>
            </w:r>
          </w:p>
          <w:p w14:paraId="573D420D" w14:textId="485193AF" w:rsidR="00355E35" w:rsidRDefault="00355E35" w:rsidP="003C5118">
            <w:pPr>
              <w:pStyle w:val="Neotevilenodstavek"/>
              <w:spacing w:before="0" w:after="0" w:line="260" w:lineRule="exact"/>
              <w:rPr>
                <w:iCs/>
                <w:sz w:val="20"/>
                <w:szCs w:val="20"/>
              </w:rPr>
            </w:pPr>
          </w:p>
          <w:p w14:paraId="23080AA6" w14:textId="359AE2CB" w:rsidR="00123925" w:rsidRDefault="00355E35" w:rsidP="00E2052A">
            <w:pPr>
              <w:pStyle w:val="Neotevilenodstavek"/>
              <w:numPr>
                <w:ilvl w:val="0"/>
                <w:numId w:val="13"/>
              </w:numPr>
              <w:spacing w:before="0" w:after="0" w:line="260" w:lineRule="exact"/>
              <w:rPr>
                <w:iCs/>
                <w:sz w:val="20"/>
                <w:szCs w:val="20"/>
              </w:rPr>
            </w:pPr>
            <w:r>
              <w:rPr>
                <w:iCs/>
                <w:sz w:val="20"/>
                <w:szCs w:val="20"/>
              </w:rPr>
              <w:t>Analiza pravnih podlag, ki so bile</w:t>
            </w:r>
            <w:r w:rsidR="00123925">
              <w:rPr>
                <w:iCs/>
                <w:sz w:val="20"/>
                <w:szCs w:val="20"/>
              </w:rPr>
              <w:t xml:space="preserve"> </w:t>
            </w:r>
            <w:r w:rsidR="00123925" w:rsidRPr="00123925">
              <w:rPr>
                <w:iCs/>
                <w:sz w:val="20"/>
                <w:szCs w:val="20"/>
              </w:rPr>
              <w:t xml:space="preserve">uporabljene v prekrškovnih postopkih proti posameznikom zaradi kršitev ukrepov zoper virusno bolezen </w:t>
            </w:r>
            <w:r w:rsidR="00123925">
              <w:rPr>
                <w:iCs/>
                <w:sz w:val="20"/>
                <w:szCs w:val="20"/>
              </w:rPr>
              <w:t>COVID-19 s prilog</w:t>
            </w:r>
            <w:r w:rsidR="00865F50">
              <w:rPr>
                <w:iCs/>
                <w:sz w:val="20"/>
                <w:szCs w:val="20"/>
              </w:rPr>
              <w:t>o</w:t>
            </w:r>
            <w:r w:rsidR="00123925">
              <w:rPr>
                <w:iCs/>
                <w:sz w:val="20"/>
                <w:szCs w:val="20"/>
              </w:rPr>
              <w:t>.</w:t>
            </w:r>
          </w:p>
          <w:p w14:paraId="7C9B8713" w14:textId="068D588D" w:rsidR="00355E35" w:rsidRDefault="00355E35" w:rsidP="00123925">
            <w:pPr>
              <w:pStyle w:val="Neotevilenodstavek"/>
              <w:spacing w:before="0" w:after="0" w:line="260" w:lineRule="exact"/>
              <w:ind w:left="720"/>
              <w:rPr>
                <w:iCs/>
                <w:sz w:val="20"/>
                <w:szCs w:val="20"/>
              </w:rPr>
            </w:pPr>
          </w:p>
          <w:p w14:paraId="28D9D3B3" w14:textId="77777777" w:rsidR="00355E35" w:rsidRPr="008E6475" w:rsidRDefault="00355E35" w:rsidP="003C5118">
            <w:pPr>
              <w:pStyle w:val="Neotevilenodstavek"/>
              <w:spacing w:before="0" w:after="0" w:line="260" w:lineRule="exact"/>
              <w:rPr>
                <w:iCs/>
                <w:sz w:val="20"/>
                <w:szCs w:val="20"/>
              </w:rPr>
            </w:pPr>
          </w:p>
          <w:p w14:paraId="641BD3F9" w14:textId="77777777" w:rsidR="00355E35" w:rsidRPr="008E6475" w:rsidRDefault="00355E35" w:rsidP="003C5118">
            <w:pPr>
              <w:pStyle w:val="Neotevilenodstavek"/>
              <w:spacing w:before="0" w:after="0" w:line="260" w:lineRule="exact"/>
              <w:rPr>
                <w:iCs/>
                <w:sz w:val="20"/>
                <w:szCs w:val="20"/>
              </w:rPr>
            </w:pPr>
            <w:r w:rsidRPr="008E6475">
              <w:rPr>
                <w:iCs/>
                <w:sz w:val="20"/>
                <w:szCs w:val="20"/>
              </w:rPr>
              <w:t>Prejemniki:</w:t>
            </w:r>
          </w:p>
          <w:p w14:paraId="6324B813" w14:textId="77777777" w:rsidR="00355E35" w:rsidRDefault="00355E35" w:rsidP="003C5118">
            <w:pPr>
              <w:overflowPunct w:val="0"/>
              <w:autoSpaceDE w:val="0"/>
              <w:autoSpaceDN w:val="0"/>
              <w:adjustRightInd w:val="0"/>
              <w:spacing w:after="0" w:line="240" w:lineRule="auto"/>
              <w:jc w:val="both"/>
              <w:textAlignment w:val="baseline"/>
              <w:rPr>
                <w:rFonts w:ascii="Arial" w:hAnsi="Arial" w:cs="Arial"/>
                <w:bCs/>
                <w:sz w:val="20"/>
                <w:szCs w:val="20"/>
              </w:rPr>
            </w:pPr>
          </w:p>
          <w:p w14:paraId="01E7CE5F" w14:textId="622C22D9" w:rsidR="00355E35" w:rsidRPr="008E6475" w:rsidRDefault="00355E35" w:rsidP="00355E35">
            <w:pPr>
              <w:numPr>
                <w:ilvl w:val="0"/>
                <w:numId w:val="11"/>
              </w:numPr>
              <w:overflowPunct w:val="0"/>
              <w:autoSpaceDE w:val="0"/>
              <w:autoSpaceDN w:val="0"/>
              <w:adjustRightInd w:val="0"/>
              <w:spacing w:after="0" w:line="240" w:lineRule="auto"/>
              <w:jc w:val="both"/>
              <w:textAlignment w:val="baseline"/>
              <w:rPr>
                <w:rFonts w:ascii="Arial" w:hAnsi="Arial" w:cs="Arial"/>
                <w:bCs/>
                <w:sz w:val="20"/>
                <w:szCs w:val="20"/>
              </w:rPr>
            </w:pPr>
            <w:r>
              <w:rPr>
                <w:rFonts w:ascii="Arial" w:hAnsi="Arial" w:cs="Arial"/>
                <w:bCs/>
                <w:sz w:val="20"/>
                <w:szCs w:val="20"/>
              </w:rPr>
              <w:t>v</w:t>
            </w:r>
            <w:r w:rsidRPr="008E6475">
              <w:rPr>
                <w:rFonts w:ascii="Arial" w:hAnsi="Arial" w:cs="Arial"/>
                <w:bCs/>
                <w:sz w:val="20"/>
                <w:szCs w:val="20"/>
              </w:rPr>
              <w:t>sa ministrstva</w:t>
            </w:r>
            <w:r w:rsidR="00123925">
              <w:rPr>
                <w:rFonts w:ascii="Arial" w:hAnsi="Arial" w:cs="Arial"/>
                <w:bCs/>
                <w:sz w:val="20"/>
                <w:szCs w:val="20"/>
              </w:rPr>
              <w:t>,</w:t>
            </w:r>
          </w:p>
          <w:p w14:paraId="34E4B0B5" w14:textId="3D362B69" w:rsidR="00355E35" w:rsidRPr="008E6475" w:rsidRDefault="00355E35" w:rsidP="00355E35">
            <w:pPr>
              <w:numPr>
                <w:ilvl w:val="0"/>
                <w:numId w:val="11"/>
              </w:numPr>
              <w:overflowPunct w:val="0"/>
              <w:autoSpaceDE w:val="0"/>
              <w:autoSpaceDN w:val="0"/>
              <w:adjustRightInd w:val="0"/>
              <w:spacing w:after="0" w:line="240" w:lineRule="auto"/>
              <w:jc w:val="both"/>
              <w:textAlignment w:val="baseline"/>
              <w:rPr>
                <w:rFonts w:ascii="Arial" w:hAnsi="Arial" w:cs="Arial"/>
                <w:sz w:val="20"/>
                <w:szCs w:val="20"/>
              </w:rPr>
            </w:pPr>
            <w:r w:rsidRPr="008E6475">
              <w:rPr>
                <w:rFonts w:ascii="Arial" w:hAnsi="Arial" w:cs="Arial"/>
                <w:bCs/>
                <w:sz w:val="20"/>
                <w:szCs w:val="20"/>
              </w:rPr>
              <w:t>Služba Vlade RS za zakonodajo</w:t>
            </w:r>
            <w:r w:rsidR="00123925">
              <w:rPr>
                <w:rFonts w:ascii="Arial" w:hAnsi="Arial" w:cs="Arial"/>
                <w:bCs/>
                <w:sz w:val="20"/>
                <w:szCs w:val="20"/>
              </w:rPr>
              <w:t>.</w:t>
            </w:r>
          </w:p>
          <w:p w14:paraId="445BF150" w14:textId="77777777" w:rsidR="00355E35" w:rsidRPr="008E6475" w:rsidRDefault="00355E35" w:rsidP="003C5118">
            <w:pPr>
              <w:pStyle w:val="Neotevilenodstavek"/>
              <w:spacing w:before="0" w:after="0" w:line="260" w:lineRule="exact"/>
              <w:rPr>
                <w:iCs/>
                <w:sz w:val="20"/>
                <w:szCs w:val="20"/>
              </w:rPr>
            </w:pPr>
          </w:p>
        </w:tc>
      </w:tr>
      <w:tr w:rsidR="00355E35" w:rsidRPr="008E6475" w14:paraId="34E4CCE3" w14:textId="77777777" w:rsidTr="003C5118">
        <w:tc>
          <w:tcPr>
            <w:tcW w:w="9163" w:type="dxa"/>
            <w:gridSpan w:val="4"/>
          </w:tcPr>
          <w:p w14:paraId="7FA34040" w14:textId="77777777" w:rsidR="00355E35" w:rsidRPr="008E6475" w:rsidRDefault="00355E35" w:rsidP="003C5118">
            <w:pPr>
              <w:pStyle w:val="Neotevilenodstavek"/>
              <w:spacing w:before="0" w:after="0" w:line="260" w:lineRule="exact"/>
              <w:rPr>
                <w:b/>
                <w:iCs/>
                <w:sz w:val="20"/>
                <w:szCs w:val="20"/>
              </w:rPr>
            </w:pPr>
            <w:r w:rsidRPr="008E6475">
              <w:rPr>
                <w:b/>
                <w:sz w:val="20"/>
                <w:szCs w:val="20"/>
              </w:rPr>
              <w:t>2. Predlog za obravnavo predloga zakona po nujnem ali skrajšanem postopku v državnem zboru z obrazložitvijo razlogov:</w:t>
            </w:r>
          </w:p>
        </w:tc>
      </w:tr>
      <w:tr w:rsidR="00355E35" w:rsidRPr="008E6475" w14:paraId="175BC81D" w14:textId="77777777" w:rsidTr="003C5118">
        <w:tc>
          <w:tcPr>
            <w:tcW w:w="9163" w:type="dxa"/>
            <w:gridSpan w:val="4"/>
          </w:tcPr>
          <w:p w14:paraId="48950132" w14:textId="431C1931" w:rsidR="00355E35" w:rsidRPr="003E274B" w:rsidRDefault="00123925" w:rsidP="003C5118">
            <w:pPr>
              <w:overflowPunct w:val="0"/>
              <w:autoSpaceDE w:val="0"/>
              <w:autoSpaceDN w:val="0"/>
              <w:adjustRightInd w:val="0"/>
              <w:spacing w:line="260" w:lineRule="exact"/>
              <w:jc w:val="both"/>
              <w:textAlignment w:val="baseline"/>
              <w:rPr>
                <w:rFonts w:ascii="Arial" w:hAnsi="Arial" w:cs="Arial"/>
                <w:bCs/>
                <w:sz w:val="20"/>
                <w:szCs w:val="20"/>
              </w:rPr>
            </w:pPr>
            <w:r>
              <w:rPr>
                <w:rFonts w:ascii="Arial" w:hAnsi="Arial" w:cs="Arial"/>
                <w:bCs/>
                <w:sz w:val="20"/>
                <w:szCs w:val="20"/>
              </w:rPr>
              <w:lastRenderedPageBreak/>
              <w:t>/</w:t>
            </w:r>
          </w:p>
        </w:tc>
      </w:tr>
      <w:tr w:rsidR="00355E35" w:rsidRPr="008E6475" w14:paraId="4A59E1C7" w14:textId="77777777" w:rsidTr="003C5118">
        <w:tc>
          <w:tcPr>
            <w:tcW w:w="9163" w:type="dxa"/>
            <w:gridSpan w:val="4"/>
          </w:tcPr>
          <w:p w14:paraId="3718B80F" w14:textId="77777777" w:rsidR="00355E35" w:rsidRPr="008E6475" w:rsidRDefault="00355E35" w:rsidP="003C5118">
            <w:pPr>
              <w:pStyle w:val="Neotevilenodstavek"/>
              <w:spacing w:before="0" w:after="0" w:line="260" w:lineRule="exact"/>
              <w:rPr>
                <w:b/>
                <w:iCs/>
                <w:sz w:val="20"/>
                <w:szCs w:val="20"/>
              </w:rPr>
            </w:pPr>
            <w:r w:rsidRPr="008E6475">
              <w:rPr>
                <w:b/>
                <w:sz w:val="20"/>
                <w:szCs w:val="20"/>
              </w:rPr>
              <w:t>3.a Osebe, odgovorne za strokovno pripravo in usklajenost gradiva:</w:t>
            </w:r>
          </w:p>
        </w:tc>
      </w:tr>
      <w:tr w:rsidR="00355E35" w:rsidRPr="008E6475" w14:paraId="12A7FA56" w14:textId="77777777" w:rsidTr="003C5118">
        <w:tc>
          <w:tcPr>
            <w:tcW w:w="9163" w:type="dxa"/>
            <w:gridSpan w:val="4"/>
          </w:tcPr>
          <w:p w14:paraId="4E2797FB" w14:textId="77777777" w:rsidR="00165D44" w:rsidRDefault="00165D44" w:rsidP="00165D44">
            <w:pPr>
              <w:pStyle w:val="Neotevilenodstavek"/>
              <w:spacing w:before="0" w:after="0" w:line="260" w:lineRule="exact"/>
              <w:ind w:left="714"/>
              <w:rPr>
                <w:iCs/>
                <w:sz w:val="20"/>
                <w:szCs w:val="20"/>
              </w:rPr>
            </w:pPr>
          </w:p>
          <w:p w14:paraId="3F77E405" w14:textId="6FCAB250" w:rsidR="00355E35" w:rsidRPr="00355E35" w:rsidRDefault="00355E35" w:rsidP="00C67322">
            <w:pPr>
              <w:pStyle w:val="Neotevilenodstavek"/>
              <w:numPr>
                <w:ilvl w:val="0"/>
                <w:numId w:val="10"/>
              </w:numPr>
              <w:spacing w:before="0" w:after="0" w:line="260" w:lineRule="exact"/>
              <w:ind w:left="714" w:hanging="357"/>
              <w:rPr>
                <w:iCs/>
                <w:sz w:val="20"/>
                <w:szCs w:val="20"/>
              </w:rPr>
            </w:pPr>
            <w:r w:rsidRPr="00355E35">
              <w:rPr>
                <w:iCs/>
                <w:sz w:val="20"/>
                <w:szCs w:val="20"/>
              </w:rPr>
              <w:t>dr. Dominika Švarc Pipan, ministrica, Ministrstvo za pravosodje</w:t>
            </w:r>
          </w:p>
          <w:p w14:paraId="0679A034" w14:textId="77777777" w:rsidR="00355E35" w:rsidRPr="00355E35" w:rsidRDefault="00355E35" w:rsidP="00C67322">
            <w:pPr>
              <w:pStyle w:val="Neotevilenodstavek"/>
              <w:numPr>
                <w:ilvl w:val="0"/>
                <w:numId w:val="10"/>
              </w:numPr>
              <w:spacing w:before="0" w:after="0" w:line="260" w:lineRule="exact"/>
              <w:ind w:left="714" w:hanging="357"/>
              <w:rPr>
                <w:iCs/>
                <w:sz w:val="20"/>
                <w:szCs w:val="20"/>
              </w:rPr>
            </w:pPr>
            <w:r w:rsidRPr="00355E35">
              <w:rPr>
                <w:iCs/>
                <w:sz w:val="20"/>
                <w:szCs w:val="20"/>
              </w:rPr>
              <w:t>dr. Igor Šoltes, državni sekretar, Ministrstvo za pravosodje</w:t>
            </w:r>
          </w:p>
          <w:p w14:paraId="75736303" w14:textId="77777777" w:rsidR="00355E35" w:rsidRPr="00355E35" w:rsidRDefault="00355E35" w:rsidP="00C67322">
            <w:pPr>
              <w:pStyle w:val="Neotevilenodstavek"/>
              <w:numPr>
                <w:ilvl w:val="0"/>
                <w:numId w:val="10"/>
              </w:numPr>
              <w:spacing w:before="0" w:after="0" w:line="260" w:lineRule="exact"/>
              <w:ind w:left="714" w:hanging="357"/>
              <w:rPr>
                <w:iCs/>
                <w:sz w:val="20"/>
                <w:szCs w:val="20"/>
              </w:rPr>
            </w:pPr>
            <w:r w:rsidRPr="00355E35">
              <w:rPr>
                <w:iCs/>
                <w:sz w:val="20"/>
                <w:szCs w:val="20"/>
              </w:rPr>
              <w:t>dr. Sebastjan Zbičajnik, državni sekretar, Ministrstvo za pravosodje</w:t>
            </w:r>
          </w:p>
          <w:p w14:paraId="21B6A627" w14:textId="5367D83A" w:rsidR="00355E35" w:rsidRDefault="00355E35" w:rsidP="00C67322">
            <w:pPr>
              <w:pStyle w:val="Neotevilenodstavek"/>
              <w:numPr>
                <w:ilvl w:val="0"/>
                <w:numId w:val="10"/>
              </w:numPr>
              <w:spacing w:before="0" w:after="0" w:line="260" w:lineRule="exact"/>
              <w:ind w:left="714" w:hanging="357"/>
              <w:rPr>
                <w:sz w:val="20"/>
                <w:szCs w:val="20"/>
              </w:rPr>
            </w:pPr>
            <w:r>
              <w:rPr>
                <w:sz w:val="20"/>
                <w:szCs w:val="20"/>
              </w:rPr>
              <w:t>mag. Nina Koželj, generalna direktorica Direktorata za kaznovalno pravo in človekove pravice</w:t>
            </w:r>
          </w:p>
          <w:p w14:paraId="51DF1AF6" w14:textId="64101F0E" w:rsidR="00A73E2B" w:rsidRDefault="00A73E2B" w:rsidP="00C67322">
            <w:pPr>
              <w:pStyle w:val="Neotevilenodstavek"/>
              <w:numPr>
                <w:ilvl w:val="0"/>
                <w:numId w:val="10"/>
              </w:numPr>
              <w:spacing w:before="0" w:after="0" w:line="260" w:lineRule="exact"/>
              <w:ind w:left="714" w:hanging="357"/>
              <w:rPr>
                <w:sz w:val="20"/>
                <w:szCs w:val="20"/>
              </w:rPr>
            </w:pPr>
            <w:r>
              <w:rPr>
                <w:sz w:val="20"/>
                <w:szCs w:val="20"/>
              </w:rPr>
              <w:t>Peter Pavlin, vodja Sektorja za kaznovalno pravo in človekove pravice</w:t>
            </w:r>
          </w:p>
          <w:p w14:paraId="392F0585" w14:textId="490F1E74" w:rsidR="00A73E2B" w:rsidRDefault="00A73E2B" w:rsidP="00C67322">
            <w:pPr>
              <w:pStyle w:val="Neotevilenodstavek"/>
              <w:numPr>
                <w:ilvl w:val="0"/>
                <w:numId w:val="10"/>
              </w:numPr>
              <w:spacing w:before="0" w:after="0" w:line="260" w:lineRule="exact"/>
              <w:ind w:left="714" w:hanging="357"/>
              <w:rPr>
                <w:sz w:val="20"/>
                <w:szCs w:val="20"/>
              </w:rPr>
            </w:pPr>
            <w:r>
              <w:rPr>
                <w:sz w:val="20"/>
                <w:szCs w:val="20"/>
              </w:rPr>
              <w:t xml:space="preserve">Igor Kovačič, sekretar. </w:t>
            </w:r>
          </w:p>
          <w:p w14:paraId="453162CC" w14:textId="52805E83" w:rsidR="00355E35" w:rsidRPr="008E6475" w:rsidRDefault="00355E35" w:rsidP="00355E35">
            <w:pPr>
              <w:pStyle w:val="Neotevilenodstavek"/>
              <w:spacing w:after="0" w:line="260" w:lineRule="exact"/>
              <w:ind w:left="720"/>
              <w:rPr>
                <w:sz w:val="20"/>
                <w:szCs w:val="20"/>
              </w:rPr>
            </w:pPr>
          </w:p>
        </w:tc>
      </w:tr>
      <w:tr w:rsidR="00355E35" w:rsidRPr="008E6475" w14:paraId="72D0829C" w14:textId="77777777" w:rsidTr="003C5118">
        <w:tc>
          <w:tcPr>
            <w:tcW w:w="9163" w:type="dxa"/>
            <w:gridSpan w:val="4"/>
          </w:tcPr>
          <w:p w14:paraId="513B80FE" w14:textId="77777777" w:rsidR="00355E35" w:rsidRPr="008E6475" w:rsidRDefault="00355E35" w:rsidP="003C5118">
            <w:pPr>
              <w:pStyle w:val="Neotevilenodstavek"/>
              <w:spacing w:before="0" w:after="0" w:line="260" w:lineRule="exact"/>
              <w:rPr>
                <w:b/>
                <w:iCs/>
                <w:sz w:val="20"/>
                <w:szCs w:val="20"/>
              </w:rPr>
            </w:pPr>
            <w:r w:rsidRPr="008E6475">
              <w:rPr>
                <w:b/>
                <w:iCs/>
                <w:sz w:val="20"/>
                <w:szCs w:val="20"/>
              </w:rPr>
              <w:t xml:space="preserve">3.b Zunanji strokovnjaki, ki so </w:t>
            </w:r>
            <w:r w:rsidRPr="008E6475">
              <w:rPr>
                <w:b/>
                <w:sz w:val="20"/>
                <w:szCs w:val="20"/>
              </w:rPr>
              <w:t>sodelovali pri pripravi dela ali celotnega gradiva:</w:t>
            </w:r>
          </w:p>
        </w:tc>
      </w:tr>
      <w:tr w:rsidR="00355E35" w:rsidRPr="008E6475" w14:paraId="726388F6" w14:textId="77777777" w:rsidTr="003C5118">
        <w:tc>
          <w:tcPr>
            <w:tcW w:w="9163" w:type="dxa"/>
            <w:gridSpan w:val="4"/>
          </w:tcPr>
          <w:p w14:paraId="444EFCC4" w14:textId="77777777" w:rsidR="00355E35" w:rsidRDefault="00355E35" w:rsidP="003C5118">
            <w:pPr>
              <w:pStyle w:val="Neotevilenodstavek"/>
              <w:spacing w:before="0" w:after="0" w:line="260" w:lineRule="exact"/>
              <w:ind w:left="720"/>
              <w:rPr>
                <w:iCs/>
                <w:sz w:val="20"/>
                <w:szCs w:val="20"/>
              </w:rPr>
            </w:pPr>
            <w:r>
              <w:rPr>
                <w:iCs/>
                <w:sz w:val="20"/>
                <w:szCs w:val="20"/>
              </w:rPr>
              <w:t>/</w:t>
            </w:r>
          </w:p>
          <w:p w14:paraId="442FA1EB" w14:textId="389842FF" w:rsidR="00A85A3A" w:rsidRPr="00353A49" w:rsidRDefault="00A85A3A" w:rsidP="003C5118">
            <w:pPr>
              <w:pStyle w:val="Neotevilenodstavek"/>
              <w:spacing w:before="0" w:after="0" w:line="260" w:lineRule="exact"/>
              <w:ind w:left="720"/>
              <w:rPr>
                <w:iCs/>
                <w:sz w:val="20"/>
                <w:szCs w:val="20"/>
              </w:rPr>
            </w:pPr>
          </w:p>
        </w:tc>
      </w:tr>
      <w:tr w:rsidR="00355E35" w:rsidRPr="008E6475" w14:paraId="27061EED" w14:textId="77777777" w:rsidTr="003C5118">
        <w:tc>
          <w:tcPr>
            <w:tcW w:w="9163" w:type="dxa"/>
            <w:gridSpan w:val="4"/>
          </w:tcPr>
          <w:p w14:paraId="6F8A4857" w14:textId="77777777" w:rsidR="00355E35" w:rsidRPr="008E6475" w:rsidRDefault="00355E35" w:rsidP="003C5118">
            <w:pPr>
              <w:pStyle w:val="Neotevilenodstavek"/>
              <w:spacing w:before="0" w:after="0" w:line="260" w:lineRule="exact"/>
              <w:rPr>
                <w:b/>
                <w:iCs/>
                <w:sz w:val="20"/>
                <w:szCs w:val="20"/>
              </w:rPr>
            </w:pPr>
            <w:r w:rsidRPr="008E6475">
              <w:rPr>
                <w:b/>
                <w:sz w:val="20"/>
                <w:szCs w:val="20"/>
              </w:rPr>
              <w:t>4. Predstavniki vlade, ki bodo sodelovali pri delu državnega zbora:</w:t>
            </w:r>
          </w:p>
        </w:tc>
      </w:tr>
      <w:tr w:rsidR="00355E35" w:rsidRPr="008E6475" w14:paraId="664303D7" w14:textId="77777777" w:rsidTr="003C5118">
        <w:tc>
          <w:tcPr>
            <w:tcW w:w="9163" w:type="dxa"/>
            <w:gridSpan w:val="4"/>
          </w:tcPr>
          <w:p w14:paraId="1CF7B763" w14:textId="77B65BBF" w:rsidR="00355E35" w:rsidRPr="00506991" w:rsidRDefault="00355E35" w:rsidP="00355E35">
            <w:pPr>
              <w:pStyle w:val="Odstavekseznama"/>
              <w:rPr>
                <w:rFonts w:ascii="Arial" w:hAnsi="Arial" w:cs="Arial"/>
                <w:sz w:val="20"/>
                <w:szCs w:val="20"/>
              </w:rPr>
            </w:pPr>
            <w:r>
              <w:rPr>
                <w:rFonts w:ascii="Arial" w:hAnsi="Arial" w:cs="Arial"/>
                <w:sz w:val="20"/>
                <w:szCs w:val="20"/>
              </w:rPr>
              <w:t>/</w:t>
            </w:r>
          </w:p>
        </w:tc>
      </w:tr>
      <w:tr w:rsidR="00355E35" w:rsidRPr="008E6475" w14:paraId="2DD62779" w14:textId="77777777" w:rsidTr="003C5118">
        <w:tc>
          <w:tcPr>
            <w:tcW w:w="9163" w:type="dxa"/>
            <w:gridSpan w:val="4"/>
          </w:tcPr>
          <w:p w14:paraId="33F735C2" w14:textId="77777777" w:rsidR="00355E35" w:rsidRPr="008E6475" w:rsidRDefault="00355E35" w:rsidP="003C5118">
            <w:pPr>
              <w:pStyle w:val="Oddelek"/>
              <w:numPr>
                <w:ilvl w:val="0"/>
                <w:numId w:val="0"/>
              </w:numPr>
              <w:spacing w:before="0" w:after="0" w:line="260" w:lineRule="exact"/>
              <w:jc w:val="both"/>
              <w:rPr>
                <w:sz w:val="20"/>
                <w:szCs w:val="20"/>
              </w:rPr>
            </w:pPr>
            <w:r w:rsidRPr="008E6475">
              <w:rPr>
                <w:sz w:val="20"/>
                <w:szCs w:val="20"/>
              </w:rPr>
              <w:t>5. Kratek povzetek gradiva:</w:t>
            </w:r>
          </w:p>
        </w:tc>
      </w:tr>
      <w:tr w:rsidR="00355E35" w:rsidRPr="008E6475" w14:paraId="7737340C" w14:textId="77777777" w:rsidTr="003C5118">
        <w:tc>
          <w:tcPr>
            <w:tcW w:w="9163" w:type="dxa"/>
            <w:gridSpan w:val="4"/>
          </w:tcPr>
          <w:p w14:paraId="479ACB75" w14:textId="598450E6" w:rsidR="00355E35" w:rsidRPr="00A72434" w:rsidRDefault="00355E35" w:rsidP="00813A70">
            <w:pPr>
              <w:suppressAutoHyphens/>
              <w:spacing w:after="0"/>
              <w:ind w:left="720"/>
              <w:jc w:val="both"/>
              <w:rPr>
                <w:rFonts w:ascii="Arial" w:eastAsia="Times New Roman" w:hAnsi="Arial" w:cs="Arial"/>
                <w:bCs/>
                <w:sz w:val="20"/>
                <w:szCs w:val="20"/>
                <w:lang w:eastAsia="ar-SA"/>
              </w:rPr>
            </w:pPr>
          </w:p>
          <w:p w14:paraId="0C49FA89" w14:textId="5D644FF9" w:rsidR="008D5EA6" w:rsidRPr="00A72434" w:rsidRDefault="000D729E" w:rsidP="00E706E5">
            <w:pPr>
              <w:numPr>
                <w:ilvl w:val="0"/>
                <w:numId w:val="16"/>
              </w:numPr>
              <w:suppressAutoHyphens/>
              <w:spacing w:after="0"/>
              <w:ind w:left="458"/>
              <w:jc w:val="both"/>
              <w:rPr>
                <w:rFonts w:ascii="Arial" w:eastAsia="Times New Roman" w:hAnsi="Arial" w:cs="Arial"/>
                <w:bCs/>
                <w:sz w:val="20"/>
                <w:szCs w:val="20"/>
                <w:lang w:eastAsia="ar-SA"/>
              </w:rPr>
            </w:pPr>
            <w:r w:rsidRPr="00A72434">
              <w:rPr>
                <w:rFonts w:ascii="Arial" w:eastAsia="Times New Roman" w:hAnsi="Arial" w:cs="Arial"/>
                <w:bCs/>
                <w:sz w:val="20"/>
                <w:szCs w:val="20"/>
                <w:lang w:eastAsia="ar-SA"/>
              </w:rPr>
              <w:t>Namen</w:t>
            </w:r>
            <w:r w:rsidR="00E01AFB" w:rsidRPr="00A72434">
              <w:rPr>
                <w:rFonts w:ascii="Arial" w:eastAsia="Times New Roman" w:hAnsi="Arial" w:cs="Arial"/>
                <w:bCs/>
                <w:sz w:val="20"/>
                <w:szCs w:val="20"/>
                <w:lang w:eastAsia="ar-SA"/>
              </w:rPr>
              <w:t xml:space="preserve"> </w:t>
            </w:r>
            <w:r w:rsidR="00C72090" w:rsidRPr="00A72434">
              <w:rPr>
                <w:rFonts w:ascii="Arial" w:eastAsia="Times New Roman" w:hAnsi="Arial" w:cs="Arial"/>
                <w:bCs/>
                <w:sz w:val="20"/>
                <w:szCs w:val="20"/>
                <w:lang w:eastAsia="ar-SA"/>
              </w:rPr>
              <w:t>strokovne</w:t>
            </w:r>
            <w:r w:rsidRPr="00A72434">
              <w:rPr>
                <w:rFonts w:ascii="Arial" w:eastAsia="Times New Roman" w:hAnsi="Arial" w:cs="Arial"/>
                <w:bCs/>
                <w:sz w:val="20"/>
                <w:szCs w:val="20"/>
                <w:lang w:eastAsia="ar-SA"/>
              </w:rPr>
              <w:t xml:space="preserve"> analize je pravno in statistično prikazati stanje glede uvedenih prekrškovnih postopkov v času ukrepanja zoper bolezen COVID-19 </w:t>
            </w:r>
            <w:r w:rsidR="005029CC" w:rsidRPr="00A72434">
              <w:rPr>
                <w:rFonts w:ascii="Arial" w:eastAsia="Times New Roman" w:hAnsi="Arial" w:cs="Arial"/>
                <w:bCs/>
                <w:sz w:val="20"/>
                <w:szCs w:val="20"/>
                <w:lang w:eastAsia="ar-SA"/>
              </w:rPr>
              <w:t xml:space="preserve">v času </w:t>
            </w:r>
            <w:r w:rsidRPr="00A72434">
              <w:rPr>
                <w:rFonts w:ascii="Arial" w:eastAsia="Times New Roman" w:hAnsi="Arial" w:cs="Arial"/>
                <w:bCs/>
                <w:sz w:val="20"/>
                <w:szCs w:val="20"/>
                <w:lang w:eastAsia="ar-SA"/>
              </w:rPr>
              <w:t>od 12. marca 2020 do 30. maja 2022.</w:t>
            </w:r>
          </w:p>
          <w:p w14:paraId="01B4F977" w14:textId="77777777" w:rsidR="00E01AFB" w:rsidRPr="00A72434" w:rsidRDefault="00E01AFB" w:rsidP="00E706E5">
            <w:pPr>
              <w:pStyle w:val="Odstavekseznama"/>
              <w:spacing w:after="0" w:line="259" w:lineRule="auto"/>
              <w:ind w:left="458"/>
              <w:rPr>
                <w:rFonts w:ascii="Arial" w:eastAsia="Times New Roman" w:hAnsi="Arial" w:cs="Arial"/>
                <w:bCs/>
                <w:sz w:val="20"/>
                <w:szCs w:val="20"/>
                <w:lang w:eastAsia="ar-SA"/>
              </w:rPr>
            </w:pPr>
          </w:p>
          <w:p w14:paraId="4C890717" w14:textId="31D465AB" w:rsidR="006D5317" w:rsidRDefault="00FC0B17" w:rsidP="00E706E5">
            <w:pPr>
              <w:numPr>
                <w:ilvl w:val="0"/>
                <w:numId w:val="16"/>
              </w:numPr>
              <w:suppressAutoHyphens/>
              <w:spacing w:after="0"/>
              <w:ind w:left="458" w:hanging="403"/>
              <w:jc w:val="both"/>
              <w:rPr>
                <w:rFonts w:ascii="Arial" w:eastAsia="Times New Roman" w:hAnsi="Arial" w:cs="Arial"/>
                <w:bCs/>
                <w:sz w:val="20"/>
                <w:szCs w:val="20"/>
                <w:lang w:eastAsia="ar-SA"/>
              </w:rPr>
            </w:pPr>
            <w:r w:rsidRPr="00A72434">
              <w:rPr>
                <w:rFonts w:ascii="Arial" w:eastAsia="Times New Roman" w:hAnsi="Arial" w:cs="Arial"/>
                <w:bCs/>
                <w:sz w:val="20"/>
                <w:szCs w:val="20"/>
                <w:lang w:eastAsia="ar-SA"/>
              </w:rPr>
              <w:t>S</w:t>
            </w:r>
            <w:r w:rsidR="00C72090" w:rsidRPr="00A72434">
              <w:rPr>
                <w:rFonts w:ascii="Arial" w:eastAsia="Times New Roman" w:hAnsi="Arial" w:cs="Arial"/>
                <w:bCs/>
                <w:sz w:val="20"/>
                <w:szCs w:val="20"/>
                <w:lang w:eastAsia="ar-SA"/>
              </w:rPr>
              <w:t>trokovn</w:t>
            </w:r>
            <w:r w:rsidRPr="00A72434">
              <w:rPr>
                <w:rFonts w:ascii="Arial" w:eastAsia="Times New Roman" w:hAnsi="Arial" w:cs="Arial"/>
                <w:bCs/>
                <w:sz w:val="20"/>
                <w:szCs w:val="20"/>
                <w:lang w:eastAsia="ar-SA"/>
              </w:rPr>
              <w:t>a</w:t>
            </w:r>
            <w:r w:rsidR="00C72090" w:rsidRPr="00A72434">
              <w:rPr>
                <w:rFonts w:ascii="Arial" w:eastAsia="Times New Roman" w:hAnsi="Arial" w:cs="Arial"/>
                <w:bCs/>
                <w:sz w:val="20"/>
                <w:szCs w:val="20"/>
                <w:lang w:eastAsia="ar-SA"/>
              </w:rPr>
              <w:t xml:space="preserve"> analiz</w:t>
            </w:r>
            <w:r w:rsidRPr="00A72434">
              <w:rPr>
                <w:rFonts w:ascii="Arial" w:eastAsia="Times New Roman" w:hAnsi="Arial" w:cs="Arial"/>
                <w:bCs/>
                <w:sz w:val="20"/>
                <w:szCs w:val="20"/>
                <w:lang w:eastAsia="ar-SA"/>
              </w:rPr>
              <w:t>a</w:t>
            </w:r>
            <w:r w:rsidR="00C72090" w:rsidRPr="00A72434">
              <w:rPr>
                <w:rFonts w:ascii="Arial" w:eastAsia="Times New Roman" w:hAnsi="Arial" w:cs="Arial"/>
                <w:bCs/>
                <w:sz w:val="20"/>
                <w:szCs w:val="20"/>
                <w:lang w:eastAsia="ar-SA"/>
              </w:rPr>
              <w:t xml:space="preserve"> je</w:t>
            </w:r>
            <w:r w:rsidRPr="00A72434">
              <w:rPr>
                <w:rFonts w:ascii="Arial" w:eastAsia="Times New Roman" w:hAnsi="Arial" w:cs="Arial"/>
                <w:bCs/>
                <w:sz w:val="20"/>
                <w:szCs w:val="20"/>
                <w:lang w:eastAsia="ar-SA"/>
              </w:rPr>
              <w:t xml:space="preserve"> omejena </w:t>
            </w:r>
            <w:r w:rsidR="002636A6">
              <w:rPr>
                <w:rFonts w:ascii="Arial" w:eastAsia="Times New Roman" w:hAnsi="Arial" w:cs="Arial"/>
                <w:bCs/>
                <w:sz w:val="20"/>
                <w:szCs w:val="20"/>
                <w:lang w:eastAsia="ar-SA"/>
              </w:rPr>
              <w:t xml:space="preserve">na </w:t>
            </w:r>
            <w:r w:rsidR="00F257FE" w:rsidRPr="00A72434">
              <w:rPr>
                <w:rFonts w:ascii="Arial" w:eastAsia="Times New Roman" w:hAnsi="Arial" w:cs="Arial"/>
                <w:bCs/>
                <w:sz w:val="20"/>
                <w:szCs w:val="20"/>
                <w:lang w:eastAsia="ar-SA"/>
              </w:rPr>
              <w:t xml:space="preserve">ukrepe, ki jih je Vlada Republike Slovenije v </w:t>
            </w:r>
            <w:r w:rsidR="003A25AB">
              <w:rPr>
                <w:rFonts w:ascii="Arial" w:eastAsia="Times New Roman" w:hAnsi="Arial" w:cs="Arial"/>
                <w:bCs/>
                <w:sz w:val="20"/>
                <w:szCs w:val="20"/>
                <w:lang w:eastAsia="ar-SA"/>
              </w:rPr>
              <w:t>navedenem</w:t>
            </w:r>
            <w:r w:rsidR="00F257FE" w:rsidRPr="00A72434">
              <w:rPr>
                <w:rFonts w:ascii="Arial" w:eastAsia="Times New Roman" w:hAnsi="Arial" w:cs="Arial"/>
                <w:bCs/>
                <w:sz w:val="20"/>
                <w:szCs w:val="20"/>
                <w:lang w:eastAsia="ar-SA"/>
              </w:rPr>
              <w:t xml:space="preserve"> obdobju sprejemala na podlagi 39. člena Zakona o nalezljivih </w:t>
            </w:r>
            <w:r w:rsidR="00D61CA9" w:rsidRPr="00A72434">
              <w:rPr>
                <w:rFonts w:ascii="Arial" w:eastAsia="Times New Roman" w:hAnsi="Arial" w:cs="Arial"/>
                <w:bCs/>
                <w:sz w:val="20"/>
                <w:szCs w:val="20"/>
                <w:lang w:eastAsia="ar-SA"/>
              </w:rPr>
              <w:t>boleznih</w:t>
            </w:r>
            <w:r w:rsidR="00752192" w:rsidRPr="00A72434">
              <w:rPr>
                <w:rFonts w:ascii="Arial" w:eastAsia="Times New Roman" w:hAnsi="Arial" w:cs="Arial"/>
                <w:bCs/>
                <w:sz w:val="20"/>
                <w:szCs w:val="20"/>
                <w:lang w:eastAsia="ar-SA"/>
              </w:rPr>
              <w:t xml:space="preserve"> (tako za fizične kot tu</w:t>
            </w:r>
            <w:r w:rsidR="00316809" w:rsidRPr="00A72434">
              <w:rPr>
                <w:rFonts w:ascii="Arial" w:eastAsia="Times New Roman" w:hAnsi="Arial" w:cs="Arial"/>
                <w:bCs/>
                <w:sz w:val="20"/>
                <w:szCs w:val="20"/>
                <w:lang w:eastAsia="ar-SA"/>
              </w:rPr>
              <w:t>d</w:t>
            </w:r>
            <w:r w:rsidR="00752192" w:rsidRPr="00A72434">
              <w:rPr>
                <w:rFonts w:ascii="Arial" w:eastAsia="Times New Roman" w:hAnsi="Arial" w:cs="Arial"/>
                <w:bCs/>
                <w:sz w:val="20"/>
                <w:szCs w:val="20"/>
                <w:lang w:eastAsia="ar-SA"/>
              </w:rPr>
              <w:t>i pravne osebe)</w:t>
            </w:r>
            <w:r w:rsidR="00F257FE" w:rsidRPr="00A72434">
              <w:rPr>
                <w:rFonts w:ascii="Arial" w:eastAsia="Times New Roman" w:hAnsi="Arial" w:cs="Arial"/>
                <w:bCs/>
                <w:sz w:val="20"/>
                <w:szCs w:val="20"/>
                <w:lang w:eastAsia="ar-SA"/>
              </w:rPr>
              <w:t xml:space="preserve">, in </w:t>
            </w:r>
            <w:r w:rsidR="003A00A3">
              <w:rPr>
                <w:rFonts w:ascii="Arial" w:eastAsia="Times New Roman" w:hAnsi="Arial" w:cs="Arial"/>
                <w:bCs/>
                <w:sz w:val="20"/>
                <w:szCs w:val="20"/>
                <w:lang w:eastAsia="ar-SA"/>
              </w:rPr>
              <w:t xml:space="preserve">delno </w:t>
            </w:r>
            <w:r w:rsidR="00F257FE" w:rsidRPr="00A72434">
              <w:rPr>
                <w:rFonts w:ascii="Arial" w:eastAsia="Times New Roman" w:hAnsi="Arial" w:cs="Arial"/>
                <w:bCs/>
                <w:sz w:val="20"/>
                <w:szCs w:val="20"/>
                <w:lang w:eastAsia="ar-SA"/>
              </w:rPr>
              <w:t xml:space="preserve">na </w:t>
            </w:r>
            <w:r w:rsidR="004A5E2A">
              <w:rPr>
                <w:rFonts w:ascii="Arial" w:eastAsia="Times New Roman" w:hAnsi="Arial" w:cs="Arial"/>
                <w:bCs/>
                <w:sz w:val="20"/>
                <w:szCs w:val="20"/>
                <w:lang w:eastAsia="ar-SA"/>
              </w:rPr>
              <w:t>podlagi</w:t>
            </w:r>
            <w:r w:rsidR="00F257FE" w:rsidRPr="00A72434">
              <w:rPr>
                <w:rFonts w:ascii="Arial" w:eastAsia="Times New Roman" w:hAnsi="Arial" w:cs="Arial"/>
                <w:bCs/>
                <w:sz w:val="20"/>
                <w:szCs w:val="20"/>
                <w:lang w:eastAsia="ar-SA"/>
              </w:rPr>
              <w:t xml:space="preserve"> Zakon</w:t>
            </w:r>
            <w:r w:rsidR="00413E87">
              <w:rPr>
                <w:rFonts w:ascii="Arial" w:eastAsia="Times New Roman" w:hAnsi="Arial" w:cs="Arial"/>
                <w:bCs/>
                <w:sz w:val="20"/>
                <w:szCs w:val="20"/>
                <w:lang w:eastAsia="ar-SA"/>
              </w:rPr>
              <w:t>a</w:t>
            </w:r>
            <w:r w:rsidR="00F257FE" w:rsidRPr="00A72434">
              <w:rPr>
                <w:rFonts w:ascii="Arial" w:eastAsia="Times New Roman" w:hAnsi="Arial" w:cs="Arial"/>
                <w:bCs/>
                <w:sz w:val="20"/>
                <w:szCs w:val="20"/>
                <w:lang w:eastAsia="ar-SA"/>
              </w:rPr>
              <w:t xml:space="preserve"> o javnih zbiranjih</w:t>
            </w:r>
            <w:r w:rsidR="00752192" w:rsidRPr="00A72434">
              <w:rPr>
                <w:rFonts w:ascii="Arial" w:eastAsia="Times New Roman" w:hAnsi="Arial" w:cs="Arial"/>
                <w:bCs/>
                <w:sz w:val="20"/>
                <w:szCs w:val="20"/>
                <w:lang w:eastAsia="ar-SA"/>
              </w:rPr>
              <w:t xml:space="preserve"> </w:t>
            </w:r>
            <w:r w:rsidR="00BE0E7D" w:rsidRPr="00A72434">
              <w:rPr>
                <w:rFonts w:ascii="Arial" w:eastAsia="Times New Roman" w:hAnsi="Arial" w:cs="Arial"/>
                <w:bCs/>
                <w:sz w:val="20"/>
                <w:szCs w:val="20"/>
                <w:lang w:eastAsia="ar-SA"/>
              </w:rPr>
              <w:t>–</w:t>
            </w:r>
            <w:r w:rsidR="00752192" w:rsidRPr="00A72434">
              <w:rPr>
                <w:rFonts w:ascii="Arial" w:eastAsia="Times New Roman" w:hAnsi="Arial" w:cs="Arial"/>
                <w:bCs/>
                <w:sz w:val="20"/>
                <w:szCs w:val="20"/>
                <w:lang w:eastAsia="ar-SA"/>
              </w:rPr>
              <w:t xml:space="preserve"> </w:t>
            </w:r>
            <w:r w:rsidR="00E706E5">
              <w:rPr>
                <w:rFonts w:ascii="Arial" w:eastAsia="Times New Roman" w:hAnsi="Arial" w:cs="Arial"/>
                <w:bCs/>
                <w:sz w:val="20"/>
                <w:szCs w:val="20"/>
                <w:lang w:eastAsia="ar-SA"/>
              </w:rPr>
              <w:t>prekršk</w:t>
            </w:r>
            <w:r w:rsidR="00B12E4A">
              <w:rPr>
                <w:rFonts w:ascii="Arial" w:eastAsia="Times New Roman" w:hAnsi="Arial" w:cs="Arial"/>
                <w:bCs/>
                <w:sz w:val="20"/>
                <w:szCs w:val="20"/>
                <w:lang w:eastAsia="ar-SA"/>
              </w:rPr>
              <w:t>i</w:t>
            </w:r>
            <w:r w:rsidR="00BE0E7D" w:rsidRPr="00A72434">
              <w:rPr>
                <w:rFonts w:ascii="Arial" w:eastAsia="Times New Roman" w:hAnsi="Arial" w:cs="Arial"/>
                <w:bCs/>
                <w:sz w:val="20"/>
                <w:szCs w:val="20"/>
                <w:lang w:eastAsia="ar-SA"/>
              </w:rPr>
              <w:t xml:space="preserve"> organizatorjev javnih zbiranj.</w:t>
            </w:r>
          </w:p>
          <w:p w14:paraId="29AAE6CC" w14:textId="77777777" w:rsidR="00E706E5" w:rsidRPr="00A72434" w:rsidRDefault="00E706E5" w:rsidP="00E706E5">
            <w:pPr>
              <w:suppressAutoHyphens/>
              <w:spacing w:after="0"/>
              <w:jc w:val="both"/>
              <w:rPr>
                <w:rFonts w:ascii="Arial" w:eastAsia="Times New Roman" w:hAnsi="Arial" w:cs="Arial"/>
                <w:bCs/>
                <w:sz w:val="20"/>
                <w:szCs w:val="20"/>
                <w:lang w:eastAsia="ar-SA"/>
              </w:rPr>
            </w:pPr>
          </w:p>
          <w:p w14:paraId="3E76F6BB" w14:textId="022E3D30" w:rsidR="004E33DE" w:rsidRDefault="004E33DE" w:rsidP="00E706E5">
            <w:pPr>
              <w:numPr>
                <w:ilvl w:val="0"/>
                <w:numId w:val="16"/>
              </w:numPr>
              <w:spacing w:after="0"/>
              <w:ind w:left="458"/>
              <w:jc w:val="both"/>
              <w:rPr>
                <w:rFonts w:ascii="Arial" w:eastAsia="Times New Roman" w:hAnsi="Arial" w:cs="Arial"/>
                <w:bCs/>
                <w:sz w:val="20"/>
                <w:szCs w:val="20"/>
                <w:lang w:eastAsia="ar-SA"/>
              </w:rPr>
            </w:pPr>
            <w:r w:rsidRPr="00A72434">
              <w:rPr>
                <w:rFonts w:ascii="Arial" w:eastAsia="Times New Roman" w:hAnsi="Arial" w:cs="Arial"/>
                <w:bCs/>
                <w:sz w:val="20"/>
                <w:szCs w:val="20"/>
                <w:lang w:eastAsia="ar-SA"/>
              </w:rPr>
              <w:t xml:space="preserve">Ustavno sodišče Republike Slovenije je v svojih odločbah ugotovilo, da so 2., 3. in 4. točka prvega odstavka 39. člena </w:t>
            </w:r>
            <w:r w:rsidR="000B5186" w:rsidRPr="00A72434">
              <w:rPr>
                <w:rFonts w:ascii="Arial" w:eastAsia="Times New Roman" w:hAnsi="Arial" w:cs="Arial"/>
                <w:bCs/>
                <w:sz w:val="20"/>
                <w:szCs w:val="20"/>
                <w:lang w:eastAsia="ar-SA"/>
              </w:rPr>
              <w:t>Zakona o nalezljivih boleznih</w:t>
            </w:r>
            <w:r w:rsidRPr="00A72434">
              <w:rPr>
                <w:rFonts w:ascii="Arial" w:eastAsia="Times New Roman" w:hAnsi="Arial" w:cs="Arial"/>
                <w:bCs/>
                <w:sz w:val="20"/>
                <w:szCs w:val="20"/>
                <w:lang w:eastAsia="ar-SA"/>
              </w:rPr>
              <w:t xml:space="preserve"> v neskladju z Ustavo zaradi kršitve načela legalitete (120. člen Ustave). Na podlagi teh določb je Vlada Republike Slovenije sprejemala odloke, ki so  v primeru prekrška iz 14. točke prvega odstavka 57. člena ZNB, prekrška iz tretjega odstavka 57. člena ZNB in prekrška iz 10. točke prvega odstavka 54. člena ZNB »napolnili« vsebino (znake) navedenih prekrškov.</w:t>
            </w:r>
          </w:p>
          <w:p w14:paraId="42EE1E79" w14:textId="77777777" w:rsidR="00E706E5" w:rsidRPr="00A72434" w:rsidRDefault="00E706E5" w:rsidP="00E706E5">
            <w:pPr>
              <w:spacing w:after="0"/>
              <w:jc w:val="both"/>
              <w:rPr>
                <w:rFonts w:ascii="Arial" w:eastAsia="Times New Roman" w:hAnsi="Arial" w:cs="Arial"/>
                <w:bCs/>
                <w:sz w:val="20"/>
                <w:szCs w:val="20"/>
                <w:lang w:eastAsia="ar-SA"/>
              </w:rPr>
            </w:pPr>
          </w:p>
          <w:p w14:paraId="4DFA3274" w14:textId="019A17B5" w:rsidR="00280B6F" w:rsidRDefault="00280B6F" w:rsidP="00E706E5">
            <w:pPr>
              <w:numPr>
                <w:ilvl w:val="0"/>
                <w:numId w:val="16"/>
              </w:numPr>
              <w:spacing w:after="0"/>
              <w:ind w:left="458"/>
              <w:jc w:val="both"/>
              <w:rPr>
                <w:rFonts w:ascii="Arial" w:eastAsia="Times New Roman" w:hAnsi="Arial" w:cs="Arial"/>
                <w:bCs/>
                <w:sz w:val="20"/>
                <w:szCs w:val="20"/>
                <w:lang w:eastAsia="ar-SA"/>
              </w:rPr>
            </w:pPr>
            <w:r w:rsidRPr="00A72434">
              <w:rPr>
                <w:rFonts w:ascii="Arial" w:eastAsia="Times New Roman" w:hAnsi="Arial" w:cs="Arial"/>
                <w:bCs/>
                <w:sz w:val="20"/>
                <w:szCs w:val="20"/>
                <w:lang w:eastAsia="ar-SA"/>
              </w:rPr>
              <w:t xml:space="preserve">V analiziranem obdobju je bilo glede na </w:t>
            </w:r>
            <w:r w:rsidR="00E5140D">
              <w:rPr>
                <w:rFonts w:ascii="Arial" w:eastAsia="Times New Roman" w:hAnsi="Arial" w:cs="Arial"/>
                <w:bCs/>
                <w:sz w:val="20"/>
                <w:szCs w:val="20"/>
                <w:lang w:eastAsia="ar-SA"/>
              </w:rPr>
              <w:t>navedene</w:t>
            </w:r>
            <w:r w:rsidR="00E5140D" w:rsidRPr="00A72434">
              <w:rPr>
                <w:rFonts w:ascii="Arial" w:eastAsia="Times New Roman" w:hAnsi="Arial" w:cs="Arial"/>
                <w:bCs/>
                <w:sz w:val="20"/>
                <w:szCs w:val="20"/>
                <w:lang w:eastAsia="ar-SA"/>
              </w:rPr>
              <w:t xml:space="preserve"> </w:t>
            </w:r>
            <w:r w:rsidRPr="00A72434">
              <w:rPr>
                <w:rFonts w:ascii="Arial" w:eastAsia="Times New Roman" w:hAnsi="Arial" w:cs="Arial"/>
                <w:bCs/>
                <w:sz w:val="20"/>
                <w:szCs w:val="20"/>
                <w:lang w:eastAsia="ar-SA"/>
              </w:rPr>
              <w:t xml:space="preserve">pravne podlage uvedenih cca. 62.000 prekrškovnih postopkov. </w:t>
            </w:r>
          </w:p>
          <w:p w14:paraId="4A3375ED" w14:textId="77777777" w:rsidR="00E706E5" w:rsidRPr="00A72434" w:rsidRDefault="00E706E5" w:rsidP="00E706E5">
            <w:pPr>
              <w:spacing w:after="0"/>
              <w:jc w:val="both"/>
              <w:rPr>
                <w:rFonts w:ascii="Arial" w:eastAsia="Times New Roman" w:hAnsi="Arial" w:cs="Arial"/>
                <w:bCs/>
                <w:sz w:val="20"/>
                <w:szCs w:val="20"/>
                <w:lang w:eastAsia="ar-SA"/>
              </w:rPr>
            </w:pPr>
          </w:p>
          <w:p w14:paraId="17BF4D72" w14:textId="20C71708" w:rsidR="00702F55" w:rsidRDefault="00E5140D" w:rsidP="00E706E5">
            <w:pPr>
              <w:numPr>
                <w:ilvl w:val="0"/>
                <w:numId w:val="16"/>
              </w:numPr>
              <w:spacing w:after="0"/>
              <w:ind w:left="458"/>
              <w:jc w:val="both"/>
              <w:rPr>
                <w:rFonts w:ascii="Arial" w:eastAsia="Times New Roman" w:hAnsi="Arial" w:cs="Arial"/>
                <w:bCs/>
                <w:sz w:val="20"/>
                <w:szCs w:val="20"/>
                <w:lang w:eastAsia="ar-SA"/>
              </w:rPr>
            </w:pPr>
            <w:r w:rsidRPr="00A72434">
              <w:rPr>
                <w:rFonts w:ascii="Arial" w:eastAsia="Times New Roman" w:hAnsi="Arial" w:cs="Arial"/>
                <w:bCs/>
                <w:sz w:val="20"/>
                <w:szCs w:val="20"/>
                <w:lang w:eastAsia="ar-SA"/>
              </w:rPr>
              <w:t>Podatki kažejo, da so bili v prekrškovnih postopkih pretežno obravnavani posamezniki.</w:t>
            </w:r>
            <w:r>
              <w:rPr>
                <w:rFonts w:ascii="Arial" w:eastAsia="Times New Roman" w:hAnsi="Arial" w:cs="Arial"/>
                <w:bCs/>
                <w:sz w:val="20"/>
                <w:szCs w:val="20"/>
                <w:lang w:eastAsia="ar-SA"/>
              </w:rPr>
              <w:t xml:space="preserve"> </w:t>
            </w:r>
            <w:r w:rsidR="00702F55" w:rsidRPr="00A72434">
              <w:rPr>
                <w:rFonts w:ascii="Arial" w:eastAsia="Times New Roman" w:hAnsi="Arial" w:cs="Arial"/>
                <w:bCs/>
                <w:sz w:val="20"/>
                <w:szCs w:val="20"/>
                <w:lang w:eastAsia="ar-SA"/>
              </w:rPr>
              <w:t xml:space="preserve">Glede na plačane in v prisilno izterjavo posredovane globe se je na posameznike nanašalo cca. 93% zadev, na pravne osebe pa cca. 7% zadev. </w:t>
            </w:r>
          </w:p>
          <w:p w14:paraId="291F5A09" w14:textId="77777777" w:rsidR="00E706E5" w:rsidRPr="00A72434" w:rsidRDefault="00E706E5" w:rsidP="00E706E5">
            <w:pPr>
              <w:spacing w:after="0"/>
              <w:jc w:val="both"/>
              <w:rPr>
                <w:rFonts w:ascii="Arial" w:eastAsia="Times New Roman" w:hAnsi="Arial" w:cs="Arial"/>
                <w:bCs/>
                <w:sz w:val="20"/>
                <w:szCs w:val="20"/>
                <w:lang w:eastAsia="ar-SA"/>
              </w:rPr>
            </w:pPr>
          </w:p>
          <w:p w14:paraId="300C3FF7" w14:textId="15C81398" w:rsidR="00813A70" w:rsidRDefault="00813A70" w:rsidP="00E706E5">
            <w:pPr>
              <w:pStyle w:val="Odstavekseznama"/>
              <w:numPr>
                <w:ilvl w:val="0"/>
                <w:numId w:val="16"/>
              </w:numPr>
              <w:spacing w:after="0" w:line="259" w:lineRule="auto"/>
              <w:ind w:left="458"/>
              <w:rPr>
                <w:rFonts w:ascii="Arial" w:hAnsi="Arial" w:cs="Arial"/>
                <w:sz w:val="20"/>
                <w:szCs w:val="20"/>
              </w:rPr>
            </w:pPr>
            <w:r w:rsidRPr="00A72434">
              <w:rPr>
                <w:rFonts w:ascii="Arial" w:hAnsi="Arial" w:cs="Arial"/>
                <w:sz w:val="20"/>
                <w:szCs w:val="20"/>
              </w:rPr>
              <w:t xml:space="preserve">Skupen znesek glob za prekrške po ZNB in ZJZ za vse kategorije storilcev prekrškov znaša </w:t>
            </w:r>
            <w:r w:rsidR="007B3A23" w:rsidRPr="007B3A23">
              <w:rPr>
                <w:rFonts w:ascii="Arial" w:hAnsi="Arial" w:cs="Arial"/>
                <w:sz w:val="20"/>
                <w:szCs w:val="20"/>
              </w:rPr>
              <w:t xml:space="preserve">5.754.540,63 </w:t>
            </w:r>
            <w:r w:rsidRPr="00A72434">
              <w:rPr>
                <w:rFonts w:ascii="Arial" w:hAnsi="Arial" w:cs="Arial"/>
                <w:sz w:val="20"/>
                <w:szCs w:val="20"/>
              </w:rPr>
              <w:t xml:space="preserve">evrov, od tega je bilo prostovoljno plačanih </w:t>
            </w:r>
            <w:r w:rsidR="00154130" w:rsidRPr="00154130">
              <w:rPr>
                <w:rFonts w:ascii="Arial" w:hAnsi="Arial" w:cs="Arial"/>
                <w:sz w:val="20"/>
                <w:szCs w:val="20"/>
              </w:rPr>
              <w:t xml:space="preserve">1.765.592,58 </w:t>
            </w:r>
            <w:r w:rsidRPr="00A72434">
              <w:rPr>
                <w:rFonts w:ascii="Arial" w:hAnsi="Arial" w:cs="Arial"/>
                <w:sz w:val="20"/>
                <w:szCs w:val="20"/>
              </w:rPr>
              <w:t>evrov (cca. 30%), v prisilni izterjavi pa je 3.988.948,05 evrov (cca. 70%).</w:t>
            </w:r>
          </w:p>
          <w:p w14:paraId="39950C35" w14:textId="77777777" w:rsidR="004D6FA4" w:rsidRPr="004D6FA4" w:rsidRDefault="004D6FA4" w:rsidP="004D6FA4">
            <w:pPr>
              <w:pStyle w:val="Odstavekseznama"/>
              <w:rPr>
                <w:rFonts w:ascii="Arial" w:hAnsi="Arial" w:cs="Arial"/>
                <w:sz w:val="20"/>
                <w:szCs w:val="20"/>
              </w:rPr>
            </w:pPr>
          </w:p>
          <w:p w14:paraId="37A46A76" w14:textId="10B1F376" w:rsidR="004D6FA4" w:rsidRDefault="00DE5CA6" w:rsidP="004D6FA4">
            <w:pPr>
              <w:spacing w:after="0"/>
              <w:rPr>
                <w:rFonts w:ascii="Arial" w:hAnsi="Arial" w:cs="Arial"/>
                <w:sz w:val="20"/>
                <w:szCs w:val="20"/>
              </w:rPr>
            </w:pPr>
            <w:r>
              <w:rPr>
                <w:rFonts w:ascii="Arial" w:hAnsi="Arial" w:cs="Arial"/>
                <w:sz w:val="20"/>
                <w:szCs w:val="20"/>
              </w:rPr>
              <w:t>Spremembe v n</w:t>
            </w:r>
            <w:r w:rsidR="004D6FA4">
              <w:rPr>
                <w:rFonts w:ascii="Arial" w:hAnsi="Arial" w:cs="Arial"/>
                <w:sz w:val="20"/>
                <w:szCs w:val="20"/>
              </w:rPr>
              <w:t>ov</w:t>
            </w:r>
            <w:r>
              <w:rPr>
                <w:rFonts w:ascii="Arial" w:hAnsi="Arial" w:cs="Arial"/>
                <w:sz w:val="20"/>
                <w:szCs w:val="20"/>
              </w:rPr>
              <w:t>em</w:t>
            </w:r>
            <w:r w:rsidR="004D6FA4">
              <w:rPr>
                <w:rFonts w:ascii="Arial" w:hAnsi="Arial" w:cs="Arial"/>
                <w:sz w:val="20"/>
                <w:szCs w:val="20"/>
              </w:rPr>
              <w:t xml:space="preserve"> gradiv</w:t>
            </w:r>
            <w:r>
              <w:rPr>
                <w:rFonts w:ascii="Arial" w:hAnsi="Arial" w:cs="Arial"/>
                <w:sz w:val="20"/>
                <w:szCs w:val="20"/>
              </w:rPr>
              <w:t>u</w:t>
            </w:r>
            <w:r w:rsidR="004D6FA4">
              <w:rPr>
                <w:rFonts w:ascii="Arial" w:hAnsi="Arial" w:cs="Arial"/>
                <w:sz w:val="20"/>
                <w:szCs w:val="20"/>
              </w:rPr>
              <w:t xml:space="preserve"> št. 1</w:t>
            </w:r>
            <w:r w:rsidR="00607E4E">
              <w:rPr>
                <w:rFonts w:ascii="Arial" w:hAnsi="Arial" w:cs="Arial"/>
                <w:sz w:val="20"/>
                <w:szCs w:val="20"/>
              </w:rPr>
              <w:t xml:space="preserve"> po ODUJZ</w:t>
            </w:r>
            <w:r>
              <w:rPr>
                <w:rFonts w:ascii="Arial" w:hAnsi="Arial" w:cs="Arial"/>
                <w:sz w:val="20"/>
                <w:szCs w:val="20"/>
              </w:rPr>
              <w:t>:</w:t>
            </w:r>
          </w:p>
          <w:p w14:paraId="586BEA30" w14:textId="3F041119" w:rsidR="00DE5CA6" w:rsidRDefault="00DE5CA6" w:rsidP="004D6FA4">
            <w:pPr>
              <w:spacing w:after="0"/>
              <w:rPr>
                <w:rFonts w:ascii="Arial" w:hAnsi="Arial" w:cs="Arial"/>
                <w:sz w:val="20"/>
                <w:szCs w:val="20"/>
              </w:rPr>
            </w:pPr>
          </w:p>
          <w:p w14:paraId="6B6BBD53" w14:textId="2279ED83" w:rsidR="001C5B62" w:rsidRDefault="004311CB" w:rsidP="001C5B62">
            <w:pPr>
              <w:pStyle w:val="Odstavekseznama"/>
              <w:numPr>
                <w:ilvl w:val="0"/>
                <w:numId w:val="19"/>
              </w:numPr>
              <w:rPr>
                <w:rFonts w:ascii="Arial" w:hAnsi="Arial" w:cs="Arial"/>
                <w:sz w:val="20"/>
                <w:szCs w:val="20"/>
              </w:rPr>
            </w:pPr>
            <w:r w:rsidRPr="001C5B62">
              <w:rPr>
                <w:rFonts w:ascii="Arial" w:hAnsi="Arial" w:cs="Arial"/>
                <w:sz w:val="20"/>
                <w:szCs w:val="20"/>
              </w:rPr>
              <w:t>Popravljen je sklep po</w:t>
            </w:r>
            <w:r w:rsidR="002F28B4">
              <w:rPr>
                <w:rFonts w:ascii="Arial" w:hAnsi="Arial" w:cs="Arial"/>
                <w:sz w:val="20"/>
                <w:szCs w:val="20"/>
              </w:rPr>
              <w:t>d</w:t>
            </w:r>
            <w:r w:rsidRPr="001C5B62">
              <w:rPr>
                <w:rFonts w:ascii="Arial" w:hAnsi="Arial" w:cs="Arial"/>
                <w:sz w:val="20"/>
                <w:szCs w:val="20"/>
              </w:rPr>
              <w:t xml:space="preserve"> zaporedno št. </w:t>
            </w:r>
            <w:r w:rsidR="001C5B62" w:rsidRPr="001C5B62">
              <w:rPr>
                <w:rFonts w:ascii="Arial" w:hAnsi="Arial" w:cs="Arial"/>
                <w:sz w:val="20"/>
                <w:szCs w:val="20"/>
              </w:rPr>
              <w:t xml:space="preserve">2 na način, da ministrstvo pripravi </w:t>
            </w:r>
            <w:r w:rsidR="001C5B62" w:rsidRPr="001C5B62">
              <w:rPr>
                <w:rFonts w:ascii="Arial" w:hAnsi="Arial" w:cs="Arial"/>
                <w:b/>
                <w:bCs/>
                <w:sz w:val="20"/>
                <w:szCs w:val="20"/>
              </w:rPr>
              <w:t>normativne</w:t>
            </w:r>
            <w:r w:rsidR="001C5B62" w:rsidRPr="001C5B62">
              <w:rPr>
                <w:rFonts w:ascii="Arial" w:hAnsi="Arial" w:cs="Arial"/>
                <w:sz w:val="20"/>
                <w:szCs w:val="20"/>
              </w:rPr>
              <w:t xml:space="preserve"> rešitve v zvezi s prekrškovnimi postopki, ki so se vodili v času obvladovanja nalezljive bolezni COVID-19</w:t>
            </w:r>
            <w:r w:rsidR="00D42CC5">
              <w:rPr>
                <w:rFonts w:ascii="Arial" w:hAnsi="Arial" w:cs="Arial"/>
                <w:sz w:val="20"/>
                <w:szCs w:val="20"/>
              </w:rPr>
              <w:t xml:space="preserve">, črtano pa je </w:t>
            </w:r>
            <w:r w:rsidR="00BC40E4">
              <w:rPr>
                <w:rFonts w:ascii="Arial" w:hAnsi="Arial" w:cs="Arial"/>
                <w:sz w:val="20"/>
                <w:szCs w:val="20"/>
              </w:rPr>
              <w:t>besedilo</w:t>
            </w:r>
            <w:r w:rsidR="001C5B62" w:rsidRPr="001C5B62">
              <w:rPr>
                <w:rFonts w:ascii="Arial" w:hAnsi="Arial" w:cs="Arial"/>
                <w:sz w:val="20"/>
                <w:szCs w:val="20"/>
              </w:rPr>
              <w:t xml:space="preserve"> </w:t>
            </w:r>
            <w:r w:rsidR="00BC40E4">
              <w:rPr>
                <w:rFonts w:ascii="Arial" w:hAnsi="Arial" w:cs="Arial"/>
                <w:sz w:val="20"/>
                <w:szCs w:val="20"/>
              </w:rPr>
              <w:t>»</w:t>
            </w:r>
            <w:r w:rsidR="001C5B62" w:rsidRPr="001C5B62">
              <w:rPr>
                <w:rFonts w:ascii="Arial" w:hAnsi="Arial" w:cs="Arial"/>
                <w:sz w:val="20"/>
                <w:szCs w:val="20"/>
              </w:rPr>
              <w:t xml:space="preserve">na podlagi </w:t>
            </w:r>
            <w:r w:rsidR="0052469F" w:rsidRPr="0052469F">
              <w:rPr>
                <w:rFonts w:ascii="Arial" w:hAnsi="Arial" w:cs="Arial"/>
                <w:sz w:val="20"/>
                <w:szCs w:val="20"/>
              </w:rPr>
              <w:t>neustreznih</w:t>
            </w:r>
            <w:r w:rsidR="001C5B62" w:rsidRPr="001C5B62">
              <w:rPr>
                <w:rFonts w:ascii="Arial" w:hAnsi="Arial" w:cs="Arial"/>
                <w:sz w:val="20"/>
                <w:szCs w:val="20"/>
              </w:rPr>
              <w:t xml:space="preserve"> pravnih podlag</w:t>
            </w:r>
            <w:r w:rsidR="0052469F">
              <w:rPr>
                <w:rFonts w:ascii="Arial" w:hAnsi="Arial" w:cs="Arial"/>
                <w:sz w:val="20"/>
                <w:szCs w:val="20"/>
              </w:rPr>
              <w:t>«</w:t>
            </w:r>
            <w:r w:rsidR="001C5B62" w:rsidRPr="001C5B62">
              <w:rPr>
                <w:rFonts w:ascii="Arial" w:hAnsi="Arial" w:cs="Arial"/>
                <w:sz w:val="20"/>
                <w:szCs w:val="20"/>
              </w:rPr>
              <w:t>.</w:t>
            </w:r>
          </w:p>
          <w:p w14:paraId="67165ED6" w14:textId="77777777" w:rsidR="00457AA6" w:rsidRPr="001C5B62" w:rsidRDefault="00457AA6" w:rsidP="00457AA6">
            <w:pPr>
              <w:pStyle w:val="Odstavekseznama"/>
              <w:rPr>
                <w:rFonts w:ascii="Arial" w:hAnsi="Arial" w:cs="Arial"/>
                <w:sz w:val="20"/>
                <w:szCs w:val="20"/>
              </w:rPr>
            </w:pPr>
          </w:p>
          <w:p w14:paraId="1A10D356" w14:textId="76AA360B" w:rsidR="00DE5CA6" w:rsidRPr="00DE5CA6" w:rsidRDefault="007440D1" w:rsidP="00DE5CA6">
            <w:pPr>
              <w:pStyle w:val="Odstavekseznama"/>
              <w:numPr>
                <w:ilvl w:val="0"/>
                <w:numId w:val="19"/>
              </w:numPr>
              <w:spacing w:after="0"/>
              <w:rPr>
                <w:rFonts w:ascii="Arial" w:hAnsi="Arial" w:cs="Arial"/>
                <w:sz w:val="20"/>
                <w:szCs w:val="20"/>
              </w:rPr>
            </w:pPr>
            <w:r>
              <w:rPr>
                <w:rFonts w:ascii="Arial" w:hAnsi="Arial" w:cs="Arial"/>
                <w:sz w:val="20"/>
                <w:szCs w:val="20"/>
              </w:rPr>
              <w:t xml:space="preserve">V Analizo </w:t>
            </w:r>
            <w:r w:rsidR="00001AE5">
              <w:rPr>
                <w:rFonts w:ascii="Arial" w:hAnsi="Arial" w:cs="Arial"/>
                <w:sz w:val="20"/>
                <w:szCs w:val="20"/>
              </w:rPr>
              <w:t xml:space="preserve">so vključeni tudi dne 5. 9. 2022 prejeti podatki o prekrškovnih postopkih </w:t>
            </w:r>
            <w:r w:rsidR="00001AE5" w:rsidRPr="00001AE5">
              <w:rPr>
                <w:rFonts w:ascii="Arial" w:hAnsi="Arial" w:cs="Arial"/>
                <w:sz w:val="20"/>
                <w:szCs w:val="20"/>
              </w:rPr>
              <w:t>Urada Republike Slovenije za kemikalije in Uprave Republike Slovenije za varstvo pred sevanji</w:t>
            </w:r>
            <w:r w:rsidR="00001AE5">
              <w:rPr>
                <w:rFonts w:ascii="Arial" w:hAnsi="Arial" w:cs="Arial"/>
                <w:sz w:val="20"/>
                <w:szCs w:val="20"/>
              </w:rPr>
              <w:t xml:space="preserve"> (urada sta </w:t>
            </w:r>
            <w:r w:rsidR="008747A5">
              <w:rPr>
                <w:rFonts w:ascii="Arial" w:hAnsi="Arial" w:cs="Arial"/>
                <w:sz w:val="20"/>
                <w:szCs w:val="20"/>
              </w:rPr>
              <w:t>skupno izrekla 56 opozoril)</w:t>
            </w:r>
            <w:r w:rsidR="00001AE5" w:rsidRPr="00001AE5">
              <w:rPr>
                <w:rFonts w:ascii="Arial" w:hAnsi="Arial" w:cs="Arial"/>
                <w:sz w:val="20"/>
                <w:szCs w:val="20"/>
              </w:rPr>
              <w:t>.</w:t>
            </w:r>
          </w:p>
          <w:p w14:paraId="4151B91C" w14:textId="775E1B69" w:rsidR="00355E35" w:rsidRPr="00A72434" w:rsidRDefault="00355E35" w:rsidP="00813A70">
            <w:pPr>
              <w:suppressAutoHyphens/>
              <w:spacing w:after="0" w:line="260" w:lineRule="exact"/>
              <w:jc w:val="both"/>
              <w:rPr>
                <w:rFonts w:ascii="Arial" w:eastAsia="Times New Roman" w:hAnsi="Arial" w:cs="Arial"/>
                <w:bCs/>
                <w:sz w:val="20"/>
                <w:szCs w:val="20"/>
                <w:lang w:eastAsia="ar-SA"/>
              </w:rPr>
            </w:pPr>
          </w:p>
        </w:tc>
      </w:tr>
      <w:tr w:rsidR="00355E35" w:rsidRPr="008E6475" w14:paraId="45DD4038" w14:textId="77777777" w:rsidTr="003C5118">
        <w:tc>
          <w:tcPr>
            <w:tcW w:w="9163" w:type="dxa"/>
            <w:gridSpan w:val="4"/>
          </w:tcPr>
          <w:p w14:paraId="1BD49823" w14:textId="77777777" w:rsidR="00355E35" w:rsidRPr="008E6475" w:rsidRDefault="00355E35" w:rsidP="003C5118">
            <w:pPr>
              <w:pStyle w:val="Oddelek"/>
              <w:numPr>
                <w:ilvl w:val="0"/>
                <w:numId w:val="0"/>
              </w:numPr>
              <w:spacing w:before="0" w:after="0" w:line="260" w:lineRule="exact"/>
              <w:jc w:val="both"/>
              <w:rPr>
                <w:sz w:val="20"/>
                <w:szCs w:val="20"/>
              </w:rPr>
            </w:pPr>
            <w:r w:rsidRPr="008E6475">
              <w:rPr>
                <w:sz w:val="20"/>
                <w:szCs w:val="20"/>
              </w:rPr>
              <w:lastRenderedPageBreak/>
              <w:t>6. Presoja posledic za:</w:t>
            </w:r>
          </w:p>
        </w:tc>
      </w:tr>
      <w:tr w:rsidR="00355E35" w:rsidRPr="008E6475" w14:paraId="3934CE30" w14:textId="77777777" w:rsidTr="003C5118">
        <w:tc>
          <w:tcPr>
            <w:tcW w:w="1448" w:type="dxa"/>
            <w:shd w:val="clear" w:color="auto" w:fill="auto"/>
          </w:tcPr>
          <w:p w14:paraId="53F58573" w14:textId="77777777" w:rsidR="00355E35" w:rsidRPr="00105D92" w:rsidRDefault="00355E35" w:rsidP="003C5118">
            <w:pPr>
              <w:pStyle w:val="Neotevilenodstavek"/>
              <w:spacing w:before="0" w:after="0" w:line="260" w:lineRule="exact"/>
              <w:ind w:left="360"/>
              <w:rPr>
                <w:iCs/>
                <w:sz w:val="20"/>
                <w:szCs w:val="20"/>
              </w:rPr>
            </w:pPr>
            <w:r w:rsidRPr="00105D92">
              <w:rPr>
                <w:iCs/>
                <w:sz w:val="20"/>
                <w:szCs w:val="20"/>
              </w:rPr>
              <w:t>a)</w:t>
            </w:r>
          </w:p>
        </w:tc>
        <w:tc>
          <w:tcPr>
            <w:tcW w:w="5444" w:type="dxa"/>
            <w:gridSpan w:val="2"/>
            <w:shd w:val="clear" w:color="auto" w:fill="auto"/>
          </w:tcPr>
          <w:p w14:paraId="0D0D7634" w14:textId="77777777" w:rsidR="00355E35" w:rsidRPr="00105D92" w:rsidRDefault="00355E35" w:rsidP="003C5118">
            <w:pPr>
              <w:pStyle w:val="Neotevilenodstavek"/>
              <w:spacing w:before="0" w:after="0" w:line="260" w:lineRule="exact"/>
              <w:rPr>
                <w:sz w:val="20"/>
                <w:szCs w:val="20"/>
              </w:rPr>
            </w:pPr>
            <w:r w:rsidRPr="00105D92">
              <w:rPr>
                <w:sz w:val="20"/>
                <w:szCs w:val="20"/>
              </w:rPr>
              <w:t>javnofinančna sredstva nad 40.000 EUR v tekočem in naslednjih treh letih</w:t>
            </w:r>
          </w:p>
        </w:tc>
        <w:tc>
          <w:tcPr>
            <w:tcW w:w="2271" w:type="dxa"/>
            <w:shd w:val="clear" w:color="auto" w:fill="auto"/>
            <w:vAlign w:val="center"/>
          </w:tcPr>
          <w:p w14:paraId="587C722B" w14:textId="4EEF748A" w:rsidR="00355E35" w:rsidRPr="004D6437" w:rsidRDefault="00355E35" w:rsidP="003C5118">
            <w:pPr>
              <w:pStyle w:val="Neotevilenodstavek"/>
              <w:spacing w:before="0" w:after="0" w:line="260" w:lineRule="exact"/>
              <w:rPr>
                <w:iCs/>
                <w:sz w:val="20"/>
                <w:szCs w:val="20"/>
                <w:highlight w:val="yellow"/>
              </w:rPr>
            </w:pPr>
            <w:r w:rsidRPr="00355E35">
              <w:rPr>
                <w:iCs/>
                <w:sz w:val="20"/>
                <w:szCs w:val="20"/>
              </w:rPr>
              <w:t>NE</w:t>
            </w:r>
          </w:p>
        </w:tc>
      </w:tr>
      <w:tr w:rsidR="00355E35" w:rsidRPr="008E6475" w14:paraId="0E748DCF" w14:textId="77777777" w:rsidTr="003C5118">
        <w:tc>
          <w:tcPr>
            <w:tcW w:w="1448" w:type="dxa"/>
          </w:tcPr>
          <w:p w14:paraId="39D6D6DD" w14:textId="77777777" w:rsidR="00355E35" w:rsidRPr="008E6475" w:rsidRDefault="00355E35" w:rsidP="003C5118">
            <w:pPr>
              <w:pStyle w:val="Neotevilenodstavek"/>
              <w:spacing w:before="0" w:after="0" w:line="260" w:lineRule="exact"/>
              <w:ind w:left="360"/>
              <w:rPr>
                <w:iCs/>
                <w:sz w:val="20"/>
                <w:szCs w:val="20"/>
              </w:rPr>
            </w:pPr>
            <w:r w:rsidRPr="008E6475">
              <w:rPr>
                <w:iCs/>
                <w:sz w:val="20"/>
                <w:szCs w:val="20"/>
              </w:rPr>
              <w:t>b)</w:t>
            </w:r>
          </w:p>
        </w:tc>
        <w:tc>
          <w:tcPr>
            <w:tcW w:w="5444" w:type="dxa"/>
            <w:gridSpan w:val="2"/>
          </w:tcPr>
          <w:p w14:paraId="01FDA472" w14:textId="77777777" w:rsidR="00355E35" w:rsidRPr="008E6475" w:rsidRDefault="00355E35" w:rsidP="003C5118">
            <w:pPr>
              <w:pStyle w:val="Neotevilenodstavek"/>
              <w:spacing w:before="0" w:after="0" w:line="260" w:lineRule="exact"/>
              <w:rPr>
                <w:iCs/>
                <w:sz w:val="20"/>
                <w:szCs w:val="20"/>
              </w:rPr>
            </w:pPr>
            <w:r w:rsidRPr="008E6475">
              <w:rPr>
                <w:bCs/>
                <w:sz w:val="20"/>
                <w:szCs w:val="20"/>
              </w:rPr>
              <w:t>usklajenost slovenskega pravnega reda s pravnim redom Evropske unije</w:t>
            </w:r>
          </w:p>
        </w:tc>
        <w:tc>
          <w:tcPr>
            <w:tcW w:w="2271" w:type="dxa"/>
            <w:vAlign w:val="center"/>
          </w:tcPr>
          <w:p w14:paraId="7A9A59D1" w14:textId="77777777" w:rsidR="00355E35" w:rsidRPr="004D6437" w:rsidRDefault="00355E35" w:rsidP="003C5118">
            <w:pPr>
              <w:pStyle w:val="Neotevilenodstavek"/>
              <w:spacing w:before="0" w:after="0" w:line="260" w:lineRule="exact"/>
              <w:rPr>
                <w:iCs/>
                <w:sz w:val="20"/>
                <w:szCs w:val="20"/>
                <w:highlight w:val="yellow"/>
              </w:rPr>
            </w:pPr>
            <w:r>
              <w:rPr>
                <w:sz w:val="20"/>
                <w:szCs w:val="20"/>
              </w:rPr>
              <w:t>NE</w:t>
            </w:r>
          </w:p>
        </w:tc>
      </w:tr>
      <w:tr w:rsidR="00355E35" w:rsidRPr="008E6475" w14:paraId="1D96DB2C" w14:textId="77777777" w:rsidTr="003C5118">
        <w:tc>
          <w:tcPr>
            <w:tcW w:w="1448" w:type="dxa"/>
          </w:tcPr>
          <w:p w14:paraId="2870F161" w14:textId="77777777" w:rsidR="00355E35" w:rsidRPr="008E6475" w:rsidRDefault="00355E35" w:rsidP="003C5118">
            <w:pPr>
              <w:pStyle w:val="Neotevilenodstavek"/>
              <w:spacing w:before="0" w:after="0" w:line="260" w:lineRule="exact"/>
              <w:ind w:left="360"/>
              <w:rPr>
                <w:iCs/>
                <w:sz w:val="20"/>
                <w:szCs w:val="20"/>
              </w:rPr>
            </w:pPr>
            <w:r w:rsidRPr="008E6475">
              <w:rPr>
                <w:iCs/>
                <w:sz w:val="20"/>
                <w:szCs w:val="20"/>
              </w:rPr>
              <w:t>c)</w:t>
            </w:r>
          </w:p>
        </w:tc>
        <w:tc>
          <w:tcPr>
            <w:tcW w:w="5444" w:type="dxa"/>
            <w:gridSpan w:val="2"/>
          </w:tcPr>
          <w:p w14:paraId="0FE8CC0A" w14:textId="77777777" w:rsidR="00355E35" w:rsidRPr="008E6475" w:rsidRDefault="00355E35" w:rsidP="003C5118">
            <w:pPr>
              <w:pStyle w:val="Neotevilenodstavek"/>
              <w:spacing w:before="0" w:after="0" w:line="260" w:lineRule="exact"/>
              <w:rPr>
                <w:iCs/>
                <w:sz w:val="20"/>
                <w:szCs w:val="20"/>
              </w:rPr>
            </w:pPr>
            <w:r w:rsidRPr="008E6475">
              <w:rPr>
                <w:sz w:val="20"/>
                <w:szCs w:val="20"/>
              </w:rPr>
              <w:t>administrativne posledice</w:t>
            </w:r>
          </w:p>
        </w:tc>
        <w:tc>
          <w:tcPr>
            <w:tcW w:w="2271" w:type="dxa"/>
            <w:vAlign w:val="center"/>
          </w:tcPr>
          <w:p w14:paraId="70E85F24" w14:textId="77777777" w:rsidR="00355E35" w:rsidRPr="004D6437" w:rsidRDefault="00355E35" w:rsidP="003C5118">
            <w:pPr>
              <w:pStyle w:val="Neotevilenodstavek"/>
              <w:spacing w:before="0" w:after="0" w:line="260" w:lineRule="exact"/>
              <w:rPr>
                <w:sz w:val="20"/>
                <w:szCs w:val="20"/>
                <w:highlight w:val="yellow"/>
              </w:rPr>
            </w:pPr>
            <w:r w:rsidRPr="00341A39">
              <w:rPr>
                <w:sz w:val="20"/>
                <w:szCs w:val="20"/>
              </w:rPr>
              <w:t>NE</w:t>
            </w:r>
          </w:p>
        </w:tc>
      </w:tr>
      <w:tr w:rsidR="00355E35" w:rsidRPr="008E6475" w14:paraId="6509AFE7" w14:textId="77777777" w:rsidTr="003C5118">
        <w:tc>
          <w:tcPr>
            <w:tcW w:w="1448" w:type="dxa"/>
          </w:tcPr>
          <w:p w14:paraId="3F62DA76" w14:textId="77777777" w:rsidR="00355E35" w:rsidRPr="008E6475" w:rsidRDefault="00355E35" w:rsidP="003C5118">
            <w:pPr>
              <w:pStyle w:val="Neotevilenodstavek"/>
              <w:spacing w:before="0" w:after="0" w:line="260" w:lineRule="exact"/>
              <w:ind w:left="360"/>
              <w:rPr>
                <w:iCs/>
                <w:sz w:val="20"/>
                <w:szCs w:val="20"/>
              </w:rPr>
            </w:pPr>
            <w:r w:rsidRPr="008E6475">
              <w:rPr>
                <w:iCs/>
                <w:sz w:val="20"/>
                <w:szCs w:val="20"/>
              </w:rPr>
              <w:t>č)</w:t>
            </w:r>
          </w:p>
        </w:tc>
        <w:tc>
          <w:tcPr>
            <w:tcW w:w="5444" w:type="dxa"/>
            <w:gridSpan w:val="2"/>
          </w:tcPr>
          <w:p w14:paraId="4E63B28A" w14:textId="77777777" w:rsidR="00355E35" w:rsidRPr="008E6475" w:rsidRDefault="00355E35" w:rsidP="003C5118">
            <w:pPr>
              <w:pStyle w:val="Neotevilenodstavek"/>
              <w:spacing w:before="0" w:after="0" w:line="260" w:lineRule="exact"/>
              <w:rPr>
                <w:bCs/>
                <w:sz w:val="20"/>
                <w:szCs w:val="20"/>
              </w:rPr>
            </w:pPr>
            <w:r w:rsidRPr="008E6475">
              <w:rPr>
                <w:sz w:val="20"/>
                <w:szCs w:val="20"/>
              </w:rPr>
              <w:t>gospodarstvo, zlasti</w:t>
            </w:r>
            <w:r w:rsidRPr="008E6475">
              <w:rPr>
                <w:bCs/>
                <w:sz w:val="20"/>
                <w:szCs w:val="20"/>
              </w:rPr>
              <w:t xml:space="preserve"> mala in srednja podjetja ter konkurenčnost podjetij</w:t>
            </w:r>
          </w:p>
        </w:tc>
        <w:tc>
          <w:tcPr>
            <w:tcW w:w="2271" w:type="dxa"/>
            <w:vAlign w:val="center"/>
          </w:tcPr>
          <w:p w14:paraId="61C53185" w14:textId="77777777" w:rsidR="00355E35" w:rsidRPr="004D6437" w:rsidRDefault="00355E35" w:rsidP="003C5118">
            <w:pPr>
              <w:pStyle w:val="Neotevilenodstavek"/>
              <w:spacing w:before="0" w:after="0" w:line="260" w:lineRule="exact"/>
              <w:rPr>
                <w:iCs/>
                <w:sz w:val="20"/>
                <w:szCs w:val="20"/>
                <w:highlight w:val="yellow"/>
              </w:rPr>
            </w:pPr>
            <w:r w:rsidRPr="004D63F6">
              <w:rPr>
                <w:sz w:val="20"/>
                <w:szCs w:val="20"/>
              </w:rPr>
              <w:t>NE</w:t>
            </w:r>
          </w:p>
        </w:tc>
      </w:tr>
      <w:tr w:rsidR="00355E35" w:rsidRPr="008E6475" w14:paraId="2F768316" w14:textId="77777777" w:rsidTr="003C5118">
        <w:tc>
          <w:tcPr>
            <w:tcW w:w="1448" w:type="dxa"/>
          </w:tcPr>
          <w:p w14:paraId="3FAE2309" w14:textId="77777777" w:rsidR="00355E35" w:rsidRPr="008E6475" w:rsidRDefault="00355E35" w:rsidP="003C5118">
            <w:pPr>
              <w:pStyle w:val="Neotevilenodstavek"/>
              <w:spacing w:before="0" w:after="0" w:line="260" w:lineRule="exact"/>
              <w:ind w:left="360"/>
              <w:rPr>
                <w:iCs/>
                <w:sz w:val="20"/>
                <w:szCs w:val="20"/>
              </w:rPr>
            </w:pPr>
            <w:r w:rsidRPr="008E6475">
              <w:rPr>
                <w:iCs/>
                <w:sz w:val="20"/>
                <w:szCs w:val="20"/>
              </w:rPr>
              <w:t>d)</w:t>
            </w:r>
          </w:p>
        </w:tc>
        <w:tc>
          <w:tcPr>
            <w:tcW w:w="5444" w:type="dxa"/>
            <w:gridSpan w:val="2"/>
          </w:tcPr>
          <w:p w14:paraId="1682DC40" w14:textId="77777777" w:rsidR="00355E35" w:rsidRPr="008E6475" w:rsidRDefault="00355E35" w:rsidP="003C5118">
            <w:pPr>
              <w:pStyle w:val="Neotevilenodstavek"/>
              <w:spacing w:before="0" w:after="0" w:line="260" w:lineRule="exact"/>
              <w:rPr>
                <w:bCs/>
                <w:sz w:val="20"/>
                <w:szCs w:val="20"/>
              </w:rPr>
            </w:pPr>
            <w:r w:rsidRPr="008E6475">
              <w:rPr>
                <w:bCs/>
                <w:sz w:val="20"/>
                <w:szCs w:val="20"/>
              </w:rPr>
              <w:t>okolje, vključno s prostorskimi in varstvenimi vidiki</w:t>
            </w:r>
          </w:p>
        </w:tc>
        <w:tc>
          <w:tcPr>
            <w:tcW w:w="2271" w:type="dxa"/>
            <w:vAlign w:val="center"/>
          </w:tcPr>
          <w:p w14:paraId="35483DC5" w14:textId="77777777" w:rsidR="00355E35" w:rsidRPr="004D6437" w:rsidRDefault="00355E35" w:rsidP="003C5118">
            <w:pPr>
              <w:pStyle w:val="Neotevilenodstavek"/>
              <w:spacing w:before="0" w:after="0" w:line="260" w:lineRule="exact"/>
              <w:rPr>
                <w:iCs/>
                <w:sz w:val="20"/>
                <w:szCs w:val="20"/>
                <w:highlight w:val="yellow"/>
              </w:rPr>
            </w:pPr>
            <w:r w:rsidRPr="00341A39">
              <w:rPr>
                <w:sz w:val="20"/>
                <w:szCs w:val="20"/>
              </w:rPr>
              <w:t>NE</w:t>
            </w:r>
          </w:p>
        </w:tc>
      </w:tr>
      <w:tr w:rsidR="00355E35" w:rsidRPr="008E6475" w14:paraId="3B658826" w14:textId="77777777" w:rsidTr="003C5118">
        <w:tc>
          <w:tcPr>
            <w:tcW w:w="1448" w:type="dxa"/>
          </w:tcPr>
          <w:p w14:paraId="708FB8A2" w14:textId="77777777" w:rsidR="00355E35" w:rsidRPr="008E6475" w:rsidRDefault="00355E35" w:rsidP="003C5118">
            <w:pPr>
              <w:pStyle w:val="Neotevilenodstavek"/>
              <w:spacing w:before="0" w:after="0" w:line="260" w:lineRule="exact"/>
              <w:ind w:left="360"/>
              <w:rPr>
                <w:iCs/>
                <w:sz w:val="20"/>
                <w:szCs w:val="20"/>
              </w:rPr>
            </w:pPr>
            <w:r w:rsidRPr="008E6475">
              <w:rPr>
                <w:iCs/>
                <w:sz w:val="20"/>
                <w:szCs w:val="20"/>
              </w:rPr>
              <w:t>e)</w:t>
            </w:r>
          </w:p>
        </w:tc>
        <w:tc>
          <w:tcPr>
            <w:tcW w:w="5444" w:type="dxa"/>
            <w:gridSpan w:val="2"/>
          </w:tcPr>
          <w:p w14:paraId="54AB104B" w14:textId="77777777" w:rsidR="00355E35" w:rsidRPr="008E6475" w:rsidRDefault="00355E35" w:rsidP="003C5118">
            <w:pPr>
              <w:pStyle w:val="Neotevilenodstavek"/>
              <w:spacing w:before="0" w:after="0" w:line="260" w:lineRule="exact"/>
              <w:rPr>
                <w:bCs/>
                <w:sz w:val="20"/>
                <w:szCs w:val="20"/>
              </w:rPr>
            </w:pPr>
            <w:r w:rsidRPr="008E6475">
              <w:rPr>
                <w:bCs/>
                <w:sz w:val="20"/>
                <w:szCs w:val="20"/>
              </w:rPr>
              <w:t>socialno področje</w:t>
            </w:r>
          </w:p>
        </w:tc>
        <w:tc>
          <w:tcPr>
            <w:tcW w:w="2271" w:type="dxa"/>
            <w:vAlign w:val="center"/>
          </w:tcPr>
          <w:p w14:paraId="419CE763" w14:textId="77777777" w:rsidR="00355E35" w:rsidRPr="004D6437" w:rsidRDefault="00355E35" w:rsidP="003C5118">
            <w:pPr>
              <w:pStyle w:val="Neotevilenodstavek"/>
              <w:spacing w:before="0" w:after="0" w:line="260" w:lineRule="exact"/>
              <w:rPr>
                <w:iCs/>
                <w:sz w:val="20"/>
                <w:szCs w:val="20"/>
                <w:highlight w:val="yellow"/>
              </w:rPr>
            </w:pPr>
            <w:r w:rsidRPr="00341A39">
              <w:rPr>
                <w:sz w:val="20"/>
                <w:szCs w:val="20"/>
              </w:rPr>
              <w:t>NE</w:t>
            </w:r>
          </w:p>
        </w:tc>
      </w:tr>
      <w:tr w:rsidR="00355E35" w:rsidRPr="008E6475" w14:paraId="76CC4073" w14:textId="77777777" w:rsidTr="003C5118">
        <w:tc>
          <w:tcPr>
            <w:tcW w:w="1448" w:type="dxa"/>
            <w:tcBorders>
              <w:bottom w:val="single" w:sz="4" w:space="0" w:color="auto"/>
            </w:tcBorders>
          </w:tcPr>
          <w:p w14:paraId="4124E2B6" w14:textId="77777777" w:rsidR="00355E35" w:rsidRPr="008E6475" w:rsidRDefault="00355E35" w:rsidP="003C5118">
            <w:pPr>
              <w:pStyle w:val="Neotevilenodstavek"/>
              <w:spacing w:before="0" w:after="0" w:line="260" w:lineRule="exact"/>
              <w:ind w:left="360"/>
              <w:rPr>
                <w:iCs/>
                <w:sz w:val="20"/>
                <w:szCs w:val="20"/>
              </w:rPr>
            </w:pPr>
            <w:r w:rsidRPr="008E6475">
              <w:rPr>
                <w:iCs/>
                <w:sz w:val="20"/>
                <w:szCs w:val="20"/>
              </w:rPr>
              <w:t>f)</w:t>
            </w:r>
          </w:p>
        </w:tc>
        <w:tc>
          <w:tcPr>
            <w:tcW w:w="5444" w:type="dxa"/>
            <w:gridSpan w:val="2"/>
            <w:tcBorders>
              <w:bottom w:val="single" w:sz="4" w:space="0" w:color="auto"/>
            </w:tcBorders>
          </w:tcPr>
          <w:p w14:paraId="3F1A2FD7" w14:textId="77777777" w:rsidR="00355E35" w:rsidRPr="008E6475" w:rsidRDefault="00355E35" w:rsidP="003C5118">
            <w:pPr>
              <w:pStyle w:val="Neotevilenodstavek"/>
              <w:spacing w:before="0" w:after="0" w:line="260" w:lineRule="exact"/>
              <w:rPr>
                <w:bCs/>
                <w:sz w:val="20"/>
                <w:szCs w:val="20"/>
              </w:rPr>
            </w:pPr>
            <w:r w:rsidRPr="008E6475">
              <w:rPr>
                <w:bCs/>
                <w:sz w:val="20"/>
                <w:szCs w:val="20"/>
              </w:rPr>
              <w:t>dokumente razvojnega načrtovanja:</w:t>
            </w:r>
          </w:p>
          <w:p w14:paraId="6AAA2F22" w14:textId="77777777" w:rsidR="00355E35" w:rsidRPr="008E6475" w:rsidRDefault="00355E35" w:rsidP="00355E35">
            <w:pPr>
              <w:pStyle w:val="Neotevilenodstavek"/>
              <w:numPr>
                <w:ilvl w:val="0"/>
                <w:numId w:val="7"/>
              </w:numPr>
              <w:spacing w:before="0" w:after="0" w:line="260" w:lineRule="exact"/>
              <w:rPr>
                <w:bCs/>
                <w:sz w:val="20"/>
                <w:szCs w:val="20"/>
              </w:rPr>
            </w:pPr>
            <w:r w:rsidRPr="008E6475">
              <w:rPr>
                <w:bCs/>
                <w:sz w:val="20"/>
                <w:szCs w:val="20"/>
              </w:rPr>
              <w:t>nacionalne dokumente razvojnega načrtovanja</w:t>
            </w:r>
          </w:p>
          <w:p w14:paraId="1DDF1800" w14:textId="77777777" w:rsidR="00355E35" w:rsidRPr="008E6475" w:rsidRDefault="00355E35" w:rsidP="00355E35">
            <w:pPr>
              <w:pStyle w:val="Neotevilenodstavek"/>
              <w:numPr>
                <w:ilvl w:val="0"/>
                <w:numId w:val="7"/>
              </w:numPr>
              <w:spacing w:before="0" w:after="0" w:line="260" w:lineRule="exact"/>
              <w:rPr>
                <w:bCs/>
                <w:sz w:val="20"/>
                <w:szCs w:val="20"/>
              </w:rPr>
            </w:pPr>
            <w:r w:rsidRPr="008E6475">
              <w:rPr>
                <w:bCs/>
                <w:sz w:val="20"/>
                <w:szCs w:val="20"/>
              </w:rPr>
              <w:t>razvojne politike na ravni programov po strukturi razvojne klasifikacije programskega proračuna</w:t>
            </w:r>
          </w:p>
          <w:p w14:paraId="12A87A04" w14:textId="77777777" w:rsidR="00355E35" w:rsidRPr="008E6475" w:rsidRDefault="00355E35" w:rsidP="00355E35">
            <w:pPr>
              <w:pStyle w:val="Neotevilenodstavek"/>
              <w:numPr>
                <w:ilvl w:val="0"/>
                <w:numId w:val="7"/>
              </w:numPr>
              <w:spacing w:before="0" w:after="0" w:line="260" w:lineRule="exact"/>
              <w:rPr>
                <w:bCs/>
                <w:sz w:val="20"/>
                <w:szCs w:val="20"/>
              </w:rPr>
            </w:pPr>
            <w:r w:rsidRPr="008E6475">
              <w:rPr>
                <w:bCs/>
                <w:sz w:val="20"/>
                <w:szCs w:val="20"/>
              </w:rPr>
              <w:t>razvojne dokumente Evropske unije in mednarodnih organizacij</w:t>
            </w:r>
          </w:p>
        </w:tc>
        <w:tc>
          <w:tcPr>
            <w:tcW w:w="2271" w:type="dxa"/>
            <w:tcBorders>
              <w:bottom w:val="single" w:sz="4" w:space="0" w:color="auto"/>
            </w:tcBorders>
            <w:vAlign w:val="center"/>
          </w:tcPr>
          <w:p w14:paraId="645D9FE7" w14:textId="77777777" w:rsidR="00355E35" w:rsidRPr="004D6437" w:rsidRDefault="00355E35" w:rsidP="003C5118">
            <w:pPr>
              <w:pStyle w:val="Neotevilenodstavek"/>
              <w:spacing w:before="0" w:after="0" w:line="260" w:lineRule="exact"/>
              <w:rPr>
                <w:iCs/>
                <w:sz w:val="20"/>
                <w:szCs w:val="20"/>
                <w:highlight w:val="yellow"/>
              </w:rPr>
            </w:pPr>
            <w:r w:rsidRPr="00341A39">
              <w:rPr>
                <w:sz w:val="20"/>
                <w:szCs w:val="20"/>
              </w:rPr>
              <w:t>NE</w:t>
            </w:r>
          </w:p>
        </w:tc>
      </w:tr>
      <w:tr w:rsidR="00355E35" w:rsidRPr="008E6475" w14:paraId="36A5808B" w14:textId="77777777" w:rsidTr="003C5118">
        <w:tc>
          <w:tcPr>
            <w:tcW w:w="9163" w:type="dxa"/>
            <w:gridSpan w:val="4"/>
            <w:tcBorders>
              <w:top w:val="single" w:sz="4" w:space="0" w:color="auto"/>
              <w:left w:val="single" w:sz="4" w:space="0" w:color="auto"/>
              <w:bottom w:val="single" w:sz="4" w:space="0" w:color="auto"/>
              <w:right w:val="single" w:sz="4" w:space="0" w:color="auto"/>
            </w:tcBorders>
          </w:tcPr>
          <w:p w14:paraId="14D16C53" w14:textId="77777777" w:rsidR="00355E35" w:rsidRPr="00105D92" w:rsidRDefault="00355E35" w:rsidP="003C5118">
            <w:pPr>
              <w:pStyle w:val="Oddelek"/>
              <w:widowControl w:val="0"/>
              <w:numPr>
                <w:ilvl w:val="0"/>
                <w:numId w:val="0"/>
              </w:numPr>
              <w:spacing w:before="0" w:after="0" w:line="260" w:lineRule="exact"/>
              <w:jc w:val="both"/>
              <w:rPr>
                <w:sz w:val="20"/>
                <w:szCs w:val="20"/>
              </w:rPr>
            </w:pPr>
            <w:r w:rsidRPr="00105D92">
              <w:rPr>
                <w:sz w:val="20"/>
                <w:szCs w:val="20"/>
              </w:rPr>
              <w:t>7.a Predstavitev ocene finančnih posledic nad 40.000 EUR:</w:t>
            </w:r>
          </w:p>
          <w:p w14:paraId="41355909" w14:textId="77777777" w:rsidR="00355E35" w:rsidRPr="008E6475" w:rsidRDefault="00355E35" w:rsidP="003C5118">
            <w:pPr>
              <w:pStyle w:val="Oddelek"/>
              <w:widowControl w:val="0"/>
              <w:numPr>
                <w:ilvl w:val="0"/>
                <w:numId w:val="0"/>
              </w:numPr>
              <w:spacing w:before="0" w:after="0" w:line="260" w:lineRule="exact"/>
              <w:jc w:val="both"/>
              <w:rPr>
                <w:b w:val="0"/>
                <w:sz w:val="20"/>
                <w:szCs w:val="20"/>
              </w:rPr>
            </w:pPr>
          </w:p>
        </w:tc>
      </w:tr>
    </w:tbl>
    <w:p w14:paraId="064118E9" w14:textId="77777777" w:rsidR="00355E35" w:rsidRPr="008E6475" w:rsidRDefault="00355E35" w:rsidP="00355E35">
      <w:pPr>
        <w:spacing w:line="260" w:lineRule="exact"/>
        <w:jc w:val="both"/>
        <w:rPr>
          <w:rFonts w:ascii="Arial"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355E35" w:rsidRPr="008E6475" w14:paraId="6BB71FAA" w14:textId="77777777" w:rsidTr="003C5118">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0A654FE8" w14:textId="77777777" w:rsidR="00355E35" w:rsidRPr="008E6475" w:rsidRDefault="00355E35" w:rsidP="003C5118">
            <w:pPr>
              <w:pStyle w:val="Naslov1"/>
              <w:keepNext w:val="0"/>
              <w:pageBreakBefore/>
              <w:widowControl w:val="0"/>
              <w:tabs>
                <w:tab w:val="left" w:pos="2340"/>
              </w:tabs>
              <w:spacing w:before="0"/>
              <w:ind w:left="142" w:hanging="142"/>
              <w:rPr>
                <w:rFonts w:cs="Arial"/>
                <w:sz w:val="20"/>
                <w:szCs w:val="20"/>
              </w:rPr>
            </w:pPr>
            <w:r w:rsidRPr="008E6475">
              <w:rPr>
                <w:rFonts w:cs="Arial"/>
                <w:sz w:val="20"/>
                <w:szCs w:val="20"/>
              </w:rPr>
              <w:lastRenderedPageBreak/>
              <w:t>I. Ocena finančnih posledic, ki niso načrtovane v sprejetem proračunu</w:t>
            </w:r>
          </w:p>
        </w:tc>
      </w:tr>
      <w:tr w:rsidR="00355E35" w:rsidRPr="008E6475" w14:paraId="3AD27D04" w14:textId="77777777" w:rsidTr="003C5118">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B46B949" w14:textId="77777777" w:rsidR="00355E35" w:rsidRPr="008E6475" w:rsidRDefault="00355E35" w:rsidP="003C5118">
            <w:pPr>
              <w:widowControl w:val="0"/>
              <w:spacing w:line="260" w:lineRule="exact"/>
              <w:ind w:left="-122" w:right="-112"/>
              <w:jc w:val="both"/>
              <w:rPr>
                <w:rFonts w:ascii="Arial"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33F2187" w14:textId="77777777" w:rsidR="00355E35" w:rsidRPr="008E6475" w:rsidRDefault="00355E35" w:rsidP="003C5118">
            <w:pPr>
              <w:widowControl w:val="0"/>
              <w:spacing w:line="260" w:lineRule="exact"/>
              <w:jc w:val="both"/>
              <w:rPr>
                <w:rFonts w:ascii="Arial" w:hAnsi="Arial" w:cs="Arial"/>
                <w:sz w:val="20"/>
                <w:szCs w:val="20"/>
              </w:rPr>
            </w:pPr>
            <w:r w:rsidRPr="008E6475">
              <w:rPr>
                <w:rFonts w:ascii="Arial"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77F60331" w14:textId="77777777" w:rsidR="00355E35" w:rsidRPr="008E6475" w:rsidRDefault="00355E35" w:rsidP="003C5118">
            <w:pPr>
              <w:widowControl w:val="0"/>
              <w:spacing w:line="260" w:lineRule="exact"/>
              <w:jc w:val="both"/>
              <w:rPr>
                <w:rFonts w:ascii="Arial" w:hAnsi="Arial" w:cs="Arial"/>
                <w:sz w:val="20"/>
                <w:szCs w:val="20"/>
              </w:rPr>
            </w:pPr>
            <w:r w:rsidRPr="008E6475">
              <w:rPr>
                <w:rFonts w:ascii="Arial"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3E5761F" w14:textId="77777777" w:rsidR="00355E35" w:rsidRPr="008E6475" w:rsidRDefault="00355E35" w:rsidP="003C5118">
            <w:pPr>
              <w:widowControl w:val="0"/>
              <w:spacing w:line="260" w:lineRule="exact"/>
              <w:jc w:val="both"/>
              <w:rPr>
                <w:rFonts w:ascii="Arial" w:hAnsi="Arial" w:cs="Arial"/>
                <w:sz w:val="20"/>
                <w:szCs w:val="20"/>
              </w:rPr>
            </w:pPr>
            <w:r w:rsidRPr="008E6475">
              <w:rPr>
                <w:rFonts w:ascii="Arial"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04F15EE7" w14:textId="77777777" w:rsidR="00355E35" w:rsidRPr="008E6475" w:rsidRDefault="00355E35" w:rsidP="003C5118">
            <w:pPr>
              <w:widowControl w:val="0"/>
              <w:spacing w:line="260" w:lineRule="exact"/>
              <w:jc w:val="both"/>
              <w:rPr>
                <w:rFonts w:ascii="Arial" w:hAnsi="Arial" w:cs="Arial"/>
                <w:sz w:val="20"/>
                <w:szCs w:val="20"/>
              </w:rPr>
            </w:pPr>
            <w:r w:rsidRPr="008E6475">
              <w:rPr>
                <w:rFonts w:ascii="Arial" w:hAnsi="Arial" w:cs="Arial"/>
                <w:sz w:val="20"/>
                <w:szCs w:val="20"/>
              </w:rPr>
              <w:t>t + 3</w:t>
            </w:r>
          </w:p>
        </w:tc>
      </w:tr>
      <w:tr w:rsidR="00355E35" w:rsidRPr="008E6475" w14:paraId="7DF00CB1" w14:textId="77777777" w:rsidTr="003C5118">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812C5AA" w14:textId="77777777" w:rsidR="00355E35" w:rsidRPr="008E6475" w:rsidRDefault="00355E35" w:rsidP="003C5118">
            <w:pPr>
              <w:widowControl w:val="0"/>
              <w:spacing w:line="260" w:lineRule="exact"/>
              <w:jc w:val="both"/>
              <w:rPr>
                <w:rFonts w:ascii="Arial" w:hAnsi="Arial" w:cs="Arial"/>
                <w:bCs/>
                <w:sz w:val="20"/>
                <w:szCs w:val="20"/>
              </w:rPr>
            </w:pPr>
            <w:r w:rsidRPr="008E6475">
              <w:rPr>
                <w:rFonts w:ascii="Arial" w:hAnsi="Arial" w:cs="Arial"/>
                <w:bCs/>
                <w:sz w:val="20"/>
                <w:szCs w:val="20"/>
              </w:rPr>
              <w:t>Predvideno povečanje (+) ali zmanjšanje (</w:t>
            </w:r>
            <w:r w:rsidRPr="008E6475">
              <w:rPr>
                <w:rFonts w:ascii="Arial" w:hAnsi="Arial" w:cs="Arial"/>
                <w:b/>
                <w:sz w:val="20"/>
                <w:szCs w:val="20"/>
              </w:rPr>
              <w:t>–</w:t>
            </w:r>
            <w:r w:rsidRPr="008E6475">
              <w:rPr>
                <w:rFonts w:ascii="Arial"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335E1F9" w14:textId="79DD5533" w:rsidR="00355E35" w:rsidRPr="00355E35" w:rsidRDefault="00355E35" w:rsidP="003C5118">
            <w:pPr>
              <w:pStyle w:val="Naslov1"/>
              <w:keepNext w:val="0"/>
              <w:widowControl w:val="0"/>
              <w:tabs>
                <w:tab w:val="left" w:pos="360"/>
              </w:tabs>
              <w:spacing w:before="0"/>
              <w:rPr>
                <w:rFonts w:cs="Arial"/>
                <w:b w:val="0"/>
                <w:bCs/>
                <w:sz w:val="20"/>
                <w:szCs w:val="20"/>
              </w:rPr>
            </w:pPr>
            <w:r w:rsidRPr="00355E35">
              <w:rPr>
                <w:rFonts w:cs="Arial"/>
                <w:b w:val="0"/>
                <w:bCs/>
                <w:sz w:val="20"/>
                <w:szCs w:val="20"/>
              </w:rPr>
              <w:t>/</w:t>
            </w:r>
          </w:p>
        </w:tc>
        <w:tc>
          <w:tcPr>
            <w:tcW w:w="913" w:type="dxa"/>
            <w:tcBorders>
              <w:top w:val="single" w:sz="4" w:space="0" w:color="auto"/>
              <w:left w:val="single" w:sz="4" w:space="0" w:color="auto"/>
              <w:bottom w:val="single" w:sz="4" w:space="0" w:color="auto"/>
              <w:right w:val="single" w:sz="4" w:space="0" w:color="auto"/>
            </w:tcBorders>
            <w:vAlign w:val="center"/>
          </w:tcPr>
          <w:p w14:paraId="052AF7C9" w14:textId="049A3C79" w:rsidR="00355E35" w:rsidRPr="00355E35" w:rsidRDefault="00355E35" w:rsidP="003C5118">
            <w:pPr>
              <w:pStyle w:val="Naslov1"/>
              <w:keepNext w:val="0"/>
              <w:widowControl w:val="0"/>
              <w:tabs>
                <w:tab w:val="left" w:pos="360"/>
              </w:tabs>
              <w:spacing w:before="0"/>
              <w:rPr>
                <w:rFonts w:cs="Arial"/>
                <w:b w:val="0"/>
                <w:bCs/>
                <w:sz w:val="20"/>
                <w:szCs w:val="20"/>
              </w:rPr>
            </w:pPr>
            <w:r w:rsidRPr="00355E35">
              <w:rPr>
                <w:rFonts w:cs="Arial"/>
                <w:b w:val="0"/>
                <w:bCs/>
                <w:sz w:val="20"/>
                <w:szCs w:val="20"/>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C7083D4" w14:textId="2C0EA70E" w:rsidR="00355E35" w:rsidRPr="00355E35" w:rsidRDefault="00355E35" w:rsidP="003C5118">
            <w:pPr>
              <w:pStyle w:val="Naslov1"/>
              <w:keepNext w:val="0"/>
              <w:widowControl w:val="0"/>
              <w:tabs>
                <w:tab w:val="left" w:pos="360"/>
              </w:tabs>
              <w:spacing w:before="0"/>
              <w:rPr>
                <w:rFonts w:cs="Arial"/>
                <w:b w:val="0"/>
                <w:bCs/>
                <w:sz w:val="20"/>
                <w:szCs w:val="20"/>
              </w:rPr>
            </w:pPr>
            <w:r w:rsidRPr="00355E35">
              <w:rPr>
                <w:rFonts w:cs="Arial"/>
                <w:b w:val="0"/>
                <w:bCs/>
                <w:sz w:val="20"/>
                <w:szCs w:val="20"/>
              </w:rPr>
              <w:t>/</w:t>
            </w:r>
          </w:p>
        </w:tc>
        <w:tc>
          <w:tcPr>
            <w:tcW w:w="2128" w:type="dxa"/>
            <w:tcBorders>
              <w:top w:val="single" w:sz="4" w:space="0" w:color="auto"/>
              <w:left w:val="single" w:sz="4" w:space="0" w:color="auto"/>
              <w:bottom w:val="single" w:sz="4" w:space="0" w:color="auto"/>
              <w:right w:val="single" w:sz="4" w:space="0" w:color="auto"/>
            </w:tcBorders>
            <w:vAlign w:val="center"/>
          </w:tcPr>
          <w:p w14:paraId="637E437D" w14:textId="492B874C" w:rsidR="00355E35" w:rsidRPr="00355E35" w:rsidRDefault="00355E35" w:rsidP="003C5118">
            <w:pPr>
              <w:pStyle w:val="Naslov1"/>
              <w:keepNext w:val="0"/>
              <w:widowControl w:val="0"/>
              <w:tabs>
                <w:tab w:val="left" w:pos="360"/>
              </w:tabs>
              <w:spacing w:before="0"/>
              <w:rPr>
                <w:rFonts w:cs="Arial"/>
                <w:b w:val="0"/>
                <w:bCs/>
                <w:sz w:val="20"/>
                <w:szCs w:val="20"/>
              </w:rPr>
            </w:pPr>
            <w:r w:rsidRPr="00355E35">
              <w:rPr>
                <w:rFonts w:cs="Arial"/>
                <w:b w:val="0"/>
                <w:bCs/>
                <w:sz w:val="20"/>
                <w:szCs w:val="20"/>
              </w:rPr>
              <w:t>/</w:t>
            </w:r>
          </w:p>
        </w:tc>
      </w:tr>
      <w:tr w:rsidR="00355E35" w:rsidRPr="008E6475" w14:paraId="5D7B44F2" w14:textId="77777777" w:rsidTr="003C5118">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D23CCEC" w14:textId="77777777" w:rsidR="00355E35" w:rsidRPr="008E6475" w:rsidRDefault="00355E35" w:rsidP="003C5118">
            <w:pPr>
              <w:widowControl w:val="0"/>
              <w:spacing w:line="260" w:lineRule="exact"/>
              <w:jc w:val="both"/>
              <w:rPr>
                <w:rFonts w:ascii="Arial" w:hAnsi="Arial" w:cs="Arial"/>
                <w:bCs/>
                <w:sz w:val="20"/>
                <w:szCs w:val="20"/>
              </w:rPr>
            </w:pPr>
            <w:r w:rsidRPr="008E6475">
              <w:rPr>
                <w:rFonts w:ascii="Arial" w:hAnsi="Arial" w:cs="Arial"/>
                <w:bCs/>
                <w:sz w:val="20"/>
                <w:szCs w:val="20"/>
              </w:rPr>
              <w:t>Predvideno povečanje (+) ali zmanjšanje (</w:t>
            </w:r>
            <w:r w:rsidRPr="008E6475">
              <w:rPr>
                <w:rFonts w:ascii="Arial" w:hAnsi="Arial" w:cs="Arial"/>
                <w:b/>
                <w:sz w:val="20"/>
                <w:szCs w:val="20"/>
              </w:rPr>
              <w:t>–</w:t>
            </w:r>
            <w:r w:rsidRPr="008E6475">
              <w:rPr>
                <w:rFonts w:ascii="Arial"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17965DB" w14:textId="25F245D4" w:rsidR="00355E35" w:rsidRPr="00355E35" w:rsidRDefault="00355E35" w:rsidP="003C5118">
            <w:pPr>
              <w:pStyle w:val="Naslov1"/>
              <w:keepNext w:val="0"/>
              <w:widowControl w:val="0"/>
              <w:tabs>
                <w:tab w:val="left" w:pos="360"/>
              </w:tabs>
              <w:spacing w:before="0"/>
              <w:rPr>
                <w:rFonts w:cs="Arial"/>
                <w:b w:val="0"/>
                <w:bCs/>
                <w:sz w:val="20"/>
                <w:szCs w:val="20"/>
              </w:rPr>
            </w:pPr>
            <w:r w:rsidRPr="00355E35">
              <w:rPr>
                <w:rFonts w:cs="Arial"/>
                <w:b w:val="0"/>
                <w:bCs/>
                <w:sz w:val="20"/>
                <w:szCs w:val="20"/>
              </w:rPr>
              <w:t>/</w:t>
            </w:r>
          </w:p>
        </w:tc>
        <w:tc>
          <w:tcPr>
            <w:tcW w:w="913" w:type="dxa"/>
            <w:tcBorders>
              <w:top w:val="single" w:sz="4" w:space="0" w:color="auto"/>
              <w:left w:val="single" w:sz="4" w:space="0" w:color="auto"/>
              <w:bottom w:val="single" w:sz="4" w:space="0" w:color="auto"/>
              <w:right w:val="single" w:sz="4" w:space="0" w:color="auto"/>
            </w:tcBorders>
            <w:vAlign w:val="center"/>
          </w:tcPr>
          <w:p w14:paraId="09456099" w14:textId="5A6D99F9" w:rsidR="00355E35" w:rsidRPr="00355E35" w:rsidRDefault="00355E35" w:rsidP="003C5118">
            <w:pPr>
              <w:pStyle w:val="Naslov1"/>
              <w:keepNext w:val="0"/>
              <w:widowControl w:val="0"/>
              <w:tabs>
                <w:tab w:val="left" w:pos="360"/>
              </w:tabs>
              <w:spacing w:before="0"/>
              <w:rPr>
                <w:rFonts w:cs="Arial"/>
                <w:b w:val="0"/>
                <w:bCs/>
                <w:sz w:val="20"/>
                <w:szCs w:val="20"/>
              </w:rPr>
            </w:pPr>
            <w:r w:rsidRPr="00355E35">
              <w:rPr>
                <w:rFonts w:cs="Arial"/>
                <w:b w:val="0"/>
                <w:bCs/>
                <w:sz w:val="20"/>
                <w:szCs w:val="20"/>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5977F7C" w14:textId="39B8DBFF" w:rsidR="00355E35" w:rsidRPr="00355E35" w:rsidRDefault="00355E35" w:rsidP="003C5118">
            <w:pPr>
              <w:pStyle w:val="Naslov1"/>
              <w:keepNext w:val="0"/>
              <w:widowControl w:val="0"/>
              <w:tabs>
                <w:tab w:val="left" w:pos="360"/>
              </w:tabs>
              <w:spacing w:before="0"/>
              <w:rPr>
                <w:rFonts w:cs="Arial"/>
                <w:b w:val="0"/>
                <w:bCs/>
                <w:sz w:val="20"/>
                <w:szCs w:val="20"/>
              </w:rPr>
            </w:pPr>
            <w:r w:rsidRPr="00355E35">
              <w:rPr>
                <w:rFonts w:cs="Arial"/>
                <w:b w:val="0"/>
                <w:bCs/>
                <w:sz w:val="20"/>
                <w:szCs w:val="20"/>
              </w:rPr>
              <w:t>/</w:t>
            </w:r>
          </w:p>
        </w:tc>
        <w:tc>
          <w:tcPr>
            <w:tcW w:w="2128" w:type="dxa"/>
            <w:tcBorders>
              <w:top w:val="single" w:sz="4" w:space="0" w:color="auto"/>
              <w:left w:val="single" w:sz="4" w:space="0" w:color="auto"/>
              <w:bottom w:val="single" w:sz="4" w:space="0" w:color="auto"/>
              <w:right w:val="single" w:sz="4" w:space="0" w:color="auto"/>
            </w:tcBorders>
            <w:vAlign w:val="center"/>
          </w:tcPr>
          <w:p w14:paraId="600290D6" w14:textId="03DC86C1" w:rsidR="00355E35" w:rsidRPr="00355E35" w:rsidRDefault="00355E35" w:rsidP="003C5118">
            <w:pPr>
              <w:pStyle w:val="Naslov1"/>
              <w:keepNext w:val="0"/>
              <w:widowControl w:val="0"/>
              <w:tabs>
                <w:tab w:val="left" w:pos="360"/>
              </w:tabs>
              <w:spacing w:before="0"/>
              <w:rPr>
                <w:rFonts w:cs="Arial"/>
                <w:b w:val="0"/>
                <w:bCs/>
                <w:sz w:val="20"/>
                <w:szCs w:val="20"/>
              </w:rPr>
            </w:pPr>
            <w:r w:rsidRPr="00355E35">
              <w:rPr>
                <w:rFonts w:cs="Arial"/>
                <w:b w:val="0"/>
                <w:bCs/>
                <w:sz w:val="20"/>
                <w:szCs w:val="20"/>
              </w:rPr>
              <w:t>/</w:t>
            </w:r>
          </w:p>
        </w:tc>
      </w:tr>
      <w:tr w:rsidR="00355E35" w:rsidRPr="008E6475" w14:paraId="251626FF" w14:textId="77777777" w:rsidTr="003C5118">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D10E4A2" w14:textId="77777777" w:rsidR="00355E35" w:rsidRPr="008E6475" w:rsidRDefault="00355E35" w:rsidP="003C5118">
            <w:pPr>
              <w:widowControl w:val="0"/>
              <w:spacing w:line="260" w:lineRule="exact"/>
              <w:jc w:val="both"/>
              <w:rPr>
                <w:rFonts w:ascii="Arial" w:hAnsi="Arial" w:cs="Arial"/>
                <w:bCs/>
                <w:sz w:val="20"/>
                <w:szCs w:val="20"/>
              </w:rPr>
            </w:pPr>
            <w:r w:rsidRPr="008E6475">
              <w:rPr>
                <w:rFonts w:ascii="Arial" w:hAnsi="Arial" w:cs="Arial"/>
                <w:bCs/>
                <w:sz w:val="20"/>
                <w:szCs w:val="20"/>
              </w:rPr>
              <w:t>Predvideno povečanje (+) ali zmanjšanje (</w:t>
            </w:r>
            <w:r w:rsidRPr="008E6475">
              <w:rPr>
                <w:rFonts w:ascii="Arial" w:hAnsi="Arial" w:cs="Arial"/>
                <w:b/>
                <w:sz w:val="20"/>
                <w:szCs w:val="20"/>
              </w:rPr>
              <w:t>–</w:t>
            </w:r>
            <w:r w:rsidRPr="008E6475">
              <w:rPr>
                <w:rFonts w:ascii="Arial"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C200A31" w14:textId="77777777" w:rsidR="00355E35" w:rsidRPr="00355E35" w:rsidRDefault="00355E35" w:rsidP="003C5118">
            <w:pPr>
              <w:widowControl w:val="0"/>
              <w:spacing w:line="260" w:lineRule="exact"/>
              <w:jc w:val="both"/>
              <w:rPr>
                <w:rFonts w:ascii="Arial" w:hAnsi="Arial" w:cs="Arial"/>
                <w:bCs/>
                <w:sz w:val="20"/>
                <w:szCs w:val="20"/>
              </w:rPr>
            </w:pPr>
            <w:r w:rsidRPr="00355E35">
              <w:rPr>
                <w:rFonts w:ascii="Arial" w:hAnsi="Arial" w:cs="Arial"/>
                <w:bCs/>
                <w:sz w:val="20"/>
                <w:szCs w:val="20"/>
              </w:rPr>
              <w:t>/</w:t>
            </w:r>
          </w:p>
        </w:tc>
        <w:tc>
          <w:tcPr>
            <w:tcW w:w="913" w:type="dxa"/>
            <w:tcBorders>
              <w:top w:val="single" w:sz="4" w:space="0" w:color="auto"/>
              <w:left w:val="single" w:sz="4" w:space="0" w:color="auto"/>
              <w:bottom w:val="single" w:sz="4" w:space="0" w:color="auto"/>
              <w:right w:val="single" w:sz="4" w:space="0" w:color="auto"/>
            </w:tcBorders>
            <w:vAlign w:val="center"/>
          </w:tcPr>
          <w:p w14:paraId="2433F6DC" w14:textId="3E2A47AC" w:rsidR="00355E35" w:rsidRPr="00355E35" w:rsidRDefault="00355E35" w:rsidP="003C5118">
            <w:pPr>
              <w:widowControl w:val="0"/>
              <w:spacing w:line="260" w:lineRule="exact"/>
              <w:jc w:val="both"/>
              <w:rPr>
                <w:rFonts w:ascii="Arial" w:hAnsi="Arial" w:cs="Arial"/>
                <w:bCs/>
                <w:sz w:val="20"/>
                <w:szCs w:val="20"/>
              </w:rPr>
            </w:pPr>
            <w:r w:rsidRPr="00355E35">
              <w:rPr>
                <w:rFonts w:cs="Arial"/>
                <w:bCs/>
                <w:sz w:val="20"/>
                <w:szCs w:val="20"/>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8920F8A" w14:textId="770C55BE" w:rsidR="00355E35" w:rsidRPr="00355E35" w:rsidRDefault="00355E35" w:rsidP="003C5118">
            <w:pPr>
              <w:widowControl w:val="0"/>
              <w:spacing w:line="260" w:lineRule="exact"/>
              <w:jc w:val="both"/>
              <w:rPr>
                <w:rFonts w:ascii="Arial" w:hAnsi="Arial" w:cs="Arial"/>
                <w:bCs/>
                <w:sz w:val="20"/>
                <w:szCs w:val="20"/>
              </w:rPr>
            </w:pPr>
            <w:r w:rsidRPr="00355E35">
              <w:rPr>
                <w:rFonts w:cs="Arial"/>
                <w:bCs/>
                <w:sz w:val="20"/>
                <w:szCs w:val="20"/>
              </w:rPr>
              <w:t>/</w:t>
            </w:r>
          </w:p>
        </w:tc>
        <w:tc>
          <w:tcPr>
            <w:tcW w:w="2128" w:type="dxa"/>
            <w:tcBorders>
              <w:top w:val="single" w:sz="4" w:space="0" w:color="auto"/>
              <w:left w:val="single" w:sz="4" w:space="0" w:color="auto"/>
              <w:bottom w:val="single" w:sz="4" w:space="0" w:color="auto"/>
              <w:right w:val="single" w:sz="4" w:space="0" w:color="auto"/>
            </w:tcBorders>
            <w:vAlign w:val="center"/>
          </w:tcPr>
          <w:p w14:paraId="166B1520" w14:textId="2F424612" w:rsidR="00355E35" w:rsidRPr="00355E35" w:rsidRDefault="00355E35" w:rsidP="003C5118">
            <w:pPr>
              <w:widowControl w:val="0"/>
              <w:spacing w:line="260" w:lineRule="exact"/>
              <w:jc w:val="both"/>
              <w:rPr>
                <w:rFonts w:ascii="Arial" w:hAnsi="Arial" w:cs="Arial"/>
                <w:bCs/>
                <w:sz w:val="20"/>
                <w:szCs w:val="20"/>
              </w:rPr>
            </w:pPr>
            <w:r w:rsidRPr="00355E35">
              <w:rPr>
                <w:rFonts w:cs="Arial"/>
                <w:bCs/>
                <w:sz w:val="20"/>
                <w:szCs w:val="20"/>
              </w:rPr>
              <w:t>/</w:t>
            </w:r>
          </w:p>
        </w:tc>
      </w:tr>
      <w:tr w:rsidR="00355E35" w:rsidRPr="008E6475" w14:paraId="660858FE" w14:textId="77777777" w:rsidTr="003C5118">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DE2CB38" w14:textId="77777777" w:rsidR="00355E35" w:rsidRPr="008E6475" w:rsidRDefault="00355E35" w:rsidP="003C5118">
            <w:pPr>
              <w:widowControl w:val="0"/>
              <w:spacing w:line="260" w:lineRule="exact"/>
              <w:jc w:val="both"/>
              <w:rPr>
                <w:rFonts w:ascii="Arial" w:hAnsi="Arial" w:cs="Arial"/>
                <w:bCs/>
                <w:sz w:val="20"/>
                <w:szCs w:val="20"/>
              </w:rPr>
            </w:pPr>
            <w:r w:rsidRPr="008E6475">
              <w:rPr>
                <w:rFonts w:ascii="Arial" w:hAnsi="Arial" w:cs="Arial"/>
                <w:bCs/>
                <w:sz w:val="20"/>
                <w:szCs w:val="20"/>
              </w:rPr>
              <w:t>Predvideno povečanje (+) ali zmanjšanje (</w:t>
            </w:r>
            <w:r w:rsidRPr="008E6475">
              <w:rPr>
                <w:rFonts w:ascii="Arial" w:hAnsi="Arial" w:cs="Arial"/>
                <w:b/>
                <w:sz w:val="20"/>
                <w:szCs w:val="20"/>
              </w:rPr>
              <w:t>–</w:t>
            </w:r>
            <w:r w:rsidRPr="008E6475">
              <w:rPr>
                <w:rFonts w:ascii="Arial"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09B013A" w14:textId="1C86F7AF" w:rsidR="00355E35" w:rsidRPr="00355E35" w:rsidRDefault="00355E35" w:rsidP="003C5118">
            <w:pPr>
              <w:widowControl w:val="0"/>
              <w:spacing w:line="260" w:lineRule="exact"/>
              <w:jc w:val="both"/>
              <w:rPr>
                <w:rFonts w:ascii="Arial" w:hAnsi="Arial" w:cs="Arial"/>
                <w:bCs/>
                <w:sz w:val="20"/>
                <w:szCs w:val="20"/>
              </w:rPr>
            </w:pPr>
            <w:r w:rsidRPr="00355E35">
              <w:rPr>
                <w:rFonts w:cs="Arial"/>
                <w:bCs/>
                <w:sz w:val="20"/>
                <w:szCs w:val="20"/>
              </w:rPr>
              <w:t>/</w:t>
            </w:r>
          </w:p>
        </w:tc>
        <w:tc>
          <w:tcPr>
            <w:tcW w:w="913" w:type="dxa"/>
            <w:tcBorders>
              <w:top w:val="single" w:sz="4" w:space="0" w:color="auto"/>
              <w:left w:val="single" w:sz="4" w:space="0" w:color="auto"/>
              <w:bottom w:val="single" w:sz="4" w:space="0" w:color="auto"/>
              <w:right w:val="single" w:sz="4" w:space="0" w:color="auto"/>
            </w:tcBorders>
            <w:vAlign w:val="center"/>
          </w:tcPr>
          <w:p w14:paraId="358AFEC3" w14:textId="00D8B192" w:rsidR="00355E35" w:rsidRPr="00355E35" w:rsidRDefault="00355E35" w:rsidP="003C5118">
            <w:pPr>
              <w:widowControl w:val="0"/>
              <w:spacing w:line="260" w:lineRule="exact"/>
              <w:jc w:val="both"/>
              <w:rPr>
                <w:rFonts w:ascii="Arial" w:hAnsi="Arial" w:cs="Arial"/>
                <w:bCs/>
                <w:sz w:val="20"/>
                <w:szCs w:val="20"/>
              </w:rPr>
            </w:pPr>
            <w:r w:rsidRPr="00355E35">
              <w:rPr>
                <w:rFonts w:cs="Arial"/>
                <w:bCs/>
                <w:sz w:val="20"/>
                <w:szCs w:val="20"/>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05C5FE0" w14:textId="1420DBF9" w:rsidR="00355E35" w:rsidRPr="00355E35" w:rsidRDefault="00355E35" w:rsidP="003C5118">
            <w:pPr>
              <w:widowControl w:val="0"/>
              <w:spacing w:line="260" w:lineRule="exact"/>
              <w:jc w:val="both"/>
              <w:rPr>
                <w:rFonts w:ascii="Arial" w:hAnsi="Arial" w:cs="Arial"/>
                <w:bCs/>
                <w:sz w:val="20"/>
                <w:szCs w:val="20"/>
              </w:rPr>
            </w:pPr>
            <w:r w:rsidRPr="00355E35">
              <w:rPr>
                <w:rFonts w:cs="Arial"/>
                <w:bCs/>
                <w:sz w:val="20"/>
                <w:szCs w:val="20"/>
              </w:rPr>
              <w:t>/</w:t>
            </w:r>
          </w:p>
        </w:tc>
        <w:tc>
          <w:tcPr>
            <w:tcW w:w="2128" w:type="dxa"/>
            <w:tcBorders>
              <w:top w:val="single" w:sz="4" w:space="0" w:color="auto"/>
              <w:left w:val="single" w:sz="4" w:space="0" w:color="auto"/>
              <w:bottom w:val="single" w:sz="4" w:space="0" w:color="auto"/>
              <w:right w:val="single" w:sz="4" w:space="0" w:color="auto"/>
            </w:tcBorders>
            <w:vAlign w:val="center"/>
          </w:tcPr>
          <w:p w14:paraId="62D6D077" w14:textId="4BA3A032" w:rsidR="00355E35" w:rsidRPr="00355E35" w:rsidRDefault="00355E35" w:rsidP="003C5118">
            <w:pPr>
              <w:widowControl w:val="0"/>
              <w:spacing w:line="260" w:lineRule="exact"/>
              <w:jc w:val="both"/>
              <w:rPr>
                <w:rFonts w:ascii="Arial" w:hAnsi="Arial" w:cs="Arial"/>
                <w:bCs/>
                <w:sz w:val="20"/>
                <w:szCs w:val="20"/>
              </w:rPr>
            </w:pPr>
            <w:r w:rsidRPr="00355E35">
              <w:rPr>
                <w:rFonts w:cs="Arial"/>
                <w:bCs/>
                <w:sz w:val="20"/>
                <w:szCs w:val="20"/>
              </w:rPr>
              <w:t>/</w:t>
            </w:r>
          </w:p>
        </w:tc>
      </w:tr>
      <w:tr w:rsidR="00355E35" w:rsidRPr="008E6475" w14:paraId="28D25A3B" w14:textId="77777777" w:rsidTr="003C5118">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94AFA76" w14:textId="77777777" w:rsidR="00355E35" w:rsidRPr="008E6475" w:rsidRDefault="00355E35" w:rsidP="003C5118">
            <w:pPr>
              <w:widowControl w:val="0"/>
              <w:spacing w:line="260" w:lineRule="exact"/>
              <w:jc w:val="both"/>
              <w:rPr>
                <w:rFonts w:ascii="Arial" w:hAnsi="Arial" w:cs="Arial"/>
                <w:bCs/>
                <w:sz w:val="20"/>
                <w:szCs w:val="20"/>
              </w:rPr>
            </w:pPr>
            <w:r w:rsidRPr="008E6475">
              <w:rPr>
                <w:rFonts w:ascii="Arial" w:hAnsi="Arial" w:cs="Arial"/>
                <w:bCs/>
                <w:sz w:val="20"/>
                <w:szCs w:val="20"/>
              </w:rPr>
              <w:t>Predvideno povečanje (+) ali zmanjšanje (</w:t>
            </w:r>
            <w:r w:rsidRPr="008E6475">
              <w:rPr>
                <w:rFonts w:ascii="Arial" w:hAnsi="Arial" w:cs="Arial"/>
                <w:b/>
                <w:sz w:val="20"/>
                <w:szCs w:val="20"/>
              </w:rPr>
              <w:t>–</w:t>
            </w:r>
            <w:r w:rsidRPr="008E6475">
              <w:rPr>
                <w:rFonts w:ascii="Arial"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C777A2C" w14:textId="5F45811B" w:rsidR="00355E35" w:rsidRPr="00355E35" w:rsidRDefault="00355E35" w:rsidP="003C5118">
            <w:pPr>
              <w:pStyle w:val="Naslov1"/>
              <w:keepNext w:val="0"/>
              <w:widowControl w:val="0"/>
              <w:tabs>
                <w:tab w:val="left" w:pos="360"/>
              </w:tabs>
              <w:spacing w:before="0"/>
              <w:rPr>
                <w:rFonts w:cs="Arial"/>
                <w:b w:val="0"/>
                <w:bCs/>
                <w:sz w:val="20"/>
                <w:szCs w:val="20"/>
              </w:rPr>
            </w:pPr>
            <w:r w:rsidRPr="00355E35">
              <w:rPr>
                <w:rFonts w:cs="Arial"/>
                <w:b w:val="0"/>
                <w:bCs/>
                <w:sz w:val="20"/>
                <w:szCs w:val="20"/>
              </w:rPr>
              <w:t>/</w:t>
            </w:r>
          </w:p>
        </w:tc>
        <w:tc>
          <w:tcPr>
            <w:tcW w:w="913" w:type="dxa"/>
            <w:tcBorders>
              <w:top w:val="single" w:sz="4" w:space="0" w:color="auto"/>
              <w:left w:val="single" w:sz="4" w:space="0" w:color="auto"/>
              <w:bottom w:val="single" w:sz="4" w:space="0" w:color="auto"/>
              <w:right w:val="single" w:sz="4" w:space="0" w:color="auto"/>
            </w:tcBorders>
            <w:vAlign w:val="center"/>
          </w:tcPr>
          <w:p w14:paraId="0E96ED1D" w14:textId="0876D05D" w:rsidR="00355E35" w:rsidRPr="00355E35" w:rsidRDefault="00355E35" w:rsidP="003C5118">
            <w:pPr>
              <w:pStyle w:val="Naslov1"/>
              <w:keepNext w:val="0"/>
              <w:widowControl w:val="0"/>
              <w:tabs>
                <w:tab w:val="left" w:pos="360"/>
              </w:tabs>
              <w:spacing w:before="0"/>
              <w:rPr>
                <w:rFonts w:cs="Arial"/>
                <w:b w:val="0"/>
                <w:bCs/>
                <w:sz w:val="20"/>
                <w:szCs w:val="20"/>
              </w:rPr>
            </w:pPr>
            <w:r w:rsidRPr="00355E35">
              <w:rPr>
                <w:rFonts w:cs="Arial"/>
                <w:b w:val="0"/>
                <w:bCs/>
                <w:sz w:val="20"/>
                <w:szCs w:val="20"/>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F132037" w14:textId="5124344F" w:rsidR="00355E35" w:rsidRPr="00355E35" w:rsidRDefault="00355E35" w:rsidP="003C5118">
            <w:pPr>
              <w:pStyle w:val="Naslov1"/>
              <w:keepNext w:val="0"/>
              <w:widowControl w:val="0"/>
              <w:tabs>
                <w:tab w:val="left" w:pos="360"/>
              </w:tabs>
              <w:spacing w:before="0"/>
              <w:rPr>
                <w:rFonts w:cs="Arial"/>
                <w:b w:val="0"/>
                <w:bCs/>
                <w:sz w:val="20"/>
                <w:szCs w:val="20"/>
              </w:rPr>
            </w:pPr>
            <w:r w:rsidRPr="00355E35">
              <w:rPr>
                <w:rFonts w:cs="Arial"/>
                <w:b w:val="0"/>
                <w:bCs/>
                <w:sz w:val="20"/>
                <w:szCs w:val="20"/>
              </w:rPr>
              <w:t>/</w:t>
            </w:r>
          </w:p>
        </w:tc>
        <w:tc>
          <w:tcPr>
            <w:tcW w:w="2128" w:type="dxa"/>
            <w:tcBorders>
              <w:top w:val="single" w:sz="4" w:space="0" w:color="auto"/>
              <w:left w:val="single" w:sz="4" w:space="0" w:color="auto"/>
              <w:bottom w:val="single" w:sz="4" w:space="0" w:color="auto"/>
              <w:right w:val="single" w:sz="4" w:space="0" w:color="auto"/>
            </w:tcBorders>
            <w:vAlign w:val="center"/>
          </w:tcPr>
          <w:p w14:paraId="2BC7BE0A" w14:textId="74F7A133" w:rsidR="00355E35" w:rsidRPr="00355E35" w:rsidRDefault="00355E35" w:rsidP="003C5118">
            <w:pPr>
              <w:pStyle w:val="Naslov1"/>
              <w:keepNext w:val="0"/>
              <w:widowControl w:val="0"/>
              <w:tabs>
                <w:tab w:val="left" w:pos="360"/>
              </w:tabs>
              <w:spacing w:before="0"/>
              <w:rPr>
                <w:rFonts w:cs="Arial"/>
                <w:b w:val="0"/>
                <w:bCs/>
                <w:sz w:val="20"/>
                <w:szCs w:val="20"/>
              </w:rPr>
            </w:pPr>
            <w:r w:rsidRPr="00355E35">
              <w:rPr>
                <w:rFonts w:cs="Arial"/>
                <w:b w:val="0"/>
                <w:bCs/>
                <w:sz w:val="20"/>
                <w:szCs w:val="20"/>
              </w:rPr>
              <w:t>/</w:t>
            </w:r>
          </w:p>
        </w:tc>
      </w:tr>
      <w:tr w:rsidR="00355E35" w:rsidRPr="008E6475" w14:paraId="2483E389" w14:textId="77777777" w:rsidTr="003C5118">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8DC3FAF" w14:textId="77777777" w:rsidR="00355E35" w:rsidRPr="008E6475" w:rsidRDefault="00355E35" w:rsidP="003C5118">
            <w:pPr>
              <w:pStyle w:val="Naslov1"/>
              <w:keepNext w:val="0"/>
              <w:widowControl w:val="0"/>
              <w:tabs>
                <w:tab w:val="left" w:pos="2340"/>
              </w:tabs>
              <w:spacing w:before="0"/>
              <w:ind w:left="142" w:hanging="142"/>
              <w:rPr>
                <w:rFonts w:cs="Arial"/>
                <w:sz w:val="20"/>
                <w:szCs w:val="20"/>
              </w:rPr>
            </w:pPr>
            <w:r w:rsidRPr="008E6475">
              <w:rPr>
                <w:rFonts w:cs="Arial"/>
                <w:sz w:val="20"/>
                <w:szCs w:val="20"/>
              </w:rPr>
              <w:t>II. Finančne posledice za državni proračun</w:t>
            </w:r>
          </w:p>
        </w:tc>
      </w:tr>
      <w:tr w:rsidR="00355E35" w:rsidRPr="008E6475" w14:paraId="4C230BA7" w14:textId="77777777" w:rsidTr="003C5118">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2BCB2C4" w14:textId="77777777" w:rsidR="00355E35" w:rsidRPr="008E6475" w:rsidRDefault="00355E35" w:rsidP="003C5118">
            <w:pPr>
              <w:pStyle w:val="Naslov1"/>
              <w:keepNext w:val="0"/>
              <w:widowControl w:val="0"/>
              <w:tabs>
                <w:tab w:val="left" w:pos="2340"/>
              </w:tabs>
              <w:spacing w:before="0"/>
              <w:ind w:left="142" w:hanging="142"/>
              <w:rPr>
                <w:rFonts w:cs="Arial"/>
                <w:sz w:val="20"/>
                <w:szCs w:val="20"/>
              </w:rPr>
            </w:pPr>
            <w:r w:rsidRPr="008E6475">
              <w:rPr>
                <w:rFonts w:cs="Arial"/>
                <w:sz w:val="20"/>
                <w:szCs w:val="20"/>
              </w:rPr>
              <w:t>II.a Pravice porabe za izvedbo predlaganih rešitev so zagotovljene:</w:t>
            </w:r>
          </w:p>
        </w:tc>
      </w:tr>
      <w:tr w:rsidR="00355E35" w:rsidRPr="008E6475" w14:paraId="7906A4D4" w14:textId="77777777" w:rsidTr="003C5118">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7782E8A5" w14:textId="77777777" w:rsidR="00355E35" w:rsidRPr="008E6475" w:rsidRDefault="00355E35" w:rsidP="003C5118">
            <w:pPr>
              <w:widowControl w:val="0"/>
              <w:spacing w:line="260" w:lineRule="exact"/>
              <w:jc w:val="both"/>
              <w:rPr>
                <w:rFonts w:ascii="Arial" w:hAnsi="Arial" w:cs="Arial"/>
                <w:sz w:val="20"/>
                <w:szCs w:val="20"/>
              </w:rPr>
            </w:pPr>
            <w:r w:rsidRPr="008E6475">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424001E" w14:textId="77777777" w:rsidR="00355E35" w:rsidRPr="008E6475" w:rsidRDefault="00355E35" w:rsidP="003C5118">
            <w:pPr>
              <w:widowControl w:val="0"/>
              <w:spacing w:line="260" w:lineRule="exact"/>
              <w:jc w:val="both"/>
              <w:rPr>
                <w:rFonts w:ascii="Arial" w:hAnsi="Arial" w:cs="Arial"/>
                <w:sz w:val="20"/>
                <w:szCs w:val="20"/>
              </w:rPr>
            </w:pPr>
            <w:r w:rsidRPr="008E6475">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4257A9B" w14:textId="77777777" w:rsidR="00355E35" w:rsidRPr="008E6475" w:rsidRDefault="00355E35" w:rsidP="003C5118">
            <w:pPr>
              <w:widowControl w:val="0"/>
              <w:spacing w:line="260" w:lineRule="exact"/>
              <w:jc w:val="both"/>
              <w:rPr>
                <w:rFonts w:ascii="Arial" w:hAnsi="Arial" w:cs="Arial"/>
                <w:sz w:val="20"/>
                <w:szCs w:val="20"/>
              </w:rPr>
            </w:pPr>
            <w:r w:rsidRPr="008E6475">
              <w:rPr>
                <w:rFonts w:ascii="Arial"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CDD61F4" w14:textId="77777777" w:rsidR="00355E35" w:rsidRPr="008E6475" w:rsidRDefault="00355E35" w:rsidP="003C5118">
            <w:pPr>
              <w:widowControl w:val="0"/>
              <w:spacing w:line="260" w:lineRule="exact"/>
              <w:jc w:val="both"/>
              <w:rPr>
                <w:rFonts w:ascii="Arial" w:hAnsi="Arial" w:cs="Arial"/>
                <w:sz w:val="20"/>
                <w:szCs w:val="20"/>
              </w:rPr>
            </w:pPr>
            <w:r w:rsidRPr="008E6475">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640398B8" w14:textId="77777777" w:rsidR="00355E35" w:rsidRPr="008E6475" w:rsidRDefault="00355E35" w:rsidP="003C5118">
            <w:pPr>
              <w:widowControl w:val="0"/>
              <w:spacing w:line="260" w:lineRule="exact"/>
              <w:jc w:val="both"/>
              <w:rPr>
                <w:rFonts w:ascii="Arial" w:hAnsi="Arial" w:cs="Arial"/>
                <w:sz w:val="20"/>
                <w:szCs w:val="20"/>
              </w:rPr>
            </w:pPr>
            <w:r w:rsidRPr="008E6475">
              <w:rPr>
                <w:rFonts w:ascii="Arial" w:hAnsi="Arial" w:cs="Arial"/>
                <w:sz w:val="20"/>
                <w:szCs w:val="20"/>
              </w:rPr>
              <w:t>Znesek za t + 1</w:t>
            </w:r>
          </w:p>
        </w:tc>
      </w:tr>
      <w:tr w:rsidR="00355E35" w:rsidRPr="00105D92" w14:paraId="5C5BCDA5" w14:textId="77777777" w:rsidTr="003C5118">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0EEE5EFE" w14:textId="77777777" w:rsidR="00355E35" w:rsidRPr="00105D92" w:rsidRDefault="00355E35" w:rsidP="003C5118">
            <w:pPr>
              <w:pStyle w:val="Naslov1"/>
              <w:keepNext w:val="0"/>
              <w:widowControl w:val="0"/>
              <w:tabs>
                <w:tab w:val="left" w:pos="360"/>
              </w:tabs>
              <w:spacing w:before="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9BEE10E" w14:textId="77777777" w:rsidR="00355E35" w:rsidRPr="00105D92" w:rsidRDefault="00355E35" w:rsidP="003C5118">
            <w:pPr>
              <w:pStyle w:val="Naslov1"/>
              <w:keepNext w:val="0"/>
              <w:widowControl w:val="0"/>
              <w:tabs>
                <w:tab w:val="left" w:pos="360"/>
              </w:tabs>
              <w:spacing w:before="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ACCCB6C" w14:textId="77777777" w:rsidR="00355E35" w:rsidRPr="00105D92" w:rsidRDefault="00355E35" w:rsidP="003C5118">
            <w:pPr>
              <w:pStyle w:val="Naslov1"/>
              <w:keepNext w:val="0"/>
              <w:widowControl w:val="0"/>
              <w:tabs>
                <w:tab w:val="left" w:pos="360"/>
              </w:tabs>
              <w:spacing w:before="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DA4D94E" w14:textId="77777777" w:rsidR="00355E35" w:rsidRPr="00105D92" w:rsidRDefault="00355E35" w:rsidP="003C5118">
            <w:pPr>
              <w:pStyle w:val="Naslov1"/>
              <w:keepNext w:val="0"/>
              <w:widowControl w:val="0"/>
              <w:tabs>
                <w:tab w:val="left" w:pos="360"/>
              </w:tabs>
              <w:spacing w:before="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83174D4" w14:textId="77777777" w:rsidR="00355E35" w:rsidRPr="00105D92" w:rsidRDefault="00355E35" w:rsidP="003C5118">
            <w:pPr>
              <w:pStyle w:val="Naslov1"/>
              <w:keepNext w:val="0"/>
              <w:widowControl w:val="0"/>
              <w:tabs>
                <w:tab w:val="left" w:pos="360"/>
              </w:tabs>
              <w:spacing w:before="0"/>
              <w:rPr>
                <w:rFonts w:cs="Arial"/>
                <w:b w:val="0"/>
                <w:bCs/>
                <w:sz w:val="20"/>
                <w:szCs w:val="20"/>
              </w:rPr>
            </w:pPr>
          </w:p>
        </w:tc>
      </w:tr>
      <w:tr w:rsidR="00355E35" w:rsidRPr="008E6475" w14:paraId="7DFDA59F" w14:textId="77777777" w:rsidTr="003C5118">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48ED0A9B" w14:textId="77777777" w:rsidR="00355E35" w:rsidRPr="00105D92" w:rsidRDefault="00355E35" w:rsidP="003C5118">
            <w:pPr>
              <w:pStyle w:val="Naslov1"/>
              <w:keepNext w:val="0"/>
              <w:widowControl w:val="0"/>
              <w:tabs>
                <w:tab w:val="left" w:pos="360"/>
              </w:tabs>
              <w:spacing w:before="0"/>
              <w:rPr>
                <w:rFonts w:cs="Arial"/>
                <w:sz w:val="20"/>
                <w:szCs w:val="20"/>
              </w:rPr>
            </w:pPr>
            <w:r w:rsidRPr="00105D92">
              <w:rPr>
                <w:rFonts w:cs="Arial"/>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8BCCA14" w14:textId="77777777" w:rsidR="00355E35" w:rsidRPr="00105D92" w:rsidRDefault="00355E35" w:rsidP="003C5118">
            <w:pPr>
              <w:widowControl w:val="0"/>
              <w:spacing w:line="260" w:lineRule="exact"/>
              <w:jc w:val="both"/>
              <w:rPr>
                <w:rFonts w:ascii="Arial"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DA13F14" w14:textId="77777777" w:rsidR="00355E35" w:rsidRPr="008E6475" w:rsidRDefault="00355E35" w:rsidP="003C5118">
            <w:pPr>
              <w:pStyle w:val="Naslov1"/>
              <w:keepNext w:val="0"/>
              <w:widowControl w:val="0"/>
              <w:tabs>
                <w:tab w:val="left" w:pos="360"/>
              </w:tabs>
              <w:spacing w:before="0"/>
              <w:rPr>
                <w:rFonts w:cs="Arial"/>
                <w:sz w:val="20"/>
                <w:szCs w:val="20"/>
              </w:rPr>
            </w:pPr>
          </w:p>
        </w:tc>
      </w:tr>
      <w:tr w:rsidR="00355E35" w:rsidRPr="008E6475" w14:paraId="3A8E1606" w14:textId="77777777" w:rsidTr="003C5118">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6C7D048" w14:textId="77777777" w:rsidR="00355E35" w:rsidRPr="008E6475" w:rsidRDefault="00355E35" w:rsidP="003C5118">
            <w:pPr>
              <w:pStyle w:val="Naslov1"/>
              <w:keepNext w:val="0"/>
              <w:widowControl w:val="0"/>
              <w:tabs>
                <w:tab w:val="left" w:pos="2340"/>
              </w:tabs>
              <w:spacing w:before="0"/>
              <w:rPr>
                <w:rFonts w:cs="Arial"/>
                <w:sz w:val="20"/>
                <w:szCs w:val="20"/>
              </w:rPr>
            </w:pPr>
            <w:r w:rsidRPr="008E6475">
              <w:rPr>
                <w:rFonts w:cs="Arial"/>
                <w:sz w:val="20"/>
                <w:szCs w:val="20"/>
              </w:rPr>
              <w:t>II.b Manjkajoče pravice porabe bodo zagotovljene s prerazporeditvijo:</w:t>
            </w:r>
          </w:p>
        </w:tc>
      </w:tr>
      <w:tr w:rsidR="00355E35" w:rsidRPr="008E6475" w14:paraId="58505E91" w14:textId="77777777" w:rsidTr="003C5118">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77EFC309" w14:textId="77777777" w:rsidR="00355E35" w:rsidRPr="008E6475" w:rsidRDefault="00355E35" w:rsidP="003C5118">
            <w:pPr>
              <w:widowControl w:val="0"/>
              <w:spacing w:line="260" w:lineRule="exact"/>
              <w:jc w:val="both"/>
              <w:rPr>
                <w:rFonts w:ascii="Arial" w:hAnsi="Arial" w:cs="Arial"/>
                <w:sz w:val="20"/>
                <w:szCs w:val="20"/>
              </w:rPr>
            </w:pPr>
            <w:r w:rsidRPr="008E6475">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41A2ED3" w14:textId="77777777" w:rsidR="00355E35" w:rsidRPr="008E6475" w:rsidRDefault="00355E35" w:rsidP="003C5118">
            <w:pPr>
              <w:widowControl w:val="0"/>
              <w:spacing w:line="260" w:lineRule="exact"/>
              <w:jc w:val="both"/>
              <w:rPr>
                <w:rFonts w:ascii="Arial" w:hAnsi="Arial" w:cs="Arial"/>
                <w:sz w:val="20"/>
                <w:szCs w:val="20"/>
              </w:rPr>
            </w:pPr>
            <w:r w:rsidRPr="008E6475">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B83268D" w14:textId="77777777" w:rsidR="00355E35" w:rsidRPr="008E6475" w:rsidRDefault="00355E35" w:rsidP="003C5118">
            <w:pPr>
              <w:widowControl w:val="0"/>
              <w:spacing w:line="260" w:lineRule="exact"/>
              <w:jc w:val="both"/>
              <w:rPr>
                <w:rFonts w:ascii="Arial" w:hAnsi="Arial" w:cs="Arial"/>
                <w:sz w:val="20"/>
                <w:szCs w:val="20"/>
              </w:rPr>
            </w:pPr>
            <w:r w:rsidRPr="008E6475">
              <w:rPr>
                <w:rFonts w:ascii="Arial"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16AB728" w14:textId="77777777" w:rsidR="00355E35" w:rsidRPr="008E6475" w:rsidRDefault="00355E35" w:rsidP="003C5118">
            <w:pPr>
              <w:widowControl w:val="0"/>
              <w:spacing w:line="260" w:lineRule="exact"/>
              <w:jc w:val="both"/>
              <w:rPr>
                <w:rFonts w:ascii="Arial" w:hAnsi="Arial" w:cs="Arial"/>
                <w:sz w:val="20"/>
                <w:szCs w:val="20"/>
              </w:rPr>
            </w:pPr>
            <w:r w:rsidRPr="008E6475">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66013B64" w14:textId="77777777" w:rsidR="00355E35" w:rsidRPr="008E6475" w:rsidRDefault="00355E35" w:rsidP="003C5118">
            <w:pPr>
              <w:widowControl w:val="0"/>
              <w:spacing w:line="260" w:lineRule="exact"/>
              <w:jc w:val="both"/>
              <w:rPr>
                <w:rFonts w:ascii="Arial" w:hAnsi="Arial" w:cs="Arial"/>
                <w:sz w:val="20"/>
                <w:szCs w:val="20"/>
              </w:rPr>
            </w:pPr>
            <w:r w:rsidRPr="008E6475">
              <w:rPr>
                <w:rFonts w:ascii="Arial" w:hAnsi="Arial" w:cs="Arial"/>
                <w:sz w:val="20"/>
                <w:szCs w:val="20"/>
              </w:rPr>
              <w:t xml:space="preserve">Znesek za t + 1 </w:t>
            </w:r>
          </w:p>
        </w:tc>
      </w:tr>
      <w:tr w:rsidR="00355E35" w:rsidRPr="008E6475" w14:paraId="33AE2DCF" w14:textId="77777777" w:rsidTr="003C5118">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E48C874" w14:textId="77777777" w:rsidR="00355E35" w:rsidRPr="008E6475" w:rsidRDefault="00355E35" w:rsidP="003C5118">
            <w:pPr>
              <w:pStyle w:val="Naslov1"/>
              <w:keepNext w:val="0"/>
              <w:widowControl w:val="0"/>
              <w:tabs>
                <w:tab w:val="left" w:pos="360"/>
              </w:tabs>
              <w:spacing w:before="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93ED391" w14:textId="77777777" w:rsidR="00355E35" w:rsidRPr="008E6475" w:rsidRDefault="00355E35" w:rsidP="003C5118">
            <w:pPr>
              <w:pStyle w:val="Naslov1"/>
              <w:keepNext w:val="0"/>
              <w:widowControl w:val="0"/>
              <w:tabs>
                <w:tab w:val="left" w:pos="360"/>
              </w:tabs>
              <w:spacing w:before="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A47622E" w14:textId="77777777" w:rsidR="00355E35" w:rsidRPr="008E6475" w:rsidRDefault="00355E35" w:rsidP="003C5118">
            <w:pPr>
              <w:pStyle w:val="Naslov1"/>
              <w:keepNext w:val="0"/>
              <w:widowControl w:val="0"/>
              <w:tabs>
                <w:tab w:val="left" w:pos="360"/>
              </w:tabs>
              <w:spacing w:before="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F8E45E5" w14:textId="77777777" w:rsidR="00355E35" w:rsidRPr="008E6475" w:rsidRDefault="00355E35" w:rsidP="003C5118">
            <w:pPr>
              <w:pStyle w:val="Naslov1"/>
              <w:keepNext w:val="0"/>
              <w:widowControl w:val="0"/>
              <w:tabs>
                <w:tab w:val="left" w:pos="360"/>
              </w:tabs>
              <w:spacing w:before="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01C2B18" w14:textId="77777777" w:rsidR="00355E35" w:rsidRPr="008E6475" w:rsidRDefault="00355E35" w:rsidP="003C5118">
            <w:pPr>
              <w:pStyle w:val="Naslov1"/>
              <w:keepNext w:val="0"/>
              <w:widowControl w:val="0"/>
              <w:tabs>
                <w:tab w:val="left" w:pos="360"/>
              </w:tabs>
              <w:spacing w:before="0"/>
              <w:rPr>
                <w:rFonts w:cs="Arial"/>
                <w:b w:val="0"/>
                <w:bCs/>
                <w:sz w:val="20"/>
                <w:szCs w:val="20"/>
              </w:rPr>
            </w:pPr>
          </w:p>
        </w:tc>
      </w:tr>
      <w:tr w:rsidR="00355E35" w:rsidRPr="008E6475" w14:paraId="7AF0E983" w14:textId="77777777" w:rsidTr="003C5118">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C201BDE" w14:textId="77777777" w:rsidR="00355E35" w:rsidRPr="008E6475" w:rsidRDefault="00355E35" w:rsidP="003C5118">
            <w:pPr>
              <w:pStyle w:val="Naslov1"/>
              <w:keepNext w:val="0"/>
              <w:widowControl w:val="0"/>
              <w:tabs>
                <w:tab w:val="left" w:pos="360"/>
              </w:tabs>
              <w:spacing w:before="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6D9D9EF" w14:textId="77777777" w:rsidR="00355E35" w:rsidRPr="008E6475" w:rsidRDefault="00355E35" w:rsidP="003C5118">
            <w:pPr>
              <w:pStyle w:val="Naslov1"/>
              <w:keepNext w:val="0"/>
              <w:widowControl w:val="0"/>
              <w:tabs>
                <w:tab w:val="left" w:pos="360"/>
              </w:tabs>
              <w:spacing w:before="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E8A67D6" w14:textId="77777777" w:rsidR="00355E35" w:rsidRPr="008E6475" w:rsidRDefault="00355E35" w:rsidP="003C5118">
            <w:pPr>
              <w:pStyle w:val="Naslov1"/>
              <w:keepNext w:val="0"/>
              <w:widowControl w:val="0"/>
              <w:tabs>
                <w:tab w:val="left" w:pos="360"/>
              </w:tabs>
              <w:spacing w:before="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EBE578D" w14:textId="77777777" w:rsidR="00355E35" w:rsidRPr="008E6475" w:rsidRDefault="00355E35" w:rsidP="003C5118">
            <w:pPr>
              <w:pStyle w:val="Naslov1"/>
              <w:keepNext w:val="0"/>
              <w:widowControl w:val="0"/>
              <w:tabs>
                <w:tab w:val="left" w:pos="360"/>
              </w:tabs>
              <w:spacing w:before="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731C21E" w14:textId="77777777" w:rsidR="00355E35" w:rsidRPr="008E6475" w:rsidRDefault="00355E35" w:rsidP="003C5118">
            <w:pPr>
              <w:pStyle w:val="Naslov1"/>
              <w:keepNext w:val="0"/>
              <w:widowControl w:val="0"/>
              <w:tabs>
                <w:tab w:val="left" w:pos="360"/>
              </w:tabs>
              <w:spacing w:before="0"/>
              <w:rPr>
                <w:rFonts w:cs="Arial"/>
                <w:b w:val="0"/>
                <w:bCs/>
                <w:sz w:val="20"/>
                <w:szCs w:val="20"/>
              </w:rPr>
            </w:pPr>
          </w:p>
        </w:tc>
      </w:tr>
      <w:tr w:rsidR="00355E35" w:rsidRPr="008E6475" w14:paraId="0D66F9F5" w14:textId="77777777" w:rsidTr="003C5118">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073B4705" w14:textId="77777777" w:rsidR="00355E35" w:rsidRPr="008E6475" w:rsidRDefault="00355E35" w:rsidP="003C5118">
            <w:pPr>
              <w:pStyle w:val="Naslov1"/>
              <w:keepNext w:val="0"/>
              <w:widowControl w:val="0"/>
              <w:tabs>
                <w:tab w:val="left" w:pos="360"/>
              </w:tabs>
              <w:spacing w:before="0"/>
              <w:rPr>
                <w:rFonts w:cs="Arial"/>
                <w:sz w:val="20"/>
                <w:szCs w:val="20"/>
              </w:rPr>
            </w:pPr>
            <w:r w:rsidRPr="008E6475">
              <w:rPr>
                <w:rFonts w:cs="Arial"/>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8204B2F" w14:textId="77777777" w:rsidR="00355E35" w:rsidRPr="008E6475" w:rsidRDefault="00355E35" w:rsidP="003C5118">
            <w:pPr>
              <w:pStyle w:val="Naslov1"/>
              <w:keepNext w:val="0"/>
              <w:widowControl w:val="0"/>
              <w:tabs>
                <w:tab w:val="left" w:pos="360"/>
              </w:tabs>
              <w:spacing w:before="0"/>
              <w:rPr>
                <w:rFonts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9F0FEAC" w14:textId="77777777" w:rsidR="00355E35" w:rsidRPr="008E6475" w:rsidRDefault="00355E35" w:rsidP="003C5118">
            <w:pPr>
              <w:pStyle w:val="Naslov1"/>
              <w:keepNext w:val="0"/>
              <w:widowControl w:val="0"/>
              <w:tabs>
                <w:tab w:val="left" w:pos="360"/>
              </w:tabs>
              <w:spacing w:before="0"/>
              <w:rPr>
                <w:rFonts w:cs="Arial"/>
                <w:sz w:val="20"/>
                <w:szCs w:val="20"/>
              </w:rPr>
            </w:pPr>
          </w:p>
        </w:tc>
      </w:tr>
      <w:tr w:rsidR="00355E35" w:rsidRPr="008E6475" w14:paraId="26A80A66" w14:textId="77777777" w:rsidTr="003C5118">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28FEDF1" w14:textId="77777777" w:rsidR="00355E35" w:rsidRPr="008E6475" w:rsidRDefault="00355E35" w:rsidP="003C5118">
            <w:pPr>
              <w:pStyle w:val="Naslov1"/>
              <w:keepNext w:val="0"/>
              <w:widowControl w:val="0"/>
              <w:tabs>
                <w:tab w:val="left" w:pos="2340"/>
              </w:tabs>
              <w:spacing w:before="0"/>
              <w:rPr>
                <w:rFonts w:cs="Arial"/>
                <w:sz w:val="20"/>
                <w:szCs w:val="20"/>
              </w:rPr>
            </w:pPr>
            <w:r w:rsidRPr="008E6475">
              <w:rPr>
                <w:rFonts w:cs="Arial"/>
                <w:sz w:val="20"/>
                <w:szCs w:val="20"/>
              </w:rPr>
              <w:t>II.c Načrtovana nadomestitev zmanjšanih prihodkov in povečanih odhodkov proračuna:</w:t>
            </w:r>
          </w:p>
        </w:tc>
      </w:tr>
      <w:tr w:rsidR="00355E35" w:rsidRPr="008E6475" w14:paraId="5A5E9ED1" w14:textId="77777777" w:rsidTr="003C5118">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7A3A859" w14:textId="77777777" w:rsidR="00355E35" w:rsidRPr="008E6475" w:rsidRDefault="00355E35" w:rsidP="003C5118">
            <w:pPr>
              <w:widowControl w:val="0"/>
              <w:spacing w:line="260" w:lineRule="exact"/>
              <w:ind w:left="-122" w:right="-112"/>
              <w:jc w:val="both"/>
              <w:rPr>
                <w:rFonts w:ascii="Arial" w:hAnsi="Arial" w:cs="Arial"/>
                <w:sz w:val="20"/>
                <w:szCs w:val="20"/>
              </w:rPr>
            </w:pPr>
            <w:r w:rsidRPr="008E6475">
              <w:rPr>
                <w:rFonts w:ascii="Arial"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C7E2822" w14:textId="77777777" w:rsidR="00355E35" w:rsidRPr="008E6475" w:rsidRDefault="00355E35" w:rsidP="003C5118">
            <w:pPr>
              <w:widowControl w:val="0"/>
              <w:spacing w:line="260" w:lineRule="exact"/>
              <w:ind w:left="-122" w:right="-112"/>
              <w:jc w:val="both"/>
              <w:rPr>
                <w:rFonts w:ascii="Arial" w:hAnsi="Arial" w:cs="Arial"/>
                <w:sz w:val="20"/>
                <w:szCs w:val="20"/>
              </w:rPr>
            </w:pPr>
            <w:r w:rsidRPr="008E6475">
              <w:rPr>
                <w:rFonts w:ascii="Arial"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ED69D56" w14:textId="77777777" w:rsidR="00355E35" w:rsidRPr="008E6475" w:rsidRDefault="00355E35" w:rsidP="003C5118">
            <w:pPr>
              <w:widowControl w:val="0"/>
              <w:spacing w:line="260" w:lineRule="exact"/>
              <w:ind w:left="-122" w:right="-112"/>
              <w:jc w:val="both"/>
              <w:rPr>
                <w:rFonts w:ascii="Arial" w:hAnsi="Arial" w:cs="Arial"/>
                <w:sz w:val="20"/>
                <w:szCs w:val="20"/>
              </w:rPr>
            </w:pPr>
            <w:r w:rsidRPr="008E6475">
              <w:rPr>
                <w:rFonts w:ascii="Arial" w:hAnsi="Arial" w:cs="Arial"/>
                <w:sz w:val="20"/>
                <w:szCs w:val="20"/>
              </w:rPr>
              <w:t>Znesek za t + 1</w:t>
            </w:r>
          </w:p>
        </w:tc>
      </w:tr>
      <w:tr w:rsidR="00355E35" w:rsidRPr="008E6475" w14:paraId="3D50835C" w14:textId="77777777" w:rsidTr="003C5118">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AFFA910" w14:textId="77777777" w:rsidR="00355E35" w:rsidRPr="008E6475" w:rsidRDefault="00355E35" w:rsidP="003C5118">
            <w:pPr>
              <w:pStyle w:val="Naslov1"/>
              <w:keepNext w:val="0"/>
              <w:widowControl w:val="0"/>
              <w:tabs>
                <w:tab w:val="left" w:pos="360"/>
              </w:tabs>
              <w:spacing w:before="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D05D5A8" w14:textId="77777777" w:rsidR="00355E35" w:rsidRPr="008E6475" w:rsidRDefault="00355E35" w:rsidP="003C5118">
            <w:pPr>
              <w:pStyle w:val="Naslov1"/>
              <w:keepNext w:val="0"/>
              <w:widowControl w:val="0"/>
              <w:tabs>
                <w:tab w:val="left" w:pos="360"/>
              </w:tabs>
              <w:spacing w:before="0"/>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3E257D6" w14:textId="77777777" w:rsidR="00355E35" w:rsidRPr="008E6475" w:rsidRDefault="00355E35" w:rsidP="003C5118">
            <w:pPr>
              <w:pStyle w:val="Naslov1"/>
              <w:keepNext w:val="0"/>
              <w:widowControl w:val="0"/>
              <w:tabs>
                <w:tab w:val="left" w:pos="360"/>
              </w:tabs>
              <w:spacing w:before="0"/>
              <w:rPr>
                <w:rFonts w:cs="Arial"/>
                <w:b w:val="0"/>
                <w:bCs/>
                <w:sz w:val="20"/>
                <w:szCs w:val="20"/>
              </w:rPr>
            </w:pPr>
          </w:p>
        </w:tc>
      </w:tr>
      <w:tr w:rsidR="00355E35" w:rsidRPr="008E6475" w14:paraId="0D53F47B" w14:textId="77777777" w:rsidTr="003C5118">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4CC395C" w14:textId="77777777" w:rsidR="00355E35" w:rsidRPr="008E6475" w:rsidRDefault="00355E35" w:rsidP="003C5118">
            <w:pPr>
              <w:pStyle w:val="Naslov1"/>
              <w:keepNext w:val="0"/>
              <w:widowControl w:val="0"/>
              <w:tabs>
                <w:tab w:val="left" w:pos="360"/>
              </w:tabs>
              <w:spacing w:before="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9C16F90" w14:textId="77777777" w:rsidR="00355E35" w:rsidRPr="008E6475" w:rsidRDefault="00355E35" w:rsidP="003C5118">
            <w:pPr>
              <w:pStyle w:val="Naslov1"/>
              <w:keepNext w:val="0"/>
              <w:widowControl w:val="0"/>
              <w:tabs>
                <w:tab w:val="left" w:pos="360"/>
              </w:tabs>
              <w:spacing w:before="0"/>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CE1CBCA" w14:textId="77777777" w:rsidR="00355E35" w:rsidRPr="008E6475" w:rsidRDefault="00355E35" w:rsidP="003C5118">
            <w:pPr>
              <w:pStyle w:val="Naslov1"/>
              <w:keepNext w:val="0"/>
              <w:widowControl w:val="0"/>
              <w:tabs>
                <w:tab w:val="left" w:pos="360"/>
              </w:tabs>
              <w:spacing w:before="0"/>
              <w:rPr>
                <w:rFonts w:cs="Arial"/>
                <w:b w:val="0"/>
                <w:bCs/>
                <w:sz w:val="20"/>
                <w:szCs w:val="20"/>
              </w:rPr>
            </w:pPr>
          </w:p>
        </w:tc>
      </w:tr>
      <w:tr w:rsidR="00355E35" w:rsidRPr="008E6475" w14:paraId="2C6F86D4" w14:textId="77777777" w:rsidTr="003C5118">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8D6BBF8" w14:textId="77777777" w:rsidR="00355E35" w:rsidRPr="008E6475" w:rsidRDefault="00355E35" w:rsidP="003C5118">
            <w:pPr>
              <w:pStyle w:val="Naslov1"/>
              <w:keepNext w:val="0"/>
              <w:widowControl w:val="0"/>
              <w:tabs>
                <w:tab w:val="left" w:pos="360"/>
              </w:tabs>
              <w:spacing w:before="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0F5F628" w14:textId="77777777" w:rsidR="00355E35" w:rsidRPr="008E6475" w:rsidRDefault="00355E35" w:rsidP="003C5118">
            <w:pPr>
              <w:pStyle w:val="Naslov1"/>
              <w:keepNext w:val="0"/>
              <w:widowControl w:val="0"/>
              <w:tabs>
                <w:tab w:val="left" w:pos="360"/>
              </w:tabs>
              <w:spacing w:before="0"/>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6F126EF" w14:textId="77777777" w:rsidR="00355E35" w:rsidRPr="008E6475" w:rsidRDefault="00355E35" w:rsidP="003C5118">
            <w:pPr>
              <w:pStyle w:val="Naslov1"/>
              <w:keepNext w:val="0"/>
              <w:widowControl w:val="0"/>
              <w:tabs>
                <w:tab w:val="left" w:pos="360"/>
              </w:tabs>
              <w:spacing w:before="0"/>
              <w:rPr>
                <w:rFonts w:cs="Arial"/>
                <w:b w:val="0"/>
                <w:bCs/>
                <w:sz w:val="20"/>
                <w:szCs w:val="20"/>
              </w:rPr>
            </w:pPr>
          </w:p>
        </w:tc>
      </w:tr>
      <w:tr w:rsidR="00355E35" w:rsidRPr="008E6475" w14:paraId="7FE13839" w14:textId="77777777" w:rsidTr="003C5118">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D942AFD" w14:textId="77777777" w:rsidR="00355E35" w:rsidRPr="008E6475" w:rsidRDefault="00355E35" w:rsidP="003C5118">
            <w:pPr>
              <w:pStyle w:val="Naslov1"/>
              <w:keepNext w:val="0"/>
              <w:widowControl w:val="0"/>
              <w:tabs>
                <w:tab w:val="left" w:pos="360"/>
              </w:tabs>
              <w:spacing w:before="0"/>
              <w:rPr>
                <w:rFonts w:cs="Arial"/>
                <w:sz w:val="20"/>
                <w:szCs w:val="20"/>
              </w:rPr>
            </w:pPr>
            <w:r w:rsidRPr="008E6475">
              <w:rPr>
                <w:rFonts w:cs="Arial"/>
                <w:sz w:val="20"/>
                <w:szCs w:val="20"/>
              </w:rPr>
              <w:lastRenderedPageBreak/>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841F9AF" w14:textId="77777777" w:rsidR="00355E35" w:rsidRPr="008E6475" w:rsidRDefault="00355E35" w:rsidP="003C5118">
            <w:pPr>
              <w:pStyle w:val="Naslov1"/>
              <w:keepNext w:val="0"/>
              <w:widowControl w:val="0"/>
              <w:tabs>
                <w:tab w:val="left" w:pos="360"/>
              </w:tabs>
              <w:spacing w:before="0"/>
              <w:rPr>
                <w:rFonts w:cs="Arial"/>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6149D3F" w14:textId="77777777" w:rsidR="00355E35" w:rsidRPr="008E6475" w:rsidRDefault="00355E35" w:rsidP="003C5118">
            <w:pPr>
              <w:pStyle w:val="Naslov1"/>
              <w:keepNext w:val="0"/>
              <w:widowControl w:val="0"/>
              <w:tabs>
                <w:tab w:val="left" w:pos="360"/>
              </w:tabs>
              <w:spacing w:before="0"/>
              <w:rPr>
                <w:rFonts w:cs="Arial"/>
                <w:sz w:val="20"/>
                <w:szCs w:val="20"/>
              </w:rPr>
            </w:pPr>
          </w:p>
        </w:tc>
      </w:tr>
      <w:tr w:rsidR="00355E35" w:rsidRPr="008E6475" w14:paraId="61EE08E3" w14:textId="77777777" w:rsidTr="003C51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16"/>
        </w:trPr>
        <w:tc>
          <w:tcPr>
            <w:tcW w:w="9200" w:type="dxa"/>
            <w:gridSpan w:val="9"/>
          </w:tcPr>
          <w:p w14:paraId="5EE713C3" w14:textId="78A3A579" w:rsidR="00355E35" w:rsidRPr="00123925" w:rsidRDefault="00355E35" w:rsidP="003C5118">
            <w:pPr>
              <w:widowControl w:val="0"/>
              <w:spacing w:line="260" w:lineRule="exact"/>
              <w:jc w:val="both"/>
              <w:rPr>
                <w:rFonts w:ascii="Arial" w:hAnsi="Arial" w:cs="Arial"/>
                <w:b/>
                <w:sz w:val="20"/>
                <w:szCs w:val="20"/>
              </w:rPr>
            </w:pPr>
            <w:r w:rsidRPr="008E6475">
              <w:rPr>
                <w:rFonts w:ascii="Arial" w:hAnsi="Arial" w:cs="Arial"/>
                <w:b/>
                <w:sz w:val="20"/>
                <w:szCs w:val="20"/>
              </w:rPr>
              <w:t>OBRAZLOŽITEV:</w:t>
            </w:r>
            <w:r w:rsidR="00123925">
              <w:rPr>
                <w:rFonts w:ascii="Arial" w:hAnsi="Arial" w:cs="Arial"/>
                <w:b/>
                <w:sz w:val="20"/>
                <w:szCs w:val="20"/>
              </w:rPr>
              <w:t xml:space="preserve"> /</w:t>
            </w:r>
          </w:p>
        </w:tc>
      </w:tr>
      <w:tr w:rsidR="00355E35" w:rsidRPr="008E6475" w14:paraId="715CEFA8" w14:textId="77777777" w:rsidTr="003C51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03D7DFA2" w14:textId="0A743B88" w:rsidR="00355E35" w:rsidRPr="008E6475" w:rsidRDefault="00355E35" w:rsidP="003C5118">
            <w:pPr>
              <w:pStyle w:val="Oddelek"/>
              <w:widowControl w:val="0"/>
              <w:numPr>
                <w:ilvl w:val="0"/>
                <w:numId w:val="0"/>
              </w:numPr>
              <w:spacing w:before="0" w:after="0" w:line="260" w:lineRule="exact"/>
              <w:jc w:val="both"/>
              <w:rPr>
                <w:sz w:val="20"/>
                <w:szCs w:val="20"/>
              </w:rPr>
            </w:pPr>
            <w:r w:rsidRPr="008E6475">
              <w:rPr>
                <w:sz w:val="20"/>
                <w:szCs w:val="20"/>
              </w:rPr>
              <w:t>7.b Predstavitev ocene finančnih posledic pod 40.000 EUR:</w:t>
            </w:r>
            <w:r w:rsidR="00123925">
              <w:rPr>
                <w:sz w:val="20"/>
                <w:szCs w:val="20"/>
              </w:rPr>
              <w:t xml:space="preserve"> /</w:t>
            </w:r>
          </w:p>
          <w:p w14:paraId="656351ED" w14:textId="77777777" w:rsidR="00355E35" w:rsidRDefault="00355E35" w:rsidP="003C5118">
            <w:pPr>
              <w:pStyle w:val="Oddelek"/>
              <w:widowControl w:val="0"/>
              <w:numPr>
                <w:ilvl w:val="0"/>
                <w:numId w:val="0"/>
              </w:numPr>
              <w:spacing w:before="0" w:after="0" w:line="260" w:lineRule="exact"/>
              <w:jc w:val="both"/>
              <w:rPr>
                <w:b w:val="0"/>
                <w:sz w:val="20"/>
                <w:szCs w:val="20"/>
              </w:rPr>
            </w:pPr>
          </w:p>
          <w:p w14:paraId="3AD0A529" w14:textId="3693F679" w:rsidR="00123925" w:rsidRPr="008E6475" w:rsidRDefault="00123925" w:rsidP="003C5118">
            <w:pPr>
              <w:pStyle w:val="Oddelek"/>
              <w:widowControl w:val="0"/>
              <w:numPr>
                <w:ilvl w:val="0"/>
                <w:numId w:val="0"/>
              </w:numPr>
              <w:spacing w:before="0" w:after="0" w:line="260" w:lineRule="exact"/>
              <w:jc w:val="both"/>
              <w:rPr>
                <w:b w:val="0"/>
                <w:sz w:val="20"/>
                <w:szCs w:val="20"/>
              </w:rPr>
            </w:pPr>
          </w:p>
        </w:tc>
      </w:tr>
      <w:tr w:rsidR="00355E35" w:rsidRPr="008E6475" w14:paraId="0CF359F2" w14:textId="77777777" w:rsidTr="003C51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1562F11A" w14:textId="314EBE01" w:rsidR="00355E35" w:rsidRPr="004D63F6" w:rsidRDefault="00355E35" w:rsidP="003C5118">
            <w:pPr>
              <w:pStyle w:val="Neotevilenodstavek"/>
              <w:widowControl w:val="0"/>
              <w:spacing w:before="0" w:after="0" w:line="260" w:lineRule="exact"/>
              <w:rPr>
                <w:b/>
                <w:sz w:val="20"/>
                <w:szCs w:val="20"/>
              </w:rPr>
            </w:pPr>
            <w:r w:rsidRPr="004D63F6">
              <w:rPr>
                <w:b/>
                <w:sz w:val="20"/>
                <w:szCs w:val="20"/>
              </w:rPr>
              <w:t>8. Predstavitev sodelovanja z združenji občin:</w:t>
            </w:r>
            <w:r w:rsidR="00123925">
              <w:rPr>
                <w:b/>
                <w:sz w:val="20"/>
                <w:szCs w:val="20"/>
              </w:rPr>
              <w:t xml:space="preserve"> /</w:t>
            </w:r>
          </w:p>
          <w:p w14:paraId="0FC829AC" w14:textId="18905AAC" w:rsidR="00355E35" w:rsidRPr="004D63F6" w:rsidRDefault="00355E35" w:rsidP="003C5118">
            <w:pPr>
              <w:pStyle w:val="Neotevilenodstavek"/>
              <w:widowControl w:val="0"/>
              <w:spacing w:before="0" w:after="0" w:line="260" w:lineRule="exact"/>
              <w:rPr>
                <w:sz w:val="20"/>
                <w:szCs w:val="20"/>
              </w:rPr>
            </w:pPr>
          </w:p>
        </w:tc>
      </w:tr>
      <w:tr w:rsidR="00355E35" w:rsidRPr="008E6475" w14:paraId="48FDEE37" w14:textId="77777777" w:rsidTr="003C51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6ECE3DB4" w14:textId="77777777" w:rsidR="00355E35" w:rsidRPr="008E6475" w:rsidRDefault="00355E35" w:rsidP="003C5118">
            <w:pPr>
              <w:pStyle w:val="Neotevilenodstavek"/>
              <w:widowControl w:val="0"/>
              <w:spacing w:before="0" w:after="0" w:line="260" w:lineRule="exact"/>
              <w:rPr>
                <w:iCs/>
                <w:sz w:val="20"/>
                <w:szCs w:val="20"/>
              </w:rPr>
            </w:pPr>
            <w:r w:rsidRPr="008E6475">
              <w:rPr>
                <w:iCs/>
                <w:sz w:val="20"/>
                <w:szCs w:val="20"/>
              </w:rPr>
              <w:t>Vsebina predloženega gradiva (predpisa) vpliva na:</w:t>
            </w:r>
          </w:p>
          <w:p w14:paraId="79220358" w14:textId="77777777" w:rsidR="00355E35" w:rsidRPr="008E6475" w:rsidRDefault="00355E35" w:rsidP="00355E35">
            <w:pPr>
              <w:pStyle w:val="Neotevilenodstavek"/>
              <w:widowControl w:val="0"/>
              <w:numPr>
                <w:ilvl w:val="1"/>
                <w:numId w:val="8"/>
              </w:numPr>
              <w:spacing w:before="0" w:after="0" w:line="260" w:lineRule="exact"/>
              <w:rPr>
                <w:iCs/>
                <w:sz w:val="20"/>
                <w:szCs w:val="20"/>
              </w:rPr>
            </w:pPr>
            <w:r w:rsidRPr="008E6475">
              <w:rPr>
                <w:iCs/>
                <w:sz w:val="20"/>
                <w:szCs w:val="20"/>
              </w:rPr>
              <w:t>pristojnosti občin,</w:t>
            </w:r>
          </w:p>
          <w:p w14:paraId="28E748F9" w14:textId="77777777" w:rsidR="00355E35" w:rsidRPr="008E6475" w:rsidRDefault="00355E35" w:rsidP="00355E35">
            <w:pPr>
              <w:pStyle w:val="Neotevilenodstavek"/>
              <w:widowControl w:val="0"/>
              <w:numPr>
                <w:ilvl w:val="1"/>
                <w:numId w:val="8"/>
              </w:numPr>
              <w:spacing w:before="0" w:after="0" w:line="260" w:lineRule="exact"/>
              <w:rPr>
                <w:iCs/>
                <w:sz w:val="20"/>
                <w:szCs w:val="20"/>
              </w:rPr>
            </w:pPr>
            <w:r w:rsidRPr="008E6475">
              <w:rPr>
                <w:iCs/>
                <w:sz w:val="20"/>
                <w:szCs w:val="20"/>
              </w:rPr>
              <w:t>delovanje občin,</w:t>
            </w:r>
          </w:p>
          <w:p w14:paraId="4BE731A0" w14:textId="77777777" w:rsidR="00355E35" w:rsidRPr="00506991" w:rsidRDefault="00355E35" w:rsidP="00355E35">
            <w:pPr>
              <w:pStyle w:val="Neotevilenodstavek"/>
              <w:widowControl w:val="0"/>
              <w:numPr>
                <w:ilvl w:val="1"/>
                <w:numId w:val="8"/>
              </w:numPr>
              <w:spacing w:before="0" w:after="0" w:line="260" w:lineRule="exact"/>
              <w:rPr>
                <w:iCs/>
                <w:sz w:val="20"/>
                <w:szCs w:val="20"/>
              </w:rPr>
            </w:pPr>
            <w:r w:rsidRPr="008E6475">
              <w:rPr>
                <w:iCs/>
                <w:sz w:val="20"/>
                <w:szCs w:val="20"/>
              </w:rPr>
              <w:t>financiranje občin.</w:t>
            </w:r>
          </w:p>
        </w:tc>
        <w:tc>
          <w:tcPr>
            <w:tcW w:w="2431" w:type="dxa"/>
            <w:gridSpan w:val="2"/>
          </w:tcPr>
          <w:p w14:paraId="7F67B7AA" w14:textId="77777777" w:rsidR="00355E35" w:rsidRPr="008E6475" w:rsidRDefault="00355E35" w:rsidP="003C5118">
            <w:pPr>
              <w:pStyle w:val="Neotevilenodstavek"/>
              <w:widowControl w:val="0"/>
              <w:spacing w:before="0" w:after="0" w:line="260" w:lineRule="exact"/>
              <w:rPr>
                <w:sz w:val="20"/>
                <w:szCs w:val="20"/>
              </w:rPr>
            </w:pPr>
            <w:r>
              <w:rPr>
                <w:sz w:val="20"/>
                <w:szCs w:val="20"/>
              </w:rPr>
              <w:t>NE</w:t>
            </w:r>
          </w:p>
        </w:tc>
      </w:tr>
      <w:tr w:rsidR="00355E35" w:rsidRPr="008E6475" w14:paraId="78409667" w14:textId="77777777" w:rsidTr="003C51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3DB8DE9A" w14:textId="2550F5B1" w:rsidR="00355E35" w:rsidRPr="00123925" w:rsidRDefault="00355E35" w:rsidP="00123925">
            <w:pPr>
              <w:pStyle w:val="Neotevilenodstavek"/>
              <w:widowControl w:val="0"/>
              <w:spacing w:before="0" w:after="0" w:line="260" w:lineRule="exact"/>
              <w:rPr>
                <w:iCs/>
                <w:sz w:val="20"/>
                <w:szCs w:val="20"/>
              </w:rPr>
            </w:pPr>
            <w:r w:rsidRPr="008E6475">
              <w:rPr>
                <w:iCs/>
                <w:sz w:val="20"/>
                <w:szCs w:val="20"/>
              </w:rPr>
              <w:t xml:space="preserve">Gradivo (predpis) je bilo poslano v mnenje: </w:t>
            </w:r>
            <w:r w:rsidR="00123925">
              <w:rPr>
                <w:iCs/>
                <w:sz w:val="20"/>
                <w:szCs w:val="20"/>
              </w:rPr>
              <w:t>/</w:t>
            </w:r>
            <w:r w:rsidRPr="008E6475">
              <w:rPr>
                <w:iCs/>
                <w:sz w:val="20"/>
                <w:szCs w:val="20"/>
              </w:rPr>
              <w:t xml:space="preserve"> </w:t>
            </w:r>
          </w:p>
        </w:tc>
      </w:tr>
      <w:tr w:rsidR="00355E35" w:rsidRPr="008E6475" w14:paraId="313B74F1" w14:textId="77777777" w:rsidTr="003C51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0D6F32A" w14:textId="77777777" w:rsidR="00355E35" w:rsidRPr="008E6475" w:rsidRDefault="00355E35" w:rsidP="003C5118">
            <w:pPr>
              <w:pStyle w:val="Neotevilenodstavek"/>
              <w:widowControl w:val="0"/>
              <w:spacing w:before="0" w:after="0" w:line="260" w:lineRule="exact"/>
              <w:rPr>
                <w:b/>
                <w:sz w:val="20"/>
                <w:szCs w:val="20"/>
              </w:rPr>
            </w:pPr>
            <w:r w:rsidRPr="008E6475">
              <w:rPr>
                <w:b/>
                <w:sz w:val="20"/>
                <w:szCs w:val="20"/>
              </w:rPr>
              <w:t>9. Predstavitev sodelovanja javnosti:</w:t>
            </w:r>
          </w:p>
        </w:tc>
      </w:tr>
      <w:tr w:rsidR="00355E35" w:rsidRPr="008E6475" w14:paraId="0291D805" w14:textId="77777777" w:rsidTr="003C51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5101FD7E" w14:textId="77777777" w:rsidR="00355E35" w:rsidRPr="008E6475" w:rsidRDefault="00355E35" w:rsidP="003C5118">
            <w:pPr>
              <w:pStyle w:val="Neotevilenodstavek"/>
              <w:widowControl w:val="0"/>
              <w:spacing w:before="0" w:after="0" w:line="260" w:lineRule="exact"/>
              <w:rPr>
                <w:sz w:val="20"/>
                <w:szCs w:val="20"/>
              </w:rPr>
            </w:pPr>
            <w:r w:rsidRPr="008E6475">
              <w:rPr>
                <w:iCs/>
                <w:sz w:val="20"/>
                <w:szCs w:val="20"/>
              </w:rPr>
              <w:t>Gradivo je bilo predhodno objavljeno na spletni strani predlagatelja:</w:t>
            </w:r>
          </w:p>
        </w:tc>
        <w:tc>
          <w:tcPr>
            <w:tcW w:w="2431" w:type="dxa"/>
            <w:gridSpan w:val="2"/>
          </w:tcPr>
          <w:p w14:paraId="5466B09A" w14:textId="729E13C8" w:rsidR="00355E35" w:rsidRPr="00EB159A" w:rsidRDefault="00123925" w:rsidP="003C5118">
            <w:pPr>
              <w:pStyle w:val="Neotevilenodstavek"/>
              <w:widowControl w:val="0"/>
              <w:spacing w:before="0" w:after="0" w:line="260" w:lineRule="exact"/>
              <w:rPr>
                <w:sz w:val="20"/>
                <w:szCs w:val="20"/>
              </w:rPr>
            </w:pPr>
            <w:r>
              <w:rPr>
                <w:sz w:val="20"/>
                <w:szCs w:val="20"/>
              </w:rPr>
              <w:t>NE</w:t>
            </w:r>
          </w:p>
        </w:tc>
      </w:tr>
      <w:tr w:rsidR="00355E35" w:rsidRPr="008E6475" w14:paraId="45E23B1D" w14:textId="77777777" w:rsidTr="003C51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3018E3A7" w14:textId="3D493AB8" w:rsidR="00355E35" w:rsidRPr="008E6475" w:rsidRDefault="001E7917" w:rsidP="003C5118">
            <w:pPr>
              <w:pStyle w:val="Neotevilenodstavek"/>
              <w:widowControl w:val="0"/>
              <w:spacing w:before="0" w:after="0" w:line="260" w:lineRule="exact"/>
              <w:rPr>
                <w:iCs/>
                <w:sz w:val="20"/>
                <w:szCs w:val="20"/>
              </w:rPr>
            </w:pPr>
            <w:r>
              <w:rPr>
                <w:iCs/>
                <w:sz w:val="20"/>
                <w:szCs w:val="20"/>
              </w:rPr>
              <w:t>/</w:t>
            </w:r>
          </w:p>
        </w:tc>
      </w:tr>
      <w:tr w:rsidR="00355E35" w:rsidRPr="008E6475" w14:paraId="44F8633B" w14:textId="77777777" w:rsidTr="003C51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1C92C0BA" w14:textId="7F2C9D99" w:rsidR="00355E35" w:rsidRPr="008E6475" w:rsidRDefault="001E677E" w:rsidP="003C5118">
            <w:pPr>
              <w:pStyle w:val="Neotevilenodstavek"/>
              <w:widowControl w:val="0"/>
              <w:spacing w:before="0" w:after="0" w:line="260" w:lineRule="exact"/>
              <w:rPr>
                <w:iCs/>
                <w:sz w:val="20"/>
                <w:szCs w:val="20"/>
              </w:rPr>
            </w:pPr>
            <w:r>
              <w:rPr>
                <w:iCs/>
                <w:sz w:val="20"/>
                <w:szCs w:val="20"/>
              </w:rPr>
              <w:t>/</w:t>
            </w:r>
          </w:p>
        </w:tc>
      </w:tr>
      <w:tr w:rsidR="00355E35" w:rsidRPr="008E6475" w14:paraId="7B2FE6A1" w14:textId="77777777" w:rsidTr="003C51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0803A91A" w14:textId="77777777" w:rsidR="00355E35" w:rsidRPr="008E6475" w:rsidRDefault="00355E35" w:rsidP="003C5118">
            <w:pPr>
              <w:pStyle w:val="Neotevilenodstavek"/>
              <w:widowControl w:val="0"/>
              <w:spacing w:before="0" w:after="0" w:line="260" w:lineRule="exact"/>
              <w:rPr>
                <w:sz w:val="20"/>
                <w:szCs w:val="20"/>
              </w:rPr>
            </w:pPr>
            <w:r w:rsidRPr="008E6475">
              <w:rPr>
                <w:b/>
                <w:sz w:val="20"/>
                <w:szCs w:val="20"/>
              </w:rPr>
              <w:t>10. Pri pripravi gradiva so bile upoštevane zahteve iz Resolucije o normativni dejavnosti:</w:t>
            </w:r>
          </w:p>
        </w:tc>
        <w:tc>
          <w:tcPr>
            <w:tcW w:w="2431" w:type="dxa"/>
            <w:gridSpan w:val="2"/>
            <w:vAlign w:val="center"/>
          </w:tcPr>
          <w:p w14:paraId="0F7AF5AF" w14:textId="77777777" w:rsidR="00355E35" w:rsidRPr="00EB159A" w:rsidRDefault="00355E35" w:rsidP="003C5118">
            <w:pPr>
              <w:pStyle w:val="Neotevilenodstavek"/>
              <w:widowControl w:val="0"/>
              <w:spacing w:before="0" w:after="0" w:line="260" w:lineRule="exact"/>
              <w:rPr>
                <w:iCs/>
                <w:sz w:val="20"/>
                <w:szCs w:val="20"/>
              </w:rPr>
            </w:pPr>
            <w:r w:rsidRPr="00EB159A">
              <w:rPr>
                <w:sz w:val="20"/>
                <w:szCs w:val="20"/>
              </w:rPr>
              <w:t>DA</w:t>
            </w:r>
          </w:p>
        </w:tc>
      </w:tr>
      <w:tr w:rsidR="00355E35" w:rsidRPr="008E6475" w14:paraId="3A4DE5BA" w14:textId="77777777" w:rsidTr="003C51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77AFA732" w14:textId="77777777" w:rsidR="00355E35" w:rsidRPr="008E6475" w:rsidRDefault="00355E35" w:rsidP="003C5118">
            <w:pPr>
              <w:pStyle w:val="Neotevilenodstavek"/>
              <w:widowControl w:val="0"/>
              <w:spacing w:before="0" w:after="0" w:line="260" w:lineRule="exact"/>
              <w:rPr>
                <w:b/>
                <w:sz w:val="20"/>
                <w:szCs w:val="20"/>
              </w:rPr>
            </w:pPr>
            <w:r w:rsidRPr="008E6475">
              <w:rPr>
                <w:b/>
                <w:sz w:val="20"/>
                <w:szCs w:val="20"/>
              </w:rPr>
              <w:t>11. Gradivo je uvrščeno v delovni program vlade:</w:t>
            </w:r>
          </w:p>
        </w:tc>
        <w:tc>
          <w:tcPr>
            <w:tcW w:w="2431" w:type="dxa"/>
            <w:gridSpan w:val="2"/>
            <w:vAlign w:val="center"/>
          </w:tcPr>
          <w:p w14:paraId="28AE1AFB" w14:textId="77777777" w:rsidR="00355E35" w:rsidRPr="00EB159A" w:rsidRDefault="00355E35" w:rsidP="003C5118">
            <w:pPr>
              <w:pStyle w:val="Neotevilenodstavek"/>
              <w:widowControl w:val="0"/>
              <w:spacing w:before="0" w:after="0" w:line="260" w:lineRule="exact"/>
              <w:rPr>
                <w:sz w:val="20"/>
                <w:szCs w:val="20"/>
              </w:rPr>
            </w:pPr>
            <w:r>
              <w:rPr>
                <w:sz w:val="20"/>
                <w:szCs w:val="20"/>
              </w:rPr>
              <w:t>NE</w:t>
            </w:r>
          </w:p>
        </w:tc>
      </w:tr>
      <w:tr w:rsidR="00355E35" w:rsidRPr="008E6475" w14:paraId="22CBF25D" w14:textId="77777777" w:rsidTr="003C51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5972E28A" w14:textId="77777777" w:rsidR="00355E35" w:rsidRDefault="00355E35" w:rsidP="003C5118">
            <w:pPr>
              <w:pStyle w:val="Poglavje"/>
              <w:widowControl w:val="0"/>
              <w:spacing w:before="0" w:after="0" w:line="260" w:lineRule="exact"/>
              <w:jc w:val="both"/>
              <w:rPr>
                <w:sz w:val="20"/>
                <w:szCs w:val="20"/>
              </w:rPr>
            </w:pPr>
          </w:p>
          <w:tbl>
            <w:tblPr>
              <w:tblStyle w:val="Tabelamrea"/>
              <w:tblW w:w="0" w:type="auto"/>
              <w:tblLook w:val="04A0" w:firstRow="1" w:lastRow="0" w:firstColumn="1" w:lastColumn="0" w:noHBand="0" w:noVBand="1"/>
            </w:tblPr>
            <w:tblGrid>
              <w:gridCol w:w="3675"/>
              <w:gridCol w:w="4485"/>
            </w:tblGrid>
            <w:tr w:rsidR="00123925" w14:paraId="5BF0F6FC" w14:textId="77777777" w:rsidTr="00123925">
              <w:tc>
                <w:tcPr>
                  <w:tcW w:w="3675" w:type="dxa"/>
                  <w:tcBorders>
                    <w:top w:val="nil"/>
                    <w:left w:val="nil"/>
                    <w:bottom w:val="nil"/>
                    <w:right w:val="nil"/>
                  </w:tcBorders>
                </w:tcPr>
                <w:p w14:paraId="28CFDF1C" w14:textId="77777777" w:rsidR="00123925" w:rsidRDefault="00123925" w:rsidP="00123925">
                  <w:pPr>
                    <w:pStyle w:val="Poglavje"/>
                    <w:widowControl w:val="0"/>
                    <w:spacing w:before="0" w:after="0" w:line="260" w:lineRule="exact"/>
                    <w:jc w:val="both"/>
                    <w:rPr>
                      <w:b w:val="0"/>
                      <w:sz w:val="20"/>
                      <w:szCs w:val="20"/>
                    </w:rPr>
                  </w:pPr>
                </w:p>
              </w:tc>
              <w:tc>
                <w:tcPr>
                  <w:tcW w:w="4485" w:type="dxa"/>
                  <w:tcBorders>
                    <w:top w:val="nil"/>
                    <w:left w:val="nil"/>
                    <w:bottom w:val="nil"/>
                    <w:right w:val="nil"/>
                  </w:tcBorders>
                </w:tcPr>
                <w:p w14:paraId="059C4843" w14:textId="79F31C85" w:rsidR="00123925" w:rsidRDefault="00123925" w:rsidP="00123925">
                  <w:pPr>
                    <w:pStyle w:val="Poglavje"/>
                    <w:widowControl w:val="0"/>
                    <w:spacing w:before="0" w:after="0" w:line="260" w:lineRule="exact"/>
                    <w:rPr>
                      <w:b w:val="0"/>
                      <w:sz w:val="20"/>
                      <w:szCs w:val="20"/>
                    </w:rPr>
                  </w:pPr>
                  <w:r>
                    <w:rPr>
                      <w:b w:val="0"/>
                      <w:sz w:val="20"/>
                      <w:szCs w:val="20"/>
                    </w:rPr>
                    <w:t>dr. Dominika ŠVARC PIPAN</w:t>
                  </w:r>
                </w:p>
                <w:p w14:paraId="49AF0F76" w14:textId="5274392F" w:rsidR="00123925" w:rsidRDefault="00123925" w:rsidP="00123925">
                  <w:pPr>
                    <w:pStyle w:val="Poglavje"/>
                    <w:widowControl w:val="0"/>
                    <w:spacing w:before="0" w:after="0" w:line="260" w:lineRule="exact"/>
                    <w:rPr>
                      <w:b w:val="0"/>
                      <w:sz w:val="20"/>
                      <w:szCs w:val="20"/>
                    </w:rPr>
                  </w:pPr>
                  <w:r>
                    <w:rPr>
                      <w:b w:val="0"/>
                      <w:sz w:val="20"/>
                      <w:szCs w:val="20"/>
                    </w:rPr>
                    <w:t>ministrica</w:t>
                  </w:r>
                </w:p>
              </w:tc>
            </w:tr>
          </w:tbl>
          <w:p w14:paraId="1E93AFCC" w14:textId="7CE8DCB6" w:rsidR="00355E35" w:rsidRPr="008E6475" w:rsidRDefault="00355E35" w:rsidP="00123925">
            <w:pPr>
              <w:pStyle w:val="Poglavje"/>
              <w:widowControl w:val="0"/>
              <w:spacing w:before="0" w:after="0" w:line="260" w:lineRule="exact"/>
              <w:ind w:left="-10" w:hanging="2"/>
              <w:jc w:val="both"/>
              <w:rPr>
                <w:b w:val="0"/>
                <w:sz w:val="20"/>
                <w:szCs w:val="20"/>
              </w:rPr>
            </w:pPr>
            <w:r>
              <w:rPr>
                <w:b w:val="0"/>
                <w:sz w:val="20"/>
                <w:szCs w:val="20"/>
              </w:rPr>
              <w:t xml:space="preserve">       </w:t>
            </w:r>
          </w:p>
        </w:tc>
      </w:tr>
    </w:tbl>
    <w:p w14:paraId="022967F6" w14:textId="408F8EC2" w:rsidR="007D75CF" w:rsidRDefault="007D75CF" w:rsidP="00123925"/>
    <w:p w14:paraId="5E6480D1" w14:textId="4DB092F5" w:rsidR="00CE2A7E" w:rsidRDefault="00CE2A7E" w:rsidP="00A85A3A">
      <w:pPr>
        <w:jc w:val="right"/>
        <w:rPr>
          <w:rFonts w:ascii="Arial" w:hAnsi="Arial" w:cs="Arial"/>
          <w:sz w:val="20"/>
          <w:szCs w:val="20"/>
        </w:rPr>
      </w:pPr>
      <w:r>
        <w:br w:type="page"/>
      </w:r>
      <w:r w:rsidR="00A85A3A" w:rsidRPr="00A85A3A">
        <w:rPr>
          <w:rFonts w:ascii="Arial" w:hAnsi="Arial" w:cs="Arial"/>
          <w:sz w:val="20"/>
          <w:szCs w:val="20"/>
        </w:rPr>
        <w:lastRenderedPageBreak/>
        <w:t>PREDLOG SKLEPA</w:t>
      </w:r>
    </w:p>
    <w:p w14:paraId="0A02A3EA" w14:textId="2256F27F" w:rsidR="00A85A3A" w:rsidRDefault="00A85A3A" w:rsidP="00A85A3A">
      <w:pPr>
        <w:jc w:val="right"/>
        <w:rPr>
          <w:rFonts w:ascii="Arial" w:hAnsi="Arial" w:cs="Arial"/>
          <w:sz w:val="20"/>
          <w:szCs w:val="20"/>
        </w:rPr>
      </w:pPr>
    </w:p>
    <w:p w14:paraId="7CA1A53C" w14:textId="77777777" w:rsidR="00A85A3A" w:rsidRPr="00A85A3A" w:rsidRDefault="00A85A3A" w:rsidP="00A85A3A">
      <w:pPr>
        <w:jc w:val="right"/>
        <w:rPr>
          <w:rFonts w:ascii="Arial" w:hAnsi="Arial" w:cs="Arial"/>
          <w:sz w:val="20"/>
          <w:szCs w:val="20"/>
        </w:rPr>
      </w:pPr>
    </w:p>
    <w:p w14:paraId="6C475B59" w14:textId="77777777" w:rsidR="00A85A3A" w:rsidRDefault="00A85A3A" w:rsidP="00A85A3A">
      <w:pPr>
        <w:overflowPunct w:val="0"/>
        <w:autoSpaceDE w:val="0"/>
        <w:autoSpaceDN w:val="0"/>
        <w:adjustRightInd w:val="0"/>
        <w:jc w:val="both"/>
        <w:textAlignment w:val="baseline"/>
        <w:rPr>
          <w:rFonts w:ascii="Arial" w:hAnsi="Arial" w:cs="Arial"/>
          <w:sz w:val="20"/>
          <w:szCs w:val="20"/>
        </w:rPr>
      </w:pPr>
      <w:r w:rsidRPr="008E6475">
        <w:rPr>
          <w:rFonts w:ascii="Arial" w:hAnsi="Arial" w:cs="Arial"/>
          <w:sz w:val="20"/>
          <w:szCs w:val="20"/>
        </w:rPr>
        <w:t xml:space="preserve">Na podlagi </w:t>
      </w:r>
      <w:r>
        <w:rPr>
          <w:rFonts w:ascii="Arial" w:hAnsi="Arial" w:cs="Arial"/>
          <w:sz w:val="20"/>
          <w:szCs w:val="20"/>
        </w:rPr>
        <w:t>šestega</w:t>
      </w:r>
      <w:r w:rsidRPr="008E6475">
        <w:rPr>
          <w:rFonts w:ascii="Arial" w:hAnsi="Arial" w:cs="Arial"/>
          <w:sz w:val="20"/>
          <w:szCs w:val="20"/>
        </w:rPr>
        <w:t xml:space="preserve"> odstavka 2</w:t>
      </w:r>
      <w:r>
        <w:rPr>
          <w:rFonts w:ascii="Arial" w:hAnsi="Arial" w:cs="Arial"/>
          <w:sz w:val="20"/>
          <w:szCs w:val="20"/>
        </w:rPr>
        <w:t>1</w:t>
      </w:r>
      <w:r w:rsidRPr="008E6475">
        <w:rPr>
          <w:rFonts w:ascii="Arial" w:hAnsi="Arial" w:cs="Arial"/>
          <w:sz w:val="20"/>
          <w:szCs w:val="20"/>
        </w:rPr>
        <w:t xml:space="preserve">. člena Zakona o Vladi Republike Slovenije (Uradni list RS, št. 24/05 – uradno prečiščeno besedilo, 109/08, 38/10 – ZUKN, 8/12, 21/13, 47/13 – ZDU-1G, 65/14 in 55/17) je Vlada Republike Slovenije na …  seji dne </w:t>
      </w:r>
      <w:r>
        <w:rPr>
          <w:rFonts w:ascii="Arial" w:hAnsi="Arial" w:cs="Arial"/>
          <w:sz w:val="20"/>
          <w:szCs w:val="20"/>
        </w:rPr>
        <w:t>…  pod točko ...  sprejela</w:t>
      </w:r>
      <w:r w:rsidRPr="008E6475">
        <w:rPr>
          <w:rFonts w:ascii="Arial" w:hAnsi="Arial" w:cs="Arial"/>
          <w:sz w:val="20"/>
          <w:szCs w:val="20"/>
        </w:rPr>
        <w:t>:</w:t>
      </w:r>
    </w:p>
    <w:p w14:paraId="08884F5C" w14:textId="77777777" w:rsidR="00A85A3A" w:rsidRDefault="00A85A3A" w:rsidP="00A85A3A">
      <w:pPr>
        <w:overflowPunct w:val="0"/>
        <w:autoSpaceDE w:val="0"/>
        <w:autoSpaceDN w:val="0"/>
        <w:adjustRightInd w:val="0"/>
        <w:jc w:val="center"/>
        <w:textAlignment w:val="baseline"/>
        <w:rPr>
          <w:rFonts w:ascii="Arial" w:hAnsi="Arial" w:cs="Arial"/>
          <w:sz w:val="20"/>
          <w:szCs w:val="20"/>
        </w:rPr>
      </w:pPr>
    </w:p>
    <w:p w14:paraId="705930CB" w14:textId="77777777" w:rsidR="00A85A3A" w:rsidRPr="008E6475" w:rsidRDefault="00A85A3A" w:rsidP="00A85A3A">
      <w:pPr>
        <w:overflowPunct w:val="0"/>
        <w:autoSpaceDE w:val="0"/>
        <w:autoSpaceDN w:val="0"/>
        <w:adjustRightInd w:val="0"/>
        <w:jc w:val="center"/>
        <w:textAlignment w:val="baseline"/>
        <w:rPr>
          <w:rFonts w:ascii="Arial" w:hAnsi="Arial" w:cs="Arial"/>
          <w:sz w:val="20"/>
          <w:szCs w:val="20"/>
        </w:rPr>
      </w:pPr>
      <w:r>
        <w:rPr>
          <w:rFonts w:ascii="Arial" w:hAnsi="Arial" w:cs="Arial"/>
          <w:sz w:val="20"/>
          <w:szCs w:val="20"/>
        </w:rPr>
        <w:t>SKLEP</w:t>
      </w:r>
    </w:p>
    <w:p w14:paraId="28B1DAAD" w14:textId="77777777" w:rsidR="00A85A3A" w:rsidRPr="008E6475" w:rsidRDefault="00A85A3A" w:rsidP="00A85A3A">
      <w:pPr>
        <w:pStyle w:val="Neotevilenodstavek"/>
        <w:spacing w:before="0" w:after="0" w:line="260" w:lineRule="exact"/>
        <w:rPr>
          <w:iCs/>
          <w:sz w:val="20"/>
          <w:szCs w:val="20"/>
        </w:rPr>
      </w:pPr>
    </w:p>
    <w:p w14:paraId="4A1EED4C" w14:textId="51F1AFBF" w:rsidR="00A85A3A" w:rsidRDefault="00A85A3A" w:rsidP="00A85A3A">
      <w:pPr>
        <w:pStyle w:val="Neotevilenodstavek"/>
        <w:numPr>
          <w:ilvl w:val="0"/>
          <w:numId w:val="14"/>
        </w:numPr>
        <w:spacing w:before="0" w:after="0" w:line="260" w:lineRule="exact"/>
        <w:rPr>
          <w:iCs/>
          <w:sz w:val="20"/>
          <w:szCs w:val="20"/>
        </w:rPr>
      </w:pPr>
      <w:r w:rsidRPr="008E6475">
        <w:rPr>
          <w:iCs/>
          <w:sz w:val="20"/>
          <w:szCs w:val="20"/>
        </w:rPr>
        <w:t xml:space="preserve">Vlada Republike Slovenije </w:t>
      </w:r>
      <w:r>
        <w:rPr>
          <w:iCs/>
          <w:sz w:val="20"/>
          <w:szCs w:val="20"/>
        </w:rPr>
        <w:t xml:space="preserve">se je seznanila z Analizo pravnih podlag, ki so bile </w:t>
      </w:r>
      <w:r w:rsidRPr="00123925">
        <w:rPr>
          <w:iCs/>
          <w:sz w:val="20"/>
          <w:szCs w:val="20"/>
        </w:rPr>
        <w:t xml:space="preserve">uporabljene v prekrškovnih postopkih proti posameznikom zaradi kršitev ukrepov zoper virusno bolezen </w:t>
      </w:r>
      <w:r>
        <w:rPr>
          <w:iCs/>
          <w:sz w:val="20"/>
          <w:szCs w:val="20"/>
        </w:rPr>
        <w:t>COVID-19.</w:t>
      </w:r>
    </w:p>
    <w:p w14:paraId="1F825D45" w14:textId="77777777" w:rsidR="00A85A3A" w:rsidRDefault="00A85A3A" w:rsidP="00A85A3A">
      <w:pPr>
        <w:pStyle w:val="Neotevilenodstavek"/>
        <w:spacing w:before="0" w:after="0" w:line="260" w:lineRule="exact"/>
        <w:ind w:left="720"/>
        <w:rPr>
          <w:iCs/>
          <w:sz w:val="20"/>
          <w:szCs w:val="20"/>
        </w:rPr>
      </w:pPr>
    </w:p>
    <w:p w14:paraId="122EBF1D" w14:textId="7813570F" w:rsidR="000737C9" w:rsidRPr="000737C9" w:rsidRDefault="000737C9" w:rsidP="000737C9">
      <w:pPr>
        <w:pStyle w:val="Odstavekseznama"/>
        <w:numPr>
          <w:ilvl w:val="0"/>
          <w:numId w:val="14"/>
        </w:numPr>
        <w:rPr>
          <w:rFonts w:ascii="Arial" w:eastAsia="Times New Roman" w:hAnsi="Arial" w:cs="Arial"/>
          <w:iCs/>
          <w:sz w:val="20"/>
          <w:szCs w:val="20"/>
          <w:lang w:eastAsia="sl-SI"/>
        </w:rPr>
      </w:pPr>
      <w:r w:rsidRPr="000737C9">
        <w:rPr>
          <w:rFonts w:ascii="Arial" w:eastAsia="Times New Roman" w:hAnsi="Arial" w:cs="Arial"/>
          <w:iCs/>
          <w:sz w:val="20"/>
          <w:szCs w:val="20"/>
          <w:lang w:eastAsia="sl-SI"/>
        </w:rPr>
        <w:t>Vlada Republike Slovenije nalaga Ministrstvu za pravosodje, da v sodelovanju z Ministrstvom za notranje zadeve in Službo Vlade Republike Slovenije za zakonodajo najpozneje do 31. 1. 2023 na podlagi informacij iz Analize pripravi normativne rešitve v zvezi s prekrškovnimi postopki, ki so se vodili v času obvladovanja nalezljive bolezni COVID-19.</w:t>
      </w:r>
    </w:p>
    <w:p w14:paraId="682CE1DA" w14:textId="77777777" w:rsidR="00A73E2B" w:rsidRDefault="00A73E2B" w:rsidP="00A73E2B">
      <w:pPr>
        <w:pStyle w:val="Neotevilenodstavek"/>
        <w:spacing w:before="0" w:after="0" w:line="260" w:lineRule="exact"/>
        <w:rPr>
          <w:iCs/>
          <w:sz w:val="20"/>
          <w:szCs w:val="20"/>
        </w:rPr>
      </w:pPr>
    </w:p>
    <w:p w14:paraId="3ED1F838" w14:textId="77777777" w:rsidR="00A85A3A" w:rsidRDefault="00A85A3A" w:rsidP="00A85A3A">
      <w:pPr>
        <w:pStyle w:val="Neotevilenodstavek"/>
        <w:spacing w:before="0" w:after="0" w:line="260" w:lineRule="exact"/>
        <w:rPr>
          <w:iCs/>
          <w:sz w:val="20"/>
          <w:szCs w:val="20"/>
        </w:rPr>
      </w:pPr>
    </w:p>
    <w:p w14:paraId="720639F4" w14:textId="77777777" w:rsidR="00A85A3A" w:rsidRDefault="00A85A3A" w:rsidP="00A73E2B">
      <w:pPr>
        <w:pStyle w:val="Neotevilenodstavek"/>
        <w:spacing w:before="0" w:after="0" w:line="260" w:lineRule="exact"/>
        <w:rPr>
          <w:iCs/>
          <w:sz w:val="20"/>
          <w:szCs w:val="20"/>
        </w:rPr>
      </w:pPr>
    </w:p>
    <w:tbl>
      <w:tblPr>
        <w:tblStyle w:val="Tabelamrea"/>
        <w:tblW w:w="0" w:type="auto"/>
        <w:tblInd w:w="720" w:type="dxa"/>
        <w:tblLook w:val="04A0" w:firstRow="1" w:lastRow="0" w:firstColumn="1" w:lastColumn="0" w:noHBand="0" w:noVBand="1"/>
      </w:tblPr>
      <w:tblGrid>
        <w:gridCol w:w="3563"/>
        <w:gridCol w:w="4152"/>
      </w:tblGrid>
      <w:tr w:rsidR="00A85A3A" w14:paraId="4CFF1C21" w14:textId="77777777" w:rsidTr="003C5118">
        <w:tc>
          <w:tcPr>
            <w:tcW w:w="3563" w:type="dxa"/>
            <w:tcBorders>
              <w:top w:val="nil"/>
              <w:left w:val="nil"/>
              <w:bottom w:val="nil"/>
              <w:right w:val="nil"/>
            </w:tcBorders>
          </w:tcPr>
          <w:p w14:paraId="73EA379B" w14:textId="77777777" w:rsidR="00A85A3A" w:rsidRDefault="00A85A3A" w:rsidP="003C5118">
            <w:pPr>
              <w:pStyle w:val="Neotevilenodstavek"/>
              <w:spacing w:before="0" w:after="0" w:line="260" w:lineRule="exact"/>
              <w:rPr>
                <w:iCs/>
                <w:sz w:val="20"/>
                <w:szCs w:val="20"/>
              </w:rPr>
            </w:pPr>
          </w:p>
        </w:tc>
        <w:tc>
          <w:tcPr>
            <w:tcW w:w="4152" w:type="dxa"/>
            <w:tcBorders>
              <w:top w:val="nil"/>
              <w:left w:val="nil"/>
              <w:bottom w:val="nil"/>
              <w:right w:val="nil"/>
            </w:tcBorders>
          </w:tcPr>
          <w:p w14:paraId="7B6419C9" w14:textId="77777777" w:rsidR="00A85A3A" w:rsidRDefault="00A85A3A" w:rsidP="003C5118">
            <w:pPr>
              <w:pStyle w:val="Neotevilenodstavek"/>
              <w:spacing w:before="0" w:after="0" w:line="260" w:lineRule="exact"/>
              <w:jc w:val="center"/>
              <w:rPr>
                <w:iCs/>
                <w:sz w:val="20"/>
                <w:szCs w:val="20"/>
              </w:rPr>
            </w:pPr>
            <w:r>
              <w:rPr>
                <w:iCs/>
                <w:sz w:val="20"/>
                <w:szCs w:val="20"/>
              </w:rPr>
              <w:t>Barbara Kolenko Helbl</w:t>
            </w:r>
          </w:p>
          <w:p w14:paraId="4A3E2430" w14:textId="77777777" w:rsidR="00A85A3A" w:rsidRDefault="00A85A3A" w:rsidP="003C5118">
            <w:pPr>
              <w:pStyle w:val="Neotevilenodstavek"/>
              <w:spacing w:before="0" w:after="0" w:line="260" w:lineRule="exact"/>
              <w:jc w:val="center"/>
              <w:rPr>
                <w:iCs/>
                <w:sz w:val="20"/>
                <w:szCs w:val="20"/>
              </w:rPr>
            </w:pPr>
            <w:r>
              <w:rPr>
                <w:sz w:val="20"/>
                <w:szCs w:val="20"/>
              </w:rPr>
              <w:t>generalna sekretarka</w:t>
            </w:r>
          </w:p>
        </w:tc>
      </w:tr>
    </w:tbl>
    <w:p w14:paraId="71E6FDE5" w14:textId="77777777" w:rsidR="00A85A3A" w:rsidRDefault="00A85A3A" w:rsidP="00A85A3A">
      <w:pPr>
        <w:pStyle w:val="Neotevilenodstavek"/>
        <w:spacing w:before="0" w:after="0" w:line="260" w:lineRule="exact"/>
        <w:rPr>
          <w:iCs/>
          <w:sz w:val="20"/>
          <w:szCs w:val="20"/>
        </w:rPr>
      </w:pPr>
    </w:p>
    <w:p w14:paraId="45A72736" w14:textId="77777777" w:rsidR="00A85A3A" w:rsidRPr="008E6475" w:rsidRDefault="00A85A3A" w:rsidP="00A85A3A">
      <w:pPr>
        <w:pStyle w:val="Neotevilenodstavek"/>
        <w:spacing w:before="0" w:after="0" w:line="260" w:lineRule="exact"/>
        <w:rPr>
          <w:iCs/>
          <w:sz w:val="20"/>
          <w:szCs w:val="20"/>
        </w:rPr>
      </w:pPr>
    </w:p>
    <w:p w14:paraId="3898278C" w14:textId="77777777" w:rsidR="00A85A3A" w:rsidRPr="008E6475" w:rsidRDefault="00A85A3A" w:rsidP="00A85A3A">
      <w:pPr>
        <w:pStyle w:val="Neotevilenodstavek"/>
        <w:spacing w:before="0" w:after="0" w:line="260" w:lineRule="exact"/>
        <w:rPr>
          <w:iCs/>
          <w:sz w:val="20"/>
          <w:szCs w:val="20"/>
        </w:rPr>
      </w:pPr>
    </w:p>
    <w:p w14:paraId="4031F309" w14:textId="77777777" w:rsidR="00A85A3A" w:rsidRPr="008E6475" w:rsidRDefault="00A85A3A" w:rsidP="00A85A3A">
      <w:pPr>
        <w:pStyle w:val="Neotevilenodstavek"/>
        <w:spacing w:before="0" w:after="0" w:line="260" w:lineRule="exact"/>
        <w:rPr>
          <w:iCs/>
          <w:sz w:val="20"/>
          <w:szCs w:val="20"/>
        </w:rPr>
      </w:pPr>
      <w:r w:rsidRPr="008E6475">
        <w:rPr>
          <w:iCs/>
          <w:sz w:val="20"/>
          <w:szCs w:val="20"/>
        </w:rPr>
        <w:t>Priloga:</w:t>
      </w:r>
    </w:p>
    <w:p w14:paraId="57457D8E" w14:textId="77777777" w:rsidR="00A85A3A" w:rsidRDefault="00A85A3A" w:rsidP="00A85A3A">
      <w:pPr>
        <w:pStyle w:val="Neotevilenodstavek"/>
        <w:spacing w:before="0" w:after="0" w:line="260" w:lineRule="exact"/>
        <w:rPr>
          <w:iCs/>
          <w:sz w:val="20"/>
          <w:szCs w:val="20"/>
        </w:rPr>
      </w:pPr>
    </w:p>
    <w:p w14:paraId="1FEE8FE6" w14:textId="216F058D" w:rsidR="00A85A3A" w:rsidRDefault="00A85A3A" w:rsidP="00A85A3A">
      <w:pPr>
        <w:pStyle w:val="Neotevilenodstavek"/>
        <w:numPr>
          <w:ilvl w:val="0"/>
          <w:numId w:val="13"/>
        </w:numPr>
        <w:spacing w:before="0" w:after="0" w:line="260" w:lineRule="exact"/>
        <w:rPr>
          <w:iCs/>
          <w:sz w:val="20"/>
          <w:szCs w:val="20"/>
        </w:rPr>
      </w:pPr>
      <w:r>
        <w:rPr>
          <w:iCs/>
          <w:sz w:val="20"/>
          <w:szCs w:val="20"/>
        </w:rPr>
        <w:t xml:space="preserve">Analiza pravnih podlag, ki so bile </w:t>
      </w:r>
      <w:r w:rsidRPr="00123925">
        <w:rPr>
          <w:iCs/>
          <w:sz w:val="20"/>
          <w:szCs w:val="20"/>
        </w:rPr>
        <w:t xml:space="preserve">uporabljene v prekrškovnih postopkih proti posameznikom zaradi kršitev ukrepov zoper virusno bolezen </w:t>
      </w:r>
      <w:r>
        <w:rPr>
          <w:iCs/>
          <w:sz w:val="20"/>
          <w:szCs w:val="20"/>
        </w:rPr>
        <w:t>COVID-19 s prilog</w:t>
      </w:r>
      <w:r w:rsidR="00865F50">
        <w:rPr>
          <w:iCs/>
          <w:sz w:val="20"/>
          <w:szCs w:val="20"/>
        </w:rPr>
        <w:t>o</w:t>
      </w:r>
      <w:r>
        <w:rPr>
          <w:iCs/>
          <w:sz w:val="20"/>
          <w:szCs w:val="20"/>
        </w:rPr>
        <w:t>.</w:t>
      </w:r>
    </w:p>
    <w:p w14:paraId="1E131FD5" w14:textId="77777777" w:rsidR="00A85A3A" w:rsidRDefault="00A85A3A" w:rsidP="00A85A3A">
      <w:pPr>
        <w:pStyle w:val="Neotevilenodstavek"/>
        <w:spacing w:before="0" w:after="0" w:line="260" w:lineRule="exact"/>
        <w:ind w:left="720"/>
        <w:rPr>
          <w:iCs/>
          <w:sz w:val="20"/>
          <w:szCs w:val="20"/>
        </w:rPr>
      </w:pPr>
    </w:p>
    <w:p w14:paraId="5EB8E779" w14:textId="77777777" w:rsidR="00A85A3A" w:rsidRPr="008E6475" w:rsidRDefault="00A85A3A" w:rsidP="00A85A3A">
      <w:pPr>
        <w:pStyle w:val="Neotevilenodstavek"/>
        <w:spacing w:before="0" w:after="0" w:line="260" w:lineRule="exact"/>
        <w:rPr>
          <w:iCs/>
          <w:sz w:val="20"/>
          <w:szCs w:val="20"/>
        </w:rPr>
      </w:pPr>
    </w:p>
    <w:p w14:paraId="7694F687" w14:textId="77777777" w:rsidR="00A85A3A" w:rsidRPr="008E6475" w:rsidRDefault="00A85A3A" w:rsidP="00A85A3A">
      <w:pPr>
        <w:pStyle w:val="Neotevilenodstavek"/>
        <w:spacing w:before="0" w:after="0" w:line="260" w:lineRule="exact"/>
        <w:rPr>
          <w:iCs/>
          <w:sz w:val="20"/>
          <w:szCs w:val="20"/>
        </w:rPr>
      </w:pPr>
      <w:r w:rsidRPr="008E6475">
        <w:rPr>
          <w:iCs/>
          <w:sz w:val="20"/>
          <w:szCs w:val="20"/>
        </w:rPr>
        <w:t>Prejemniki:</w:t>
      </w:r>
    </w:p>
    <w:p w14:paraId="4BC2969F" w14:textId="77777777" w:rsidR="00A85A3A" w:rsidRDefault="00A85A3A" w:rsidP="00A85A3A">
      <w:pPr>
        <w:overflowPunct w:val="0"/>
        <w:autoSpaceDE w:val="0"/>
        <w:autoSpaceDN w:val="0"/>
        <w:adjustRightInd w:val="0"/>
        <w:spacing w:after="0" w:line="240" w:lineRule="auto"/>
        <w:jc w:val="both"/>
        <w:textAlignment w:val="baseline"/>
        <w:rPr>
          <w:rFonts w:ascii="Arial" w:hAnsi="Arial" w:cs="Arial"/>
          <w:bCs/>
          <w:sz w:val="20"/>
          <w:szCs w:val="20"/>
        </w:rPr>
      </w:pPr>
    </w:p>
    <w:p w14:paraId="03193C17" w14:textId="77777777" w:rsidR="00A85A3A" w:rsidRPr="008E6475" w:rsidRDefault="00A85A3A" w:rsidP="00A85A3A">
      <w:pPr>
        <w:numPr>
          <w:ilvl w:val="0"/>
          <w:numId w:val="11"/>
        </w:numPr>
        <w:overflowPunct w:val="0"/>
        <w:autoSpaceDE w:val="0"/>
        <w:autoSpaceDN w:val="0"/>
        <w:adjustRightInd w:val="0"/>
        <w:spacing w:after="0" w:line="240" w:lineRule="auto"/>
        <w:jc w:val="both"/>
        <w:textAlignment w:val="baseline"/>
        <w:rPr>
          <w:rFonts w:ascii="Arial" w:hAnsi="Arial" w:cs="Arial"/>
          <w:bCs/>
          <w:sz w:val="20"/>
          <w:szCs w:val="20"/>
        </w:rPr>
      </w:pPr>
      <w:r>
        <w:rPr>
          <w:rFonts w:ascii="Arial" w:hAnsi="Arial" w:cs="Arial"/>
          <w:bCs/>
          <w:sz w:val="20"/>
          <w:szCs w:val="20"/>
        </w:rPr>
        <w:t>v</w:t>
      </w:r>
      <w:r w:rsidRPr="008E6475">
        <w:rPr>
          <w:rFonts w:ascii="Arial" w:hAnsi="Arial" w:cs="Arial"/>
          <w:bCs/>
          <w:sz w:val="20"/>
          <w:szCs w:val="20"/>
        </w:rPr>
        <w:t>sa ministrstva</w:t>
      </w:r>
      <w:r>
        <w:rPr>
          <w:rFonts w:ascii="Arial" w:hAnsi="Arial" w:cs="Arial"/>
          <w:bCs/>
          <w:sz w:val="20"/>
          <w:szCs w:val="20"/>
        </w:rPr>
        <w:t>,</w:t>
      </w:r>
    </w:p>
    <w:p w14:paraId="7A22E82A" w14:textId="141F2F7C" w:rsidR="00A85A3A" w:rsidRPr="00A85A3A" w:rsidRDefault="00A85A3A" w:rsidP="00A85A3A">
      <w:pPr>
        <w:numPr>
          <w:ilvl w:val="0"/>
          <w:numId w:val="11"/>
        </w:numPr>
        <w:overflowPunct w:val="0"/>
        <w:autoSpaceDE w:val="0"/>
        <w:autoSpaceDN w:val="0"/>
        <w:adjustRightInd w:val="0"/>
        <w:spacing w:after="0" w:line="240" w:lineRule="auto"/>
        <w:jc w:val="both"/>
        <w:textAlignment w:val="baseline"/>
        <w:rPr>
          <w:rFonts w:ascii="Arial" w:hAnsi="Arial" w:cs="Arial"/>
          <w:sz w:val="20"/>
          <w:szCs w:val="20"/>
        </w:rPr>
      </w:pPr>
      <w:r w:rsidRPr="008E6475">
        <w:rPr>
          <w:rFonts w:ascii="Arial" w:hAnsi="Arial" w:cs="Arial"/>
          <w:bCs/>
          <w:sz w:val="20"/>
          <w:szCs w:val="20"/>
        </w:rPr>
        <w:t>Služba Vlade RS za zakonodajo</w:t>
      </w:r>
      <w:r>
        <w:rPr>
          <w:rFonts w:ascii="Arial" w:hAnsi="Arial" w:cs="Arial"/>
          <w:bCs/>
          <w:sz w:val="20"/>
          <w:szCs w:val="20"/>
        </w:rPr>
        <w:t>.</w:t>
      </w:r>
    </w:p>
    <w:p w14:paraId="0B6D627F" w14:textId="7E684952" w:rsidR="00A85A3A" w:rsidRDefault="00A85A3A" w:rsidP="00A85A3A">
      <w:pPr>
        <w:overflowPunct w:val="0"/>
        <w:autoSpaceDE w:val="0"/>
        <w:autoSpaceDN w:val="0"/>
        <w:adjustRightInd w:val="0"/>
        <w:spacing w:after="0" w:line="240" w:lineRule="auto"/>
        <w:ind w:left="720"/>
        <w:jc w:val="both"/>
        <w:textAlignment w:val="baseline"/>
        <w:rPr>
          <w:rFonts w:ascii="Arial" w:hAnsi="Arial" w:cs="Arial"/>
          <w:bCs/>
          <w:sz w:val="20"/>
          <w:szCs w:val="20"/>
        </w:rPr>
      </w:pPr>
    </w:p>
    <w:p w14:paraId="01D1CEEC" w14:textId="68FBD839" w:rsidR="00A85A3A" w:rsidRDefault="00A85A3A" w:rsidP="00A85A3A">
      <w:pPr>
        <w:overflowPunct w:val="0"/>
        <w:autoSpaceDE w:val="0"/>
        <w:autoSpaceDN w:val="0"/>
        <w:adjustRightInd w:val="0"/>
        <w:spacing w:after="0" w:line="240" w:lineRule="auto"/>
        <w:ind w:left="720"/>
        <w:jc w:val="both"/>
        <w:textAlignment w:val="baseline"/>
        <w:rPr>
          <w:rFonts w:ascii="Arial" w:hAnsi="Arial" w:cs="Arial"/>
          <w:bCs/>
          <w:sz w:val="20"/>
          <w:szCs w:val="20"/>
        </w:rPr>
      </w:pPr>
    </w:p>
    <w:p w14:paraId="20A2EE29" w14:textId="5633F771" w:rsidR="00A85A3A" w:rsidRDefault="00756EB9" w:rsidP="00DF0280">
      <w:pPr>
        <w:overflowPunct w:val="0"/>
        <w:autoSpaceDE w:val="0"/>
        <w:autoSpaceDN w:val="0"/>
        <w:adjustRightInd w:val="0"/>
        <w:spacing w:after="0"/>
        <w:jc w:val="center"/>
        <w:textAlignment w:val="baseline"/>
        <w:rPr>
          <w:rFonts w:ascii="Arial" w:hAnsi="Arial" w:cs="Arial"/>
          <w:b/>
          <w:bCs/>
          <w:sz w:val="20"/>
          <w:szCs w:val="20"/>
        </w:rPr>
      </w:pPr>
      <w:r>
        <w:rPr>
          <w:rFonts w:ascii="Arial" w:hAnsi="Arial" w:cs="Arial"/>
          <w:sz w:val="20"/>
          <w:szCs w:val="20"/>
        </w:rPr>
        <w:br w:type="page"/>
      </w:r>
      <w:r w:rsidRPr="00756EB9">
        <w:rPr>
          <w:rFonts w:ascii="Arial" w:hAnsi="Arial" w:cs="Arial"/>
          <w:b/>
          <w:bCs/>
          <w:sz w:val="20"/>
          <w:szCs w:val="20"/>
        </w:rPr>
        <w:lastRenderedPageBreak/>
        <w:t>OBRAZLOŽITEV</w:t>
      </w:r>
    </w:p>
    <w:p w14:paraId="22A87B0D" w14:textId="348562C3" w:rsidR="00756EB9" w:rsidRDefault="00756EB9" w:rsidP="00DF0280">
      <w:pPr>
        <w:overflowPunct w:val="0"/>
        <w:autoSpaceDE w:val="0"/>
        <w:autoSpaceDN w:val="0"/>
        <w:adjustRightInd w:val="0"/>
        <w:spacing w:after="0"/>
        <w:ind w:left="720"/>
        <w:jc w:val="center"/>
        <w:textAlignment w:val="baseline"/>
        <w:rPr>
          <w:rFonts w:ascii="Arial" w:hAnsi="Arial" w:cs="Arial"/>
          <w:b/>
          <w:bCs/>
          <w:sz w:val="20"/>
          <w:szCs w:val="20"/>
        </w:rPr>
      </w:pPr>
    </w:p>
    <w:p w14:paraId="7C2A9FCA" w14:textId="5D20FEA5" w:rsidR="00756EB9" w:rsidRDefault="00756EB9" w:rsidP="00DF0280">
      <w:pPr>
        <w:overflowPunct w:val="0"/>
        <w:autoSpaceDE w:val="0"/>
        <w:autoSpaceDN w:val="0"/>
        <w:adjustRightInd w:val="0"/>
        <w:spacing w:after="0"/>
        <w:jc w:val="both"/>
        <w:textAlignment w:val="baseline"/>
        <w:rPr>
          <w:rFonts w:ascii="Arial" w:hAnsi="Arial" w:cs="Arial"/>
          <w:b/>
          <w:bCs/>
          <w:sz w:val="20"/>
          <w:szCs w:val="20"/>
        </w:rPr>
      </w:pPr>
    </w:p>
    <w:p w14:paraId="3BDE9EA7" w14:textId="13C9D1E9" w:rsidR="00851808" w:rsidRDefault="00851808" w:rsidP="00DF0280">
      <w:pPr>
        <w:pStyle w:val="datumtevilka"/>
        <w:spacing w:after="0"/>
        <w:jc w:val="both"/>
        <w:rPr>
          <w:rFonts w:ascii="Arial" w:hAnsi="Arial" w:cs="Arial"/>
          <w:sz w:val="20"/>
        </w:rPr>
      </w:pPr>
      <w:r w:rsidRPr="001D3E7F">
        <w:rPr>
          <w:rFonts w:ascii="Arial" w:hAnsi="Arial" w:cs="Arial"/>
          <w:bCs/>
          <w:sz w:val="20"/>
        </w:rPr>
        <w:t xml:space="preserve">Vlada Republike Slovenije je na svoji 3. </w:t>
      </w:r>
      <w:r w:rsidR="003A00A3">
        <w:rPr>
          <w:rFonts w:ascii="Arial" w:hAnsi="Arial" w:cs="Arial"/>
          <w:bCs/>
          <w:sz w:val="20"/>
        </w:rPr>
        <w:t xml:space="preserve">redni </w:t>
      </w:r>
      <w:r w:rsidRPr="001D3E7F">
        <w:rPr>
          <w:rFonts w:ascii="Arial" w:hAnsi="Arial" w:cs="Arial"/>
          <w:bCs/>
          <w:sz w:val="20"/>
        </w:rPr>
        <w:t xml:space="preserve">seji sprejela sklep št. </w:t>
      </w:r>
      <w:r w:rsidRPr="001D3E7F">
        <w:rPr>
          <w:rFonts w:ascii="Arial" w:hAnsi="Arial" w:cs="Arial"/>
          <w:sz w:val="20"/>
        </w:rPr>
        <w:t xml:space="preserve">71000-3/2022/2 z </w:t>
      </w:r>
      <w:r w:rsidRPr="001D3E7F">
        <w:rPr>
          <w:rFonts w:ascii="Arial" w:hAnsi="Arial" w:cs="Arial"/>
          <w:bCs/>
          <w:sz w:val="20"/>
        </w:rPr>
        <w:t>dne 9. 6. 2022</w:t>
      </w:r>
      <w:r w:rsidRPr="001D3E7F">
        <w:rPr>
          <w:rFonts w:ascii="Arial" w:hAnsi="Arial" w:cs="Arial"/>
          <w:sz w:val="20"/>
        </w:rPr>
        <w:t xml:space="preserve">, s katerim </w:t>
      </w:r>
      <w:r>
        <w:rPr>
          <w:rFonts w:ascii="Arial" w:hAnsi="Arial" w:cs="Arial"/>
          <w:sz w:val="20"/>
        </w:rPr>
        <w:t xml:space="preserve">je </w:t>
      </w:r>
      <w:r w:rsidRPr="001D3E7F">
        <w:rPr>
          <w:rFonts w:ascii="Arial" w:hAnsi="Arial" w:cs="Arial"/>
          <w:sz w:val="20"/>
        </w:rPr>
        <w:t>nal</w:t>
      </w:r>
      <w:r>
        <w:rPr>
          <w:rFonts w:ascii="Arial" w:hAnsi="Arial" w:cs="Arial"/>
          <w:sz w:val="20"/>
        </w:rPr>
        <w:t>ožila</w:t>
      </w:r>
      <w:r w:rsidRPr="001D3E7F">
        <w:rPr>
          <w:rFonts w:ascii="Arial" w:hAnsi="Arial" w:cs="Arial"/>
          <w:sz w:val="20"/>
        </w:rPr>
        <w:t xml:space="preserve"> Ministrstvu za pravosodje, da v sodelovanju z Ministrstvom za notranje zadeve in Službo Vlade Republike Slovenije za zakonodajo najpozneje do konca meseca avgusta 2022 pripravi strokovno analizo pravnih podlag, ki so bile uporabljene v prekrškovnih postopkih proti posameznikom zaradi kršitev ukrepov zoper virusno bolezen </w:t>
      </w:r>
      <w:r w:rsidR="000631C6">
        <w:rPr>
          <w:rFonts w:ascii="Arial" w:hAnsi="Arial" w:cs="Arial"/>
          <w:sz w:val="20"/>
        </w:rPr>
        <w:t>COVID-19</w:t>
      </w:r>
      <w:r w:rsidRPr="001D3E7F">
        <w:rPr>
          <w:rFonts w:ascii="Arial" w:hAnsi="Arial" w:cs="Arial"/>
          <w:sz w:val="20"/>
        </w:rPr>
        <w:t>.</w:t>
      </w:r>
    </w:p>
    <w:p w14:paraId="30D49870" w14:textId="77777777" w:rsidR="00DF0280" w:rsidRDefault="00DF0280" w:rsidP="00DF0280">
      <w:pPr>
        <w:pStyle w:val="datumtevilka"/>
        <w:spacing w:after="0"/>
        <w:jc w:val="both"/>
        <w:rPr>
          <w:rFonts w:ascii="Arial" w:hAnsi="Arial" w:cs="Arial"/>
          <w:sz w:val="20"/>
        </w:rPr>
      </w:pPr>
    </w:p>
    <w:p w14:paraId="279E8383" w14:textId="6B3FF5A5" w:rsidR="000631C6" w:rsidRDefault="000631C6" w:rsidP="00DF0280">
      <w:pPr>
        <w:pStyle w:val="datumtevilka"/>
        <w:spacing w:after="0"/>
        <w:jc w:val="both"/>
        <w:rPr>
          <w:rFonts w:ascii="Arial" w:hAnsi="Arial" w:cs="Arial"/>
          <w:sz w:val="20"/>
        </w:rPr>
      </w:pPr>
      <w:r>
        <w:rPr>
          <w:rFonts w:ascii="Arial" w:hAnsi="Arial" w:cs="Arial"/>
          <w:sz w:val="20"/>
        </w:rPr>
        <w:t xml:space="preserve">Na podlagi sprejetega sklepa Vlade Republike Slovenije </w:t>
      </w:r>
      <w:r w:rsidR="00FA223F">
        <w:rPr>
          <w:rFonts w:ascii="Arial" w:hAnsi="Arial" w:cs="Arial"/>
          <w:sz w:val="20"/>
        </w:rPr>
        <w:t>je</w:t>
      </w:r>
      <w:r>
        <w:rPr>
          <w:rFonts w:ascii="Arial" w:hAnsi="Arial" w:cs="Arial"/>
          <w:sz w:val="20"/>
        </w:rPr>
        <w:t xml:space="preserve"> Minist</w:t>
      </w:r>
      <w:r w:rsidR="00227E4E">
        <w:rPr>
          <w:rFonts w:ascii="Arial" w:hAnsi="Arial" w:cs="Arial"/>
          <w:sz w:val="20"/>
        </w:rPr>
        <w:t>rstv</w:t>
      </w:r>
      <w:r w:rsidR="00FA223F">
        <w:rPr>
          <w:rFonts w:ascii="Arial" w:hAnsi="Arial" w:cs="Arial"/>
          <w:sz w:val="20"/>
        </w:rPr>
        <w:t>o</w:t>
      </w:r>
      <w:r w:rsidR="00227E4E">
        <w:rPr>
          <w:rFonts w:ascii="Arial" w:hAnsi="Arial" w:cs="Arial"/>
          <w:sz w:val="20"/>
        </w:rPr>
        <w:t xml:space="preserve"> za pravosodje </w:t>
      </w:r>
      <w:r w:rsidR="00074BBB">
        <w:rPr>
          <w:rFonts w:ascii="Arial" w:hAnsi="Arial" w:cs="Arial"/>
          <w:sz w:val="20"/>
        </w:rPr>
        <w:t xml:space="preserve">skupaj </w:t>
      </w:r>
      <w:r w:rsidR="00FE7D36">
        <w:rPr>
          <w:rFonts w:ascii="Arial" w:hAnsi="Arial" w:cs="Arial"/>
          <w:sz w:val="20"/>
        </w:rPr>
        <w:t>z Ministrstvom za notranje zadeve in Službo Vlade Republike Slovenije za zakonodajo</w:t>
      </w:r>
      <w:r w:rsidR="00A67CBE">
        <w:rPr>
          <w:rFonts w:ascii="Arial" w:hAnsi="Arial" w:cs="Arial"/>
          <w:sz w:val="20"/>
        </w:rPr>
        <w:t xml:space="preserve"> </w:t>
      </w:r>
      <w:r w:rsidR="00A73E2B">
        <w:rPr>
          <w:rFonts w:ascii="Arial" w:hAnsi="Arial" w:cs="Arial"/>
          <w:sz w:val="20"/>
        </w:rPr>
        <w:t xml:space="preserve">v roku </w:t>
      </w:r>
      <w:r w:rsidR="00A67CBE">
        <w:rPr>
          <w:rFonts w:ascii="Arial" w:hAnsi="Arial" w:cs="Arial"/>
          <w:sz w:val="20"/>
        </w:rPr>
        <w:t xml:space="preserve">pripravilo </w:t>
      </w:r>
      <w:r w:rsidR="003A00A3">
        <w:rPr>
          <w:rFonts w:ascii="Arial" w:hAnsi="Arial" w:cs="Arial"/>
          <w:sz w:val="20"/>
        </w:rPr>
        <w:t>»</w:t>
      </w:r>
      <w:r w:rsidR="00A67CBE">
        <w:rPr>
          <w:rFonts w:ascii="Arial" w:hAnsi="Arial" w:cs="Arial"/>
          <w:sz w:val="20"/>
        </w:rPr>
        <w:t xml:space="preserve">Analizo </w:t>
      </w:r>
      <w:r w:rsidR="00A67CBE" w:rsidRPr="00A67CBE">
        <w:rPr>
          <w:rFonts w:ascii="Arial" w:hAnsi="Arial" w:cs="Arial"/>
          <w:sz w:val="20"/>
        </w:rPr>
        <w:t>pravnih podlag, ki so bile uporabljene v prekrškovnih postopkih proti posameznikom zaradi kršitev ukrepov zoper virusno bolezen COVID-19</w:t>
      </w:r>
      <w:r w:rsidR="003A00A3">
        <w:rPr>
          <w:rFonts w:ascii="Arial" w:hAnsi="Arial" w:cs="Arial"/>
          <w:sz w:val="20"/>
        </w:rPr>
        <w:t>«</w:t>
      </w:r>
      <w:r w:rsidR="00A73E2B">
        <w:rPr>
          <w:rFonts w:ascii="Arial" w:hAnsi="Arial" w:cs="Arial"/>
          <w:sz w:val="20"/>
        </w:rPr>
        <w:t>.</w:t>
      </w:r>
    </w:p>
    <w:p w14:paraId="3EC82182" w14:textId="77777777" w:rsidR="00DF0280" w:rsidRDefault="00DF0280" w:rsidP="00DF0280">
      <w:pPr>
        <w:pStyle w:val="datumtevilka"/>
        <w:spacing w:after="0"/>
        <w:jc w:val="both"/>
        <w:rPr>
          <w:rFonts w:ascii="Arial" w:hAnsi="Arial" w:cs="Arial"/>
          <w:sz w:val="20"/>
        </w:rPr>
      </w:pPr>
    </w:p>
    <w:p w14:paraId="07C06E26" w14:textId="0F6ECDB6" w:rsidR="000737C9" w:rsidRPr="000737C9" w:rsidRDefault="00A73E2B" w:rsidP="000737C9">
      <w:pPr>
        <w:jc w:val="both"/>
        <w:rPr>
          <w:rFonts w:ascii="Arial" w:eastAsia="Times New Roman" w:hAnsi="Arial" w:cs="Arial"/>
          <w:sz w:val="20"/>
          <w:lang w:eastAsia="sl-SI"/>
        </w:rPr>
      </w:pPr>
      <w:r w:rsidRPr="000737C9">
        <w:rPr>
          <w:rFonts w:ascii="Arial" w:hAnsi="Arial" w:cs="Arial"/>
          <w:sz w:val="20"/>
        </w:rPr>
        <w:t xml:space="preserve">Vlada se je z </w:t>
      </w:r>
      <w:r w:rsidR="003A00A3" w:rsidRPr="000737C9">
        <w:rPr>
          <w:rFonts w:ascii="Arial" w:hAnsi="Arial" w:cs="Arial"/>
          <w:sz w:val="20"/>
        </w:rPr>
        <w:t xml:space="preserve">Analizo </w:t>
      </w:r>
      <w:r w:rsidRPr="000737C9">
        <w:rPr>
          <w:rFonts w:ascii="Arial" w:hAnsi="Arial" w:cs="Arial"/>
          <w:sz w:val="20"/>
        </w:rPr>
        <w:t xml:space="preserve">seznanila in </w:t>
      </w:r>
      <w:r w:rsidR="00D00A7D" w:rsidRPr="000737C9">
        <w:rPr>
          <w:rFonts w:ascii="Arial" w:hAnsi="Arial" w:cs="Arial"/>
          <w:sz w:val="20"/>
        </w:rPr>
        <w:t xml:space="preserve">nalaga Ministrstvu za pravosodje, </w:t>
      </w:r>
      <w:r w:rsidR="000737C9" w:rsidRPr="000737C9">
        <w:rPr>
          <w:rFonts w:ascii="Arial" w:eastAsia="Times New Roman" w:hAnsi="Arial" w:cs="Arial"/>
          <w:sz w:val="20"/>
          <w:lang w:eastAsia="sl-SI"/>
        </w:rPr>
        <w:t>da v sodelovanju z Ministrstvom za notranje zadeve in Službo Vlade Republike Slovenije za zakonodajo najpozneje do 31. 1. 2023 na podlagi informacij iz Analize pripravi normativne rešitve v zvezi s prekrškovnimi postopki, ki so se vodili v času obvladovanja nalezljive bolezni COVID-</w:t>
      </w:r>
      <w:r w:rsidR="00C83A9E">
        <w:rPr>
          <w:rFonts w:ascii="Arial" w:eastAsia="Times New Roman" w:hAnsi="Arial" w:cs="Arial"/>
          <w:sz w:val="20"/>
          <w:lang w:eastAsia="sl-SI"/>
        </w:rPr>
        <w:t>19</w:t>
      </w:r>
      <w:r w:rsidR="000737C9" w:rsidRPr="000737C9">
        <w:rPr>
          <w:rFonts w:ascii="Arial" w:eastAsia="Times New Roman" w:hAnsi="Arial" w:cs="Arial"/>
          <w:sz w:val="20"/>
          <w:lang w:eastAsia="sl-SI"/>
        </w:rPr>
        <w:t>.</w:t>
      </w:r>
    </w:p>
    <w:p w14:paraId="5C4C0ACE" w14:textId="7C4E647E" w:rsidR="00A85A3A" w:rsidRPr="00987305" w:rsidRDefault="00A85A3A" w:rsidP="000737C9">
      <w:pPr>
        <w:pStyle w:val="Neotevilenodstavek"/>
        <w:spacing w:before="0" w:after="0" w:line="259" w:lineRule="auto"/>
      </w:pPr>
    </w:p>
    <w:sectPr w:rsidR="00A85A3A" w:rsidRPr="00987305" w:rsidSect="00030F8B">
      <w:headerReference w:type="default" r:id="rId8"/>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96A80" w14:textId="77777777" w:rsidR="0032765D" w:rsidRDefault="0032765D">
      <w:r>
        <w:separator/>
      </w:r>
    </w:p>
  </w:endnote>
  <w:endnote w:type="continuationSeparator" w:id="0">
    <w:p w14:paraId="7F0D526A" w14:textId="77777777" w:rsidR="0032765D" w:rsidRDefault="0032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5392F" w14:textId="77777777" w:rsidR="00F72335" w:rsidRDefault="00F72335">
    <w:pPr>
      <w:pStyle w:val="Noga"/>
      <w:jc w:val="right"/>
    </w:pPr>
    <w:r>
      <w:fldChar w:fldCharType="begin"/>
    </w:r>
    <w:r>
      <w:instrText xml:space="preserve"> PAGE   \* MERGEFORMAT </w:instrText>
    </w:r>
    <w:r>
      <w:fldChar w:fldCharType="separate"/>
    </w:r>
    <w:r>
      <w:rPr>
        <w:noProof/>
      </w:rPr>
      <w:t>2</w:t>
    </w:r>
    <w:r>
      <w:rPr>
        <w:noProof/>
      </w:rPr>
      <w:fldChar w:fldCharType="end"/>
    </w:r>
  </w:p>
  <w:p w14:paraId="457F9831" w14:textId="77777777" w:rsidR="00F72335" w:rsidRDefault="00F7233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308B9" w14:textId="77777777" w:rsidR="0032765D" w:rsidRDefault="0032765D">
      <w:r>
        <w:separator/>
      </w:r>
    </w:p>
  </w:footnote>
  <w:footnote w:type="continuationSeparator" w:id="0">
    <w:p w14:paraId="1EAE5C8D" w14:textId="77777777" w:rsidR="0032765D" w:rsidRDefault="00327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0989"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69ECD881" w14:textId="77777777">
      <w:trPr>
        <w:cantSplit/>
        <w:trHeight w:hRule="exact" w:val="847"/>
      </w:trPr>
      <w:tc>
        <w:tcPr>
          <w:tcW w:w="567" w:type="dxa"/>
        </w:tcPr>
        <w:p w14:paraId="1AE8A41E" w14:textId="41F8F764" w:rsidR="002A2B69" w:rsidRPr="008F3500" w:rsidRDefault="007A0139"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266E3615" wp14:editId="23B06AAB">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D69C57"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3E3AC340" w14:textId="77777777" w:rsidR="00A0589E" w:rsidRDefault="00A0589E" w:rsidP="00D34769">
    <w:pPr>
      <w:pStyle w:val="Glava"/>
      <w:tabs>
        <w:tab w:val="clear" w:pos="4320"/>
        <w:tab w:val="clear" w:pos="8640"/>
        <w:tab w:val="left" w:pos="5112"/>
      </w:tabs>
      <w:spacing w:line="240" w:lineRule="exact"/>
      <w:rPr>
        <w:rFonts w:cs="Arial"/>
        <w:sz w:val="16"/>
      </w:rPr>
    </w:pPr>
  </w:p>
  <w:p w14:paraId="6F6147C9" w14:textId="23A1A022" w:rsidR="00D34769" w:rsidRPr="00D34769" w:rsidRDefault="007A0139" w:rsidP="00D3259F">
    <w:pPr>
      <w:pStyle w:val="Glava"/>
      <w:tabs>
        <w:tab w:val="clear" w:pos="4320"/>
        <w:tab w:val="clear" w:pos="8640"/>
        <w:tab w:val="left" w:pos="5112"/>
      </w:tabs>
      <w:spacing w:after="0" w:line="288" w:lineRule="auto"/>
      <w:rPr>
        <w:sz w:val="16"/>
        <w:szCs w:val="16"/>
      </w:rPr>
    </w:pPr>
    <w:r>
      <w:rPr>
        <w:noProof/>
      </w:rPr>
      <w:drawing>
        <wp:anchor distT="0" distB="0" distL="114300" distR="114300" simplePos="0" relativeHeight="251658240" behindDoc="0" locked="0" layoutInCell="1" allowOverlap="1" wp14:anchorId="6D1D80FE" wp14:editId="6757854C">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030F8B">
      <w:rPr>
        <w:rFonts w:cs="Arial"/>
        <w:sz w:val="16"/>
      </w:rPr>
      <w:t xml:space="preserve">Župančičeva </w:t>
    </w:r>
    <w:r w:rsidR="00A0589E">
      <w:rPr>
        <w:rFonts w:cs="Arial"/>
        <w:sz w:val="16"/>
      </w:rPr>
      <w:t xml:space="preserve">ulica </w:t>
    </w:r>
    <w:r w:rsidR="00030F8B">
      <w:rPr>
        <w:rFonts w:cs="Arial"/>
        <w:sz w:val="16"/>
      </w:rPr>
      <w:t>3</w:t>
    </w:r>
    <w:r w:rsidR="00A770A6" w:rsidRPr="008F3500">
      <w:rPr>
        <w:rFonts w:cs="Arial"/>
        <w:sz w:val="16"/>
      </w:rPr>
      <w:t xml:space="preserve">, </w:t>
    </w:r>
    <w:r w:rsidR="00030F8B">
      <w:rPr>
        <w:rFonts w:cs="Arial"/>
        <w:sz w:val="16"/>
      </w:rPr>
      <w:t>1000 Ljubljana</w:t>
    </w:r>
    <w:r w:rsidR="00A770A6" w:rsidRPr="008F3500">
      <w:rPr>
        <w:rFonts w:cs="Arial"/>
        <w:sz w:val="16"/>
      </w:rPr>
      <w:tab/>
    </w:r>
    <w:r w:rsidR="00A0589E">
      <w:rPr>
        <w:sz w:val="16"/>
        <w:szCs w:val="16"/>
      </w:rPr>
      <w:t xml:space="preserve">T: </w:t>
    </w:r>
    <w:r w:rsidR="00D34769" w:rsidRPr="00D34769">
      <w:rPr>
        <w:sz w:val="16"/>
        <w:szCs w:val="16"/>
      </w:rPr>
      <w:t xml:space="preserve">01 </w:t>
    </w:r>
    <w:r w:rsidR="00D34769" w:rsidRPr="00D34769">
      <w:rPr>
        <w:rFonts w:cs="Arial"/>
        <w:sz w:val="16"/>
      </w:rPr>
      <w:t>369</w:t>
    </w:r>
    <w:r w:rsidR="00D34769" w:rsidRPr="00D34769">
      <w:rPr>
        <w:sz w:val="16"/>
        <w:szCs w:val="16"/>
      </w:rPr>
      <w:t xml:space="preserve"> 53</w:t>
    </w:r>
    <w:r w:rsidR="00A0589E">
      <w:rPr>
        <w:sz w:val="16"/>
        <w:szCs w:val="16"/>
      </w:rPr>
      <w:t xml:space="preserve"> </w:t>
    </w:r>
    <w:r w:rsidR="00D34769" w:rsidRPr="00D34769">
      <w:rPr>
        <w:sz w:val="16"/>
        <w:szCs w:val="16"/>
      </w:rPr>
      <w:t>42</w:t>
    </w:r>
  </w:p>
  <w:p w14:paraId="020BEC8C" w14:textId="77777777" w:rsidR="00A770A6" w:rsidRPr="00D34769" w:rsidRDefault="00A770A6" w:rsidP="00D3259F">
    <w:pPr>
      <w:pStyle w:val="Glava"/>
      <w:tabs>
        <w:tab w:val="clear" w:pos="4320"/>
        <w:tab w:val="clear" w:pos="8640"/>
        <w:tab w:val="left" w:pos="5112"/>
      </w:tabs>
      <w:spacing w:after="0" w:line="288" w:lineRule="auto"/>
      <w:rPr>
        <w:rFonts w:cs="Arial"/>
        <w:sz w:val="16"/>
        <w:szCs w:val="16"/>
      </w:rPr>
    </w:pPr>
    <w:r w:rsidRPr="00D34769">
      <w:rPr>
        <w:rFonts w:cs="Arial"/>
        <w:sz w:val="16"/>
        <w:szCs w:val="16"/>
      </w:rPr>
      <w:tab/>
    </w:r>
    <w:r w:rsidR="00D34769" w:rsidRPr="00D34769">
      <w:rPr>
        <w:sz w:val="16"/>
        <w:szCs w:val="16"/>
      </w:rPr>
      <w:t>F: 01 369 57</w:t>
    </w:r>
    <w:r w:rsidR="00A0589E">
      <w:rPr>
        <w:sz w:val="16"/>
        <w:szCs w:val="16"/>
      </w:rPr>
      <w:t xml:space="preserve"> </w:t>
    </w:r>
    <w:r w:rsidR="00D34769" w:rsidRPr="00D34769">
      <w:rPr>
        <w:sz w:val="16"/>
        <w:szCs w:val="16"/>
      </w:rPr>
      <w:t>83</w:t>
    </w:r>
  </w:p>
  <w:p w14:paraId="1E7E7A86" w14:textId="77777777" w:rsidR="00A770A6" w:rsidRPr="008F3500" w:rsidRDefault="00A770A6" w:rsidP="00D3259F">
    <w:pPr>
      <w:pStyle w:val="Glava"/>
      <w:tabs>
        <w:tab w:val="clear" w:pos="4320"/>
        <w:tab w:val="clear" w:pos="8640"/>
        <w:tab w:val="left" w:pos="5112"/>
      </w:tabs>
      <w:spacing w:after="0" w:line="288" w:lineRule="auto"/>
      <w:rPr>
        <w:rFonts w:cs="Arial"/>
        <w:sz w:val="16"/>
      </w:rPr>
    </w:pPr>
    <w:r w:rsidRPr="008F3500">
      <w:rPr>
        <w:rFonts w:cs="Arial"/>
        <w:sz w:val="16"/>
      </w:rPr>
      <w:tab/>
      <w:t xml:space="preserve">E: </w:t>
    </w:r>
    <w:r w:rsidR="00030F8B">
      <w:rPr>
        <w:rFonts w:cs="Arial"/>
        <w:sz w:val="16"/>
      </w:rPr>
      <w:t>gp.mp@gov.si</w:t>
    </w:r>
  </w:p>
  <w:p w14:paraId="6FA3B249" w14:textId="5DE32C3E" w:rsidR="00F622D9" w:rsidRDefault="00A770A6" w:rsidP="00D3259F">
    <w:pPr>
      <w:pStyle w:val="Glava"/>
      <w:tabs>
        <w:tab w:val="clear" w:pos="4320"/>
        <w:tab w:val="clear" w:pos="8640"/>
        <w:tab w:val="left" w:pos="546"/>
        <w:tab w:val="left" w:pos="5112"/>
      </w:tabs>
      <w:spacing w:after="0" w:line="288" w:lineRule="auto"/>
      <w:rPr>
        <w:rFonts w:cs="Arial"/>
        <w:sz w:val="16"/>
      </w:rPr>
    </w:pPr>
    <w:r w:rsidRPr="008F3500">
      <w:rPr>
        <w:rFonts w:cs="Arial"/>
        <w:sz w:val="16"/>
      </w:rPr>
      <w:tab/>
    </w:r>
    <w:r w:rsidR="00F622D9">
      <w:rPr>
        <w:rFonts w:cs="Arial"/>
        <w:sz w:val="16"/>
      </w:rPr>
      <w:tab/>
    </w:r>
    <w:r w:rsidR="00250208" w:rsidRPr="00A0589E">
      <w:rPr>
        <w:rFonts w:cs="Arial"/>
        <w:sz w:val="16"/>
      </w:rPr>
      <w:t>www.mp.gov.si</w:t>
    </w:r>
  </w:p>
  <w:p w14:paraId="75FB9420" w14:textId="7EE391CD" w:rsidR="00F622D9" w:rsidRDefault="00F622D9" w:rsidP="00F622D9">
    <w:pPr>
      <w:pStyle w:val="Glava"/>
      <w:tabs>
        <w:tab w:val="clear" w:pos="4320"/>
        <w:tab w:val="clear" w:pos="8640"/>
        <w:tab w:val="left" w:pos="546"/>
        <w:tab w:val="left" w:pos="5112"/>
      </w:tabs>
      <w:spacing w:line="240" w:lineRule="exact"/>
      <w:rPr>
        <w:rFonts w:cs="Arial"/>
        <w:sz w:val="16"/>
      </w:rPr>
    </w:pPr>
  </w:p>
  <w:p w14:paraId="7B5D5869" w14:textId="77777777" w:rsidR="00D3259F" w:rsidRDefault="00D3259F" w:rsidP="00F622D9">
    <w:pPr>
      <w:pStyle w:val="Glava"/>
      <w:tabs>
        <w:tab w:val="clear" w:pos="4320"/>
        <w:tab w:val="clear" w:pos="8640"/>
        <w:tab w:val="left" w:pos="546"/>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288116F"/>
    <w:multiLevelType w:val="hybridMultilevel"/>
    <w:tmpl w:val="E6003B3C"/>
    <w:lvl w:ilvl="0" w:tplc="FFFFFFF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6573F8E"/>
    <w:multiLevelType w:val="hybridMultilevel"/>
    <w:tmpl w:val="B920AD18"/>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6E5FB0"/>
    <w:multiLevelType w:val="hybridMultilevel"/>
    <w:tmpl w:val="0C2095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6A5458E"/>
    <w:multiLevelType w:val="hybridMultilevel"/>
    <w:tmpl w:val="178CB5CA"/>
    <w:lvl w:ilvl="0" w:tplc="51A226D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CF4528F"/>
    <w:multiLevelType w:val="hybridMultilevel"/>
    <w:tmpl w:val="EB1298C0"/>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pStyle w:val="Naslov4"/>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9" w15:restartNumberingAfterBreak="0">
    <w:nsid w:val="3FEF77E2"/>
    <w:multiLevelType w:val="hybridMultilevel"/>
    <w:tmpl w:val="4CCC87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22004EF"/>
    <w:multiLevelType w:val="hybridMultilevel"/>
    <w:tmpl w:val="02D4F1BE"/>
    <w:lvl w:ilvl="0" w:tplc="76AC1A70">
      <w:start w:val="49"/>
      <w:numFmt w:val="bullet"/>
      <w:pStyle w:val="rkovnatokazaodstavkomA"/>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41F1812"/>
    <w:multiLevelType w:val="hybridMultilevel"/>
    <w:tmpl w:val="CE10C1CC"/>
    <w:lvl w:ilvl="0" w:tplc="10F86562">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BF71ABA"/>
    <w:multiLevelType w:val="hybridMultilevel"/>
    <w:tmpl w:val="0C2095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5486FF7"/>
    <w:multiLevelType w:val="hybridMultilevel"/>
    <w:tmpl w:val="19F2A47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0D10DD6"/>
    <w:multiLevelType w:val="hybridMultilevel"/>
    <w:tmpl w:val="0C2095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7C300D9"/>
    <w:multiLevelType w:val="hybridMultilevel"/>
    <w:tmpl w:val="26D404DC"/>
    <w:lvl w:ilvl="0" w:tplc="76AC1A70">
      <w:start w:val="49"/>
      <w:numFmt w:val="bullet"/>
      <w:pStyle w:val="rkovnatokazatevilnotokoa"/>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1"/>
  </w:num>
  <w:num w:numId="4">
    <w:abstractNumId w:val="0"/>
  </w:num>
  <w:num w:numId="5">
    <w:abstractNumId w:val="2"/>
  </w:num>
  <w:num w:numId="6">
    <w:abstractNumId w:val="8"/>
  </w:num>
  <w:num w:numId="7">
    <w:abstractNumId w:val="15"/>
  </w:num>
  <w:num w:numId="8">
    <w:abstractNumId w:val="18"/>
  </w:num>
  <w:num w:numId="9">
    <w:abstractNumId w:val="10"/>
  </w:num>
  <w:num w:numId="10">
    <w:abstractNumId w:val="12"/>
  </w:num>
  <w:num w:numId="11">
    <w:abstractNumId w:val="6"/>
  </w:num>
  <w:num w:numId="12">
    <w:abstractNumId w:val="16"/>
  </w:num>
  <w:num w:numId="13">
    <w:abstractNumId w:val="3"/>
  </w:num>
  <w:num w:numId="14">
    <w:abstractNumId w:val="9"/>
  </w:num>
  <w:num w:numId="15">
    <w:abstractNumId w:val="4"/>
  </w:num>
  <w:num w:numId="16">
    <w:abstractNumId w:val="5"/>
  </w:num>
  <w:num w:numId="17">
    <w:abstractNumId w:val="14"/>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E35"/>
    <w:rsid w:val="00001AE5"/>
    <w:rsid w:val="00023A88"/>
    <w:rsid w:val="00030F8B"/>
    <w:rsid w:val="000631C6"/>
    <w:rsid w:val="000737C9"/>
    <w:rsid w:val="00074BBB"/>
    <w:rsid w:val="00083437"/>
    <w:rsid w:val="0009790F"/>
    <w:rsid w:val="000A4984"/>
    <w:rsid w:val="000A7238"/>
    <w:rsid w:val="000B5186"/>
    <w:rsid w:val="000D729E"/>
    <w:rsid w:val="000E49B8"/>
    <w:rsid w:val="000E62F4"/>
    <w:rsid w:val="000F27E0"/>
    <w:rsid w:val="00123925"/>
    <w:rsid w:val="001357B2"/>
    <w:rsid w:val="00154130"/>
    <w:rsid w:val="00165D44"/>
    <w:rsid w:val="00171FBA"/>
    <w:rsid w:val="0017478F"/>
    <w:rsid w:val="001838EB"/>
    <w:rsid w:val="001865D7"/>
    <w:rsid w:val="00187AF6"/>
    <w:rsid w:val="001914C5"/>
    <w:rsid w:val="001C497B"/>
    <w:rsid w:val="001C5B62"/>
    <w:rsid w:val="001E677E"/>
    <w:rsid w:val="001E7917"/>
    <w:rsid w:val="001F110D"/>
    <w:rsid w:val="00202A77"/>
    <w:rsid w:val="00227E4E"/>
    <w:rsid w:val="00250208"/>
    <w:rsid w:val="002636A6"/>
    <w:rsid w:val="00271CE5"/>
    <w:rsid w:val="00280B6F"/>
    <w:rsid w:val="00282020"/>
    <w:rsid w:val="00286EAA"/>
    <w:rsid w:val="002A2B69"/>
    <w:rsid w:val="002C5070"/>
    <w:rsid w:val="002F28B4"/>
    <w:rsid w:val="00316809"/>
    <w:rsid w:val="0032765D"/>
    <w:rsid w:val="00355C9D"/>
    <w:rsid w:val="00355E35"/>
    <w:rsid w:val="003636BF"/>
    <w:rsid w:val="00364B34"/>
    <w:rsid w:val="00371442"/>
    <w:rsid w:val="003829F6"/>
    <w:rsid w:val="003845B4"/>
    <w:rsid w:val="00387B1A"/>
    <w:rsid w:val="003A00A3"/>
    <w:rsid w:val="003A210A"/>
    <w:rsid w:val="003A25AB"/>
    <w:rsid w:val="003C5EE5"/>
    <w:rsid w:val="003E1C74"/>
    <w:rsid w:val="00413E87"/>
    <w:rsid w:val="004311CB"/>
    <w:rsid w:val="00457AA6"/>
    <w:rsid w:val="004657EE"/>
    <w:rsid w:val="0048400E"/>
    <w:rsid w:val="00496086"/>
    <w:rsid w:val="004A436A"/>
    <w:rsid w:val="004A5E2A"/>
    <w:rsid w:val="004B70EF"/>
    <w:rsid w:val="004D6FA4"/>
    <w:rsid w:val="004E33DE"/>
    <w:rsid w:val="005029CC"/>
    <w:rsid w:val="00521700"/>
    <w:rsid w:val="0052469F"/>
    <w:rsid w:val="00526246"/>
    <w:rsid w:val="00530178"/>
    <w:rsid w:val="00532CFC"/>
    <w:rsid w:val="00567106"/>
    <w:rsid w:val="0057215E"/>
    <w:rsid w:val="0059113B"/>
    <w:rsid w:val="005E1D3C"/>
    <w:rsid w:val="00607E4E"/>
    <w:rsid w:val="00625AE6"/>
    <w:rsid w:val="00632253"/>
    <w:rsid w:val="00642714"/>
    <w:rsid w:val="006455CE"/>
    <w:rsid w:val="00655841"/>
    <w:rsid w:val="00693287"/>
    <w:rsid w:val="006D51ED"/>
    <w:rsid w:val="006D5317"/>
    <w:rsid w:val="00702F55"/>
    <w:rsid w:val="00733017"/>
    <w:rsid w:val="007440D1"/>
    <w:rsid w:val="00746492"/>
    <w:rsid w:val="00752192"/>
    <w:rsid w:val="00756EB9"/>
    <w:rsid w:val="00766B2F"/>
    <w:rsid w:val="00783310"/>
    <w:rsid w:val="00795F68"/>
    <w:rsid w:val="007A0139"/>
    <w:rsid w:val="007A4A6D"/>
    <w:rsid w:val="007B3A23"/>
    <w:rsid w:val="007C568D"/>
    <w:rsid w:val="007D1BCF"/>
    <w:rsid w:val="007D75CF"/>
    <w:rsid w:val="007E0440"/>
    <w:rsid w:val="007E6DC5"/>
    <w:rsid w:val="007F32ED"/>
    <w:rsid w:val="00802C3F"/>
    <w:rsid w:val="00813A70"/>
    <w:rsid w:val="00815A3A"/>
    <w:rsid w:val="00851808"/>
    <w:rsid w:val="00865F50"/>
    <w:rsid w:val="00867102"/>
    <w:rsid w:val="00870630"/>
    <w:rsid w:val="008747A5"/>
    <w:rsid w:val="0088043C"/>
    <w:rsid w:val="00884889"/>
    <w:rsid w:val="008906C9"/>
    <w:rsid w:val="008C3B09"/>
    <w:rsid w:val="008C5738"/>
    <w:rsid w:val="008C60C6"/>
    <w:rsid w:val="008D04F0"/>
    <w:rsid w:val="008D3301"/>
    <w:rsid w:val="008D5EA6"/>
    <w:rsid w:val="008F3500"/>
    <w:rsid w:val="00921F3B"/>
    <w:rsid w:val="00924E3C"/>
    <w:rsid w:val="00943329"/>
    <w:rsid w:val="00947DEF"/>
    <w:rsid w:val="0095189C"/>
    <w:rsid w:val="00955FA5"/>
    <w:rsid w:val="009612BB"/>
    <w:rsid w:val="00974B7C"/>
    <w:rsid w:val="00987305"/>
    <w:rsid w:val="009C2E3F"/>
    <w:rsid w:val="009C740A"/>
    <w:rsid w:val="00A0589E"/>
    <w:rsid w:val="00A125C5"/>
    <w:rsid w:val="00A2451C"/>
    <w:rsid w:val="00A5327A"/>
    <w:rsid w:val="00A65EE7"/>
    <w:rsid w:val="00A67CBE"/>
    <w:rsid w:val="00A70133"/>
    <w:rsid w:val="00A72434"/>
    <w:rsid w:val="00A73E2B"/>
    <w:rsid w:val="00A770A6"/>
    <w:rsid w:val="00A813B1"/>
    <w:rsid w:val="00A82A1D"/>
    <w:rsid w:val="00A85A3A"/>
    <w:rsid w:val="00AA76BC"/>
    <w:rsid w:val="00AB1D71"/>
    <w:rsid w:val="00AB36C4"/>
    <w:rsid w:val="00AC32B2"/>
    <w:rsid w:val="00AC7353"/>
    <w:rsid w:val="00B073B8"/>
    <w:rsid w:val="00B12E4A"/>
    <w:rsid w:val="00B17141"/>
    <w:rsid w:val="00B25C66"/>
    <w:rsid w:val="00B31575"/>
    <w:rsid w:val="00B50B9B"/>
    <w:rsid w:val="00B8547D"/>
    <w:rsid w:val="00BC40E4"/>
    <w:rsid w:val="00BE0E7D"/>
    <w:rsid w:val="00BE16EB"/>
    <w:rsid w:val="00C250D5"/>
    <w:rsid w:val="00C35666"/>
    <w:rsid w:val="00C421F4"/>
    <w:rsid w:val="00C4551B"/>
    <w:rsid w:val="00C5599A"/>
    <w:rsid w:val="00C559A4"/>
    <w:rsid w:val="00C5607B"/>
    <w:rsid w:val="00C6601D"/>
    <w:rsid w:val="00C67322"/>
    <w:rsid w:val="00C72090"/>
    <w:rsid w:val="00C83A9E"/>
    <w:rsid w:val="00C92898"/>
    <w:rsid w:val="00CA4340"/>
    <w:rsid w:val="00CC33F8"/>
    <w:rsid w:val="00CE0462"/>
    <w:rsid w:val="00CE2A7E"/>
    <w:rsid w:val="00CE5238"/>
    <w:rsid w:val="00CE7514"/>
    <w:rsid w:val="00D00A7D"/>
    <w:rsid w:val="00D20F46"/>
    <w:rsid w:val="00D248DE"/>
    <w:rsid w:val="00D3259F"/>
    <w:rsid w:val="00D34769"/>
    <w:rsid w:val="00D42CC5"/>
    <w:rsid w:val="00D5048A"/>
    <w:rsid w:val="00D53C3E"/>
    <w:rsid w:val="00D61CA9"/>
    <w:rsid w:val="00D679F4"/>
    <w:rsid w:val="00D768C4"/>
    <w:rsid w:val="00D8542D"/>
    <w:rsid w:val="00DB69E3"/>
    <w:rsid w:val="00DC6A71"/>
    <w:rsid w:val="00DE5CA6"/>
    <w:rsid w:val="00DF0280"/>
    <w:rsid w:val="00E01AFB"/>
    <w:rsid w:val="00E0357D"/>
    <w:rsid w:val="00E07A2D"/>
    <w:rsid w:val="00E2052A"/>
    <w:rsid w:val="00E5140D"/>
    <w:rsid w:val="00E706E5"/>
    <w:rsid w:val="00E71D90"/>
    <w:rsid w:val="00E7308F"/>
    <w:rsid w:val="00E80801"/>
    <w:rsid w:val="00EA7268"/>
    <w:rsid w:val="00ED1C3E"/>
    <w:rsid w:val="00ED4783"/>
    <w:rsid w:val="00F13E54"/>
    <w:rsid w:val="00F240BB"/>
    <w:rsid w:val="00F257FE"/>
    <w:rsid w:val="00F45249"/>
    <w:rsid w:val="00F57FED"/>
    <w:rsid w:val="00F622D9"/>
    <w:rsid w:val="00F72335"/>
    <w:rsid w:val="00FA223F"/>
    <w:rsid w:val="00FC0B17"/>
    <w:rsid w:val="00FC36E5"/>
    <w:rsid w:val="00FD1F7A"/>
    <w:rsid w:val="00FE7D3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35999CB"/>
  <w15:chartTrackingRefBased/>
  <w15:docId w15:val="{979B5911-801A-4F85-8CA4-0369B3E2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55E35"/>
    <w:pPr>
      <w:spacing w:after="160" w:line="259" w:lineRule="auto"/>
    </w:pPr>
    <w:rPr>
      <w:rFonts w:ascii="Calibri" w:eastAsia="Calibri" w:hAnsi="Calibri"/>
      <w:sz w:val="22"/>
      <w:szCs w:val="22"/>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rFonts w:ascii="Arial" w:hAnsi="Arial"/>
      <w:b/>
      <w:kern w:val="32"/>
      <w:sz w:val="28"/>
      <w:szCs w:val="32"/>
      <w:lang w:eastAsia="sl-SI"/>
    </w:rPr>
  </w:style>
  <w:style w:type="paragraph" w:styleId="Naslov4">
    <w:name w:val="heading 4"/>
    <w:basedOn w:val="Navaden"/>
    <w:next w:val="Navaden"/>
    <w:link w:val="Naslov4Znak"/>
    <w:qFormat/>
    <w:rsid w:val="00355E35"/>
    <w:pPr>
      <w:numPr>
        <w:ilvl w:val="3"/>
        <w:numId w:val="6"/>
      </w:numPr>
      <w:suppressAutoHyphens/>
      <w:spacing w:before="280" w:after="280" w:line="240" w:lineRule="auto"/>
      <w:jc w:val="center"/>
      <w:outlineLvl w:val="3"/>
    </w:pPr>
    <w:rPr>
      <w:rFonts w:ascii="Arial" w:eastAsia="Times New Roman" w:hAnsi="Arial" w:cs="Arial"/>
      <w:bCs/>
      <w:color w:val="000000"/>
      <w:szCs w:val="27"/>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E71D90"/>
    <w:pPr>
      <w:spacing w:line="240" w:lineRule="auto"/>
    </w:pPr>
    <w:rPr>
      <w:rFonts w:ascii="Tahoma" w:hAnsi="Tahoma" w:cs="Tahoma"/>
      <w:sz w:val="16"/>
      <w:szCs w:val="16"/>
    </w:rPr>
  </w:style>
  <w:style w:type="character" w:customStyle="1" w:styleId="BesedilooblakaZnak">
    <w:name w:val="Besedilo oblačka Znak"/>
    <w:link w:val="Besedilooblaka"/>
    <w:rsid w:val="00E71D90"/>
    <w:rPr>
      <w:rFonts w:ascii="Tahoma" w:hAnsi="Tahoma" w:cs="Tahoma"/>
      <w:sz w:val="16"/>
      <w:szCs w:val="16"/>
      <w:lang w:val="en-US" w:eastAsia="en-US"/>
    </w:rPr>
  </w:style>
  <w:style w:type="character" w:customStyle="1" w:styleId="NogaZnak">
    <w:name w:val="Noga Znak"/>
    <w:link w:val="Noga"/>
    <w:uiPriority w:val="99"/>
    <w:rsid w:val="00F72335"/>
    <w:rPr>
      <w:rFonts w:ascii="Arial" w:hAnsi="Arial"/>
      <w:szCs w:val="24"/>
      <w:lang w:val="en-US" w:eastAsia="en-US"/>
    </w:rPr>
  </w:style>
  <w:style w:type="character" w:styleId="SledenaHiperpovezava">
    <w:name w:val="FollowedHyperlink"/>
    <w:rsid w:val="00F622D9"/>
    <w:rPr>
      <w:color w:val="800080"/>
      <w:u w:val="single"/>
    </w:rPr>
  </w:style>
  <w:style w:type="character" w:customStyle="1" w:styleId="Naslov4Znak">
    <w:name w:val="Naslov 4 Znak"/>
    <w:basedOn w:val="Privzetapisavaodstavka"/>
    <w:link w:val="Naslov4"/>
    <w:rsid w:val="00355E35"/>
    <w:rPr>
      <w:rFonts w:ascii="Arial" w:hAnsi="Arial" w:cs="Arial"/>
      <w:bCs/>
      <w:color w:val="000000"/>
      <w:sz w:val="22"/>
      <w:szCs w:val="27"/>
      <w:lang w:val="x-none" w:eastAsia="ar-SA"/>
    </w:rPr>
  </w:style>
  <w:style w:type="character" w:customStyle="1" w:styleId="Naslov1Znak">
    <w:name w:val="Naslov 1 Znak"/>
    <w:aliases w:val="NASLOV Znak"/>
    <w:link w:val="Naslov1"/>
    <w:rsid w:val="00355E35"/>
    <w:rPr>
      <w:rFonts w:ascii="Arial" w:hAnsi="Arial"/>
      <w:b/>
      <w:kern w:val="32"/>
      <w:sz w:val="28"/>
      <w:szCs w:val="32"/>
    </w:rPr>
  </w:style>
  <w:style w:type="paragraph" w:customStyle="1" w:styleId="Naslovpredpisa">
    <w:name w:val="Naslov_predpisa"/>
    <w:basedOn w:val="Navaden"/>
    <w:link w:val="NaslovpredpisaZnak"/>
    <w:qFormat/>
    <w:rsid w:val="00355E35"/>
    <w:pPr>
      <w:suppressAutoHyphens/>
      <w:overflowPunct w:val="0"/>
      <w:autoSpaceDE w:val="0"/>
      <w:autoSpaceDN w:val="0"/>
      <w:adjustRightInd w:val="0"/>
      <w:spacing w:before="12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355E35"/>
    <w:rPr>
      <w:rFonts w:ascii="Arial" w:hAnsi="Arial" w:cs="Arial"/>
      <w:b/>
      <w:sz w:val="22"/>
      <w:szCs w:val="22"/>
    </w:rPr>
  </w:style>
  <w:style w:type="paragraph" w:customStyle="1" w:styleId="Poglavje">
    <w:name w:val="Poglavje"/>
    <w:basedOn w:val="Navaden"/>
    <w:qFormat/>
    <w:rsid w:val="00355E35"/>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355E35"/>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355E35"/>
    <w:rPr>
      <w:rFonts w:ascii="Arial" w:hAnsi="Arial" w:cs="Arial"/>
      <w:sz w:val="22"/>
      <w:szCs w:val="22"/>
    </w:rPr>
  </w:style>
  <w:style w:type="paragraph" w:customStyle="1" w:styleId="Oddelek">
    <w:name w:val="Oddelek"/>
    <w:basedOn w:val="Navaden"/>
    <w:link w:val="OddelekZnak1"/>
    <w:qFormat/>
    <w:rsid w:val="00355E35"/>
    <w:pPr>
      <w:numPr>
        <w:numId w:val="6"/>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355E35"/>
    <w:rPr>
      <w:rFonts w:ascii="Arial" w:hAnsi="Arial" w:cs="Arial"/>
      <w:b/>
      <w:sz w:val="22"/>
      <w:szCs w:val="22"/>
    </w:rPr>
  </w:style>
  <w:style w:type="paragraph" w:styleId="Odstavekseznama">
    <w:name w:val="List Paragraph"/>
    <w:basedOn w:val="Navaden"/>
    <w:link w:val="OdstavekseznamaZnak"/>
    <w:uiPriority w:val="34"/>
    <w:qFormat/>
    <w:rsid w:val="00355E35"/>
    <w:pPr>
      <w:spacing w:after="120" w:line="276" w:lineRule="auto"/>
      <w:ind w:left="720"/>
      <w:contextualSpacing/>
      <w:jc w:val="both"/>
    </w:pPr>
  </w:style>
  <w:style w:type="character" w:customStyle="1" w:styleId="OdstavekseznamaZnak">
    <w:name w:val="Odstavek seznama Znak"/>
    <w:link w:val="Odstavekseznama"/>
    <w:uiPriority w:val="34"/>
    <w:rsid w:val="00355E35"/>
    <w:rPr>
      <w:rFonts w:ascii="Calibri" w:eastAsia="Calibri" w:hAnsi="Calibri"/>
      <w:sz w:val="22"/>
      <w:szCs w:val="22"/>
      <w:lang w:eastAsia="en-US"/>
    </w:rPr>
  </w:style>
  <w:style w:type="paragraph" w:customStyle="1" w:styleId="rkovnatokazatevilnotokoa">
    <w:name w:val="Črkovna točka za številčno točko a."/>
    <w:rsid w:val="00355E35"/>
    <w:pPr>
      <w:numPr>
        <w:numId w:val="8"/>
      </w:numPr>
      <w:tabs>
        <w:tab w:val="left" w:pos="782"/>
      </w:tabs>
      <w:suppressAutoHyphens/>
      <w:ind w:left="782" w:hanging="357"/>
      <w:jc w:val="both"/>
    </w:pPr>
    <w:rPr>
      <w:rFonts w:ascii="Arial" w:hAnsi="Arial" w:cs="Arial"/>
      <w:sz w:val="22"/>
      <w:szCs w:val="16"/>
      <w:lang w:eastAsia="ar-SA"/>
    </w:rPr>
  </w:style>
  <w:style w:type="paragraph" w:customStyle="1" w:styleId="rkovnatokazaodstavkomA">
    <w:name w:val="Črkovna točka za odstavkom (A)"/>
    <w:rsid w:val="00355E35"/>
    <w:pPr>
      <w:numPr>
        <w:numId w:val="9"/>
      </w:numPr>
      <w:suppressAutoHyphens/>
      <w:jc w:val="both"/>
    </w:pPr>
    <w:rPr>
      <w:rFonts w:ascii="Arial" w:hAnsi="Arial" w:cs="Arial"/>
      <w:sz w:val="22"/>
      <w:szCs w:val="16"/>
      <w:lang w:eastAsia="ar-SA"/>
    </w:rPr>
  </w:style>
  <w:style w:type="character" w:styleId="Nerazreenaomemba">
    <w:name w:val="Unresolved Mention"/>
    <w:basedOn w:val="Privzetapisavaodstavka"/>
    <w:uiPriority w:val="99"/>
    <w:semiHidden/>
    <w:unhideWhenUsed/>
    <w:rsid w:val="00A73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658189078">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 w:id="1247038241">
      <w:bodyDiv w:val="1"/>
      <w:marLeft w:val="0"/>
      <w:marRight w:val="0"/>
      <w:marTop w:val="0"/>
      <w:marBottom w:val="0"/>
      <w:divBdr>
        <w:top w:val="none" w:sz="0" w:space="0" w:color="auto"/>
        <w:left w:val="none" w:sz="0" w:space="0" w:color="auto"/>
        <w:bottom w:val="none" w:sz="0" w:space="0" w:color="auto"/>
        <w:right w:val="none" w:sz="0" w:space="0" w:color="auto"/>
      </w:divBdr>
    </w:div>
    <w:div w:id="182721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gs@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1334</Words>
  <Characters>7830</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Igor Kovačič (MP)</dc:creator>
  <cp:keywords/>
  <cp:lastModifiedBy>Igor Kovačič (MP)</cp:lastModifiedBy>
  <cp:revision>35</cp:revision>
  <cp:lastPrinted>2010-07-16T07:41:00Z</cp:lastPrinted>
  <dcterms:created xsi:type="dcterms:W3CDTF">2022-09-02T08:47:00Z</dcterms:created>
  <dcterms:modified xsi:type="dcterms:W3CDTF">2022-09-06T12:47:00Z</dcterms:modified>
</cp:coreProperties>
</file>