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BE4EF" w14:textId="6EBC0E5F" w:rsidR="00F325C2" w:rsidRPr="00F325C2" w:rsidRDefault="00F325C2" w:rsidP="00F325C2">
      <w:pPr>
        <w:widowControl w:val="0"/>
        <w:suppressAutoHyphens/>
        <w:spacing w:after="360" w:line="360" w:lineRule="auto"/>
        <w:ind w:firstLine="709"/>
        <w:jc w:val="right"/>
        <w:outlineLvl w:val="0"/>
        <w:rPr>
          <w:rFonts w:ascii="Arial Narrow" w:eastAsia="Times New Roman" w:hAnsi="Arial Narrow" w:cs="Times New Roman"/>
          <w:b/>
          <w:bCs/>
          <w:i/>
          <w:spacing w:val="30"/>
          <w:sz w:val="28"/>
          <w:szCs w:val="24"/>
          <w:lang w:eastAsia="sl-SI"/>
        </w:rPr>
      </w:pPr>
      <w:bookmarkStart w:id="0" w:name="_GoBack"/>
      <w:bookmarkEnd w:id="0"/>
      <w:r w:rsidRPr="00F325C2">
        <w:rPr>
          <w:rFonts w:ascii="Arial Narrow" w:eastAsia="Times New Roman" w:hAnsi="Arial Narrow" w:cs="Times New Roman"/>
          <w:b/>
          <w:bCs/>
          <w:i/>
          <w:spacing w:val="30"/>
          <w:sz w:val="28"/>
          <w:szCs w:val="24"/>
          <w:lang w:eastAsia="sl-SI"/>
        </w:rPr>
        <w:t xml:space="preserve">Priloga </w:t>
      </w:r>
      <w:r w:rsidR="00252F11">
        <w:rPr>
          <w:rFonts w:ascii="Arial Narrow" w:eastAsia="Times New Roman" w:hAnsi="Arial Narrow" w:cs="Times New Roman"/>
          <w:b/>
          <w:bCs/>
          <w:i/>
          <w:spacing w:val="30"/>
          <w:sz w:val="28"/>
          <w:szCs w:val="24"/>
          <w:lang w:eastAsia="sl-SI"/>
        </w:rPr>
        <w:t>12</w:t>
      </w:r>
    </w:p>
    <w:p w14:paraId="735A7332" w14:textId="77777777" w:rsidR="00F325C2" w:rsidRPr="00F325C2" w:rsidRDefault="00F325C2" w:rsidP="00F325C2">
      <w:pPr>
        <w:widowControl w:val="0"/>
        <w:suppressAutoHyphens/>
        <w:spacing w:before="360" w:after="240" w:line="240" w:lineRule="auto"/>
        <w:jc w:val="center"/>
        <w:rPr>
          <w:rFonts w:ascii="Arial Narrow" w:eastAsia="Times New Roman" w:hAnsi="Arial Narrow" w:cs="Times New Roman"/>
          <w:b/>
          <w:color w:val="003366"/>
          <w:spacing w:val="30"/>
          <w:sz w:val="28"/>
          <w:szCs w:val="28"/>
          <w:lang w:eastAsia="sl-SI"/>
        </w:rPr>
      </w:pPr>
      <w:r w:rsidRPr="00F325C2">
        <w:rPr>
          <w:rFonts w:ascii="Arial Narrow" w:eastAsia="Times New Roman" w:hAnsi="Arial Narrow" w:cs="Times New Roman"/>
          <w:b/>
          <w:color w:val="003366"/>
          <w:spacing w:val="30"/>
          <w:sz w:val="28"/>
          <w:szCs w:val="28"/>
          <w:lang w:eastAsia="sl-SI"/>
        </w:rPr>
        <w:t xml:space="preserve">Seznam meril za presojo sprejema </w:t>
      </w:r>
      <w:r w:rsidRPr="00F325C2">
        <w:rPr>
          <w:rFonts w:ascii="Arial Narrow" w:eastAsia="Times New Roman" w:hAnsi="Arial Narrow" w:cs="Times New Roman"/>
          <w:b/>
          <w:color w:val="003366"/>
          <w:spacing w:val="30"/>
          <w:sz w:val="28"/>
          <w:szCs w:val="28"/>
          <w:lang w:eastAsia="sl-SI"/>
        </w:rPr>
        <w:br/>
        <w:t>v akutno bolnišnično obravnavo</w:t>
      </w:r>
    </w:p>
    <w:p w14:paraId="70024537" w14:textId="77777777" w:rsidR="00F325C2" w:rsidRPr="00F325C2" w:rsidRDefault="00F325C2" w:rsidP="00F325C2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  <w:lang w:eastAsia="sl-SI"/>
        </w:rPr>
      </w:pPr>
    </w:p>
    <w:p w14:paraId="22263928" w14:textId="77777777" w:rsidR="00F325C2" w:rsidRPr="00F325C2" w:rsidRDefault="00F325C2" w:rsidP="00F325C2">
      <w:pPr>
        <w:tabs>
          <w:tab w:val="num" w:pos="568"/>
        </w:tabs>
        <w:spacing w:before="120" w:after="240" w:line="240" w:lineRule="auto"/>
        <w:ind w:left="851" w:hanging="567"/>
        <w:jc w:val="center"/>
        <w:rPr>
          <w:rFonts w:ascii="Arial Narrow" w:eastAsia="Times New Roman" w:hAnsi="Arial Narrow" w:cs="Tahoma"/>
          <w:b/>
          <w:bCs/>
          <w:spacing w:val="40"/>
          <w:sz w:val="24"/>
          <w:szCs w:val="24"/>
          <w:lang w:eastAsia="sl-SI"/>
        </w:rPr>
      </w:pPr>
      <w:r w:rsidRPr="00F325C2">
        <w:rPr>
          <w:rFonts w:ascii="Arial Narrow" w:eastAsia="Times New Roman" w:hAnsi="Arial Narrow" w:cs="Tahoma"/>
          <w:b/>
          <w:bCs/>
          <w:spacing w:val="40"/>
          <w:sz w:val="24"/>
          <w:szCs w:val="24"/>
          <w:lang w:eastAsia="sl-SI"/>
        </w:rPr>
        <w:t>Seznam meril za bolnike stare nad 19 let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"/>
        <w:gridCol w:w="3704"/>
        <w:gridCol w:w="5580"/>
      </w:tblGrid>
      <w:tr w:rsidR="00F325C2" w:rsidRPr="00F325C2" w14:paraId="376BD6CA" w14:textId="77777777" w:rsidTr="00FB3906">
        <w:trPr>
          <w:trHeight w:val="284"/>
          <w:tblHeader/>
          <w:jc w:val="center"/>
        </w:trPr>
        <w:tc>
          <w:tcPr>
            <w:tcW w:w="30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2F6B75D8" w14:textId="77777777" w:rsidR="00F325C2" w:rsidRPr="00F325C2" w:rsidRDefault="00F325C2" w:rsidP="00F325C2">
            <w:pPr>
              <w:spacing w:after="0" w:line="240" w:lineRule="auto"/>
              <w:ind w:left="170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sl-SI"/>
              </w:rPr>
            </w:pPr>
          </w:p>
        </w:tc>
        <w:tc>
          <w:tcPr>
            <w:tcW w:w="37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4894AFCB" w14:textId="77777777" w:rsidR="00F325C2" w:rsidRPr="00F325C2" w:rsidRDefault="00F325C2" w:rsidP="00F325C2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eastAsia="sl-SI"/>
              </w:rPr>
              <w:t>MERILA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0B28CDCD" w14:textId="77777777" w:rsidR="00F325C2" w:rsidRPr="00F325C2" w:rsidRDefault="00F325C2" w:rsidP="00F325C2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eastAsia="sl-SI"/>
              </w:rPr>
              <w:t>OPOMBE</w:t>
            </w:r>
          </w:p>
        </w:tc>
      </w:tr>
      <w:tr w:rsidR="00F325C2" w:rsidRPr="00F325C2" w14:paraId="43A8FD58" w14:textId="77777777" w:rsidTr="00FB3906">
        <w:trPr>
          <w:jc w:val="center"/>
        </w:trPr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3F1BC864" w14:textId="77777777" w:rsidR="00F325C2" w:rsidRPr="00F325C2" w:rsidRDefault="00F325C2" w:rsidP="00F325C2">
            <w:pPr>
              <w:tabs>
                <w:tab w:val="left" w:pos="720"/>
              </w:tabs>
              <w:spacing w:before="20" w:after="20" w:line="240" w:lineRule="auto"/>
              <w:ind w:left="170"/>
              <w:jc w:val="both"/>
              <w:rPr>
                <w:rFonts w:ascii="Arial Narrow" w:eastAsia="Times New Roman" w:hAnsi="Arial Narrow" w:cs="Arial Narrow"/>
                <w:sz w:val="2"/>
                <w:szCs w:val="2"/>
                <w:lang w:eastAsia="sl-SI"/>
              </w:rPr>
            </w:pPr>
          </w:p>
        </w:tc>
        <w:tc>
          <w:tcPr>
            <w:tcW w:w="3704" w:type="dxa"/>
            <w:tcBorders>
              <w:top w:val="single" w:sz="12" w:space="0" w:color="auto"/>
              <w:bottom w:val="single" w:sz="2" w:space="0" w:color="auto"/>
            </w:tcBorders>
          </w:tcPr>
          <w:p w14:paraId="27E38955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"/>
                <w:szCs w:val="2"/>
                <w:lang w:eastAsia="sl-SI"/>
              </w:rPr>
            </w:pPr>
          </w:p>
        </w:tc>
        <w:tc>
          <w:tcPr>
            <w:tcW w:w="5580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5F185606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"/>
                <w:szCs w:val="2"/>
                <w:lang w:eastAsia="sl-SI"/>
              </w:rPr>
            </w:pPr>
          </w:p>
        </w:tc>
      </w:tr>
      <w:tr w:rsidR="00F325C2" w:rsidRPr="00F325C2" w14:paraId="5AF82188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BF8A7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EF6C8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Nenadna nezavest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E47E0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Vključuje komo ali neodzivnost, ki predstavlja nenadno spremembo bolnikovega normalnega stanja. Vključuje izgubo zavesti zaradi poškodbe, ki je nastala v času hospitalizacije. Izključuje dezorientacijo ali zmedenost.</w:t>
            </w:r>
          </w:p>
        </w:tc>
      </w:tr>
      <w:tr w:rsidR="00F325C2" w:rsidRPr="00F325C2" w14:paraId="27C360A1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5158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C8F3D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Zelo visok ali nizek srčni utrip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FCAC9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Frekvenca srčnega utripa pod 50/minuto ali nad 140/minuto zabeleženo vsaj dvakrat v pet minutnem razmaku.</w:t>
            </w:r>
          </w:p>
        </w:tc>
      </w:tr>
      <w:tr w:rsidR="00F325C2" w:rsidRPr="00F325C2" w14:paraId="1840C7B9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ED1A4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D2931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Zelo visok ali nizek krvni pritisk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20182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Sistolni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krvni tlak pod 90 ali nad 200 mm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Hg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in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diastolni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krvni tlak pod 60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mmHg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(7,9 kPa) ali nad 120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mmHg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(15,9 kPa).</w:t>
            </w:r>
          </w:p>
        </w:tc>
      </w:tr>
      <w:tr w:rsidR="00F325C2" w:rsidRPr="00F325C2" w14:paraId="52FDA737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AC27A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3739F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Nenadna izguba motorične sposobnosti pomembnejših delov telesa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78889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Vključuje resne poškodbe (zlomljena medenica, paraliza, poškodbe cele noge ali roke, zlom vratnega dela hrbtenice s tveganjem poškodbe vratnega dela hrbtenjače, akutna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disfagija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s tveganjem aspiracije). Izključuje izolirano poškodbo stopala ali dlani.</w:t>
            </w:r>
          </w:p>
        </w:tc>
      </w:tr>
      <w:tr w:rsidR="00F325C2" w:rsidRPr="00F325C2" w14:paraId="3CC184B0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4D2B4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4288C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Dlje časa trajajoča povišana telesna temperatura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43E94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Štiri ali več dni prisotna povišana telesna temperatura višja od 38°C.</w:t>
            </w:r>
          </w:p>
        </w:tc>
      </w:tr>
      <w:tr w:rsidR="00F325C2" w:rsidRPr="00F325C2" w14:paraId="0E6E2A55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C345E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1F195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Aktivna krvavitev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DCF80" w14:textId="684D2EB9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Vključuje krvavitve na katerem koli delu telesa, ki je ni mogoče oskrbeti na urgentnem oddelku. Vključuje tudi sum notranje krvavitve in nevarnost krvavitve pri motnjah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hemostaze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in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trombocitopenijah</w:t>
            </w:r>
            <w:proofErr w:type="spellEnd"/>
            <w:r w:rsidR="00DF3365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.</w:t>
            </w:r>
          </w:p>
        </w:tc>
      </w:tr>
      <w:tr w:rsidR="00F325C2" w:rsidRPr="00F325C2" w14:paraId="46C0E19B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AC7A3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97A01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Hude spremembe v ravnovesju elektrolitov ali plinov v krvi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A3E45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Meritev opravljena ob prihodu na urgentni oddelek:</w:t>
            </w:r>
          </w:p>
          <w:p w14:paraId="1FF3C8F7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Natrij &lt; 125 ali &gt; 156 mmol/l;</w:t>
            </w:r>
          </w:p>
          <w:p w14:paraId="667174C9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Kalij &lt; 3.0 ali &gt; 6,0 mmol/l;</w:t>
            </w:r>
          </w:p>
          <w:p w14:paraId="299A20AE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Bikarbonat &lt; 20 ali &gt; 36 mmol/l;</w:t>
            </w:r>
          </w:p>
          <w:p w14:paraId="18E48F00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Serumski Ca &gt; 3 mmol/l;</w:t>
            </w:r>
          </w:p>
          <w:p w14:paraId="134EBA09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Plinska analiza arterijske krvi:</w:t>
            </w:r>
          </w:p>
          <w:p w14:paraId="4E43A63D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pH &lt; 7,3 ali &gt; 7,45,</w:t>
            </w:r>
          </w:p>
          <w:p w14:paraId="144D4A21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pCO2 &gt; 50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mmHg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(6,6 kPa),</w:t>
            </w:r>
          </w:p>
          <w:p w14:paraId="742190E7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pO2 &lt; 60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mmHg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(8,0 kPa).</w:t>
            </w:r>
          </w:p>
        </w:tc>
      </w:tr>
      <w:tr w:rsidR="00F325C2" w:rsidRPr="00F325C2" w14:paraId="6C1E7020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BE287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E527A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Spremembe  elektrokardiograma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EC87F" w14:textId="690462BF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EKG ob sprejemu nakazuje akutno ishemijo srčne mišice</w:t>
            </w:r>
            <w:r w:rsidR="00DF3365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.</w:t>
            </w:r>
          </w:p>
        </w:tc>
      </w:tr>
      <w:tr w:rsidR="00F325C2" w:rsidRPr="00F325C2" w14:paraId="2AB54815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05A1C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DD6E2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Sum na akutno ishemijo srca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99FD3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Ocena akutne ishemije srčne mišice brez prisotnosti EKG sprememb ali sprememb biokemičnih encimov.</w:t>
            </w:r>
          </w:p>
        </w:tc>
      </w:tr>
      <w:tr w:rsidR="00F325C2" w:rsidRPr="00F325C2" w14:paraId="4186E88E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B0CB9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3C66F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Bolečina, ki pacienta onesposobi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07720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Huda bolečina, ki nakazuje na medicinsko urgenco, ki je ni mogoče opredeliti ali primerno zdraviti na urgentnem oddelku.</w:t>
            </w:r>
          </w:p>
        </w:tc>
      </w:tr>
      <w:tr w:rsidR="00F325C2" w:rsidRPr="00F325C2" w14:paraId="21FF2C93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478EF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05180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Parenteralno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zdravljenje in/ali nadomeščanje tekočin in/ali krvnih pripravkov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36BE5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Vključuje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i.v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.,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i.m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. i.t. in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i.a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. aplikacijo terapije vsaj na 12 ur. Prav tako vključuje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parenteralno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prehrano  vsaj na 12 ur. Vključuje tudi stabilizacijo z inzulinom pri mlajših pacientih z nestabilno obliko sladkorne bolezni. Izključuje samo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vdrževanje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venskega kanala. Vključuje tudi aplikacijo kemoterapije.</w:t>
            </w:r>
          </w:p>
        </w:tc>
      </w:tr>
      <w:tr w:rsidR="00F325C2" w:rsidRPr="00F325C2" w14:paraId="73388C55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DCAF5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004C1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Pomembni postopki v 24 urah po sprejemu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31B3B" w14:textId="74065A4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“Pomemben” pomeni potrebo po uporabi splošne ali regionalne anestezije in obravnavo v specializiranih prostorih (npr. operacijska dvorana) in za ambulantno težko dosegljive diagnostične metode</w:t>
            </w:r>
            <w:r w:rsidR="00DF3365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.</w:t>
            </w:r>
          </w:p>
        </w:tc>
      </w:tr>
      <w:tr w:rsidR="00F325C2" w:rsidRPr="00F325C2" w14:paraId="423F0E4C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C9A47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78A4E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Potreba po bolnišnični negi, ki je dostopna le v akutni bolnišnici Potreba po bolnišnični negi, ki je dostopna le v bolnišnici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1BD7C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Nega, ki zahteva uporabo opreme ali pripomočkov oziroma izvedbo postopka, ki ga omogoča le zdravljenje v bolnišnici.</w:t>
            </w:r>
          </w:p>
        </w:tc>
      </w:tr>
      <w:tr w:rsidR="00F325C2" w:rsidRPr="00F325C2" w14:paraId="7DE774CA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441B2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8F31A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Opazovanje vitalnih funkcij vsaj na vsaki dve uri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2F115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Vključuje telesno temperaturo, srčni utrip, frekvenco dihanja, krvni tlak,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nevrolško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oceno po Glasgow lestvici, telemetrijo ali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monitoriranje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v postelji. Vključuje tudi nadzor medicinskih tehnikov po navodilih zdravnika vsaj pet krat dnevno za bolnike s komo, hudo bolečino v trebuhu ali sumom na notranjo krvavitev v anamnezi.</w:t>
            </w:r>
          </w:p>
        </w:tc>
      </w:tr>
      <w:tr w:rsidR="00F325C2" w:rsidRPr="00F325C2" w14:paraId="4CE53FD8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85222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3B9CB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Starejši, oslabel in dispnoičen bolnik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B799D" w14:textId="32C2454A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Gre za kombinacijo oslabelosti in klinične diagnoze</w:t>
            </w:r>
            <w:r w:rsidR="00DF3365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.</w:t>
            </w:r>
          </w:p>
        </w:tc>
      </w:tr>
      <w:tr w:rsidR="00F325C2" w:rsidRPr="00F325C2" w14:paraId="118C1EF7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F2A12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DBDE5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Huda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dispnoe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zaradi bronhialne astme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oz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hudo poslabšanje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dispnoe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pri kroničnih pljučnih bolnikih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ACD5C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Vključuje bolnike z astmo pri katerih se FEV 1 po terapiji ne dvigne na 70 % normalne vrednosti. </w:t>
            </w:r>
          </w:p>
          <w:p w14:paraId="3C653417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Vključuje bolnike s KOPB in boleznimi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intersticija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pri katerih poslabšanje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dispnoe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ambulantno ni mogoče opredeliti in/ali zdraviti.</w:t>
            </w:r>
          </w:p>
        </w:tc>
      </w:tr>
      <w:tr w:rsidR="00F325C2" w:rsidRPr="00F325C2" w14:paraId="35EA46CD" w14:textId="77777777" w:rsidTr="00FB3906">
        <w:trPr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C9D95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62B47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Nezanesljivo domače okolje, brez drugačne možnosti za oskrbo 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72DF1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Vključuje bojazen pred zlorabo otrok ali žensk in starejše bolnike.</w:t>
            </w:r>
          </w:p>
        </w:tc>
      </w:tr>
      <w:tr w:rsidR="00F325C2" w:rsidRPr="00F325C2" w14:paraId="390F5D0E" w14:textId="77777777" w:rsidTr="00FB3906">
        <w:trPr>
          <w:trHeight w:val="410"/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AEE8D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E8D62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Ostali neizogibni razlogi za sprejem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2D3AD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Lahko vključujejo stanja zmedenosti, ki predstavljajo možnost samopoškodbe ali škode za okolico.</w:t>
            </w:r>
          </w:p>
        </w:tc>
      </w:tr>
      <w:tr w:rsidR="00F325C2" w:rsidRPr="00F325C2" w14:paraId="3993E778" w14:textId="77777777" w:rsidTr="00FB3906">
        <w:trPr>
          <w:trHeight w:val="182"/>
          <w:jc w:val="center"/>
        </w:trPr>
        <w:tc>
          <w:tcPr>
            <w:tcW w:w="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1A752" w14:textId="77777777" w:rsidR="00F325C2" w:rsidRPr="00F325C2" w:rsidRDefault="00F325C2" w:rsidP="00F325C2">
            <w:pPr>
              <w:numPr>
                <w:ilvl w:val="0"/>
                <w:numId w:val="1"/>
              </w:numPr>
              <w:tabs>
                <w:tab w:val="left" w:pos="720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CC856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Sum na pljučno embolijo </w:t>
            </w:r>
          </w:p>
        </w:tc>
        <w:tc>
          <w:tcPr>
            <w:tcW w:w="55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E5306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Klinični sum na pljučno embolijo ali pljučni infarkt  brez povednih laboratorijskih izvidov.  </w:t>
            </w:r>
          </w:p>
        </w:tc>
      </w:tr>
    </w:tbl>
    <w:p w14:paraId="7A23BBB6" w14:textId="77777777" w:rsidR="00F325C2" w:rsidRPr="00F325C2" w:rsidRDefault="00F325C2" w:rsidP="00F325C2">
      <w:p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sl-SI"/>
        </w:rPr>
      </w:pPr>
    </w:p>
    <w:p w14:paraId="47E51C25" w14:textId="77777777" w:rsidR="00F325C2" w:rsidRPr="00F325C2" w:rsidRDefault="00F325C2" w:rsidP="00F325C2">
      <w:pPr>
        <w:spacing w:after="0" w:line="240" w:lineRule="auto"/>
        <w:jc w:val="both"/>
        <w:rPr>
          <w:rFonts w:ascii="Arial Narrow" w:eastAsia="Times New Roman" w:hAnsi="Arial Narrow" w:cs="Arial Narrow"/>
          <w:szCs w:val="24"/>
          <w:lang w:eastAsia="sl-SI"/>
        </w:rPr>
      </w:pPr>
    </w:p>
    <w:p w14:paraId="3B7587FD" w14:textId="77777777" w:rsidR="00F325C2" w:rsidRPr="00F325C2" w:rsidRDefault="00F325C2" w:rsidP="00F325C2">
      <w:pPr>
        <w:tabs>
          <w:tab w:val="num" w:pos="568"/>
        </w:tabs>
        <w:spacing w:after="360" w:line="240" w:lineRule="auto"/>
        <w:ind w:left="851" w:hanging="567"/>
        <w:jc w:val="both"/>
        <w:rPr>
          <w:rFonts w:ascii="Arial Narrow" w:eastAsia="Times New Roman" w:hAnsi="Arial Narrow" w:cs="Tahoma"/>
          <w:b/>
          <w:bCs/>
          <w:spacing w:val="40"/>
          <w:sz w:val="24"/>
          <w:szCs w:val="24"/>
          <w:lang w:eastAsia="sl-SI"/>
        </w:rPr>
      </w:pPr>
      <w:r w:rsidRPr="00F325C2">
        <w:rPr>
          <w:rFonts w:ascii="Arial Narrow" w:eastAsia="Times New Roman" w:hAnsi="Arial Narrow" w:cs="Tahoma"/>
          <w:b/>
          <w:bCs/>
          <w:spacing w:val="40"/>
          <w:sz w:val="24"/>
          <w:szCs w:val="24"/>
          <w:lang w:eastAsia="sl-SI"/>
        </w:rPr>
        <w:t xml:space="preserve">Seznam meril za bolnike s starostjo pod 19 let brez </w:t>
      </w:r>
      <w:proofErr w:type="spellStart"/>
      <w:r w:rsidRPr="00F325C2">
        <w:rPr>
          <w:rFonts w:ascii="Arial Narrow" w:eastAsia="Times New Roman" w:hAnsi="Arial Narrow" w:cs="Tahoma"/>
          <w:b/>
          <w:bCs/>
          <w:spacing w:val="40"/>
          <w:sz w:val="24"/>
          <w:szCs w:val="24"/>
          <w:lang w:eastAsia="sl-SI"/>
        </w:rPr>
        <w:t>neonatologije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3630"/>
        <w:gridCol w:w="5189"/>
      </w:tblGrid>
      <w:tr w:rsidR="00F325C2" w:rsidRPr="00F325C2" w14:paraId="4FDB90B9" w14:textId="77777777" w:rsidTr="00FB3906"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</w:tcPr>
          <w:p w14:paraId="26EED8DE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sl-SI"/>
              </w:rPr>
            </w:pPr>
          </w:p>
        </w:tc>
        <w:tc>
          <w:tcPr>
            <w:tcW w:w="363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</w:tcPr>
          <w:p w14:paraId="34027BF7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eastAsia="sl-SI"/>
              </w:rPr>
              <w:t>MERILA</w:t>
            </w:r>
          </w:p>
        </w:tc>
        <w:tc>
          <w:tcPr>
            <w:tcW w:w="51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</w:tcPr>
          <w:p w14:paraId="5E5A78DD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b/>
                <w:bCs/>
                <w:sz w:val="18"/>
                <w:szCs w:val="18"/>
                <w:lang w:eastAsia="sl-SI"/>
              </w:rPr>
              <w:t>OPOMBE</w:t>
            </w:r>
          </w:p>
        </w:tc>
      </w:tr>
      <w:tr w:rsidR="00F325C2" w:rsidRPr="00F325C2" w14:paraId="729893C6" w14:textId="77777777" w:rsidTr="00FB3906">
        <w:tc>
          <w:tcPr>
            <w:tcW w:w="3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BEC43" w14:textId="77777777" w:rsidR="00F325C2" w:rsidRPr="00F325C2" w:rsidRDefault="00F325C2" w:rsidP="00F325C2">
            <w:pPr>
              <w:tabs>
                <w:tab w:val="left" w:pos="643"/>
              </w:tabs>
              <w:spacing w:before="20" w:after="20" w:line="240" w:lineRule="auto"/>
              <w:ind w:left="170"/>
              <w:jc w:val="both"/>
              <w:rPr>
                <w:rFonts w:ascii="Arial Narrow" w:eastAsia="Times New Roman" w:hAnsi="Arial Narrow" w:cs="Arial Narrow"/>
                <w:sz w:val="2"/>
                <w:szCs w:val="2"/>
                <w:lang w:eastAsia="sl-SI"/>
              </w:rPr>
            </w:pPr>
          </w:p>
        </w:tc>
        <w:tc>
          <w:tcPr>
            <w:tcW w:w="3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B3A520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"/>
                <w:szCs w:val="2"/>
                <w:lang w:eastAsia="sl-SI"/>
              </w:rPr>
            </w:pPr>
          </w:p>
        </w:tc>
        <w:tc>
          <w:tcPr>
            <w:tcW w:w="51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28DD9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2"/>
                <w:szCs w:val="2"/>
                <w:lang w:eastAsia="sl-SI"/>
              </w:rPr>
            </w:pPr>
          </w:p>
        </w:tc>
      </w:tr>
      <w:tr w:rsidR="00F325C2" w:rsidRPr="00F325C2" w14:paraId="034F6AB8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9F9E1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41CC2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Motnje stanja zavesti (koma, dezorientacija, zmedenost in neodzivnost, … )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00729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558492B7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DB883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C3EC0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Nenadna motnja vida, sluha ali ravnotežja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02F55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32099FA3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5138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1A9E8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Nenadna ali postopna izguba motorične sposobnosti ali drugi pomembnejši izpadi v nevrološkem statusu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01DF2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373D2D36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DF812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2ABCD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Dlje časa trajajoča povišana telesna temperatura ali stanje zvišane temperature nepojasnjenega vzroka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5821C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4CF36342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C5492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54AB8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Krvavitev in sum na krvavitev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03AFB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Vključuje krvavitve na katerem koli delu telesa, ki je ni mogoče oskrbeti na urgentnem oddelku. Vključuje tudi sum na notranjo krvavitev.</w:t>
            </w:r>
          </w:p>
        </w:tc>
      </w:tr>
      <w:tr w:rsidR="00F325C2" w:rsidRPr="00F325C2" w14:paraId="166094A0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3BE08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6</w:t>
            </w: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E17B1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Hude spremembe v elektrolitskem,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acidobaznem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ravnovesju krvi ali nizkem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Hb</w:t>
            </w:r>
            <w:proofErr w:type="spellEnd"/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FB286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Vključuje pomembna odstopanja od vrednosti, ki so normalne za določeno starostno obdobje.</w:t>
            </w:r>
          </w:p>
        </w:tc>
      </w:tr>
      <w:tr w:rsidR="00F325C2" w:rsidRPr="00F325C2" w14:paraId="35029718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27EB7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3FBFC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Srčni utrip izven vrednosti, specifičnih za starost 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6D3A8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2FD93A95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B3D00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FF535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Krvni pritisk izven vrednosti, specifičnih za starost 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E9B50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0CA46322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93CE5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9</w:t>
            </w: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20411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Stanja, ki jih ni mogoče obvladati v okviru ambulantne obravnave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2E914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280D42E7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BD20A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5966F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Nezanesljivo domače okolje (neupoštevanje osnovnih priporočil zdravljenja) ali zloraba, trpinčenje in zanemarjanje otrok ali sum nanj in ostali neizogibni razlogi za sprejem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90122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Vključuje tudi zmedenost starša ali skrbnika otroka. Lahko vključujejo stanja zmedenosti otroka/mladostnika, ki predstavljajo možnost samopoškodbe ali škode za okolico. </w:t>
            </w:r>
          </w:p>
        </w:tc>
      </w:tr>
      <w:tr w:rsidR="00F325C2" w:rsidRPr="00F325C2" w14:paraId="05A4B431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C71AF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21148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Kirurški ali drugi pomembni postopki v prvih 24-ih urah po sprejemu 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DAE4D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33F542D4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17054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F06A8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Potreba po aparaturah dosegljivih le v bolnišnicah 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F2116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77E0AC27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17FD4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1C66D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Obravnava v intenzivni enoti in/ali občasna ali stalna uporaba respiratorja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1858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68E02572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93940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1</w:t>
            </w: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60114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Opazovanje vitalnih funkcij vsake 4 ure ali pogosteje po zdravnikovih napotkih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411E9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2080FF61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96A24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9DE37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Parenteralno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zdravljenje in/ali nadomeščanje tekočin 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EB6A1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Vključuje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i.v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.,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i.m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. i.t. in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i.a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. aplikacijo terapije. Prav tako vključuje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parenteralno</w:t>
            </w:r>
            <w:proofErr w:type="spellEnd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 prehrano. Vključuje tudi stabilizacijo z inzulinom pri mlajših pacientih z nestabilno obliko sladkorne bolezni. Izključuje samo vzdrževanje venskega kanala.</w:t>
            </w:r>
          </w:p>
        </w:tc>
      </w:tr>
      <w:tr w:rsidR="00F325C2" w:rsidRPr="00F325C2" w14:paraId="0FCAD168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1EB42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AED3D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 xml:space="preserve">Potreba po stalnem nadzoru ob kemoterapiji, antibiotični terapiji in </w:t>
            </w:r>
            <w:proofErr w:type="spellStart"/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imunoterapiji</w:t>
            </w:r>
            <w:proofErr w:type="spellEnd"/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C01B9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6E03E7F8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039EB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1</w:t>
            </w: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AD156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Diagnostični in terapevtski postopki, ki zahtevajo opazovanje bolnika in meritve (odvzemi materialov...)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DB420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7F3D45CC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705B6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1</w:t>
            </w: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2F142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Huda bolečina, ki zahteva nujne diagnostične in terapevtske postopke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E3829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2AD280A9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B9932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0F732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Povečano dihalno delo ali mejna saturacija ali PEF pod 60 %.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7FF86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668C5541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EAA16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FEDE7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Nepojasnjeno vročinsko stanje z izpuščaji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67D93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567028F6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F8B56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12B39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Sum na infekcijo centralnega živčnega sistema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40066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2FEF138B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05264" w14:textId="77777777" w:rsidR="00F325C2" w:rsidRPr="00F325C2" w:rsidRDefault="00F325C2" w:rsidP="00F325C2">
            <w:pPr>
              <w:numPr>
                <w:ilvl w:val="0"/>
                <w:numId w:val="2"/>
              </w:numPr>
              <w:tabs>
                <w:tab w:val="left" w:pos="643"/>
              </w:tabs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2</w:t>
            </w: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ab/>
            </w: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584D1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  <w:r w:rsidRPr="00F325C2"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  <w:t>Sum na tropsko bolezen ali bolezen, ki zahteva popolno osamitev ali karanteno</w:t>
            </w: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53280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  <w:tr w:rsidR="00F325C2" w:rsidRPr="00F325C2" w14:paraId="7C2C815E" w14:textId="77777777" w:rsidTr="00FB3906"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D9A6F" w14:textId="77777777" w:rsidR="00F325C2" w:rsidRPr="00F325C2" w:rsidRDefault="00F325C2" w:rsidP="00F325C2">
            <w:pPr>
              <w:tabs>
                <w:tab w:val="left" w:pos="643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  <w:p w14:paraId="47AA4D1F" w14:textId="77777777" w:rsidR="00F325C2" w:rsidRPr="00F325C2" w:rsidRDefault="00F325C2" w:rsidP="00F325C2">
            <w:pPr>
              <w:tabs>
                <w:tab w:val="left" w:pos="643"/>
              </w:tabs>
              <w:spacing w:before="20" w:after="20" w:line="240" w:lineRule="auto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D6BF6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  <w:tc>
          <w:tcPr>
            <w:tcW w:w="5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3BB11" w14:textId="77777777" w:rsidR="00F325C2" w:rsidRPr="00F325C2" w:rsidRDefault="00F325C2" w:rsidP="00F325C2">
            <w:pPr>
              <w:spacing w:before="20" w:after="20" w:line="240" w:lineRule="auto"/>
              <w:jc w:val="both"/>
              <w:rPr>
                <w:rFonts w:ascii="Arial Narrow" w:eastAsia="Times New Roman" w:hAnsi="Arial Narrow" w:cs="Arial Narrow"/>
                <w:sz w:val="17"/>
                <w:szCs w:val="17"/>
                <w:lang w:eastAsia="sl-SI"/>
              </w:rPr>
            </w:pPr>
          </w:p>
        </w:tc>
      </w:tr>
    </w:tbl>
    <w:p w14:paraId="4C872F58" w14:textId="77777777" w:rsidR="0012141D" w:rsidRDefault="0012141D" w:rsidP="00A213C1">
      <w:pPr>
        <w:widowControl w:val="0"/>
        <w:suppressAutoHyphens/>
        <w:spacing w:after="360" w:line="360" w:lineRule="auto"/>
        <w:outlineLvl w:val="0"/>
      </w:pPr>
    </w:p>
    <w:sectPr w:rsidR="0012141D" w:rsidSect="00D33D5B">
      <w:headerReference w:type="even" r:id="rId7"/>
      <w:headerReference w:type="default" r:id="rId8"/>
      <w:pgSz w:w="11906" w:h="16838" w:code="9"/>
      <w:pgMar w:top="1418" w:right="1418" w:bottom="1134" w:left="1418" w:header="709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0D119" w14:textId="77777777" w:rsidR="00672FD5" w:rsidRDefault="00672FD5" w:rsidP="00672FD5">
      <w:pPr>
        <w:spacing w:after="0" w:line="240" w:lineRule="auto"/>
      </w:pPr>
      <w:r>
        <w:separator/>
      </w:r>
    </w:p>
  </w:endnote>
  <w:endnote w:type="continuationSeparator" w:id="0">
    <w:p w14:paraId="307224EA" w14:textId="77777777" w:rsidR="00672FD5" w:rsidRDefault="00672FD5" w:rsidP="0067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E1D12" w14:textId="77777777" w:rsidR="00672FD5" w:rsidRDefault="00672FD5" w:rsidP="00672FD5">
      <w:pPr>
        <w:spacing w:after="0" w:line="240" w:lineRule="auto"/>
      </w:pPr>
      <w:r>
        <w:separator/>
      </w:r>
    </w:p>
  </w:footnote>
  <w:footnote w:type="continuationSeparator" w:id="0">
    <w:p w14:paraId="7AE2548A" w14:textId="77777777" w:rsidR="00672FD5" w:rsidRDefault="00672FD5" w:rsidP="0067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118AC" w14:textId="77777777" w:rsidR="00BE3936" w:rsidRPr="00E20C0B" w:rsidRDefault="00672FD5">
    <w:pPr>
      <w:pStyle w:val="Glava"/>
      <w:rPr>
        <w:b/>
        <w:i/>
        <w:spacing w:val="20"/>
      </w:rPr>
    </w:pPr>
    <w:r w:rsidRPr="00E20C0B">
      <w:rPr>
        <w:b/>
        <w:i/>
        <w:spacing w:val="20"/>
        <w:sz w:val="18"/>
      </w:rPr>
      <w:t>Priloga BOL</w:t>
    </w:r>
    <w:r>
      <w:rPr>
        <w:b/>
        <w:i/>
        <w:spacing w:val="20"/>
        <w:sz w:val="18"/>
      </w:rPr>
      <w:t>-4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B4008" w14:textId="7EE081F7" w:rsidR="00BE3936" w:rsidRPr="00672FD5" w:rsidRDefault="00DC6E0A" w:rsidP="00672FD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A0747"/>
    <w:multiLevelType w:val="hybridMultilevel"/>
    <w:tmpl w:val="D5BE766C"/>
    <w:lvl w:ilvl="0" w:tplc="2620F09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00C73"/>
    <w:multiLevelType w:val="hybridMultilevel"/>
    <w:tmpl w:val="06AAE072"/>
    <w:lvl w:ilvl="0" w:tplc="2620F096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52796E"/>
    <w:multiLevelType w:val="hybridMultilevel"/>
    <w:tmpl w:val="6E9CF1A4"/>
    <w:lvl w:ilvl="0" w:tplc="FFFFFFFF">
      <w:start w:val="1"/>
      <w:numFmt w:val="decimal"/>
      <w:lvlText w:val="%1."/>
      <w:lvlJc w:val="right"/>
      <w:pPr>
        <w:tabs>
          <w:tab w:val="num" w:pos="-56"/>
        </w:tabs>
        <w:ind w:left="0" w:firstLine="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5F1261"/>
    <w:multiLevelType w:val="hybridMultilevel"/>
    <w:tmpl w:val="DA64E29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583088"/>
    <w:multiLevelType w:val="hybridMultilevel"/>
    <w:tmpl w:val="33E08A1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0E73C2"/>
    <w:multiLevelType w:val="hybridMultilevel"/>
    <w:tmpl w:val="72CA1BE2"/>
    <w:lvl w:ilvl="0" w:tplc="5B5A09F6">
      <w:start w:val="1"/>
      <w:numFmt w:val="decimal"/>
      <w:lvlText w:val="%1."/>
      <w:lvlJc w:val="right"/>
      <w:pPr>
        <w:tabs>
          <w:tab w:val="num" w:pos="0"/>
        </w:tabs>
        <w:ind w:left="0" w:firstLine="1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C2"/>
    <w:rsid w:val="0012141D"/>
    <w:rsid w:val="001C0E1F"/>
    <w:rsid w:val="00252F11"/>
    <w:rsid w:val="00672FD5"/>
    <w:rsid w:val="00A213C1"/>
    <w:rsid w:val="00D33D5B"/>
    <w:rsid w:val="00DC6E0A"/>
    <w:rsid w:val="00DF3365"/>
    <w:rsid w:val="00F3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C468"/>
  <w15:chartTrackingRefBased/>
  <w15:docId w15:val="{A06C9450-5C41-4410-94CA-489C1C61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F325C2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F325C2"/>
    <w:rPr>
      <w:rFonts w:ascii="Arial Narrow" w:eastAsia="Times New Roman" w:hAnsi="Arial Narrow" w:cs="Times New Roman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72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Jeromen</dc:creator>
  <cp:keywords/>
  <dc:description/>
  <cp:lastModifiedBy>Andreja Rajh</cp:lastModifiedBy>
  <cp:revision>2</cp:revision>
  <dcterms:created xsi:type="dcterms:W3CDTF">2023-01-20T13:48:00Z</dcterms:created>
  <dcterms:modified xsi:type="dcterms:W3CDTF">2023-01-20T13:48:00Z</dcterms:modified>
</cp:coreProperties>
</file>