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9" w:type="dxa"/>
        <w:tblInd w:w="142" w:type="dxa"/>
        <w:tblLayout w:type="fixed"/>
        <w:tblCellMar>
          <w:left w:w="0" w:type="dxa"/>
          <w:right w:w="0" w:type="dxa"/>
        </w:tblCellMar>
        <w:tblLook w:val="0000" w:firstRow="0" w:lastRow="0" w:firstColumn="0" w:lastColumn="0" w:noHBand="0" w:noVBand="0"/>
      </w:tblPr>
      <w:tblGrid>
        <w:gridCol w:w="103"/>
        <w:gridCol w:w="1203"/>
        <w:gridCol w:w="571"/>
        <w:gridCol w:w="849"/>
        <w:gridCol w:w="1379"/>
        <w:gridCol w:w="517"/>
        <w:gridCol w:w="1185"/>
        <w:gridCol w:w="592"/>
        <w:gridCol w:w="351"/>
        <w:gridCol w:w="20"/>
        <w:gridCol w:w="880"/>
        <w:gridCol w:w="1716"/>
        <w:gridCol w:w="103"/>
      </w:tblGrid>
      <w:tr w:rsidR="00B10B76" w14:paraId="0189C7F9" w14:textId="77777777" w:rsidTr="00542E64">
        <w:trPr>
          <w:gridAfter w:val="1"/>
          <w:wAfter w:w="103" w:type="dxa"/>
          <w:trHeight w:val="1925"/>
        </w:trPr>
        <w:tc>
          <w:tcPr>
            <w:tcW w:w="5807" w:type="dxa"/>
            <w:gridSpan w:val="7"/>
            <w:tcBorders>
              <w:top w:val="single" w:sz="4" w:space="0" w:color="000000"/>
              <w:left w:val="single" w:sz="4" w:space="0" w:color="000000"/>
              <w:bottom w:val="single" w:sz="4" w:space="0" w:color="000000"/>
            </w:tcBorders>
            <w:shd w:val="clear" w:color="auto" w:fill="auto"/>
          </w:tcPr>
          <w:p w14:paraId="22593C1A" w14:textId="692B7892" w:rsidR="003A3786" w:rsidRDefault="003A3786" w:rsidP="003A3786">
            <w:pPr>
              <w:overflowPunct w:val="0"/>
              <w:autoSpaceDE w:val="0"/>
              <w:snapToGrid w:val="0"/>
              <w:spacing w:after="0" w:line="240" w:lineRule="auto"/>
              <w:textAlignment w:val="baseline"/>
              <w:rPr>
                <w:rFonts w:ascii="Arial" w:hAnsi="Arial" w:cs="Arial"/>
                <w:lang w:eastAsia="sl-SI"/>
              </w:rPr>
            </w:pPr>
            <w:r>
              <w:rPr>
                <w:rFonts w:ascii="Arial" w:hAnsi="Arial" w:cs="Arial"/>
                <w:noProof/>
                <w:lang w:eastAsia="sl-SI"/>
              </w:rPr>
              <w:drawing>
                <wp:anchor distT="0" distB="0" distL="114300" distR="114300" simplePos="0" relativeHeight="251658240" behindDoc="1" locked="0" layoutInCell="1" allowOverlap="1" wp14:anchorId="5909F346" wp14:editId="1C85547F">
                  <wp:simplePos x="0" y="0"/>
                  <wp:positionH relativeFrom="column">
                    <wp:posOffset>17780</wp:posOffset>
                  </wp:positionH>
                  <wp:positionV relativeFrom="paragraph">
                    <wp:posOffset>19050</wp:posOffset>
                  </wp:positionV>
                  <wp:extent cx="2693939" cy="508000"/>
                  <wp:effectExtent l="0" t="0" r="0" b="635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ki vsebuje besede besedilo&#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3939" cy="508000"/>
                          </a:xfrm>
                          <a:prstGeom prst="rect">
                            <a:avLst/>
                          </a:prstGeom>
                        </pic:spPr>
                      </pic:pic>
                    </a:graphicData>
                  </a:graphic>
                  <wp14:sizeRelH relativeFrom="margin">
                    <wp14:pctWidth>0</wp14:pctWidth>
                  </wp14:sizeRelH>
                  <wp14:sizeRelV relativeFrom="margin">
                    <wp14:pctHeight>0</wp14:pctHeight>
                  </wp14:sizeRelV>
                </wp:anchor>
              </w:drawing>
            </w:r>
          </w:p>
          <w:p w14:paraId="09144A82" w14:textId="07304947" w:rsidR="003A3786" w:rsidRDefault="003A3786" w:rsidP="003A3786">
            <w:pPr>
              <w:overflowPunct w:val="0"/>
              <w:autoSpaceDE w:val="0"/>
              <w:snapToGrid w:val="0"/>
              <w:spacing w:after="0" w:line="240" w:lineRule="auto"/>
              <w:textAlignment w:val="baseline"/>
              <w:rPr>
                <w:rFonts w:ascii="Arial" w:hAnsi="Arial" w:cs="Arial"/>
                <w:lang w:eastAsia="sl-SI"/>
              </w:rPr>
            </w:pPr>
          </w:p>
          <w:p w14:paraId="330316AF" w14:textId="15DD62FE" w:rsidR="00B10B76" w:rsidRDefault="00B10B76" w:rsidP="003A3786">
            <w:pPr>
              <w:overflowPunct w:val="0"/>
              <w:autoSpaceDE w:val="0"/>
              <w:snapToGrid w:val="0"/>
              <w:spacing w:after="0" w:line="240" w:lineRule="auto"/>
              <w:textAlignment w:val="baseline"/>
              <w:rPr>
                <w:rFonts w:ascii="Arial" w:hAnsi="Arial" w:cs="Arial"/>
                <w:lang w:eastAsia="sl-SI"/>
              </w:rPr>
            </w:pPr>
          </w:p>
          <w:p w14:paraId="188A09A0" w14:textId="77777777" w:rsidR="00B10B76" w:rsidRDefault="00B10B76" w:rsidP="003A3786">
            <w:pPr>
              <w:overflowPunct w:val="0"/>
              <w:autoSpaceDE w:val="0"/>
              <w:spacing w:after="0" w:line="240" w:lineRule="auto"/>
              <w:textAlignment w:val="baseline"/>
              <w:rPr>
                <w:rFonts w:ascii="Arial" w:hAnsi="Arial" w:cs="Arial"/>
              </w:rPr>
            </w:pPr>
          </w:p>
          <w:p w14:paraId="1A6DB27C" w14:textId="33B9C18C" w:rsidR="003A3786" w:rsidRDefault="00B10B76" w:rsidP="003A3786">
            <w:pPr>
              <w:pStyle w:val="Neotevilenodstavek"/>
              <w:spacing w:before="0" w:after="0" w:line="240" w:lineRule="auto"/>
              <w:rPr>
                <w:sz w:val="22"/>
                <w:szCs w:val="22"/>
              </w:rPr>
            </w:pPr>
            <w:r>
              <w:rPr>
                <w:sz w:val="22"/>
                <w:szCs w:val="22"/>
              </w:rPr>
              <w:t>Masarykova cesta 16</w:t>
            </w:r>
          </w:p>
          <w:p w14:paraId="27B5138A" w14:textId="7842DBD1" w:rsidR="003A3786" w:rsidRDefault="00B10B76" w:rsidP="003A3786">
            <w:pPr>
              <w:pStyle w:val="Neotevilenodstavek"/>
              <w:spacing w:before="0" w:after="0" w:line="240" w:lineRule="auto"/>
              <w:rPr>
                <w:sz w:val="22"/>
                <w:szCs w:val="22"/>
              </w:rPr>
            </w:pPr>
            <w:r>
              <w:rPr>
                <w:sz w:val="22"/>
                <w:szCs w:val="22"/>
              </w:rPr>
              <w:t>1000 Ljubljana</w:t>
            </w:r>
          </w:p>
          <w:p w14:paraId="37F7D777" w14:textId="77777777" w:rsidR="003A3786" w:rsidRPr="003A3786" w:rsidRDefault="003A3786" w:rsidP="003A3786">
            <w:pPr>
              <w:pStyle w:val="Neotevilenodstavek"/>
              <w:spacing w:before="0" w:after="0" w:line="240" w:lineRule="auto"/>
              <w:rPr>
                <w:sz w:val="22"/>
                <w:szCs w:val="22"/>
              </w:rPr>
            </w:pPr>
          </w:p>
          <w:p w14:paraId="56F6C4DD" w14:textId="366D6FDA" w:rsidR="00B10B76" w:rsidRDefault="006E0E79" w:rsidP="003A3786">
            <w:pPr>
              <w:pStyle w:val="Neotevilenodstavek"/>
              <w:spacing w:before="0" w:after="0" w:line="240" w:lineRule="auto"/>
              <w:rPr>
                <w:sz w:val="22"/>
                <w:szCs w:val="22"/>
              </w:rPr>
            </w:pPr>
            <w:hyperlink r:id="rId9" w:history="1">
              <w:r w:rsidR="003A3786" w:rsidRPr="00CD372D">
                <w:rPr>
                  <w:rStyle w:val="Hiperpovezava"/>
                  <w:sz w:val="22"/>
                  <w:szCs w:val="22"/>
                </w:rPr>
                <w:t>gp.mvzi@gov.si</w:t>
              </w:r>
            </w:hyperlink>
          </w:p>
        </w:tc>
        <w:tc>
          <w:tcPr>
            <w:tcW w:w="3559" w:type="dxa"/>
            <w:gridSpan w:val="5"/>
            <w:tcBorders>
              <w:left w:val="single" w:sz="4" w:space="0" w:color="000000"/>
            </w:tcBorders>
            <w:shd w:val="clear" w:color="auto" w:fill="auto"/>
          </w:tcPr>
          <w:p w14:paraId="53EB362A" w14:textId="77777777" w:rsidR="00B10B76" w:rsidRDefault="00B10B76" w:rsidP="00072EF6">
            <w:pPr>
              <w:snapToGrid w:val="0"/>
              <w:rPr>
                <w:rFonts w:ascii="Arial" w:hAnsi="Arial" w:cs="Arial"/>
              </w:rPr>
            </w:pPr>
          </w:p>
        </w:tc>
      </w:tr>
      <w:tr w:rsidR="00B10B76" w14:paraId="4E44FBC5" w14:textId="77777777" w:rsidTr="00542E64">
        <w:trPr>
          <w:gridAfter w:val="1"/>
          <w:wAfter w:w="103" w:type="dxa"/>
        </w:trPr>
        <w:tc>
          <w:tcPr>
            <w:tcW w:w="5807" w:type="dxa"/>
            <w:gridSpan w:val="7"/>
            <w:tcBorders>
              <w:top w:val="single" w:sz="4" w:space="0" w:color="000000"/>
              <w:left w:val="single" w:sz="4" w:space="0" w:color="000000"/>
              <w:bottom w:val="single" w:sz="4" w:space="0" w:color="000000"/>
            </w:tcBorders>
            <w:shd w:val="clear" w:color="auto" w:fill="auto"/>
            <w:vAlign w:val="center"/>
          </w:tcPr>
          <w:p w14:paraId="1DC93F5A" w14:textId="7E5D0167" w:rsidR="00B10B76" w:rsidRPr="00CA3A3E" w:rsidRDefault="00B10B76" w:rsidP="003A3786">
            <w:pPr>
              <w:overflowPunct w:val="0"/>
              <w:autoSpaceDE w:val="0"/>
              <w:spacing w:after="0" w:line="240" w:lineRule="auto"/>
              <w:textAlignment w:val="baseline"/>
            </w:pPr>
            <w:r w:rsidRPr="00CA3A3E">
              <w:rPr>
                <w:rFonts w:ascii="Arial" w:hAnsi="Arial" w:cs="Arial"/>
              </w:rPr>
              <w:t xml:space="preserve">Številka: </w:t>
            </w:r>
            <w:r w:rsidR="00FF10BD">
              <w:rPr>
                <w:rFonts w:ascii="Arial" w:hAnsi="Arial" w:cs="Arial"/>
              </w:rPr>
              <w:t>007-65/2023/1</w:t>
            </w:r>
            <w:r w:rsidR="006E0E79">
              <w:rPr>
                <w:rFonts w:ascii="Arial" w:hAnsi="Arial" w:cs="Arial"/>
              </w:rPr>
              <w:t>5</w:t>
            </w:r>
          </w:p>
        </w:tc>
        <w:tc>
          <w:tcPr>
            <w:tcW w:w="3559" w:type="dxa"/>
            <w:gridSpan w:val="5"/>
            <w:tcBorders>
              <w:left w:val="single" w:sz="4" w:space="0" w:color="000000"/>
            </w:tcBorders>
            <w:shd w:val="clear" w:color="auto" w:fill="auto"/>
          </w:tcPr>
          <w:p w14:paraId="4C901366" w14:textId="77777777" w:rsidR="00B10B76" w:rsidRDefault="00B10B76" w:rsidP="00072EF6">
            <w:pPr>
              <w:snapToGrid w:val="0"/>
              <w:rPr>
                <w:rFonts w:ascii="Arial" w:hAnsi="Arial" w:cs="Arial"/>
              </w:rPr>
            </w:pPr>
          </w:p>
        </w:tc>
      </w:tr>
      <w:tr w:rsidR="00B10B76" w14:paraId="3A727BCC" w14:textId="77777777" w:rsidTr="00542E64">
        <w:trPr>
          <w:gridAfter w:val="1"/>
          <w:wAfter w:w="103" w:type="dxa"/>
        </w:trPr>
        <w:tc>
          <w:tcPr>
            <w:tcW w:w="5807" w:type="dxa"/>
            <w:gridSpan w:val="7"/>
            <w:tcBorders>
              <w:top w:val="single" w:sz="4" w:space="0" w:color="000000"/>
              <w:left w:val="single" w:sz="4" w:space="0" w:color="000000"/>
              <w:bottom w:val="single" w:sz="4" w:space="0" w:color="000000"/>
            </w:tcBorders>
            <w:shd w:val="clear" w:color="auto" w:fill="auto"/>
            <w:vAlign w:val="center"/>
          </w:tcPr>
          <w:p w14:paraId="477B9047" w14:textId="75D72809" w:rsidR="00B10B76" w:rsidRPr="00CA3A3E" w:rsidRDefault="00B10B76" w:rsidP="003A3786">
            <w:pPr>
              <w:overflowPunct w:val="0"/>
              <w:autoSpaceDE w:val="0"/>
              <w:spacing w:after="0" w:line="240" w:lineRule="auto"/>
              <w:textAlignment w:val="baseline"/>
            </w:pPr>
            <w:r w:rsidRPr="00CA3A3E">
              <w:rPr>
                <w:rFonts w:ascii="Arial" w:hAnsi="Arial" w:cs="Arial"/>
              </w:rPr>
              <w:t xml:space="preserve">Ljubljana, </w:t>
            </w:r>
            <w:r w:rsidR="00FF10BD">
              <w:rPr>
                <w:rFonts w:ascii="Arial" w:hAnsi="Arial" w:cs="Arial"/>
              </w:rPr>
              <w:t>1</w:t>
            </w:r>
            <w:r w:rsidR="003F0ECF">
              <w:rPr>
                <w:rFonts w:ascii="Arial" w:hAnsi="Arial" w:cs="Arial"/>
              </w:rPr>
              <w:t>7</w:t>
            </w:r>
            <w:r w:rsidR="00CA3A3E" w:rsidRPr="00CA3A3E">
              <w:rPr>
                <w:rFonts w:ascii="Arial" w:hAnsi="Arial" w:cs="Arial"/>
              </w:rPr>
              <w:t>.</w:t>
            </w:r>
            <w:r w:rsidR="00CA3A3E">
              <w:rPr>
                <w:rFonts w:ascii="Arial" w:hAnsi="Arial" w:cs="Arial"/>
              </w:rPr>
              <w:t xml:space="preserve"> </w:t>
            </w:r>
            <w:r w:rsidR="00BA7A89">
              <w:rPr>
                <w:rFonts w:ascii="Arial" w:hAnsi="Arial" w:cs="Arial"/>
              </w:rPr>
              <w:t>5</w:t>
            </w:r>
            <w:r w:rsidR="00CA3A3E" w:rsidRPr="00CA3A3E">
              <w:rPr>
                <w:rFonts w:ascii="Arial" w:hAnsi="Arial" w:cs="Arial"/>
              </w:rPr>
              <w:t>.</w:t>
            </w:r>
            <w:r w:rsidR="00CA3A3E">
              <w:rPr>
                <w:rFonts w:ascii="Arial" w:hAnsi="Arial" w:cs="Arial"/>
              </w:rPr>
              <w:t xml:space="preserve"> </w:t>
            </w:r>
            <w:r w:rsidR="00CA3A3E" w:rsidRPr="00CA3A3E">
              <w:rPr>
                <w:rFonts w:ascii="Arial" w:hAnsi="Arial" w:cs="Arial"/>
              </w:rPr>
              <w:t>2023</w:t>
            </w:r>
          </w:p>
        </w:tc>
        <w:tc>
          <w:tcPr>
            <w:tcW w:w="3559" w:type="dxa"/>
            <w:gridSpan w:val="5"/>
            <w:tcBorders>
              <w:left w:val="single" w:sz="4" w:space="0" w:color="000000"/>
            </w:tcBorders>
            <w:shd w:val="clear" w:color="auto" w:fill="auto"/>
          </w:tcPr>
          <w:p w14:paraId="6A5ADA38" w14:textId="77777777" w:rsidR="00B10B76" w:rsidRDefault="00B10B76" w:rsidP="00072EF6">
            <w:pPr>
              <w:snapToGrid w:val="0"/>
              <w:rPr>
                <w:rFonts w:ascii="Arial" w:hAnsi="Arial" w:cs="Arial"/>
              </w:rPr>
            </w:pPr>
          </w:p>
        </w:tc>
      </w:tr>
      <w:tr w:rsidR="00B10B76" w14:paraId="0BFFB3F3" w14:textId="77777777" w:rsidTr="00542E64">
        <w:trPr>
          <w:gridAfter w:val="1"/>
          <w:wAfter w:w="103" w:type="dxa"/>
        </w:trPr>
        <w:tc>
          <w:tcPr>
            <w:tcW w:w="5807" w:type="dxa"/>
            <w:gridSpan w:val="7"/>
            <w:tcBorders>
              <w:top w:val="single" w:sz="4" w:space="0" w:color="000000"/>
              <w:left w:val="single" w:sz="4" w:space="0" w:color="000000"/>
              <w:bottom w:val="single" w:sz="4" w:space="0" w:color="000000"/>
            </w:tcBorders>
            <w:shd w:val="clear" w:color="auto" w:fill="auto"/>
            <w:vAlign w:val="center"/>
          </w:tcPr>
          <w:p w14:paraId="550418B3" w14:textId="2E2CA8AB" w:rsidR="00B10B76" w:rsidRPr="00CA3A3E" w:rsidRDefault="00B10B76" w:rsidP="003A3786">
            <w:pPr>
              <w:overflowPunct w:val="0"/>
              <w:autoSpaceDE w:val="0"/>
              <w:spacing w:after="0" w:line="240" w:lineRule="auto"/>
              <w:textAlignment w:val="baseline"/>
            </w:pPr>
            <w:r w:rsidRPr="00CA3A3E">
              <w:rPr>
                <w:rFonts w:ascii="Arial" w:hAnsi="Arial" w:cs="Arial"/>
                <w:iCs/>
              </w:rPr>
              <w:t>EVA:</w:t>
            </w:r>
          </w:p>
        </w:tc>
        <w:tc>
          <w:tcPr>
            <w:tcW w:w="3559" w:type="dxa"/>
            <w:gridSpan w:val="5"/>
            <w:tcBorders>
              <w:left w:val="single" w:sz="4" w:space="0" w:color="000000"/>
            </w:tcBorders>
            <w:shd w:val="clear" w:color="auto" w:fill="auto"/>
          </w:tcPr>
          <w:p w14:paraId="193471D5" w14:textId="77777777" w:rsidR="00B10B76" w:rsidRDefault="00B10B76" w:rsidP="00072EF6">
            <w:pPr>
              <w:snapToGrid w:val="0"/>
              <w:rPr>
                <w:rFonts w:ascii="Arial" w:hAnsi="Arial" w:cs="Arial"/>
              </w:rPr>
            </w:pPr>
          </w:p>
        </w:tc>
      </w:tr>
      <w:tr w:rsidR="00B10B76" w14:paraId="50412184" w14:textId="77777777" w:rsidTr="00542E64">
        <w:trPr>
          <w:gridAfter w:val="1"/>
          <w:wAfter w:w="103" w:type="dxa"/>
        </w:trPr>
        <w:tc>
          <w:tcPr>
            <w:tcW w:w="5807" w:type="dxa"/>
            <w:gridSpan w:val="7"/>
            <w:tcBorders>
              <w:top w:val="single" w:sz="4" w:space="0" w:color="000000"/>
              <w:left w:val="single" w:sz="4" w:space="0" w:color="000000"/>
              <w:bottom w:val="single" w:sz="4" w:space="0" w:color="000000"/>
            </w:tcBorders>
            <w:shd w:val="clear" w:color="auto" w:fill="auto"/>
          </w:tcPr>
          <w:p w14:paraId="6BA73443" w14:textId="77777777" w:rsidR="00B10B76" w:rsidRDefault="00B10B76" w:rsidP="003A3786">
            <w:pPr>
              <w:snapToGrid w:val="0"/>
              <w:spacing w:after="0" w:line="240" w:lineRule="auto"/>
              <w:rPr>
                <w:rFonts w:ascii="Arial" w:hAnsi="Arial" w:cs="Arial"/>
              </w:rPr>
            </w:pPr>
          </w:p>
          <w:p w14:paraId="088CD705" w14:textId="1E828BA2" w:rsidR="00B10B76" w:rsidRDefault="00B10B76" w:rsidP="003A3786">
            <w:pPr>
              <w:spacing w:after="0" w:line="240" w:lineRule="auto"/>
              <w:rPr>
                <w:rFonts w:ascii="Arial" w:hAnsi="Arial" w:cs="Arial"/>
              </w:rPr>
            </w:pPr>
            <w:r>
              <w:rPr>
                <w:rFonts w:ascii="Arial" w:hAnsi="Arial" w:cs="Arial"/>
              </w:rPr>
              <w:t>GENERALNI SEKRETARIAT VLADE REPUBLIKE SLOVENIJE</w:t>
            </w:r>
          </w:p>
          <w:p w14:paraId="11338ACA" w14:textId="77777777" w:rsidR="003A3786" w:rsidRDefault="003A3786" w:rsidP="003A3786">
            <w:pPr>
              <w:spacing w:after="0" w:line="240" w:lineRule="auto"/>
            </w:pPr>
          </w:p>
          <w:p w14:paraId="1E2184DB" w14:textId="77777777" w:rsidR="00B10B76" w:rsidRDefault="006E0E79" w:rsidP="003A3786">
            <w:pPr>
              <w:spacing w:after="0" w:line="240" w:lineRule="auto"/>
              <w:rPr>
                <w:rFonts w:ascii="Arial" w:hAnsi="Arial" w:cs="Arial"/>
              </w:rPr>
            </w:pPr>
            <w:hyperlink r:id="rId10" w:history="1">
              <w:r w:rsidR="00B10B76">
                <w:rPr>
                  <w:rStyle w:val="Hiperpovezava"/>
                  <w:rFonts w:ascii="Arial" w:hAnsi="Arial" w:cs="Arial"/>
                </w:rPr>
                <w:t>gp.gs@gov.si</w:t>
              </w:r>
            </w:hyperlink>
          </w:p>
          <w:p w14:paraId="06F27538" w14:textId="77777777" w:rsidR="00B10B76" w:rsidRDefault="00B10B76" w:rsidP="003A3786">
            <w:pPr>
              <w:spacing w:after="0" w:line="240" w:lineRule="auto"/>
              <w:rPr>
                <w:rFonts w:ascii="Arial" w:hAnsi="Arial" w:cs="Arial"/>
              </w:rPr>
            </w:pPr>
          </w:p>
        </w:tc>
        <w:tc>
          <w:tcPr>
            <w:tcW w:w="3559" w:type="dxa"/>
            <w:gridSpan w:val="5"/>
            <w:tcBorders>
              <w:left w:val="single" w:sz="4" w:space="0" w:color="000000"/>
            </w:tcBorders>
            <w:shd w:val="clear" w:color="auto" w:fill="auto"/>
          </w:tcPr>
          <w:p w14:paraId="1E87868A" w14:textId="77777777" w:rsidR="00B10B76" w:rsidRDefault="00B10B76" w:rsidP="003A3786">
            <w:pPr>
              <w:snapToGrid w:val="0"/>
              <w:spacing w:after="0" w:line="240" w:lineRule="auto"/>
              <w:rPr>
                <w:rFonts w:ascii="Arial" w:hAnsi="Arial" w:cs="Arial"/>
              </w:rPr>
            </w:pPr>
          </w:p>
        </w:tc>
      </w:tr>
      <w:tr w:rsidR="00B10B76" w14:paraId="408E6F37" w14:textId="77777777" w:rsidTr="003A3786">
        <w:tblPrEx>
          <w:tblCellMar>
            <w:left w:w="108" w:type="dxa"/>
            <w:right w:w="108" w:type="dxa"/>
          </w:tblCellMar>
        </w:tblPrEx>
        <w:trPr>
          <w:gridAfter w:val="1"/>
          <w:wAfter w:w="103" w:type="dxa"/>
          <w:trHeight w:val="973"/>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462E23F" w14:textId="0F1E817D" w:rsidR="00B10B76" w:rsidRPr="00D43D5D" w:rsidRDefault="00B10B76" w:rsidP="003A3786">
            <w:pPr>
              <w:overflowPunct w:val="0"/>
              <w:autoSpaceDE w:val="0"/>
              <w:spacing w:after="0" w:line="240" w:lineRule="auto"/>
              <w:textAlignment w:val="baseline"/>
              <w:rPr>
                <w:rFonts w:ascii="Arial" w:hAnsi="Arial" w:cs="Arial"/>
                <w:b/>
                <w:bCs/>
              </w:rPr>
            </w:pPr>
            <w:r>
              <w:rPr>
                <w:rFonts w:ascii="Arial" w:hAnsi="Arial" w:cs="Arial"/>
                <w:b/>
              </w:rPr>
              <w:t>ZADEVA</w:t>
            </w:r>
            <w:bookmarkStart w:id="0" w:name="_Hlk129687648"/>
            <w:r>
              <w:rPr>
                <w:rFonts w:ascii="Arial" w:hAnsi="Arial" w:cs="Arial"/>
                <w:b/>
              </w:rPr>
              <w:t xml:space="preserve">: </w:t>
            </w:r>
            <w:r w:rsidRPr="00384F4E">
              <w:rPr>
                <w:rFonts w:ascii="Arial" w:hAnsi="Arial" w:cs="Arial"/>
                <w:b/>
                <w:bCs/>
              </w:rPr>
              <w:t>Akcijski načrt za odprto znanost za izvedbo Ukrepa 6.2: Odprta znanost za izboljšanje kakovosti, učinkovitosti in odzivnosti raziskav v okviru</w:t>
            </w:r>
            <w:r>
              <w:rPr>
                <w:rFonts w:ascii="Arial" w:hAnsi="Arial" w:cs="Arial"/>
                <w:b/>
                <w:bCs/>
              </w:rPr>
              <w:t xml:space="preserve"> </w:t>
            </w:r>
            <w:r w:rsidRPr="00384F4E">
              <w:rPr>
                <w:rFonts w:ascii="Arial" w:hAnsi="Arial" w:cs="Arial"/>
                <w:b/>
                <w:bCs/>
              </w:rPr>
              <w:t>Resolucije o znanstvenoraziskovalni in inovacijski strategiji Slovenije 2030</w:t>
            </w:r>
            <w:r w:rsidR="001059A2">
              <w:rPr>
                <w:rFonts w:ascii="Arial" w:hAnsi="Arial" w:cs="Arial"/>
                <w:b/>
                <w:bCs/>
              </w:rPr>
              <w:t xml:space="preserve"> </w:t>
            </w:r>
            <w:bookmarkEnd w:id="0"/>
            <w:r>
              <w:rPr>
                <w:rFonts w:ascii="Arial" w:hAnsi="Arial" w:cs="Arial"/>
                <w:b/>
                <w:bCs/>
              </w:rPr>
              <w:t>–</w:t>
            </w:r>
            <w:r>
              <w:rPr>
                <w:rFonts w:ascii="Arial" w:hAnsi="Arial" w:cs="Arial"/>
                <w:b/>
              </w:rPr>
              <w:t xml:space="preserve"> predlog za obravnavo</w:t>
            </w:r>
          </w:p>
        </w:tc>
      </w:tr>
      <w:tr w:rsidR="00B10B76" w14:paraId="3D46DD9B" w14:textId="77777777" w:rsidTr="003A3786">
        <w:tblPrEx>
          <w:tblCellMar>
            <w:left w:w="108" w:type="dxa"/>
            <w:right w:w="108" w:type="dxa"/>
          </w:tblCellMar>
        </w:tblPrEx>
        <w:trPr>
          <w:gridAfter w:val="1"/>
          <w:wAfter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334D7323" w14:textId="77777777" w:rsidR="00B10B76" w:rsidRDefault="00B10B76" w:rsidP="003A3786">
            <w:pPr>
              <w:overflowPunct w:val="0"/>
              <w:autoSpaceDE w:val="0"/>
              <w:spacing w:after="0" w:line="240" w:lineRule="auto"/>
              <w:textAlignment w:val="baseline"/>
            </w:pPr>
            <w:r>
              <w:rPr>
                <w:rFonts w:ascii="Arial" w:hAnsi="Arial" w:cs="Arial"/>
                <w:b/>
              </w:rPr>
              <w:t>1. Predlog sklepov vlade:</w:t>
            </w:r>
          </w:p>
        </w:tc>
      </w:tr>
      <w:tr w:rsidR="00B10B76" w14:paraId="04B58C78" w14:textId="77777777" w:rsidTr="003A3786">
        <w:tblPrEx>
          <w:tblCellMar>
            <w:left w:w="108" w:type="dxa"/>
            <w:right w:w="108" w:type="dxa"/>
          </w:tblCellMar>
        </w:tblPrEx>
        <w:trPr>
          <w:gridAfter w:val="1"/>
          <w:wAfter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62B05F9E" w14:textId="77777777" w:rsidR="00B10B76" w:rsidRDefault="00B10B76" w:rsidP="003A3786">
            <w:pPr>
              <w:overflowPunct w:val="0"/>
              <w:autoSpaceDE w:val="0"/>
              <w:spacing w:after="0" w:line="240" w:lineRule="auto"/>
              <w:jc w:val="both"/>
              <w:textAlignment w:val="baseline"/>
            </w:pPr>
            <w:r>
              <w:rPr>
                <w:rFonts w:ascii="Arial" w:hAnsi="Arial" w:cs="Arial"/>
                <w:iCs/>
              </w:rPr>
              <w:t xml:space="preserve">Na podlagi šestega odstavka 21. člena Zakona o Vladi Republike Slovenije (Uradni list RS, št. 24/05 – uradno prečiščeno besedilo, 109/08, 38/10 – ZUKN , 8/12, 21/13, 47/13 – ZDU-1G, 65/14 in 55/17) je Vlada Republike Slovenije na … seji pod točko …, dne ………….. sprejela naslednje sklep: </w:t>
            </w:r>
          </w:p>
          <w:p w14:paraId="23512836" w14:textId="77777777" w:rsidR="00B10B76" w:rsidRDefault="00B10B76" w:rsidP="003A3786">
            <w:pPr>
              <w:overflowPunct w:val="0"/>
              <w:autoSpaceDE w:val="0"/>
              <w:spacing w:after="0" w:line="240" w:lineRule="auto"/>
              <w:jc w:val="both"/>
              <w:textAlignment w:val="baseline"/>
              <w:rPr>
                <w:rFonts w:ascii="Arial" w:hAnsi="Arial" w:cs="Arial"/>
                <w:iCs/>
              </w:rPr>
            </w:pPr>
          </w:p>
          <w:p w14:paraId="7B806419" w14:textId="14B716C9" w:rsidR="00B10B76" w:rsidRPr="00172196" w:rsidRDefault="00B10B76" w:rsidP="003A3786">
            <w:pPr>
              <w:overflowPunct w:val="0"/>
              <w:autoSpaceDE w:val="0"/>
              <w:spacing w:after="0" w:line="240" w:lineRule="auto"/>
              <w:jc w:val="both"/>
              <w:textAlignment w:val="baseline"/>
              <w:rPr>
                <w:rFonts w:ascii="Arial" w:hAnsi="Arial" w:cs="Arial"/>
                <w:iCs/>
              </w:rPr>
            </w:pPr>
            <w:r w:rsidRPr="00172196">
              <w:rPr>
                <w:rFonts w:ascii="Arial" w:hAnsi="Arial" w:cs="Arial"/>
                <w:iCs/>
              </w:rPr>
              <w:t>Vlada Republike Slovenije je sprejela Akcijski načrt za odprto znanost za izvedbo Ukrepa 6.2: Odprta znanost za izboljšanje kakovosti, učinkovitosti in odzivnosti raziskav</w:t>
            </w:r>
            <w:r w:rsidR="00F621F0">
              <w:rPr>
                <w:rFonts w:ascii="Arial" w:hAnsi="Arial" w:cs="Arial"/>
                <w:iCs/>
              </w:rPr>
              <w:t xml:space="preserve"> </w:t>
            </w:r>
            <w:r w:rsidR="00EF5432">
              <w:rPr>
                <w:rFonts w:ascii="Arial" w:hAnsi="Arial" w:cs="Arial"/>
                <w:iCs/>
              </w:rPr>
              <w:t xml:space="preserve">v okviru </w:t>
            </w:r>
            <w:r w:rsidRPr="00172196">
              <w:rPr>
                <w:rFonts w:ascii="Arial" w:hAnsi="Arial" w:cs="Arial"/>
                <w:iCs/>
              </w:rPr>
              <w:t>Resolucije o znanstvenoraziskovalni in inovacijski strategiji Slovenije 2030</w:t>
            </w:r>
            <w:r>
              <w:rPr>
                <w:rFonts w:ascii="Arial" w:hAnsi="Arial" w:cs="Arial"/>
                <w:iCs/>
              </w:rPr>
              <w:t>.</w:t>
            </w:r>
          </w:p>
          <w:p w14:paraId="078D140A" w14:textId="77777777" w:rsidR="00B10B76" w:rsidRPr="002C058A" w:rsidRDefault="00B10B76" w:rsidP="003A3786">
            <w:pPr>
              <w:spacing w:after="0" w:line="240" w:lineRule="auto"/>
              <w:jc w:val="both"/>
              <w:rPr>
                <w:rFonts w:ascii="Arial" w:hAnsi="Arial" w:cs="Arial"/>
                <w:iCs/>
              </w:rPr>
            </w:pPr>
          </w:p>
          <w:p w14:paraId="0A0F98F9" w14:textId="77777777" w:rsidR="00B10B76" w:rsidRDefault="00B10B76" w:rsidP="003A3786">
            <w:pPr>
              <w:spacing w:after="0" w:line="240" w:lineRule="auto"/>
              <w:jc w:val="both"/>
              <w:rPr>
                <w:rFonts w:ascii="Arial" w:hAnsi="Arial" w:cs="Arial"/>
                <w:iCs/>
              </w:rPr>
            </w:pPr>
          </w:p>
          <w:p w14:paraId="136C2FF3" w14:textId="67D27AFD" w:rsidR="00B10B76" w:rsidRDefault="00B10B76" w:rsidP="00CA3A3E">
            <w:pPr>
              <w:overflowPunct w:val="0"/>
              <w:autoSpaceDE w:val="0"/>
              <w:spacing w:after="0" w:line="240" w:lineRule="auto"/>
              <w:ind w:left="3568"/>
              <w:jc w:val="center"/>
              <w:textAlignment w:val="baseline"/>
            </w:pPr>
            <w:r>
              <w:rPr>
                <w:rFonts w:ascii="Arial" w:hAnsi="Arial" w:cs="Arial"/>
                <w:iCs/>
              </w:rPr>
              <w:t>Barbara Kolenko Helbl</w:t>
            </w:r>
          </w:p>
          <w:p w14:paraId="38782630" w14:textId="10C52BEE" w:rsidR="00B10B76" w:rsidRDefault="00B10B76" w:rsidP="00CA3A3E">
            <w:pPr>
              <w:overflowPunct w:val="0"/>
              <w:autoSpaceDE w:val="0"/>
              <w:spacing w:after="0" w:line="240" w:lineRule="auto"/>
              <w:ind w:left="3568"/>
              <w:jc w:val="center"/>
              <w:textAlignment w:val="baseline"/>
            </w:pPr>
            <w:r>
              <w:rPr>
                <w:rFonts w:ascii="Arial" w:hAnsi="Arial" w:cs="Arial"/>
                <w:iCs/>
              </w:rPr>
              <w:t>GENERALNA SEKRETARKA</w:t>
            </w:r>
          </w:p>
          <w:p w14:paraId="745DE004" w14:textId="68D8D7DA" w:rsidR="00B10B76" w:rsidRDefault="00B10B76" w:rsidP="003A3786">
            <w:pPr>
              <w:overflowPunct w:val="0"/>
              <w:autoSpaceDE w:val="0"/>
              <w:spacing w:after="0" w:line="240" w:lineRule="auto"/>
              <w:jc w:val="both"/>
              <w:textAlignment w:val="baseline"/>
              <w:rPr>
                <w:rFonts w:ascii="Arial" w:hAnsi="Arial" w:cs="Arial"/>
                <w:iCs/>
              </w:rPr>
            </w:pPr>
          </w:p>
          <w:p w14:paraId="61DDA25C" w14:textId="77777777" w:rsidR="003A3786" w:rsidRDefault="003A3786" w:rsidP="003A3786">
            <w:pPr>
              <w:overflowPunct w:val="0"/>
              <w:autoSpaceDE w:val="0"/>
              <w:spacing w:after="0" w:line="240" w:lineRule="auto"/>
              <w:jc w:val="both"/>
              <w:textAlignment w:val="baseline"/>
              <w:rPr>
                <w:rFonts w:ascii="Arial" w:hAnsi="Arial" w:cs="Arial"/>
                <w:iCs/>
              </w:rPr>
            </w:pPr>
          </w:p>
          <w:p w14:paraId="5067FED3" w14:textId="4CC6F4B9" w:rsidR="00B10B76" w:rsidRDefault="00B10B76" w:rsidP="003A3786">
            <w:pPr>
              <w:spacing w:after="0" w:line="240" w:lineRule="auto"/>
              <w:jc w:val="both"/>
            </w:pPr>
            <w:r>
              <w:rPr>
                <w:rFonts w:ascii="Arial" w:hAnsi="Arial" w:cs="Arial"/>
                <w:iCs/>
              </w:rPr>
              <w:t>Sklep prejmejo:</w:t>
            </w:r>
          </w:p>
          <w:p w14:paraId="40A7CAC8" w14:textId="77777777" w:rsidR="00B10B76" w:rsidRPr="00566DAD" w:rsidRDefault="00B10B76" w:rsidP="00A41E8F">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t>Ministrstvo za visoko šolstvo, znanost in inovacije, Masarykova cesta 16, 1000 Ljubljana</w:t>
            </w:r>
          </w:p>
          <w:p w14:paraId="001B243D" w14:textId="57FB8CAB" w:rsidR="00B10B76" w:rsidRPr="00566DAD" w:rsidRDefault="00B10B76" w:rsidP="00A41E8F">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sidRPr="00566DAD">
              <w:rPr>
                <w:rFonts w:ascii="Arial" w:hAnsi="Arial" w:cs="Arial"/>
              </w:rPr>
              <w:t>Ministrstvo za finance, Župančičeva ulica 3, 1000 Ljubljana</w:t>
            </w:r>
          </w:p>
          <w:p w14:paraId="6850683E" w14:textId="55BB955C" w:rsidR="00566DAD" w:rsidRPr="00566DAD" w:rsidRDefault="00566DAD" w:rsidP="00A41E8F">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sidRPr="00566DAD">
              <w:rPr>
                <w:rFonts w:ascii="Arial" w:hAnsi="Arial" w:cs="Arial"/>
              </w:rPr>
              <w:t>Ministrstvo za digitalno preobrazbo, Davčna ulica 1, 1000 Ljubljana</w:t>
            </w:r>
          </w:p>
          <w:p w14:paraId="185DD679" w14:textId="31AA98A6" w:rsidR="00566DAD" w:rsidRPr="00566DAD" w:rsidRDefault="00566DAD" w:rsidP="00A41E8F">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sidRPr="00566DAD">
              <w:rPr>
                <w:rFonts w:ascii="Arial" w:hAnsi="Arial" w:cs="Arial"/>
              </w:rPr>
              <w:t>Ministrstvo za javno upravo, Tržaška cesta 21, 1000 Ljubljana</w:t>
            </w:r>
          </w:p>
          <w:p w14:paraId="2C49F9E0" w14:textId="77777777" w:rsidR="00B10B76" w:rsidRPr="00566DAD" w:rsidRDefault="00B10B76" w:rsidP="00A41E8F">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sidRPr="00566DAD">
              <w:rPr>
                <w:rFonts w:ascii="Arial" w:hAnsi="Arial" w:cs="Arial"/>
              </w:rPr>
              <w:t>Generalni sekretariat Vlade Republike Slovenije, Gregorčičeva ulica 20, 1000 Ljubljana</w:t>
            </w:r>
          </w:p>
          <w:p w14:paraId="2D03C551" w14:textId="77777777" w:rsidR="00B10B76" w:rsidRPr="003A3786" w:rsidRDefault="00B10B76" w:rsidP="003A3786">
            <w:pPr>
              <w:overflowPunct w:val="0"/>
              <w:autoSpaceDE w:val="0"/>
              <w:spacing w:after="0" w:line="240" w:lineRule="auto"/>
              <w:jc w:val="both"/>
              <w:textAlignment w:val="baseline"/>
              <w:rPr>
                <w:rFonts w:ascii="Arial" w:hAnsi="Arial" w:cs="Arial"/>
                <w:iCs/>
              </w:rPr>
            </w:pPr>
          </w:p>
        </w:tc>
      </w:tr>
      <w:tr w:rsidR="00B10B76" w14:paraId="348B86E4" w14:textId="77777777" w:rsidTr="003A3786">
        <w:tblPrEx>
          <w:tblCellMar>
            <w:left w:w="108" w:type="dxa"/>
            <w:right w:w="108" w:type="dxa"/>
          </w:tblCellMar>
        </w:tblPrEx>
        <w:trPr>
          <w:gridAfter w:val="1"/>
          <w:wAfter w:w="103" w:type="dxa"/>
          <w:trHeight w:val="572"/>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43DA9B7B" w14:textId="77777777" w:rsidR="00B10B76" w:rsidRDefault="00B10B76" w:rsidP="003A3786">
            <w:pPr>
              <w:overflowPunct w:val="0"/>
              <w:autoSpaceDE w:val="0"/>
              <w:spacing w:after="0" w:line="240" w:lineRule="auto"/>
              <w:jc w:val="both"/>
              <w:textAlignment w:val="baseline"/>
            </w:pPr>
            <w:r>
              <w:rPr>
                <w:rFonts w:ascii="Arial" w:hAnsi="Arial" w:cs="Arial"/>
                <w:b/>
              </w:rPr>
              <w:t>2. Predlog za obravnavo predloga zakona po nujnem ali skrajšanem postopku v državnem zboru z obrazložitvijo razlogov:</w:t>
            </w:r>
          </w:p>
        </w:tc>
      </w:tr>
      <w:tr w:rsidR="00B10B76" w14:paraId="30369F5C" w14:textId="77777777" w:rsidTr="003A3786">
        <w:tblPrEx>
          <w:tblCellMar>
            <w:left w:w="108" w:type="dxa"/>
            <w:right w:w="108" w:type="dxa"/>
          </w:tblCellMar>
        </w:tblPrEx>
        <w:trPr>
          <w:gridAfter w:val="1"/>
          <w:wAfter w:w="103" w:type="dxa"/>
          <w:trHeight w:val="183"/>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67C29E0F" w14:textId="77777777" w:rsidR="00B10B76" w:rsidRDefault="00B10B76" w:rsidP="003A3786">
            <w:pPr>
              <w:overflowPunct w:val="0"/>
              <w:autoSpaceDE w:val="0"/>
              <w:spacing w:after="0" w:line="240" w:lineRule="auto"/>
              <w:jc w:val="both"/>
              <w:textAlignment w:val="baseline"/>
            </w:pPr>
            <w:r>
              <w:rPr>
                <w:rFonts w:ascii="Arial" w:hAnsi="Arial" w:cs="Arial"/>
                <w:iCs/>
              </w:rPr>
              <w:t>/</w:t>
            </w:r>
          </w:p>
        </w:tc>
      </w:tr>
      <w:tr w:rsidR="00B10B76" w14:paraId="3487292E" w14:textId="77777777" w:rsidTr="003A3786">
        <w:tblPrEx>
          <w:tblCellMar>
            <w:left w:w="108" w:type="dxa"/>
            <w:right w:w="108" w:type="dxa"/>
          </w:tblCellMar>
        </w:tblPrEx>
        <w:trPr>
          <w:gridAfter w:val="1"/>
          <w:wAfter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3A8C5434" w14:textId="77777777" w:rsidR="00B10B76" w:rsidRDefault="00B10B76" w:rsidP="003A3786">
            <w:pPr>
              <w:overflowPunct w:val="0"/>
              <w:autoSpaceDE w:val="0"/>
              <w:spacing w:after="0" w:line="240" w:lineRule="auto"/>
              <w:jc w:val="both"/>
              <w:textAlignment w:val="baseline"/>
            </w:pPr>
            <w:r>
              <w:rPr>
                <w:rFonts w:ascii="Arial" w:hAnsi="Arial" w:cs="Arial"/>
                <w:b/>
              </w:rPr>
              <w:t>3.a Osebe, odgovorne za strokovno pripravo in usklajenost gradiva:</w:t>
            </w:r>
          </w:p>
        </w:tc>
      </w:tr>
      <w:tr w:rsidR="00B10B76" w14:paraId="1CEB4F4F" w14:textId="77777777" w:rsidTr="003A3786">
        <w:tblPrEx>
          <w:tblCellMar>
            <w:left w:w="108" w:type="dxa"/>
            <w:right w:w="108" w:type="dxa"/>
          </w:tblCellMar>
        </w:tblPrEx>
        <w:trPr>
          <w:gridAfter w:val="1"/>
          <w:wAfter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40439ED4" w14:textId="3678530E" w:rsidR="00B10B76" w:rsidRPr="003A3786"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t>dr. Matjaž Kra</w:t>
            </w:r>
            <w:r w:rsidR="00F8713D">
              <w:rPr>
                <w:rFonts w:ascii="Arial" w:hAnsi="Arial" w:cs="Arial"/>
              </w:rPr>
              <w:t>j</w:t>
            </w:r>
            <w:r>
              <w:rPr>
                <w:rFonts w:ascii="Arial" w:hAnsi="Arial" w:cs="Arial"/>
              </w:rPr>
              <w:t>nc, državni sekretar</w:t>
            </w:r>
          </w:p>
          <w:p w14:paraId="1A19E6C1" w14:textId="5C3CCD3E" w:rsidR="006E0E79" w:rsidRPr="006E0E79" w:rsidRDefault="00B10B76" w:rsidP="006E0E79">
            <w:pPr>
              <w:pStyle w:val="Odstavekseznama"/>
              <w:numPr>
                <w:ilvl w:val="0"/>
                <w:numId w:val="13"/>
              </w:numPr>
              <w:overflowPunct w:val="0"/>
              <w:autoSpaceDE w:val="0"/>
              <w:autoSpaceDN w:val="0"/>
              <w:adjustRightInd w:val="0"/>
              <w:spacing w:after="0" w:line="240" w:lineRule="auto"/>
              <w:textAlignment w:val="baseline"/>
              <w:rPr>
                <w:rFonts w:ascii="Arial" w:hAnsi="Arial" w:cs="Arial"/>
              </w:rPr>
            </w:pPr>
            <w:r>
              <w:rPr>
                <w:rFonts w:ascii="Arial" w:hAnsi="Arial" w:cs="Arial"/>
              </w:rPr>
              <w:t xml:space="preserve">dr. Tomaž Boh, </w:t>
            </w:r>
            <w:r w:rsidR="006E0E79" w:rsidRPr="006E0E79">
              <w:rPr>
                <w:rFonts w:ascii="Arial" w:hAnsi="Arial" w:cs="Arial"/>
              </w:rPr>
              <w:t>vršilec dolžnosti generalnega direktorja</w:t>
            </w:r>
            <w:r w:rsidR="006E0E79" w:rsidRPr="006E0E79">
              <w:rPr>
                <w:rFonts w:ascii="Arial" w:hAnsi="Arial" w:cs="Arial"/>
              </w:rPr>
              <w:br/>
              <w:t>Direktorat za znanost in inovacije</w:t>
            </w:r>
          </w:p>
          <w:p w14:paraId="5E8E0078" w14:textId="1FD57B49" w:rsidR="00B10B76" w:rsidRPr="003A3786"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mag. Tanja Vertelj, </w:t>
            </w:r>
            <w:r w:rsidR="006E0E79" w:rsidRPr="006E0E79">
              <w:rPr>
                <w:rFonts w:ascii="Arial" w:hAnsi="Arial" w:cs="Arial"/>
              </w:rPr>
              <w:t>Direktorat za znanost in inovacije</w:t>
            </w:r>
          </w:p>
          <w:p w14:paraId="25199A9F" w14:textId="15D30926" w:rsidR="00B10B76"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Peter Sterle, </w:t>
            </w:r>
            <w:r w:rsidR="006E0E79" w:rsidRPr="006E0E79">
              <w:rPr>
                <w:rFonts w:ascii="Arial" w:hAnsi="Arial" w:cs="Arial"/>
              </w:rPr>
              <w:t>Direktorat za znanost in inovacije</w:t>
            </w:r>
          </w:p>
          <w:p w14:paraId="5C12BBF6" w14:textId="21CCAFC8" w:rsidR="006E0E79" w:rsidRPr="003A3786" w:rsidRDefault="006E0E79"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lastRenderedPageBreak/>
              <w:t>Dr. Ivan Skubic,</w:t>
            </w:r>
            <w:r w:rsidRPr="006E0E79">
              <w:rPr>
                <w:rFonts w:ascii="Arial" w:hAnsi="Arial" w:cs="Arial"/>
              </w:rPr>
              <w:t xml:space="preserve"> </w:t>
            </w:r>
            <w:r w:rsidRPr="006E0E79">
              <w:rPr>
                <w:rFonts w:ascii="Arial" w:hAnsi="Arial" w:cs="Arial"/>
              </w:rPr>
              <w:t>Direktorat za znanost in inovacije</w:t>
            </w:r>
          </w:p>
          <w:p w14:paraId="08B4D8BC" w14:textId="42B7ED5B" w:rsidR="003A3786" w:rsidRDefault="003A3786" w:rsidP="003A3786">
            <w:pPr>
              <w:suppressAutoHyphens/>
              <w:spacing w:after="0" w:line="240" w:lineRule="auto"/>
            </w:pPr>
          </w:p>
        </w:tc>
      </w:tr>
      <w:tr w:rsidR="00B10B76" w14:paraId="780EE7B0" w14:textId="77777777" w:rsidTr="003A3786">
        <w:tblPrEx>
          <w:tblCellMar>
            <w:left w:w="108" w:type="dxa"/>
            <w:right w:w="108" w:type="dxa"/>
          </w:tblCellMar>
        </w:tblPrEx>
        <w:trPr>
          <w:gridAfter w:val="1"/>
          <w:wAfter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0A4E4738" w14:textId="77777777" w:rsidR="00B10B76" w:rsidRDefault="00B10B76" w:rsidP="003A3786">
            <w:pPr>
              <w:overflowPunct w:val="0"/>
              <w:autoSpaceDE w:val="0"/>
              <w:spacing w:after="0" w:line="240" w:lineRule="auto"/>
              <w:jc w:val="both"/>
              <w:textAlignment w:val="baseline"/>
            </w:pPr>
            <w:r>
              <w:rPr>
                <w:rFonts w:ascii="Arial" w:hAnsi="Arial" w:cs="Arial"/>
                <w:b/>
                <w:iCs/>
              </w:rPr>
              <w:lastRenderedPageBreak/>
              <w:t xml:space="preserve">3.b Zunanji strokovnjaki, ki so </w:t>
            </w:r>
            <w:r>
              <w:rPr>
                <w:rFonts w:ascii="Arial" w:hAnsi="Arial" w:cs="Arial"/>
                <w:b/>
              </w:rPr>
              <w:t>sodelovali pri pripravi dela ali celotnega gradiva:</w:t>
            </w:r>
          </w:p>
        </w:tc>
      </w:tr>
      <w:tr w:rsidR="00B10B76" w14:paraId="31221E96" w14:textId="77777777" w:rsidTr="003A3786">
        <w:tblPrEx>
          <w:tblCellMar>
            <w:left w:w="108" w:type="dxa"/>
            <w:right w:w="108" w:type="dxa"/>
          </w:tblCellMar>
        </w:tblPrEx>
        <w:trPr>
          <w:gridAfter w:val="1"/>
          <w:wAfter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6EDB3B8D" w14:textId="4CFC06D3" w:rsidR="00B10B76" w:rsidRPr="00566DAD" w:rsidRDefault="00B10B76" w:rsidP="003A3786">
            <w:pPr>
              <w:pStyle w:val="Odstavekseznama"/>
              <w:spacing w:after="0" w:line="240" w:lineRule="auto"/>
              <w:ind w:left="0"/>
              <w:jc w:val="both"/>
              <w:rPr>
                <w:rFonts w:ascii="Arial" w:hAnsi="Arial" w:cs="Arial"/>
              </w:rPr>
            </w:pPr>
            <w:r w:rsidRPr="00566DAD">
              <w:rPr>
                <w:rFonts w:ascii="Arial" w:hAnsi="Arial" w:cs="Arial"/>
              </w:rPr>
              <w:t xml:space="preserve">Pri pripravi predloga </w:t>
            </w:r>
            <w:r w:rsidR="00173983">
              <w:rPr>
                <w:rFonts w:ascii="Arial" w:hAnsi="Arial" w:cs="Arial"/>
              </w:rPr>
              <w:t>Akcijskega načrta</w:t>
            </w:r>
            <w:r w:rsidR="00173983" w:rsidRPr="00566DAD">
              <w:rPr>
                <w:rFonts w:ascii="Arial" w:hAnsi="Arial" w:cs="Arial"/>
              </w:rPr>
              <w:t xml:space="preserve"> </w:t>
            </w:r>
            <w:r w:rsidRPr="00566DAD">
              <w:rPr>
                <w:rFonts w:ascii="Arial" w:hAnsi="Arial" w:cs="Arial"/>
              </w:rPr>
              <w:t>so sodelovali zunanji strokovnjaki, člani delovne skupine Ministrstva za izobraževanje, znanost in šport za področje odprte znanosti (sklep MIZŠ št. 024-43/2022/2 z dne 2. 10. 2020) in sicer:</w:t>
            </w:r>
          </w:p>
          <w:p w14:paraId="6B8890B9" w14:textId="77777777" w:rsidR="00B10B76" w:rsidRPr="00566DAD" w:rsidRDefault="00B10B76" w:rsidP="003A3786">
            <w:pPr>
              <w:pStyle w:val="Odstavekseznama"/>
              <w:overflowPunct w:val="0"/>
              <w:autoSpaceDE w:val="0"/>
              <w:autoSpaceDN w:val="0"/>
              <w:adjustRightInd w:val="0"/>
              <w:spacing w:after="0" w:line="240" w:lineRule="auto"/>
              <w:ind w:left="0"/>
              <w:jc w:val="both"/>
              <w:textAlignment w:val="baseline"/>
              <w:rPr>
                <w:rFonts w:ascii="Arial" w:hAnsi="Arial" w:cs="Arial"/>
                <w:iCs/>
                <w:lang w:eastAsia="sl-SI"/>
              </w:rPr>
            </w:pPr>
          </w:p>
          <w:p w14:paraId="7124F6D3" w14:textId="77777777" w:rsidR="00B10B76" w:rsidRPr="00566DAD"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iCs/>
                <w:lang w:eastAsia="sl-SI"/>
              </w:rPr>
            </w:pPr>
            <w:r w:rsidRPr="00566DAD">
              <w:rPr>
                <w:rFonts w:ascii="Arial" w:hAnsi="Arial" w:cs="Arial"/>
                <w:iCs/>
                <w:lang w:eastAsia="sl-SI"/>
              </w:rPr>
              <w:t xml:space="preserve">dr. Mojca Kotar, Univerza v Ljubljani; </w:t>
            </w:r>
          </w:p>
          <w:p w14:paraId="321DF2F7" w14:textId="77777777" w:rsidR="00B10B76" w:rsidRPr="00566DAD"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iCs/>
                <w:lang w:eastAsia="sl-SI"/>
              </w:rPr>
            </w:pPr>
            <w:r w:rsidRPr="00566DAD">
              <w:rPr>
                <w:rFonts w:ascii="Arial" w:hAnsi="Arial" w:cs="Arial"/>
                <w:iCs/>
                <w:lang w:eastAsia="sl-SI"/>
              </w:rPr>
              <w:t>mag. Miro Pušnik, Centralna tehniška knjižnica;</w:t>
            </w:r>
          </w:p>
          <w:p w14:paraId="41FEC060" w14:textId="77777777" w:rsidR="00B10B76" w:rsidRPr="00566DAD"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iCs/>
                <w:lang w:eastAsia="sl-SI"/>
              </w:rPr>
            </w:pPr>
            <w:r w:rsidRPr="00566DAD">
              <w:rPr>
                <w:rFonts w:ascii="Arial" w:hAnsi="Arial" w:cs="Arial"/>
                <w:iCs/>
                <w:lang w:eastAsia="sl-SI"/>
              </w:rPr>
              <w:t xml:space="preserve">doc. dr. Janez Štebe, Univerza v Ljubljani, Fakulteta za družbene vede; </w:t>
            </w:r>
          </w:p>
          <w:p w14:paraId="65270A20" w14:textId="77777777" w:rsidR="00B10B76" w:rsidRPr="00566DAD"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iCs/>
                <w:lang w:eastAsia="sl-SI"/>
              </w:rPr>
            </w:pPr>
            <w:r w:rsidRPr="00566DAD">
              <w:rPr>
                <w:rFonts w:ascii="Arial" w:hAnsi="Arial" w:cs="Arial"/>
                <w:iCs/>
                <w:lang w:eastAsia="sl-SI"/>
              </w:rPr>
              <w:t>dr. Milan Ojsteršek, Univerza v Mariboru, Fakulteta za elektrotehniko, računalništvo in informatiko;</w:t>
            </w:r>
          </w:p>
          <w:p w14:paraId="25BC5301" w14:textId="77777777" w:rsidR="00B10B76" w:rsidRPr="00566DAD"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iCs/>
                <w:lang w:eastAsia="sl-SI"/>
              </w:rPr>
            </w:pPr>
            <w:r w:rsidRPr="00566DAD">
              <w:rPr>
                <w:rFonts w:ascii="Arial" w:hAnsi="Arial" w:cs="Arial"/>
                <w:iCs/>
                <w:lang w:eastAsia="sl-SI"/>
              </w:rPr>
              <w:t xml:space="preserve">mag. Dunja Legat, Univerzitetna knjižnica Maribor; </w:t>
            </w:r>
          </w:p>
          <w:p w14:paraId="44C91DFC" w14:textId="77777777" w:rsidR="00B10B76" w:rsidRPr="00566DAD"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iCs/>
                <w:lang w:eastAsia="sl-SI"/>
              </w:rPr>
            </w:pPr>
            <w:r w:rsidRPr="00566DAD">
              <w:rPr>
                <w:rFonts w:ascii="Arial" w:hAnsi="Arial" w:cs="Arial"/>
                <w:iCs/>
                <w:lang w:eastAsia="sl-SI"/>
              </w:rPr>
              <w:t>dr. Sandra Bratuša, Javna agencija za raziskovalno dejavnost Republike Slovenije;</w:t>
            </w:r>
          </w:p>
          <w:p w14:paraId="72903777" w14:textId="77777777" w:rsidR="00B10B76" w:rsidRPr="00566DAD"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iCs/>
                <w:lang w:eastAsia="sl-SI"/>
              </w:rPr>
            </w:pPr>
            <w:r w:rsidRPr="00566DAD">
              <w:rPr>
                <w:rFonts w:ascii="Arial" w:hAnsi="Arial" w:cs="Arial"/>
                <w:iCs/>
                <w:lang w:eastAsia="sl-SI"/>
              </w:rPr>
              <w:t>mag. Marko Bonač, Akademska in raziskovalna mreža Slovenije;</w:t>
            </w:r>
          </w:p>
          <w:p w14:paraId="21ACD827" w14:textId="77777777" w:rsidR="00B10B76" w:rsidRPr="00566DAD"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iCs/>
                <w:lang w:eastAsia="sl-SI"/>
              </w:rPr>
            </w:pPr>
            <w:r w:rsidRPr="00566DAD">
              <w:rPr>
                <w:rFonts w:ascii="Arial" w:hAnsi="Arial" w:cs="Arial"/>
                <w:iCs/>
                <w:lang w:eastAsia="sl-SI"/>
              </w:rPr>
              <w:t>prof. dr. Boštjan Zalar, Institut Jožef Stefan;</w:t>
            </w:r>
          </w:p>
          <w:p w14:paraId="7EED16D2" w14:textId="77777777" w:rsidR="00B10B76" w:rsidRPr="00566DAD"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iCs/>
              </w:rPr>
            </w:pPr>
            <w:r w:rsidRPr="00566DAD">
              <w:rPr>
                <w:rFonts w:ascii="Arial" w:hAnsi="Arial" w:cs="Arial"/>
                <w:iCs/>
                <w:lang w:eastAsia="sl-SI"/>
              </w:rPr>
              <w:t>dr. Jan Jona Javoršek, Institut Jožef Stefan;</w:t>
            </w:r>
          </w:p>
          <w:p w14:paraId="52841B92" w14:textId="77777777" w:rsidR="00B10B76"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iCs/>
              </w:rPr>
            </w:pPr>
            <w:r w:rsidRPr="00566DAD">
              <w:rPr>
                <w:rFonts w:ascii="Arial" w:hAnsi="Arial" w:cs="Arial"/>
                <w:iCs/>
                <w:lang w:eastAsia="sl-SI"/>
              </w:rPr>
              <w:t>dr. Aleš Bošnjak, Institut informacijskih znanosti.</w:t>
            </w:r>
          </w:p>
          <w:p w14:paraId="68918181" w14:textId="624D8214" w:rsidR="003A3786" w:rsidRPr="003A3786" w:rsidRDefault="003A3786" w:rsidP="003A3786">
            <w:pPr>
              <w:overflowPunct w:val="0"/>
              <w:autoSpaceDE w:val="0"/>
              <w:autoSpaceDN w:val="0"/>
              <w:adjustRightInd w:val="0"/>
              <w:spacing w:after="0" w:line="240" w:lineRule="auto"/>
              <w:jc w:val="both"/>
              <w:textAlignment w:val="baseline"/>
              <w:rPr>
                <w:rFonts w:ascii="Arial" w:hAnsi="Arial" w:cs="Arial"/>
                <w:iCs/>
              </w:rPr>
            </w:pPr>
          </w:p>
        </w:tc>
      </w:tr>
      <w:tr w:rsidR="00B10B76" w14:paraId="58CFDDA6" w14:textId="77777777" w:rsidTr="003A3786">
        <w:tblPrEx>
          <w:tblCellMar>
            <w:left w:w="108" w:type="dxa"/>
            <w:right w:w="108" w:type="dxa"/>
          </w:tblCellMar>
        </w:tblPrEx>
        <w:trPr>
          <w:gridAfter w:val="1"/>
          <w:wAfter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04FC297A" w14:textId="77777777" w:rsidR="00B10B76" w:rsidRDefault="00B10B76" w:rsidP="003A3786">
            <w:pPr>
              <w:overflowPunct w:val="0"/>
              <w:autoSpaceDE w:val="0"/>
              <w:spacing w:after="0" w:line="240" w:lineRule="auto"/>
              <w:jc w:val="both"/>
              <w:textAlignment w:val="baseline"/>
            </w:pPr>
            <w:r>
              <w:rPr>
                <w:rFonts w:ascii="Arial" w:hAnsi="Arial" w:cs="Arial"/>
                <w:b/>
              </w:rPr>
              <w:t>4. Predstavniki vlade, ki bodo sodelovali pri delu državnega zbora:</w:t>
            </w:r>
          </w:p>
        </w:tc>
      </w:tr>
      <w:tr w:rsidR="00B10B76" w14:paraId="26A949A4" w14:textId="77777777" w:rsidTr="003A3786">
        <w:tblPrEx>
          <w:tblCellMar>
            <w:left w:w="108" w:type="dxa"/>
            <w:right w:w="108" w:type="dxa"/>
          </w:tblCellMar>
        </w:tblPrEx>
        <w:trPr>
          <w:gridAfter w:val="1"/>
          <w:wAfter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39770937" w14:textId="77777777" w:rsidR="00B10B76" w:rsidRDefault="00B10B76" w:rsidP="003A3786">
            <w:pPr>
              <w:overflowPunct w:val="0"/>
              <w:autoSpaceDE w:val="0"/>
              <w:spacing w:after="0" w:line="240" w:lineRule="auto"/>
              <w:jc w:val="both"/>
              <w:textAlignment w:val="baseline"/>
            </w:pPr>
            <w:r>
              <w:rPr>
                <w:rFonts w:ascii="Arial" w:hAnsi="Arial" w:cs="Arial"/>
                <w:iCs/>
              </w:rPr>
              <w:t>/</w:t>
            </w:r>
          </w:p>
        </w:tc>
      </w:tr>
      <w:tr w:rsidR="00B10B76" w14:paraId="4E9993BF" w14:textId="77777777" w:rsidTr="003A3786">
        <w:tblPrEx>
          <w:tblCellMar>
            <w:left w:w="108" w:type="dxa"/>
            <w:right w:w="108" w:type="dxa"/>
          </w:tblCellMar>
        </w:tblPrEx>
        <w:trPr>
          <w:gridAfter w:val="1"/>
          <w:wAfter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477AD711" w14:textId="77777777" w:rsidR="00B10B76" w:rsidRDefault="00B10B76" w:rsidP="003A3786">
            <w:pPr>
              <w:overflowPunct w:val="0"/>
              <w:autoSpaceDE w:val="0"/>
              <w:spacing w:after="0" w:line="240" w:lineRule="auto"/>
              <w:textAlignment w:val="baseline"/>
            </w:pPr>
            <w:r>
              <w:rPr>
                <w:rFonts w:ascii="Arial" w:hAnsi="Arial" w:cs="Arial"/>
                <w:b/>
              </w:rPr>
              <w:t>5. Kratek povzetek gradiva:</w:t>
            </w:r>
          </w:p>
        </w:tc>
      </w:tr>
      <w:tr w:rsidR="00B10B76" w14:paraId="56B1B9BC" w14:textId="77777777" w:rsidTr="003A3786">
        <w:tblPrEx>
          <w:tblCellMar>
            <w:left w:w="108" w:type="dxa"/>
            <w:right w:w="108" w:type="dxa"/>
          </w:tblCellMar>
        </w:tblPrEx>
        <w:trPr>
          <w:gridAfter w:val="1"/>
          <w:wAfter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2013DE1E" w14:textId="719A8B93" w:rsidR="003A3786" w:rsidRDefault="00B10B76" w:rsidP="003A3786">
            <w:pPr>
              <w:pStyle w:val="Odstavekseznama"/>
              <w:spacing w:after="0" w:line="240" w:lineRule="auto"/>
              <w:ind w:left="0"/>
              <w:jc w:val="both"/>
              <w:rPr>
                <w:rFonts w:ascii="Arial" w:hAnsi="Arial" w:cs="Arial"/>
              </w:rPr>
            </w:pPr>
            <w:r w:rsidRPr="00566DAD">
              <w:rPr>
                <w:rFonts w:ascii="Arial" w:hAnsi="Arial" w:cs="Arial"/>
              </w:rPr>
              <w:t>Akcijski načrt za odprto znanost za izvedbo Ukrepa 6.2: Odprta znanost za izboljšanje kakovosti, učinkovitosti in odzivnosti raziskav v okviru Resolucije o znanstvenoraziskovalni in inovacijski strategiji Slovenije 2030 (v nadaljevanju: Akcijski načrt za odprto znanost) je izvedbeni dokument Resolucije o znanstvenoraziskovalni in inovacijski strategiji Slovenije 2030 (v nadaljevanju: ReZrIS30), ki je ključni strateški dokument Slovenije za področje raziskav in inovacij ter osnova za oblikovanje znanstvenoraziskovalnih in razvojnih politik.</w:t>
            </w:r>
          </w:p>
          <w:p w14:paraId="50E987F4" w14:textId="77777777" w:rsidR="003A3786" w:rsidRDefault="003A3786" w:rsidP="003A3786">
            <w:pPr>
              <w:pStyle w:val="Odstavekseznama"/>
              <w:spacing w:after="0" w:line="240" w:lineRule="auto"/>
              <w:ind w:left="0"/>
              <w:jc w:val="both"/>
              <w:rPr>
                <w:rFonts w:ascii="Arial" w:hAnsi="Arial" w:cs="Arial"/>
              </w:rPr>
            </w:pPr>
          </w:p>
          <w:p w14:paraId="25EEC87E" w14:textId="6D5DFEBA" w:rsidR="003A3786" w:rsidRDefault="00B10B76" w:rsidP="003A3786">
            <w:pPr>
              <w:pStyle w:val="Odstavekseznama"/>
              <w:spacing w:after="0" w:line="240" w:lineRule="auto"/>
              <w:ind w:left="0"/>
              <w:jc w:val="both"/>
              <w:rPr>
                <w:rFonts w:ascii="Arial" w:hAnsi="Arial" w:cs="Arial"/>
              </w:rPr>
            </w:pPr>
            <w:r w:rsidRPr="00566DAD">
              <w:rPr>
                <w:rFonts w:ascii="Arial" w:hAnsi="Arial" w:cs="Arial"/>
              </w:rPr>
              <w:t xml:space="preserve">V Akcijskem </w:t>
            </w:r>
            <w:r w:rsidR="00FA4C7C">
              <w:rPr>
                <w:rFonts w:ascii="Arial" w:hAnsi="Arial" w:cs="Arial"/>
              </w:rPr>
              <w:t xml:space="preserve">načrtu za odprto znanost </w:t>
            </w:r>
            <w:r w:rsidRPr="00566DAD">
              <w:rPr>
                <w:rFonts w:ascii="Arial" w:hAnsi="Arial" w:cs="Arial"/>
              </w:rPr>
              <w:t>so predvidene aktivnosti, izvajalci in financiranje horizontalnega cilja 6.2: Odprta znanost za izboljšanje kakovosti, učinkovitosti in odzivnosti raziskav.</w:t>
            </w:r>
          </w:p>
          <w:p w14:paraId="74CCD880" w14:textId="77777777" w:rsidR="003A3786" w:rsidRDefault="003A3786" w:rsidP="003A3786">
            <w:pPr>
              <w:pStyle w:val="Odstavekseznama"/>
              <w:spacing w:after="0" w:line="240" w:lineRule="auto"/>
              <w:ind w:left="0"/>
              <w:jc w:val="both"/>
              <w:rPr>
                <w:rFonts w:ascii="Arial" w:hAnsi="Arial" w:cs="Arial"/>
              </w:rPr>
            </w:pPr>
          </w:p>
          <w:p w14:paraId="0ACA3373" w14:textId="61FB2912" w:rsidR="00B10B76" w:rsidRDefault="00B10B76" w:rsidP="003A3786">
            <w:pPr>
              <w:pStyle w:val="Odstavekseznama"/>
              <w:spacing w:after="0" w:line="240" w:lineRule="auto"/>
              <w:ind w:left="0"/>
              <w:jc w:val="both"/>
              <w:rPr>
                <w:rFonts w:ascii="Arial" w:hAnsi="Arial" w:cs="Arial"/>
              </w:rPr>
            </w:pPr>
            <w:r w:rsidRPr="00566DAD">
              <w:rPr>
                <w:rFonts w:ascii="Arial" w:hAnsi="Arial" w:cs="Arial"/>
              </w:rPr>
              <w:t>Akcijski načrt</w:t>
            </w:r>
            <w:r w:rsidR="00FA4C7C">
              <w:rPr>
                <w:rFonts w:ascii="Arial" w:hAnsi="Arial" w:cs="Arial"/>
              </w:rPr>
              <w:t xml:space="preserve"> za odprto znanost</w:t>
            </w:r>
            <w:r w:rsidRPr="00566DAD">
              <w:rPr>
                <w:rFonts w:ascii="Arial" w:hAnsi="Arial" w:cs="Arial"/>
              </w:rPr>
              <w:t xml:space="preserve"> sledi navedenim ukrepom v ReZrIS30:</w:t>
            </w:r>
          </w:p>
          <w:p w14:paraId="0A247116" w14:textId="77777777" w:rsidR="00B10B76" w:rsidRPr="00566DAD"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sidRPr="003A3786">
              <w:rPr>
                <w:rFonts w:ascii="Arial" w:hAnsi="Arial" w:cs="Arial"/>
                <w:u w:val="single"/>
              </w:rPr>
              <w:t>Ukrep 6.2.1:</w:t>
            </w:r>
            <w:r w:rsidRPr="00566DAD">
              <w:rPr>
                <w:rFonts w:ascii="Arial" w:hAnsi="Arial" w:cs="Arial"/>
              </w:rPr>
              <w:t xml:space="preserve"> </w:t>
            </w:r>
            <w:r w:rsidRPr="003A3786">
              <w:rPr>
                <w:rFonts w:ascii="Arial" w:hAnsi="Arial" w:cs="Arial"/>
                <w:iCs/>
                <w:lang w:eastAsia="sl-SI"/>
              </w:rPr>
              <w:t>Učinkovito</w:t>
            </w:r>
            <w:r w:rsidRPr="00566DAD">
              <w:rPr>
                <w:rFonts w:ascii="Arial" w:hAnsi="Arial" w:cs="Arial"/>
              </w:rPr>
              <w:t xml:space="preserve"> upravljanje in financiranje razvoja in zagotavljanja mednarodne skladnosti nacionalnega ekosistema odprte znanosti, s tem povezanih nacionalnih struktur in infrastruktur ter vključevanje v mednarodne povezave in infrastrukture.</w:t>
            </w:r>
          </w:p>
          <w:p w14:paraId="33131636" w14:textId="77777777" w:rsidR="00B10B76" w:rsidRPr="00566DAD"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sidRPr="003A3786">
              <w:rPr>
                <w:rFonts w:ascii="Arial" w:hAnsi="Arial" w:cs="Arial"/>
                <w:u w:val="single"/>
              </w:rPr>
              <w:t>Ukrep 6.2.2:</w:t>
            </w:r>
            <w:r w:rsidRPr="00566DAD">
              <w:rPr>
                <w:rFonts w:ascii="Arial" w:hAnsi="Arial" w:cs="Arial"/>
              </w:rPr>
              <w:t xml:space="preserve"> Uvedba sodobnih pristopov vrednotenja znanstvenoraziskovalne dejavnosti v skladu z načeli odprte znanosti (kot npr. DORA (Sanfranciška deklaracija o vrednotenju raziskovalne dejavnosti/San Francisco Declaration on Research Assesment), Leidenski manifest o vrednotenju znanosti (Leiden manifesto for research metrics), smernice ERA (European Research Area and Innovation Committee/Odbor za evropski raziskovalni prostor in inovacije)) za povečanje kakovosti in vpliva raziskav.</w:t>
            </w:r>
          </w:p>
          <w:p w14:paraId="7E47D873" w14:textId="77777777" w:rsidR="00B10B76" w:rsidRPr="00566DAD"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sidRPr="003A3786">
              <w:rPr>
                <w:rFonts w:ascii="Arial" w:hAnsi="Arial" w:cs="Arial"/>
                <w:u w:val="single"/>
              </w:rPr>
              <w:t>Ukrep 6.2.3:</w:t>
            </w:r>
            <w:r w:rsidRPr="00566DAD">
              <w:rPr>
                <w:rFonts w:ascii="Arial" w:hAnsi="Arial" w:cs="Arial"/>
              </w:rPr>
              <w:t xml:space="preserve"> Zagotavljanje skladnosti rezultatov znanstvenih raziskav z načeli FAIR (najdljivi/»Findable«, dostopni/»Accessible«, povezljivi/»Interoperable« in ponovno uporabljivi/»Reusable«) ter zagotovitev polne in takojšnje odprte dostopnosti (ob upoštevanju upravičenih izjem).</w:t>
            </w:r>
          </w:p>
          <w:p w14:paraId="2547B4E1" w14:textId="77777777" w:rsidR="00B10B76" w:rsidRPr="00566DAD"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sidRPr="003A3786">
              <w:rPr>
                <w:rFonts w:ascii="Arial" w:hAnsi="Arial" w:cs="Arial"/>
                <w:u w:val="single"/>
              </w:rPr>
              <w:t>Ukrep 6.2.4:</w:t>
            </w:r>
            <w:r w:rsidRPr="00566DAD">
              <w:rPr>
                <w:rFonts w:ascii="Arial" w:hAnsi="Arial" w:cs="Arial"/>
              </w:rPr>
              <w:t xml:space="preserve"> Vzpostavitev nacionalne skupnosti za odprto znanost za uvajanje in spremljanje odprte znanosti v Sloveniji ter vključevanje v ERA in širše.</w:t>
            </w:r>
          </w:p>
          <w:p w14:paraId="4AF2F461" w14:textId="77777777" w:rsidR="00B10B76" w:rsidRPr="00566DAD"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sidRPr="003A3786">
              <w:rPr>
                <w:rFonts w:ascii="Arial" w:hAnsi="Arial" w:cs="Arial"/>
                <w:u w:val="single"/>
              </w:rPr>
              <w:t>Ukrep 6.2.5:</w:t>
            </w:r>
            <w:r w:rsidRPr="00566DAD">
              <w:rPr>
                <w:rFonts w:ascii="Arial" w:hAnsi="Arial" w:cs="Arial"/>
              </w:rPr>
              <w:t xml:space="preserve"> Spodbujanje razvoja občanske znanosti in vključevanje javnosti v znanstvenoraziskovalno dejavnost.</w:t>
            </w:r>
          </w:p>
          <w:p w14:paraId="2DB9A7F5" w14:textId="77777777" w:rsidR="00B10B76" w:rsidRDefault="00B10B76" w:rsidP="003A3786">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sidRPr="003A3786">
              <w:rPr>
                <w:rFonts w:ascii="Arial" w:hAnsi="Arial" w:cs="Arial"/>
                <w:u w:val="single"/>
              </w:rPr>
              <w:t>Ukrep 6.2.6:</w:t>
            </w:r>
            <w:r w:rsidRPr="00566DAD">
              <w:rPr>
                <w:rFonts w:ascii="Arial" w:hAnsi="Arial" w:cs="Arial"/>
              </w:rPr>
              <w:t xml:space="preserve"> Spodbujanje razvoja nacionalne znanstvene založniške dejavnosti za delovanje po načelih odprte znanosti.</w:t>
            </w:r>
          </w:p>
          <w:p w14:paraId="739D4617" w14:textId="679F5C56" w:rsidR="003A3786" w:rsidRDefault="003A3786" w:rsidP="003A3786">
            <w:pPr>
              <w:overflowPunct w:val="0"/>
              <w:autoSpaceDE w:val="0"/>
              <w:autoSpaceDN w:val="0"/>
              <w:adjustRightInd w:val="0"/>
              <w:spacing w:after="0" w:line="240" w:lineRule="auto"/>
              <w:jc w:val="both"/>
              <w:textAlignment w:val="baseline"/>
              <w:rPr>
                <w:rFonts w:ascii="Arial" w:hAnsi="Arial" w:cs="Arial"/>
              </w:rPr>
            </w:pPr>
          </w:p>
          <w:p w14:paraId="67A63EA9" w14:textId="6FBEB70D" w:rsidR="00A41E8F" w:rsidRDefault="00A41E8F" w:rsidP="003A3786">
            <w:pPr>
              <w:overflowPunct w:val="0"/>
              <w:autoSpaceDE w:val="0"/>
              <w:autoSpaceDN w:val="0"/>
              <w:adjustRightInd w:val="0"/>
              <w:spacing w:after="0" w:line="240" w:lineRule="auto"/>
              <w:jc w:val="both"/>
              <w:textAlignment w:val="baseline"/>
              <w:rPr>
                <w:rFonts w:ascii="Arial" w:hAnsi="Arial" w:cs="Arial"/>
              </w:rPr>
            </w:pPr>
          </w:p>
          <w:p w14:paraId="02816FE1" w14:textId="77777777" w:rsidR="00A41E8F" w:rsidRDefault="00A41E8F" w:rsidP="003A3786">
            <w:pPr>
              <w:overflowPunct w:val="0"/>
              <w:autoSpaceDE w:val="0"/>
              <w:autoSpaceDN w:val="0"/>
              <w:adjustRightInd w:val="0"/>
              <w:spacing w:after="0" w:line="240" w:lineRule="auto"/>
              <w:jc w:val="both"/>
              <w:textAlignment w:val="baseline"/>
              <w:rPr>
                <w:rFonts w:ascii="Arial" w:hAnsi="Arial" w:cs="Arial"/>
              </w:rPr>
            </w:pPr>
          </w:p>
          <w:p w14:paraId="46AC2FC7" w14:textId="20A84CF6" w:rsidR="003A3786" w:rsidRPr="003A3786" w:rsidRDefault="003A3786" w:rsidP="003A3786">
            <w:pPr>
              <w:overflowPunct w:val="0"/>
              <w:autoSpaceDE w:val="0"/>
              <w:autoSpaceDN w:val="0"/>
              <w:adjustRightInd w:val="0"/>
              <w:spacing w:after="0" w:line="240" w:lineRule="auto"/>
              <w:jc w:val="both"/>
              <w:textAlignment w:val="baseline"/>
              <w:rPr>
                <w:rFonts w:ascii="Arial" w:hAnsi="Arial" w:cs="Arial"/>
              </w:rPr>
            </w:pPr>
          </w:p>
        </w:tc>
      </w:tr>
      <w:tr w:rsidR="00B10B76" w14:paraId="620FF071" w14:textId="77777777" w:rsidTr="003A3786">
        <w:tblPrEx>
          <w:tblCellMar>
            <w:left w:w="108" w:type="dxa"/>
            <w:right w:w="108" w:type="dxa"/>
          </w:tblCellMar>
        </w:tblPrEx>
        <w:trPr>
          <w:gridAfter w:val="1"/>
          <w:wAfter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7B2F5655" w14:textId="77777777" w:rsidR="00B10B76" w:rsidRDefault="00B10B76" w:rsidP="003A3786">
            <w:pPr>
              <w:overflowPunct w:val="0"/>
              <w:autoSpaceDE w:val="0"/>
              <w:spacing w:after="0" w:line="240" w:lineRule="auto"/>
              <w:textAlignment w:val="baseline"/>
            </w:pPr>
            <w:r>
              <w:rPr>
                <w:rFonts w:ascii="Arial" w:hAnsi="Arial" w:cs="Arial"/>
                <w:b/>
              </w:rPr>
              <w:lastRenderedPageBreak/>
              <w:t>6. Presoja posledic za:</w:t>
            </w:r>
          </w:p>
        </w:tc>
      </w:tr>
      <w:tr w:rsidR="00B10B76" w14:paraId="589A97A6" w14:textId="77777777" w:rsidTr="003A3786">
        <w:tblPrEx>
          <w:tblCellMar>
            <w:left w:w="108" w:type="dxa"/>
            <w:right w:w="108" w:type="dxa"/>
          </w:tblCellMar>
        </w:tblPrEx>
        <w:trPr>
          <w:gridAfter w:val="1"/>
          <w:wAfter w:w="103" w:type="dxa"/>
        </w:trPr>
        <w:tc>
          <w:tcPr>
            <w:tcW w:w="1306" w:type="dxa"/>
            <w:gridSpan w:val="2"/>
            <w:tcBorders>
              <w:top w:val="single" w:sz="4" w:space="0" w:color="000000"/>
              <w:left w:val="single" w:sz="4" w:space="0" w:color="000000"/>
              <w:bottom w:val="single" w:sz="4" w:space="0" w:color="000000"/>
            </w:tcBorders>
            <w:shd w:val="clear" w:color="auto" w:fill="auto"/>
          </w:tcPr>
          <w:p w14:paraId="1887F8BE" w14:textId="77777777" w:rsidR="00B10B76" w:rsidRDefault="00B10B76" w:rsidP="003A3786">
            <w:pPr>
              <w:overflowPunct w:val="0"/>
              <w:autoSpaceDE w:val="0"/>
              <w:spacing w:after="0" w:line="240" w:lineRule="auto"/>
              <w:ind w:left="360"/>
              <w:jc w:val="both"/>
              <w:textAlignment w:val="baseline"/>
            </w:pPr>
            <w:r>
              <w:rPr>
                <w:rFonts w:ascii="Arial" w:hAnsi="Arial" w:cs="Arial"/>
                <w:iCs/>
              </w:rPr>
              <w:t>a)</w:t>
            </w:r>
          </w:p>
        </w:tc>
        <w:tc>
          <w:tcPr>
            <w:tcW w:w="5444" w:type="dxa"/>
            <w:gridSpan w:val="7"/>
            <w:tcBorders>
              <w:top w:val="single" w:sz="4" w:space="0" w:color="000000"/>
              <w:left w:val="single" w:sz="4" w:space="0" w:color="000000"/>
              <w:bottom w:val="single" w:sz="4" w:space="0" w:color="000000"/>
            </w:tcBorders>
            <w:shd w:val="clear" w:color="auto" w:fill="auto"/>
          </w:tcPr>
          <w:p w14:paraId="335E54C2" w14:textId="77777777" w:rsidR="00B10B76" w:rsidRDefault="00B10B76" w:rsidP="003A3786">
            <w:pPr>
              <w:overflowPunct w:val="0"/>
              <w:autoSpaceDE w:val="0"/>
              <w:spacing w:after="0" w:line="240" w:lineRule="auto"/>
              <w:jc w:val="both"/>
              <w:textAlignment w:val="baseline"/>
            </w:pPr>
            <w:r>
              <w:rPr>
                <w:rFonts w:ascii="Arial" w:hAnsi="Arial" w:cs="Arial"/>
              </w:rPr>
              <w:t>javnofinančna sredstva nad 40.000 EUR v tekočem in naslednjih treh letih</w:t>
            </w:r>
          </w:p>
        </w:tc>
        <w:tc>
          <w:tcPr>
            <w:tcW w:w="26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E6781C" w14:textId="77777777" w:rsidR="00B10B76" w:rsidRDefault="00B10B76" w:rsidP="003A3786">
            <w:pPr>
              <w:overflowPunct w:val="0"/>
              <w:autoSpaceDE w:val="0"/>
              <w:spacing w:after="0" w:line="240" w:lineRule="auto"/>
              <w:jc w:val="center"/>
              <w:textAlignment w:val="baseline"/>
            </w:pPr>
            <w:r>
              <w:rPr>
                <w:rFonts w:ascii="Arial" w:hAnsi="Arial" w:cs="Arial"/>
              </w:rPr>
              <w:t>DA</w:t>
            </w:r>
          </w:p>
        </w:tc>
      </w:tr>
      <w:tr w:rsidR="00B10B76" w14:paraId="32C69A57" w14:textId="77777777" w:rsidTr="003A3786">
        <w:tblPrEx>
          <w:tblCellMar>
            <w:left w:w="108" w:type="dxa"/>
            <w:right w:w="108" w:type="dxa"/>
          </w:tblCellMar>
        </w:tblPrEx>
        <w:trPr>
          <w:gridAfter w:val="1"/>
          <w:wAfter w:w="103" w:type="dxa"/>
        </w:trPr>
        <w:tc>
          <w:tcPr>
            <w:tcW w:w="1306" w:type="dxa"/>
            <w:gridSpan w:val="2"/>
            <w:tcBorders>
              <w:top w:val="single" w:sz="4" w:space="0" w:color="000000"/>
              <w:left w:val="single" w:sz="4" w:space="0" w:color="000000"/>
              <w:bottom w:val="single" w:sz="4" w:space="0" w:color="000000"/>
            </w:tcBorders>
            <w:shd w:val="clear" w:color="auto" w:fill="auto"/>
          </w:tcPr>
          <w:p w14:paraId="3DB88E1A" w14:textId="77777777" w:rsidR="00B10B76" w:rsidRDefault="00B10B76" w:rsidP="003A3786">
            <w:pPr>
              <w:overflowPunct w:val="0"/>
              <w:autoSpaceDE w:val="0"/>
              <w:spacing w:after="0" w:line="240" w:lineRule="auto"/>
              <w:ind w:left="360"/>
              <w:jc w:val="both"/>
              <w:textAlignment w:val="baseline"/>
            </w:pPr>
            <w:r>
              <w:rPr>
                <w:rFonts w:ascii="Arial" w:hAnsi="Arial" w:cs="Arial"/>
                <w:iCs/>
              </w:rPr>
              <w:t>b)</w:t>
            </w:r>
          </w:p>
        </w:tc>
        <w:tc>
          <w:tcPr>
            <w:tcW w:w="5444" w:type="dxa"/>
            <w:gridSpan w:val="7"/>
            <w:tcBorders>
              <w:top w:val="single" w:sz="4" w:space="0" w:color="000000"/>
              <w:left w:val="single" w:sz="4" w:space="0" w:color="000000"/>
              <w:bottom w:val="single" w:sz="4" w:space="0" w:color="000000"/>
            </w:tcBorders>
            <w:shd w:val="clear" w:color="auto" w:fill="auto"/>
          </w:tcPr>
          <w:p w14:paraId="6C304A44" w14:textId="77777777" w:rsidR="00B10B76" w:rsidRDefault="00B10B76" w:rsidP="003A3786">
            <w:pPr>
              <w:overflowPunct w:val="0"/>
              <w:autoSpaceDE w:val="0"/>
              <w:spacing w:after="0" w:line="240" w:lineRule="auto"/>
              <w:jc w:val="both"/>
              <w:textAlignment w:val="baseline"/>
            </w:pPr>
            <w:r>
              <w:rPr>
                <w:rFonts w:ascii="Arial" w:hAnsi="Arial" w:cs="Arial"/>
                <w:bCs/>
              </w:rPr>
              <w:t>usklajenost slovenskega pravnega reda s pravnim redom Evropske unije</w:t>
            </w:r>
          </w:p>
        </w:tc>
        <w:tc>
          <w:tcPr>
            <w:tcW w:w="26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9E1635" w14:textId="77777777" w:rsidR="00B10B76" w:rsidRDefault="00B10B76" w:rsidP="003A3786">
            <w:pPr>
              <w:overflowPunct w:val="0"/>
              <w:autoSpaceDE w:val="0"/>
              <w:spacing w:after="0" w:line="240" w:lineRule="auto"/>
              <w:jc w:val="center"/>
              <w:textAlignment w:val="baseline"/>
            </w:pPr>
            <w:r>
              <w:rPr>
                <w:rFonts w:ascii="Arial" w:hAnsi="Arial" w:cs="Arial"/>
              </w:rPr>
              <w:t>NE</w:t>
            </w:r>
          </w:p>
        </w:tc>
      </w:tr>
      <w:tr w:rsidR="00B10B76" w14:paraId="567A2D0A" w14:textId="77777777" w:rsidTr="003A3786">
        <w:tblPrEx>
          <w:tblCellMar>
            <w:left w:w="108" w:type="dxa"/>
            <w:right w:w="108" w:type="dxa"/>
          </w:tblCellMar>
        </w:tblPrEx>
        <w:trPr>
          <w:gridAfter w:val="1"/>
          <w:wAfter w:w="103" w:type="dxa"/>
        </w:trPr>
        <w:tc>
          <w:tcPr>
            <w:tcW w:w="1306" w:type="dxa"/>
            <w:gridSpan w:val="2"/>
            <w:tcBorders>
              <w:top w:val="single" w:sz="4" w:space="0" w:color="000000"/>
              <w:left w:val="single" w:sz="4" w:space="0" w:color="000000"/>
              <w:bottom w:val="single" w:sz="4" w:space="0" w:color="000000"/>
            </w:tcBorders>
            <w:shd w:val="clear" w:color="auto" w:fill="auto"/>
          </w:tcPr>
          <w:p w14:paraId="081BC018" w14:textId="77777777" w:rsidR="00B10B76" w:rsidRDefault="00B10B76" w:rsidP="003A3786">
            <w:pPr>
              <w:overflowPunct w:val="0"/>
              <w:autoSpaceDE w:val="0"/>
              <w:spacing w:after="0" w:line="240" w:lineRule="auto"/>
              <w:ind w:left="360"/>
              <w:jc w:val="both"/>
              <w:textAlignment w:val="baseline"/>
            </w:pPr>
            <w:r>
              <w:rPr>
                <w:rFonts w:ascii="Arial" w:hAnsi="Arial" w:cs="Arial"/>
                <w:iCs/>
              </w:rPr>
              <w:t>c)</w:t>
            </w:r>
          </w:p>
        </w:tc>
        <w:tc>
          <w:tcPr>
            <w:tcW w:w="5444" w:type="dxa"/>
            <w:gridSpan w:val="7"/>
            <w:tcBorders>
              <w:top w:val="single" w:sz="4" w:space="0" w:color="000000"/>
              <w:left w:val="single" w:sz="4" w:space="0" w:color="000000"/>
              <w:bottom w:val="single" w:sz="4" w:space="0" w:color="000000"/>
            </w:tcBorders>
            <w:shd w:val="clear" w:color="auto" w:fill="auto"/>
          </w:tcPr>
          <w:p w14:paraId="2BA50CF2" w14:textId="77777777" w:rsidR="00B10B76" w:rsidRDefault="00B10B76" w:rsidP="003A3786">
            <w:pPr>
              <w:overflowPunct w:val="0"/>
              <w:autoSpaceDE w:val="0"/>
              <w:spacing w:after="0" w:line="240" w:lineRule="auto"/>
              <w:jc w:val="both"/>
              <w:textAlignment w:val="baseline"/>
            </w:pPr>
            <w:r>
              <w:rPr>
                <w:rFonts w:ascii="Arial" w:hAnsi="Arial" w:cs="Arial"/>
              </w:rPr>
              <w:t>administrativne posledice</w:t>
            </w:r>
          </w:p>
        </w:tc>
        <w:tc>
          <w:tcPr>
            <w:tcW w:w="26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EE6A8A" w14:textId="77777777" w:rsidR="00B10B76" w:rsidRDefault="00B10B76" w:rsidP="003A3786">
            <w:pPr>
              <w:overflowPunct w:val="0"/>
              <w:autoSpaceDE w:val="0"/>
              <w:spacing w:after="0" w:line="240" w:lineRule="auto"/>
              <w:jc w:val="center"/>
              <w:textAlignment w:val="baseline"/>
            </w:pPr>
            <w:r>
              <w:rPr>
                <w:rFonts w:ascii="Arial" w:hAnsi="Arial" w:cs="Arial"/>
              </w:rPr>
              <w:t>NE</w:t>
            </w:r>
          </w:p>
        </w:tc>
      </w:tr>
      <w:tr w:rsidR="00B10B76" w14:paraId="08EFAAE1" w14:textId="77777777" w:rsidTr="003A3786">
        <w:tblPrEx>
          <w:tblCellMar>
            <w:left w:w="108" w:type="dxa"/>
            <w:right w:w="108" w:type="dxa"/>
          </w:tblCellMar>
        </w:tblPrEx>
        <w:trPr>
          <w:gridAfter w:val="1"/>
          <w:wAfter w:w="103" w:type="dxa"/>
        </w:trPr>
        <w:tc>
          <w:tcPr>
            <w:tcW w:w="1306" w:type="dxa"/>
            <w:gridSpan w:val="2"/>
            <w:tcBorders>
              <w:top w:val="single" w:sz="4" w:space="0" w:color="000000"/>
              <w:left w:val="single" w:sz="4" w:space="0" w:color="000000"/>
              <w:bottom w:val="single" w:sz="4" w:space="0" w:color="000000"/>
            </w:tcBorders>
            <w:shd w:val="clear" w:color="auto" w:fill="auto"/>
          </w:tcPr>
          <w:p w14:paraId="281EAAAE" w14:textId="77777777" w:rsidR="00B10B76" w:rsidRDefault="00B10B76" w:rsidP="003A3786">
            <w:pPr>
              <w:overflowPunct w:val="0"/>
              <w:autoSpaceDE w:val="0"/>
              <w:spacing w:after="0" w:line="240" w:lineRule="auto"/>
              <w:ind w:left="360"/>
              <w:jc w:val="both"/>
              <w:textAlignment w:val="baseline"/>
            </w:pPr>
            <w:r>
              <w:rPr>
                <w:rFonts w:ascii="Arial" w:hAnsi="Arial" w:cs="Arial"/>
                <w:iCs/>
              </w:rPr>
              <w:t>č)</w:t>
            </w:r>
          </w:p>
        </w:tc>
        <w:tc>
          <w:tcPr>
            <w:tcW w:w="5444" w:type="dxa"/>
            <w:gridSpan w:val="7"/>
            <w:tcBorders>
              <w:top w:val="single" w:sz="4" w:space="0" w:color="000000"/>
              <w:left w:val="single" w:sz="4" w:space="0" w:color="000000"/>
              <w:bottom w:val="single" w:sz="4" w:space="0" w:color="000000"/>
            </w:tcBorders>
            <w:shd w:val="clear" w:color="auto" w:fill="auto"/>
          </w:tcPr>
          <w:p w14:paraId="3B86AB14" w14:textId="77777777" w:rsidR="00B10B76" w:rsidRDefault="00B10B76" w:rsidP="003A3786">
            <w:pPr>
              <w:overflowPunct w:val="0"/>
              <w:autoSpaceDE w:val="0"/>
              <w:spacing w:after="0" w:line="240" w:lineRule="auto"/>
              <w:jc w:val="both"/>
              <w:textAlignment w:val="baseline"/>
            </w:pPr>
            <w:r>
              <w:rPr>
                <w:rFonts w:ascii="Arial" w:hAnsi="Arial" w:cs="Arial"/>
              </w:rPr>
              <w:t>gospodarstvo, zlasti</w:t>
            </w:r>
            <w:r>
              <w:rPr>
                <w:rFonts w:ascii="Arial" w:hAnsi="Arial" w:cs="Arial"/>
                <w:bCs/>
              </w:rPr>
              <w:t xml:space="preserve"> mala in srednja podjetja ter konkurenčnost podjetij</w:t>
            </w:r>
          </w:p>
        </w:tc>
        <w:tc>
          <w:tcPr>
            <w:tcW w:w="26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5DFE40" w14:textId="77777777" w:rsidR="00B10B76" w:rsidRDefault="00B10B76" w:rsidP="003A3786">
            <w:pPr>
              <w:overflowPunct w:val="0"/>
              <w:autoSpaceDE w:val="0"/>
              <w:spacing w:after="0" w:line="240" w:lineRule="auto"/>
              <w:jc w:val="center"/>
              <w:textAlignment w:val="baseline"/>
            </w:pPr>
            <w:r>
              <w:rPr>
                <w:rFonts w:ascii="Arial" w:hAnsi="Arial" w:cs="Arial"/>
              </w:rPr>
              <w:t>NE</w:t>
            </w:r>
          </w:p>
        </w:tc>
      </w:tr>
      <w:tr w:rsidR="00B10B76" w14:paraId="3CAFA812" w14:textId="77777777" w:rsidTr="003A3786">
        <w:tblPrEx>
          <w:tblCellMar>
            <w:left w:w="108" w:type="dxa"/>
            <w:right w:w="108" w:type="dxa"/>
          </w:tblCellMar>
        </w:tblPrEx>
        <w:trPr>
          <w:gridAfter w:val="1"/>
          <w:wAfter w:w="103" w:type="dxa"/>
        </w:trPr>
        <w:tc>
          <w:tcPr>
            <w:tcW w:w="1306" w:type="dxa"/>
            <w:gridSpan w:val="2"/>
            <w:tcBorders>
              <w:top w:val="single" w:sz="4" w:space="0" w:color="000000"/>
              <w:left w:val="single" w:sz="4" w:space="0" w:color="000000"/>
              <w:bottom w:val="single" w:sz="4" w:space="0" w:color="000000"/>
            </w:tcBorders>
            <w:shd w:val="clear" w:color="auto" w:fill="auto"/>
          </w:tcPr>
          <w:p w14:paraId="6D7B341B" w14:textId="77777777" w:rsidR="00B10B76" w:rsidRDefault="00B10B76" w:rsidP="003A3786">
            <w:pPr>
              <w:overflowPunct w:val="0"/>
              <w:autoSpaceDE w:val="0"/>
              <w:spacing w:after="0" w:line="240" w:lineRule="auto"/>
              <w:ind w:left="360"/>
              <w:jc w:val="both"/>
              <w:textAlignment w:val="baseline"/>
            </w:pPr>
            <w:r>
              <w:rPr>
                <w:rFonts w:ascii="Arial" w:hAnsi="Arial" w:cs="Arial"/>
                <w:iCs/>
              </w:rPr>
              <w:t>d)</w:t>
            </w:r>
          </w:p>
        </w:tc>
        <w:tc>
          <w:tcPr>
            <w:tcW w:w="5444" w:type="dxa"/>
            <w:gridSpan w:val="7"/>
            <w:tcBorders>
              <w:top w:val="single" w:sz="4" w:space="0" w:color="000000"/>
              <w:left w:val="single" w:sz="4" w:space="0" w:color="000000"/>
              <w:bottom w:val="single" w:sz="4" w:space="0" w:color="000000"/>
            </w:tcBorders>
            <w:shd w:val="clear" w:color="auto" w:fill="auto"/>
          </w:tcPr>
          <w:p w14:paraId="2A8ADCC2" w14:textId="77777777" w:rsidR="00B10B76" w:rsidRDefault="00B10B76" w:rsidP="003A3786">
            <w:pPr>
              <w:overflowPunct w:val="0"/>
              <w:autoSpaceDE w:val="0"/>
              <w:spacing w:after="0" w:line="240" w:lineRule="auto"/>
              <w:jc w:val="both"/>
              <w:textAlignment w:val="baseline"/>
            </w:pPr>
            <w:r>
              <w:rPr>
                <w:rFonts w:ascii="Arial" w:hAnsi="Arial" w:cs="Arial"/>
                <w:bCs/>
              </w:rPr>
              <w:t>okolje, vključno s prostorskimi in varstvenimi vidiki</w:t>
            </w:r>
          </w:p>
        </w:tc>
        <w:tc>
          <w:tcPr>
            <w:tcW w:w="26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43B626" w14:textId="77777777" w:rsidR="00B10B76" w:rsidRDefault="00B10B76" w:rsidP="003A3786">
            <w:pPr>
              <w:overflowPunct w:val="0"/>
              <w:autoSpaceDE w:val="0"/>
              <w:spacing w:after="0" w:line="240" w:lineRule="auto"/>
              <w:jc w:val="center"/>
              <w:textAlignment w:val="baseline"/>
            </w:pPr>
            <w:r>
              <w:rPr>
                <w:rFonts w:ascii="Arial" w:hAnsi="Arial" w:cs="Arial"/>
              </w:rPr>
              <w:t>NE</w:t>
            </w:r>
          </w:p>
        </w:tc>
      </w:tr>
      <w:tr w:rsidR="00B10B76" w14:paraId="4CED86BB" w14:textId="77777777" w:rsidTr="003A3786">
        <w:tblPrEx>
          <w:tblCellMar>
            <w:left w:w="108" w:type="dxa"/>
            <w:right w:w="108" w:type="dxa"/>
          </w:tblCellMar>
        </w:tblPrEx>
        <w:trPr>
          <w:gridAfter w:val="1"/>
          <w:wAfter w:w="103" w:type="dxa"/>
        </w:trPr>
        <w:tc>
          <w:tcPr>
            <w:tcW w:w="1306" w:type="dxa"/>
            <w:gridSpan w:val="2"/>
            <w:tcBorders>
              <w:top w:val="single" w:sz="4" w:space="0" w:color="000000"/>
              <w:left w:val="single" w:sz="4" w:space="0" w:color="000000"/>
              <w:bottom w:val="single" w:sz="4" w:space="0" w:color="000000"/>
            </w:tcBorders>
            <w:shd w:val="clear" w:color="auto" w:fill="auto"/>
          </w:tcPr>
          <w:p w14:paraId="39CF9354" w14:textId="77777777" w:rsidR="00B10B76" w:rsidRDefault="00B10B76" w:rsidP="003A3786">
            <w:pPr>
              <w:overflowPunct w:val="0"/>
              <w:autoSpaceDE w:val="0"/>
              <w:spacing w:after="0" w:line="240" w:lineRule="auto"/>
              <w:ind w:left="360"/>
              <w:jc w:val="both"/>
              <w:textAlignment w:val="baseline"/>
            </w:pPr>
            <w:r>
              <w:rPr>
                <w:rFonts w:ascii="Arial" w:hAnsi="Arial" w:cs="Arial"/>
                <w:iCs/>
              </w:rPr>
              <w:t>e)</w:t>
            </w:r>
          </w:p>
        </w:tc>
        <w:tc>
          <w:tcPr>
            <w:tcW w:w="5444" w:type="dxa"/>
            <w:gridSpan w:val="7"/>
            <w:tcBorders>
              <w:top w:val="single" w:sz="4" w:space="0" w:color="000000"/>
              <w:left w:val="single" w:sz="4" w:space="0" w:color="000000"/>
              <w:bottom w:val="single" w:sz="4" w:space="0" w:color="000000"/>
            </w:tcBorders>
            <w:shd w:val="clear" w:color="auto" w:fill="auto"/>
          </w:tcPr>
          <w:p w14:paraId="6B53E0B8" w14:textId="77777777" w:rsidR="00B10B76" w:rsidRDefault="00B10B76" w:rsidP="003A3786">
            <w:pPr>
              <w:overflowPunct w:val="0"/>
              <w:autoSpaceDE w:val="0"/>
              <w:spacing w:after="0" w:line="240" w:lineRule="auto"/>
              <w:jc w:val="both"/>
              <w:textAlignment w:val="baseline"/>
            </w:pPr>
            <w:r>
              <w:rPr>
                <w:rFonts w:ascii="Arial" w:hAnsi="Arial" w:cs="Arial"/>
                <w:bCs/>
              </w:rPr>
              <w:t>socialno področje</w:t>
            </w:r>
          </w:p>
        </w:tc>
        <w:tc>
          <w:tcPr>
            <w:tcW w:w="26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E0DF91" w14:textId="77777777" w:rsidR="00B10B76" w:rsidRDefault="00B10B76" w:rsidP="003A3786">
            <w:pPr>
              <w:overflowPunct w:val="0"/>
              <w:autoSpaceDE w:val="0"/>
              <w:spacing w:after="0" w:line="240" w:lineRule="auto"/>
              <w:jc w:val="center"/>
              <w:textAlignment w:val="baseline"/>
            </w:pPr>
            <w:r>
              <w:rPr>
                <w:rFonts w:ascii="Arial" w:hAnsi="Arial" w:cs="Arial"/>
              </w:rPr>
              <w:t>NE</w:t>
            </w:r>
          </w:p>
        </w:tc>
      </w:tr>
      <w:tr w:rsidR="00B10B76" w14:paraId="33780876" w14:textId="77777777" w:rsidTr="003A3786">
        <w:tblPrEx>
          <w:tblCellMar>
            <w:left w:w="108" w:type="dxa"/>
            <w:right w:w="108" w:type="dxa"/>
          </w:tblCellMar>
        </w:tblPrEx>
        <w:trPr>
          <w:gridAfter w:val="1"/>
          <w:wAfter w:w="103" w:type="dxa"/>
        </w:trPr>
        <w:tc>
          <w:tcPr>
            <w:tcW w:w="1306" w:type="dxa"/>
            <w:gridSpan w:val="2"/>
            <w:tcBorders>
              <w:top w:val="single" w:sz="4" w:space="0" w:color="000000"/>
              <w:left w:val="single" w:sz="4" w:space="0" w:color="000000"/>
              <w:bottom w:val="single" w:sz="4" w:space="0" w:color="000000"/>
            </w:tcBorders>
            <w:shd w:val="clear" w:color="auto" w:fill="auto"/>
          </w:tcPr>
          <w:p w14:paraId="4F569198" w14:textId="77777777" w:rsidR="00B10B76" w:rsidRDefault="00B10B76" w:rsidP="003A3786">
            <w:pPr>
              <w:overflowPunct w:val="0"/>
              <w:autoSpaceDE w:val="0"/>
              <w:spacing w:after="0" w:line="240" w:lineRule="auto"/>
              <w:ind w:left="360"/>
              <w:jc w:val="both"/>
              <w:textAlignment w:val="baseline"/>
            </w:pPr>
            <w:r>
              <w:rPr>
                <w:rFonts w:ascii="Arial" w:hAnsi="Arial" w:cs="Arial"/>
                <w:iCs/>
              </w:rPr>
              <w:t>f)</w:t>
            </w:r>
          </w:p>
        </w:tc>
        <w:tc>
          <w:tcPr>
            <w:tcW w:w="5444" w:type="dxa"/>
            <w:gridSpan w:val="7"/>
            <w:tcBorders>
              <w:top w:val="single" w:sz="4" w:space="0" w:color="000000"/>
              <w:left w:val="single" w:sz="4" w:space="0" w:color="000000"/>
              <w:bottom w:val="single" w:sz="4" w:space="0" w:color="000000"/>
            </w:tcBorders>
            <w:shd w:val="clear" w:color="auto" w:fill="auto"/>
          </w:tcPr>
          <w:p w14:paraId="471C5001" w14:textId="77777777" w:rsidR="00B10B76" w:rsidRDefault="00B10B76" w:rsidP="003A3786">
            <w:pPr>
              <w:overflowPunct w:val="0"/>
              <w:autoSpaceDE w:val="0"/>
              <w:spacing w:after="0" w:line="240" w:lineRule="auto"/>
              <w:jc w:val="both"/>
              <w:textAlignment w:val="baseline"/>
            </w:pPr>
            <w:r>
              <w:rPr>
                <w:rFonts w:ascii="Arial" w:hAnsi="Arial" w:cs="Arial"/>
                <w:bCs/>
              </w:rPr>
              <w:t>dokumente razvojnega načrtovanja:</w:t>
            </w:r>
          </w:p>
          <w:p w14:paraId="243623C3" w14:textId="77777777" w:rsidR="00B10B76" w:rsidRDefault="00B10B76" w:rsidP="003A3786">
            <w:pPr>
              <w:numPr>
                <w:ilvl w:val="0"/>
                <w:numId w:val="11"/>
              </w:numPr>
              <w:suppressAutoHyphens/>
              <w:overflowPunct w:val="0"/>
              <w:autoSpaceDE w:val="0"/>
              <w:spacing w:after="0" w:line="240" w:lineRule="auto"/>
              <w:ind w:left="360"/>
              <w:jc w:val="both"/>
              <w:textAlignment w:val="baseline"/>
            </w:pPr>
            <w:r>
              <w:rPr>
                <w:rFonts w:ascii="Arial" w:hAnsi="Arial" w:cs="Arial"/>
                <w:bCs/>
              </w:rPr>
              <w:t>nacionalne dokumente razvojnega načrtovanja</w:t>
            </w:r>
          </w:p>
          <w:p w14:paraId="4C06AACF" w14:textId="77777777" w:rsidR="00B10B76" w:rsidRDefault="00B10B76" w:rsidP="003A3786">
            <w:pPr>
              <w:numPr>
                <w:ilvl w:val="0"/>
                <w:numId w:val="11"/>
              </w:numPr>
              <w:suppressAutoHyphens/>
              <w:overflowPunct w:val="0"/>
              <w:autoSpaceDE w:val="0"/>
              <w:spacing w:after="0" w:line="240" w:lineRule="auto"/>
              <w:ind w:left="360"/>
              <w:jc w:val="both"/>
              <w:textAlignment w:val="baseline"/>
            </w:pPr>
            <w:r>
              <w:rPr>
                <w:rFonts w:ascii="Arial" w:hAnsi="Arial" w:cs="Arial"/>
                <w:bCs/>
              </w:rPr>
              <w:t>razvojne politike na ravni programov po strukturi razvojne klasifikacije programskega proračuna</w:t>
            </w:r>
          </w:p>
          <w:p w14:paraId="36D39F2A" w14:textId="77777777" w:rsidR="00B10B76" w:rsidRDefault="00B10B76" w:rsidP="003A3786">
            <w:pPr>
              <w:numPr>
                <w:ilvl w:val="0"/>
                <w:numId w:val="11"/>
              </w:numPr>
              <w:suppressAutoHyphens/>
              <w:overflowPunct w:val="0"/>
              <w:autoSpaceDE w:val="0"/>
              <w:spacing w:after="0" w:line="240" w:lineRule="auto"/>
              <w:ind w:left="360"/>
              <w:jc w:val="both"/>
              <w:textAlignment w:val="baseline"/>
            </w:pPr>
            <w:r>
              <w:rPr>
                <w:rFonts w:ascii="Arial" w:hAnsi="Arial" w:cs="Arial"/>
                <w:bCs/>
              </w:rPr>
              <w:t>razvojne dokumente Evropske unije in mednarodnih organizacij</w:t>
            </w:r>
          </w:p>
        </w:tc>
        <w:tc>
          <w:tcPr>
            <w:tcW w:w="26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8DF189" w14:textId="77777777" w:rsidR="00B10B76" w:rsidRDefault="00B10B76" w:rsidP="003A3786">
            <w:pPr>
              <w:overflowPunct w:val="0"/>
              <w:autoSpaceDE w:val="0"/>
              <w:spacing w:after="0" w:line="240" w:lineRule="auto"/>
              <w:jc w:val="center"/>
              <w:textAlignment w:val="baseline"/>
            </w:pPr>
            <w:r>
              <w:rPr>
                <w:rFonts w:ascii="Arial" w:hAnsi="Arial" w:cs="Arial"/>
              </w:rPr>
              <w:t>NE</w:t>
            </w:r>
          </w:p>
        </w:tc>
      </w:tr>
      <w:tr w:rsidR="00B10B76" w14:paraId="765ADA99" w14:textId="77777777" w:rsidTr="003A3786">
        <w:tblPrEx>
          <w:tblCellMar>
            <w:left w:w="108" w:type="dxa"/>
            <w:right w:w="108" w:type="dxa"/>
          </w:tblCellMar>
        </w:tblPrEx>
        <w:trPr>
          <w:gridAfter w:val="1"/>
          <w:wAfter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1EE95BBB" w14:textId="77777777" w:rsidR="00B10B76" w:rsidRDefault="00B10B76" w:rsidP="003A3786">
            <w:pPr>
              <w:widowControl w:val="0"/>
              <w:overflowPunct w:val="0"/>
              <w:autoSpaceDE w:val="0"/>
              <w:spacing w:after="0" w:line="240" w:lineRule="auto"/>
              <w:textAlignment w:val="baseline"/>
            </w:pPr>
            <w:r>
              <w:rPr>
                <w:rFonts w:ascii="Arial" w:hAnsi="Arial" w:cs="Arial"/>
                <w:b/>
              </w:rPr>
              <w:t>7.a Predstavitev ocene finančnih posledic nad 40.000 EUR:</w:t>
            </w:r>
          </w:p>
          <w:p w14:paraId="7970C5A2" w14:textId="77777777" w:rsidR="00B10B76" w:rsidRDefault="00B10B76" w:rsidP="003A3786">
            <w:pPr>
              <w:widowControl w:val="0"/>
              <w:overflowPunct w:val="0"/>
              <w:autoSpaceDE w:val="0"/>
              <w:spacing w:after="0" w:line="240" w:lineRule="auto"/>
              <w:textAlignment w:val="baseline"/>
            </w:pPr>
            <w:r>
              <w:rPr>
                <w:rFonts w:ascii="Arial" w:hAnsi="Arial" w:cs="Arial"/>
              </w:rPr>
              <w:t>(Samo če izberete DA pod točko 6.a.)</w:t>
            </w:r>
          </w:p>
        </w:tc>
      </w:tr>
      <w:tr w:rsidR="00B10B76" w14:paraId="38B45488" w14:textId="77777777" w:rsidTr="003A3786">
        <w:tblPrEx>
          <w:tblCellMar>
            <w:top w:w="57" w:type="dxa"/>
            <w:left w:w="108" w:type="dxa"/>
            <w:bottom w:w="57" w:type="dxa"/>
            <w:right w:w="108" w:type="dxa"/>
          </w:tblCellMar>
        </w:tblPrEx>
        <w:trPr>
          <w:gridBefore w:val="1"/>
          <w:wBefore w:w="103" w:type="dxa"/>
          <w:cantSplit/>
          <w:trHeight w:val="35"/>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tcPr>
          <w:p w14:paraId="72797617" w14:textId="77777777" w:rsidR="00B10B76" w:rsidRDefault="00B10B76" w:rsidP="003A3786">
            <w:pPr>
              <w:pageBreakBefore/>
              <w:widowControl w:val="0"/>
              <w:tabs>
                <w:tab w:val="left" w:pos="2340"/>
              </w:tabs>
              <w:spacing w:after="0" w:line="240" w:lineRule="auto"/>
              <w:ind w:left="142" w:hanging="142"/>
            </w:pPr>
            <w:r>
              <w:rPr>
                <w:rFonts w:ascii="Arial" w:hAnsi="Arial" w:cs="Arial"/>
                <w:b/>
                <w:kern w:val="2"/>
              </w:rPr>
              <w:lastRenderedPageBreak/>
              <w:t>I. Ocena finančnih posledic, ki niso načrtovane v sprejetem proračunu</w:t>
            </w:r>
          </w:p>
        </w:tc>
      </w:tr>
      <w:tr w:rsidR="00B10B76" w14:paraId="07127ECE" w14:textId="77777777" w:rsidTr="00542E64">
        <w:tblPrEx>
          <w:tblCellMar>
            <w:left w:w="108" w:type="dxa"/>
            <w:right w:w="108" w:type="dxa"/>
          </w:tblCellMar>
        </w:tblPrEx>
        <w:trPr>
          <w:gridBefore w:val="1"/>
          <w:wBefore w:w="103" w:type="dxa"/>
          <w:cantSplit/>
          <w:trHeight w:val="276"/>
        </w:trPr>
        <w:tc>
          <w:tcPr>
            <w:tcW w:w="2623" w:type="dxa"/>
            <w:gridSpan w:val="3"/>
            <w:tcBorders>
              <w:top w:val="single" w:sz="4" w:space="0" w:color="000000"/>
              <w:left w:val="single" w:sz="4" w:space="0" w:color="000000"/>
              <w:bottom w:val="single" w:sz="4" w:space="0" w:color="000000"/>
            </w:tcBorders>
            <w:shd w:val="clear" w:color="auto" w:fill="auto"/>
            <w:vAlign w:val="center"/>
          </w:tcPr>
          <w:p w14:paraId="791BA8C3" w14:textId="77777777" w:rsidR="00B10B76" w:rsidRDefault="00B10B76" w:rsidP="003A3786">
            <w:pPr>
              <w:widowControl w:val="0"/>
              <w:snapToGrid w:val="0"/>
              <w:spacing w:after="0" w:line="240" w:lineRule="auto"/>
              <w:ind w:left="-122" w:right="-112"/>
              <w:jc w:val="center"/>
              <w:rPr>
                <w:rFonts w:ascii="Arial" w:hAnsi="Arial" w:cs="Arial"/>
                <w:b/>
                <w:kern w:val="2"/>
              </w:rPr>
            </w:pPr>
          </w:p>
        </w:tc>
        <w:tc>
          <w:tcPr>
            <w:tcW w:w="1896" w:type="dxa"/>
            <w:gridSpan w:val="2"/>
            <w:tcBorders>
              <w:top w:val="single" w:sz="4" w:space="0" w:color="000000"/>
              <w:left w:val="single" w:sz="4" w:space="0" w:color="000000"/>
              <w:bottom w:val="single" w:sz="4" w:space="0" w:color="000000"/>
            </w:tcBorders>
            <w:shd w:val="clear" w:color="auto" w:fill="auto"/>
            <w:vAlign w:val="center"/>
          </w:tcPr>
          <w:p w14:paraId="35264C5B" w14:textId="77777777" w:rsidR="00B10B76" w:rsidRDefault="00B10B76" w:rsidP="003A3786">
            <w:pPr>
              <w:widowControl w:val="0"/>
              <w:spacing w:after="0" w:line="240" w:lineRule="auto"/>
              <w:jc w:val="center"/>
            </w:pPr>
            <w:r>
              <w:rPr>
                <w:rFonts w:ascii="Arial" w:hAnsi="Arial" w:cs="Arial"/>
              </w:rPr>
              <w:t>Tekoče leto (t)</w:t>
            </w:r>
          </w:p>
        </w:tc>
        <w:tc>
          <w:tcPr>
            <w:tcW w:w="1185" w:type="dxa"/>
            <w:tcBorders>
              <w:top w:val="single" w:sz="4" w:space="0" w:color="000000"/>
              <w:left w:val="single" w:sz="4" w:space="0" w:color="000000"/>
              <w:bottom w:val="single" w:sz="4" w:space="0" w:color="000000"/>
            </w:tcBorders>
            <w:shd w:val="clear" w:color="auto" w:fill="auto"/>
            <w:vAlign w:val="center"/>
          </w:tcPr>
          <w:p w14:paraId="194C214B" w14:textId="77777777" w:rsidR="00B10B76" w:rsidRDefault="00B10B76" w:rsidP="003A3786">
            <w:pPr>
              <w:widowControl w:val="0"/>
              <w:spacing w:after="0" w:line="240" w:lineRule="auto"/>
              <w:jc w:val="center"/>
            </w:pPr>
            <w:r>
              <w:rPr>
                <w:rFonts w:ascii="Arial" w:hAnsi="Arial" w:cs="Arial"/>
              </w:rPr>
              <w:t>t + 1</w:t>
            </w:r>
          </w:p>
        </w:tc>
        <w:tc>
          <w:tcPr>
            <w:tcW w:w="1843" w:type="dxa"/>
            <w:gridSpan w:val="4"/>
            <w:tcBorders>
              <w:top w:val="single" w:sz="4" w:space="0" w:color="000000"/>
              <w:left w:val="single" w:sz="4" w:space="0" w:color="000000"/>
              <w:bottom w:val="single" w:sz="4" w:space="0" w:color="000000"/>
            </w:tcBorders>
            <w:shd w:val="clear" w:color="auto" w:fill="auto"/>
            <w:vAlign w:val="center"/>
          </w:tcPr>
          <w:p w14:paraId="18A5F2BF" w14:textId="77777777" w:rsidR="00B10B76" w:rsidRDefault="00B10B76" w:rsidP="003A3786">
            <w:pPr>
              <w:widowControl w:val="0"/>
              <w:spacing w:after="0" w:line="240" w:lineRule="auto"/>
              <w:jc w:val="center"/>
            </w:pPr>
            <w:r>
              <w:rPr>
                <w:rFonts w:ascii="Arial" w:hAnsi="Arial" w:cs="Arial"/>
              </w:rPr>
              <w:t>t + 2</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5E3B37" w14:textId="77777777" w:rsidR="00B10B76" w:rsidRDefault="00B10B76" w:rsidP="003A3786">
            <w:pPr>
              <w:widowControl w:val="0"/>
              <w:spacing w:after="0" w:line="240" w:lineRule="auto"/>
              <w:jc w:val="center"/>
            </w:pPr>
            <w:r>
              <w:rPr>
                <w:rFonts w:ascii="Arial" w:hAnsi="Arial" w:cs="Arial"/>
              </w:rPr>
              <w:t>t + 3</w:t>
            </w:r>
          </w:p>
        </w:tc>
      </w:tr>
      <w:tr w:rsidR="00B10B76" w14:paraId="623322A1" w14:textId="77777777" w:rsidTr="00542E64">
        <w:tblPrEx>
          <w:tblCellMar>
            <w:left w:w="108" w:type="dxa"/>
            <w:right w:w="108" w:type="dxa"/>
          </w:tblCellMar>
        </w:tblPrEx>
        <w:trPr>
          <w:gridBefore w:val="1"/>
          <w:wBefore w:w="103" w:type="dxa"/>
          <w:cantSplit/>
          <w:trHeight w:val="423"/>
        </w:trPr>
        <w:tc>
          <w:tcPr>
            <w:tcW w:w="2623" w:type="dxa"/>
            <w:gridSpan w:val="3"/>
            <w:tcBorders>
              <w:top w:val="single" w:sz="4" w:space="0" w:color="000000"/>
              <w:left w:val="single" w:sz="4" w:space="0" w:color="000000"/>
              <w:bottom w:val="single" w:sz="4" w:space="0" w:color="000000"/>
            </w:tcBorders>
            <w:shd w:val="clear" w:color="auto" w:fill="auto"/>
            <w:vAlign w:val="center"/>
          </w:tcPr>
          <w:p w14:paraId="6B9765CC" w14:textId="77777777" w:rsidR="00B10B76" w:rsidRDefault="00B10B76" w:rsidP="003A3786">
            <w:pPr>
              <w:widowControl w:val="0"/>
              <w:spacing w:after="0" w:line="240" w:lineRule="auto"/>
            </w:pPr>
            <w:r>
              <w:rPr>
                <w:rFonts w:ascii="Arial" w:hAnsi="Arial" w:cs="Arial"/>
                <w:bCs/>
              </w:rPr>
              <w:t>Predvideno povečanje (+) ali zmanjšanje (</w:t>
            </w:r>
            <w:r>
              <w:rPr>
                <w:rFonts w:ascii="Arial" w:hAnsi="Arial" w:cs="Arial"/>
                <w:b/>
              </w:rPr>
              <w:t>–</w:t>
            </w:r>
            <w:r>
              <w:rPr>
                <w:rFonts w:ascii="Arial" w:hAnsi="Arial" w:cs="Arial"/>
                <w:bCs/>
              </w:rPr>
              <w:t xml:space="preserve">) prihodkov državnega proračuna </w:t>
            </w:r>
          </w:p>
        </w:tc>
        <w:tc>
          <w:tcPr>
            <w:tcW w:w="1896" w:type="dxa"/>
            <w:gridSpan w:val="2"/>
            <w:tcBorders>
              <w:top w:val="single" w:sz="4" w:space="0" w:color="000000"/>
              <w:left w:val="single" w:sz="4" w:space="0" w:color="000000"/>
              <w:bottom w:val="single" w:sz="4" w:space="0" w:color="000000"/>
            </w:tcBorders>
            <w:shd w:val="clear" w:color="auto" w:fill="auto"/>
            <w:vAlign w:val="center"/>
          </w:tcPr>
          <w:p w14:paraId="2A292F75" w14:textId="77777777" w:rsidR="00B10B76" w:rsidRDefault="00B10B76" w:rsidP="003A3786">
            <w:pPr>
              <w:widowControl w:val="0"/>
              <w:tabs>
                <w:tab w:val="left" w:pos="360"/>
              </w:tabs>
              <w:snapToGrid w:val="0"/>
              <w:spacing w:after="0" w:line="240" w:lineRule="auto"/>
              <w:jc w:val="center"/>
              <w:rPr>
                <w:rFonts w:ascii="Arial" w:hAnsi="Arial" w:cs="Arial"/>
                <w:bCs/>
                <w:kern w:val="2"/>
              </w:rPr>
            </w:pPr>
          </w:p>
        </w:tc>
        <w:tc>
          <w:tcPr>
            <w:tcW w:w="1185" w:type="dxa"/>
            <w:tcBorders>
              <w:top w:val="single" w:sz="4" w:space="0" w:color="000000"/>
              <w:left w:val="single" w:sz="4" w:space="0" w:color="000000"/>
              <w:bottom w:val="single" w:sz="4" w:space="0" w:color="000000"/>
            </w:tcBorders>
            <w:shd w:val="clear" w:color="auto" w:fill="auto"/>
            <w:vAlign w:val="center"/>
          </w:tcPr>
          <w:p w14:paraId="090E6829" w14:textId="77777777" w:rsidR="00B10B76" w:rsidRDefault="00B10B76" w:rsidP="003A3786">
            <w:pPr>
              <w:widowControl w:val="0"/>
              <w:tabs>
                <w:tab w:val="left" w:pos="360"/>
              </w:tabs>
              <w:snapToGrid w:val="0"/>
              <w:spacing w:after="0" w:line="240" w:lineRule="auto"/>
              <w:jc w:val="center"/>
              <w:rPr>
                <w:rFonts w:ascii="Arial" w:hAnsi="Arial" w:cs="Arial"/>
                <w:bCs/>
                <w:kern w:val="2"/>
              </w:rPr>
            </w:pPr>
          </w:p>
        </w:tc>
        <w:tc>
          <w:tcPr>
            <w:tcW w:w="1843" w:type="dxa"/>
            <w:gridSpan w:val="4"/>
            <w:tcBorders>
              <w:top w:val="single" w:sz="4" w:space="0" w:color="000000"/>
              <w:left w:val="single" w:sz="4" w:space="0" w:color="000000"/>
              <w:bottom w:val="single" w:sz="4" w:space="0" w:color="000000"/>
            </w:tcBorders>
            <w:shd w:val="clear" w:color="auto" w:fill="auto"/>
            <w:vAlign w:val="center"/>
          </w:tcPr>
          <w:p w14:paraId="08BE9968" w14:textId="77777777" w:rsidR="00B10B76" w:rsidRDefault="00B10B76" w:rsidP="003A3786">
            <w:pPr>
              <w:widowControl w:val="0"/>
              <w:tabs>
                <w:tab w:val="left" w:pos="360"/>
              </w:tabs>
              <w:snapToGrid w:val="0"/>
              <w:spacing w:after="0" w:line="240" w:lineRule="auto"/>
              <w:jc w:val="center"/>
              <w:rPr>
                <w:rFonts w:ascii="Arial" w:hAnsi="Arial" w:cs="Arial"/>
                <w:bCs/>
                <w:kern w:val="2"/>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0FDA37" w14:textId="77777777" w:rsidR="00B10B76" w:rsidRDefault="00B10B76" w:rsidP="003A3786">
            <w:pPr>
              <w:widowControl w:val="0"/>
              <w:tabs>
                <w:tab w:val="left" w:pos="360"/>
              </w:tabs>
              <w:snapToGrid w:val="0"/>
              <w:spacing w:after="0" w:line="240" w:lineRule="auto"/>
              <w:jc w:val="center"/>
              <w:rPr>
                <w:rFonts w:ascii="Arial" w:hAnsi="Arial" w:cs="Arial"/>
                <w:kern w:val="2"/>
              </w:rPr>
            </w:pPr>
          </w:p>
        </w:tc>
      </w:tr>
      <w:tr w:rsidR="00B10B76" w14:paraId="2D854CF9" w14:textId="77777777" w:rsidTr="00542E64">
        <w:tblPrEx>
          <w:tblCellMar>
            <w:left w:w="108" w:type="dxa"/>
            <w:right w:w="108" w:type="dxa"/>
          </w:tblCellMar>
        </w:tblPrEx>
        <w:trPr>
          <w:gridBefore w:val="1"/>
          <w:wBefore w:w="103" w:type="dxa"/>
          <w:cantSplit/>
          <w:trHeight w:val="423"/>
        </w:trPr>
        <w:tc>
          <w:tcPr>
            <w:tcW w:w="2623" w:type="dxa"/>
            <w:gridSpan w:val="3"/>
            <w:tcBorders>
              <w:top w:val="single" w:sz="4" w:space="0" w:color="000000"/>
              <w:left w:val="single" w:sz="4" w:space="0" w:color="000000"/>
              <w:bottom w:val="single" w:sz="4" w:space="0" w:color="000000"/>
            </w:tcBorders>
            <w:shd w:val="clear" w:color="auto" w:fill="auto"/>
            <w:vAlign w:val="center"/>
          </w:tcPr>
          <w:p w14:paraId="5EC47299" w14:textId="77777777" w:rsidR="00B10B76" w:rsidRDefault="00B10B76" w:rsidP="003A3786">
            <w:pPr>
              <w:widowControl w:val="0"/>
              <w:spacing w:after="0" w:line="240" w:lineRule="auto"/>
            </w:pPr>
            <w:r>
              <w:rPr>
                <w:rFonts w:ascii="Arial" w:hAnsi="Arial" w:cs="Arial"/>
                <w:bCs/>
              </w:rPr>
              <w:t>Predvideno povečanje (+) ali zmanjšanje (</w:t>
            </w:r>
            <w:r>
              <w:rPr>
                <w:rFonts w:ascii="Arial" w:hAnsi="Arial" w:cs="Arial"/>
                <w:b/>
              </w:rPr>
              <w:t>–</w:t>
            </w:r>
            <w:r>
              <w:rPr>
                <w:rFonts w:ascii="Arial" w:hAnsi="Arial" w:cs="Arial"/>
                <w:bCs/>
              </w:rPr>
              <w:t xml:space="preserve">) prihodkov občinskih proračunov </w:t>
            </w:r>
          </w:p>
        </w:tc>
        <w:tc>
          <w:tcPr>
            <w:tcW w:w="1896" w:type="dxa"/>
            <w:gridSpan w:val="2"/>
            <w:tcBorders>
              <w:top w:val="single" w:sz="4" w:space="0" w:color="000000"/>
              <w:left w:val="single" w:sz="4" w:space="0" w:color="000000"/>
              <w:bottom w:val="single" w:sz="4" w:space="0" w:color="000000"/>
            </w:tcBorders>
            <w:shd w:val="clear" w:color="auto" w:fill="auto"/>
            <w:vAlign w:val="center"/>
          </w:tcPr>
          <w:p w14:paraId="316D37F1" w14:textId="77777777" w:rsidR="00B10B76" w:rsidRDefault="00B10B76" w:rsidP="003A3786">
            <w:pPr>
              <w:widowControl w:val="0"/>
              <w:tabs>
                <w:tab w:val="left" w:pos="360"/>
              </w:tabs>
              <w:snapToGrid w:val="0"/>
              <w:spacing w:after="0" w:line="240" w:lineRule="auto"/>
              <w:jc w:val="center"/>
              <w:rPr>
                <w:rFonts w:ascii="Arial" w:hAnsi="Arial" w:cs="Arial"/>
                <w:bCs/>
                <w:kern w:val="2"/>
              </w:rPr>
            </w:pPr>
          </w:p>
        </w:tc>
        <w:tc>
          <w:tcPr>
            <w:tcW w:w="1185" w:type="dxa"/>
            <w:tcBorders>
              <w:top w:val="single" w:sz="4" w:space="0" w:color="000000"/>
              <w:left w:val="single" w:sz="4" w:space="0" w:color="000000"/>
              <w:bottom w:val="single" w:sz="4" w:space="0" w:color="000000"/>
            </w:tcBorders>
            <w:shd w:val="clear" w:color="auto" w:fill="auto"/>
            <w:vAlign w:val="center"/>
          </w:tcPr>
          <w:p w14:paraId="4607E2A8" w14:textId="77777777" w:rsidR="00B10B76" w:rsidRDefault="00B10B76" w:rsidP="003A3786">
            <w:pPr>
              <w:widowControl w:val="0"/>
              <w:tabs>
                <w:tab w:val="left" w:pos="360"/>
              </w:tabs>
              <w:snapToGrid w:val="0"/>
              <w:spacing w:after="0" w:line="240" w:lineRule="auto"/>
              <w:jc w:val="center"/>
              <w:rPr>
                <w:rFonts w:ascii="Arial" w:hAnsi="Arial" w:cs="Arial"/>
                <w:bCs/>
                <w:kern w:val="2"/>
              </w:rPr>
            </w:pPr>
          </w:p>
        </w:tc>
        <w:tc>
          <w:tcPr>
            <w:tcW w:w="1843" w:type="dxa"/>
            <w:gridSpan w:val="4"/>
            <w:tcBorders>
              <w:top w:val="single" w:sz="4" w:space="0" w:color="000000"/>
              <w:left w:val="single" w:sz="4" w:space="0" w:color="000000"/>
              <w:bottom w:val="single" w:sz="4" w:space="0" w:color="000000"/>
            </w:tcBorders>
            <w:shd w:val="clear" w:color="auto" w:fill="auto"/>
            <w:vAlign w:val="center"/>
          </w:tcPr>
          <w:p w14:paraId="378F1329" w14:textId="77777777" w:rsidR="00B10B76" w:rsidRDefault="00B10B76" w:rsidP="003A3786">
            <w:pPr>
              <w:widowControl w:val="0"/>
              <w:tabs>
                <w:tab w:val="left" w:pos="360"/>
              </w:tabs>
              <w:snapToGrid w:val="0"/>
              <w:spacing w:after="0" w:line="240" w:lineRule="auto"/>
              <w:jc w:val="center"/>
              <w:rPr>
                <w:rFonts w:ascii="Arial" w:hAnsi="Arial" w:cs="Arial"/>
                <w:bCs/>
                <w:kern w:val="2"/>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DED45B" w14:textId="77777777" w:rsidR="00B10B76" w:rsidRDefault="00B10B76" w:rsidP="003A3786">
            <w:pPr>
              <w:widowControl w:val="0"/>
              <w:tabs>
                <w:tab w:val="left" w:pos="360"/>
              </w:tabs>
              <w:snapToGrid w:val="0"/>
              <w:spacing w:after="0" w:line="240" w:lineRule="auto"/>
              <w:jc w:val="center"/>
              <w:rPr>
                <w:rFonts w:ascii="Arial" w:hAnsi="Arial" w:cs="Arial"/>
                <w:kern w:val="2"/>
              </w:rPr>
            </w:pPr>
          </w:p>
        </w:tc>
      </w:tr>
      <w:tr w:rsidR="00B10B76" w14:paraId="26E953AB" w14:textId="77777777" w:rsidTr="00542E64">
        <w:tblPrEx>
          <w:tblCellMar>
            <w:left w:w="108" w:type="dxa"/>
            <w:right w:w="108" w:type="dxa"/>
          </w:tblCellMar>
        </w:tblPrEx>
        <w:trPr>
          <w:gridBefore w:val="1"/>
          <w:wBefore w:w="103" w:type="dxa"/>
          <w:cantSplit/>
          <w:trHeight w:val="423"/>
        </w:trPr>
        <w:tc>
          <w:tcPr>
            <w:tcW w:w="2623" w:type="dxa"/>
            <w:gridSpan w:val="3"/>
            <w:tcBorders>
              <w:top w:val="single" w:sz="4" w:space="0" w:color="000000"/>
              <w:left w:val="single" w:sz="4" w:space="0" w:color="000000"/>
              <w:bottom w:val="single" w:sz="4" w:space="0" w:color="000000"/>
            </w:tcBorders>
            <w:shd w:val="clear" w:color="auto" w:fill="auto"/>
            <w:vAlign w:val="center"/>
          </w:tcPr>
          <w:p w14:paraId="6DE6C2D9" w14:textId="77777777" w:rsidR="00B10B76" w:rsidRDefault="00B10B76" w:rsidP="003A3786">
            <w:pPr>
              <w:widowControl w:val="0"/>
              <w:spacing w:after="0" w:line="240" w:lineRule="auto"/>
            </w:pPr>
            <w:r>
              <w:rPr>
                <w:rFonts w:ascii="Arial" w:hAnsi="Arial" w:cs="Arial"/>
                <w:bCs/>
              </w:rPr>
              <w:t>Predvideno povečanje (+) ali zmanjšanje (</w:t>
            </w:r>
            <w:r>
              <w:rPr>
                <w:rFonts w:ascii="Arial" w:hAnsi="Arial" w:cs="Arial"/>
                <w:b/>
              </w:rPr>
              <w:t>–</w:t>
            </w:r>
            <w:r>
              <w:rPr>
                <w:rFonts w:ascii="Arial" w:hAnsi="Arial" w:cs="Arial"/>
                <w:bCs/>
              </w:rPr>
              <w:t xml:space="preserve">) odhodkov državnega proračuna </w:t>
            </w:r>
          </w:p>
        </w:tc>
        <w:tc>
          <w:tcPr>
            <w:tcW w:w="1896" w:type="dxa"/>
            <w:gridSpan w:val="2"/>
            <w:tcBorders>
              <w:top w:val="single" w:sz="4" w:space="0" w:color="000000"/>
              <w:left w:val="single" w:sz="4" w:space="0" w:color="000000"/>
              <w:bottom w:val="single" w:sz="4" w:space="0" w:color="000000"/>
            </w:tcBorders>
            <w:shd w:val="clear" w:color="auto" w:fill="auto"/>
            <w:vAlign w:val="center"/>
          </w:tcPr>
          <w:p w14:paraId="48CDE93B" w14:textId="77777777" w:rsidR="00B10B76" w:rsidRDefault="00B10B76" w:rsidP="003A3786">
            <w:pPr>
              <w:widowControl w:val="0"/>
              <w:snapToGrid w:val="0"/>
              <w:spacing w:after="0" w:line="240" w:lineRule="auto"/>
              <w:jc w:val="center"/>
              <w:rPr>
                <w:rFonts w:ascii="Arial" w:hAnsi="Arial" w:cs="Arial"/>
                <w:bCs/>
              </w:rPr>
            </w:pPr>
          </w:p>
        </w:tc>
        <w:tc>
          <w:tcPr>
            <w:tcW w:w="1185" w:type="dxa"/>
            <w:tcBorders>
              <w:top w:val="single" w:sz="4" w:space="0" w:color="000000"/>
              <w:left w:val="single" w:sz="4" w:space="0" w:color="000000"/>
              <w:bottom w:val="single" w:sz="4" w:space="0" w:color="000000"/>
            </w:tcBorders>
            <w:shd w:val="clear" w:color="auto" w:fill="auto"/>
            <w:vAlign w:val="center"/>
          </w:tcPr>
          <w:p w14:paraId="1E795394" w14:textId="2285C6D5" w:rsidR="00B10B76" w:rsidRDefault="00B10B76" w:rsidP="003A3786">
            <w:pPr>
              <w:widowControl w:val="0"/>
              <w:snapToGrid w:val="0"/>
              <w:spacing w:after="0" w:line="240" w:lineRule="auto"/>
              <w:jc w:val="center"/>
              <w:rPr>
                <w:rFonts w:ascii="Arial" w:hAnsi="Arial" w:cs="Arial"/>
              </w:rPr>
            </w:pPr>
          </w:p>
        </w:tc>
        <w:tc>
          <w:tcPr>
            <w:tcW w:w="1843" w:type="dxa"/>
            <w:gridSpan w:val="4"/>
            <w:tcBorders>
              <w:top w:val="single" w:sz="4" w:space="0" w:color="000000"/>
              <w:left w:val="single" w:sz="4" w:space="0" w:color="000000"/>
              <w:bottom w:val="single" w:sz="4" w:space="0" w:color="000000"/>
            </w:tcBorders>
            <w:shd w:val="clear" w:color="auto" w:fill="auto"/>
            <w:vAlign w:val="center"/>
          </w:tcPr>
          <w:p w14:paraId="2F8811C2" w14:textId="6BF49F07" w:rsidR="00B10B76" w:rsidRDefault="00B10B76" w:rsidP="003A3786">
            <w:pPr>
              <w:widowControl w:val="0"/>
              <w:snapToGrid w:val="0"/>
              <w:spacing w:after="0" w:line="240" w:lineRule="auto"/>
              <w:jc w:val="center"/>
              <w:rPr>
                <w:rFonts w:ascii="Arial" w:hAnsi="Arial" w:cs="Arial"/>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1E13C6" w14:textId="56789B8F" w:rsidR="00B10B76" w:rsidRDefault="00B10B76" w:rsidP="003A3786">
            <w:pPr>
              <w:widowControl w:val="0"/>
              <w:snapToGrid w:val="0"/>
              <w:spacing w:after="0" w:line="240" w:lineRule="auto"/>
              <w:jc w:val="center"/>
              <w:rPr>
                <w:rFonts w:ascii="Arial" w:hAnsi="Arial" w:cs="Arial"/>
              </w:rPr>
            </w:pPr>
          </w:p>
        </w:tc>
      </w:tr>
      <w:tr w:rsidR="00B10B76" w14:paraId="0F3043BE" w14:textId="77777777" w:rsidTr="00542E64">
        <w:tblPrEx>
          <w:tblCellMar>
            <w:left w:w="108" w:type="dxa"/>
            <w:right w:w="108" w:type="dxa"/>
          </w:tblCellMar>
        </w:tblPrEx>
        <w:trPr>
          <w:gridBefore w:val="1"/>
          <w:wBefore w:w="103" w:type="dxa"/>
          <w:cantSplit/>
          <w:trHeight w:val="623"/>
        </w:trPr>
        <w:tc>
          <w:tcPr>
            <w:tcW w:w="2623" w:type="dxa"/>
            <w:gridSpan w:val="3"/>
            <w:tcBorders>
              <w:top w:val="single" w:sz="4" w:space="0" w:color="000000"/>
              <w:left w:val="single" w:sz="4" w:space="0" w:color="000000"/>
              <w:bottom w:val="single" w:sz="4" w:space="0" w:color="000000"/>
            </w:tcBorders>
            <w:shd w:val="clear" w:color="auto" w:fill="auto"/>
            <w:vAlign w:val="center"/>
          </w:tcPr>
          <w:p w14:paraId="603B9E90" w14:textId="77777777" w:rsidR="00B10B76" w:rsidRDefault="00B10B76" w:rsidP="003A3786">
            <w:pPr>
              <w:widowControl w:val="0"/>
              <w:spacing w:after="0" w:line="240" w:lineRule="auto"/>
            </w:pPr>
            <w:r>
              <w:rPr>
                <w:rFonts w:ascii="Arial" w:hAnsi="Arial" w:cs="Arial"/>
                <w:bCs/>
              </w:rPr>
              <w:t>Predvideno povečanje (+) ali zmanjšanje (</w:t>
            </w:r>
            <w:r>
              <w:rPr>
                <w:rFonts w:ascii="Arial" w:hAnsi="Arial" w:cs="Arial"/>
                <w:b/>
              </w:rPr>
              <w:t>–</w:t>
            </w:r>
            <w:r>
              <w:rPr>
                <w:rFonts w:ascii="Arial" w:hAnsi="Arial" w:cs="Arial"/>
                <w:bCs/>
              </w:rPr>
              <w:t>) odhodkov občinskih proračunov</w:t>
            </w:r>
          </w:p>
        </w:tc>
        <w:tc>
          <w:tcPr>
            <w:tcW w:w="1896" w:type="dxa"/>
            <w:gridSpan w:val="2"/>
            <w:tcBorders>
              <w:top w:val="single" w:sz="4" w:space="0" w:color="000000"/>
              <w:left w:val="single" w:sz="4" w:space="0" w:color="000000"/>
              <w:bottom w:val="single" w:sz="4" w:space="0" w:color="000000"/>
            </w:tcBorders>
            <w:shd w:val="clear" w:color="auto" w:fill="auto"/>
            <w:vAlign w:val="center"/>
          </w:tcPr>
          <w:p w14:paraId="6A3ED32D" w14:textId="77777777" w:rsidR="00B10B76" w:rsidRDefault="00B10B76" w:rsidP="003A3786">
            <w:pPr>
              <w:widowControl w:val="0"/>
              <w:snapToGrid w:val="0"/>
              <w:spacing w:after="0" w:line="240" w:lineRule="auto"/>
              <w:jc w:val="center"/>
              <w:rPr>
                <w:rFonts w:ascii="Arial" w:hAnsi="Arial" w:cs="Arial"/>
                <w:bCs/>
              </w:rPr>
            </w:pPr>
          </w:p>
        </w:tc>
        <w:tc>
          <w:tcPr>
            <w:tcW w:w="1185" w:type="dxa"/>
            <w:tcBorders>
              <w:top w:val="single" w:sz="4" w:space="0" w:color="000000"/>
              <w:left w:val="single" w:sz="4" w:space="0" w:color="000000"/>
              <w:bottom w:val="single" w:sz="4" w:space="0" w:color="000000"/>
            </w:tcBorders>
            <w:shd w:val="clear" w:color="auto" w:fill="auto"/>
            <w:vAlign w:val="center"/>
          </w:tcPr>
          <w:p w14:paraId="07384F86" w14:textId="77777777" w:rsidR="00B10B76" w:rsidRDefault="00B10B76" w:rsidP="003A3786">
            <w:pPr>
              <w:widowControl w:val="0"/>
              <w:snapToGrid w:val="0"/>
              <w:spacing w:after="0" w:line="240" w:lineRule="auto"/>
              <w:jc w:val="center"/>
              <w:rPr>
                <w:rFonts w:ascii="Arial" w:hAnsi="Arial" w:cs="Arial"/>
              </w:rPr>
            </w:pPr>
          </w:p>
        </w:tc>
        <w:tc>
          <w:tcPr>
            <w:tcW w:w="1843" w:type="dxa"/>
            <w:gridSpan w:val="4"/>
            <w:tcBorders>
              <w:top w:val="single" w:sz="4" w:space="0" w:color="000000"/>
              <w:left w:val="single" w:sz="4" w:space="0" w:color="000000"/>
              <w:bottom w:val="single" w:sz="4" w:space="0" w:color="000000"/>
            </w:tcBorders>
            <w:shd w:val="clear" w:color="auto" w:fill="auto"/>
            <w:vAlign w:val="center"/>
          </w:tcPr>
          <w:p w14:paraId="164F89EB" w14:textId="77777777" w:rsidR="00B10B76" w:rsidRDefault="00B10B76" w:rsidP="003A3786">
            <w:pPr>
              <w:widowControl w:val="0"/>
              <w:snapToGrid w:val="0"/>
              <w:spacing w:after="0" w:line="240" w:lineRule="auto"/>
              <w:jc w:val="center"/>
              <w:rPr>
                <w:rFonts w:ascii="Arial" w:hAnsi="Arial" w:cs="Arial"/>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6AC5BB" w14:textId="77777777" w:rsidR="00B10B76" w:rsidRDefault="00B10B76" w:rsidP="003A3786">
            <w:pPr>
              <w:widowControl w:val="0"/>
              <w:snapToGrid w:val="0"/>
              <w:spacing w:after="0" w:line="240" w:lineRule="auto"/>
              <w:jc w:val="center"/>
              <w:rPr>
                <w:rFonts w:ascii="Arial" w:hAnsi="Arial" w:cs="Arial"/>
              </w:rPr>
            </w:pPr>
          </w:p>
        </w:tc>
      </w:tr>
      <w:tr w:rsidR="00B10B76" w14:paraId="6E5B8E7E" w14:textId="77777777" w:rsidTr="00542E64">
        <w:tblPrEx>
          <w:tblCellMar>
            <w:left w:w="108" w:type="dxa"/>
            <w:right w:w="108" w:type="dxa"/>
          </w:tblCellMar>
        </w:tblPrEx>
        <w:trPr>
          <w:gridBefore w:val="1"/>
          <w:wBefore w:w="103" w:type="dxa"/>
          <w:cantSplit/>
          <w:trHeight w:val="423"/>
        </w:trPr>
        <w:tc>
          <w:tcPr>
            <w:tcW w:w="2623" w:type="dxa"/>
            <w:gridSpan w:val="3"/>
            <w:tcBorders>
              <w:top w:val="single" w:sz="4" w:space="0" w:color="000000"/>
              <w:left w:val="single" w:sz="4" w:space="0" w:color="000000"/>
              <w:bottom w:val="single" w:sz="4" w:space="0" w:color="000000"/>
            </w:tcBorders>
            <w:shd w:val="clear" w:color="auto" w:fill="auto"/>
            <w:vAlign w:val="center"/>
          </w:tcPr>
          <w:p w14:paraId="49A39B53" w14:textId="77777777" w:rsidR="00B10B76" w:rsidRDefault="00B10B76" w:rsidP="003A3786">
            <w:pPr>
              <w:widowControl w:val="0"/>
              <w:spacing w:after="0" w:line="240" w:lineRule="auto"/>
            </w:pPr>
            <w:r>
              <w:rPr>
                <w:rFonts w:ascii="Arial" w:hAnsi="Arial" w:cs="Arial"/>
                <w:bCs/>
              </w:rPr>
              <w:t>Predvideno povečanje (+) ali zmanjšanje (</w:t>
            </w:r>
            <w:r>
              <w:rPr>
                <w:rFonts w:ascii="Arial" w:hAnsi="Arial" w:cs="Arial"/>
                <w:b/>
              </w:rPr>
              <w:t>–</w:t>
            </w:r>
            <w:r>
              <w:rPr>
                <w:rFonts w:ascii="Arial" w:hAnsi="Arial" w:cs="Arial"/>
                <w:bCs/>
              </w:rPr>
              <w:t>) obveznosti za druga javnofinančna sredstva</w:t>
            </w:r>
          </w:p>
        </w:tc>
        <w:tc>
          <w:tcPr>
            <w:tcW w:w="1896" w:type="dxa"/>
            <w:gridSpan w:val="2"/>
            <w:tcBorders>
              <w:top w:val="single" w:sz="4" w:space="0" w:color="000000"/>
              <w:left w:val="single" w:sz="4" w:space="0" w:color="000000"/>
              <w:bottom w:val="single" w:sz="4" w:space="0" w:color="000000"/>
            </w:tcBorders>
            <w:shd w:val="clear" w:color="auto" w:fill="auto"/>
            <w:vAlign w:val="center"/>
          </w:tcPr>
          <w:p w14:paraId="248AAE0C" w14:textId="77777777" w:rsidR="00B10B76" w:rsidRDefault="00B10B76" w:rsidP="003A3786">
            <w:pPr>
              <w:widowControl w:val="0"/>
              <w:tabs>
                <w:tab w:val="left" w:pos="360"/>
              </w:tabs>
              <w:snapToGrid w:val="0"/>
              <w:spacing w:after="0" w:line="240" w:lineRule="auto"/>
              <w:jc w:val="center"/>
              <w:rPr>
                <w:rFonts w:ascii="Arial" w:hAnsi="Arial" w:cs="Arial"/>
                <w:bCs/>
                <w:kern w:val="2"/>
              </w:rPr>
            </w:pPr>
          </w:p>
        </w:tc>
        <w:tc>
          <w:tcPr>
            <w:tcW w:w="1185" w:type="dxa"/>
            <w:tcBorders>
              <w:top w:val="single" w:sz="4" w:space="0" w:color="000000"/>
              <w:left w:val="single" w:sz="4" w:space="0" w:color="000000"/>
              <w:bottom w:val="single" w:sz="4" w:space="0" w:color="000000"/>
            </w:tcBorders>
            <w:shd w:val="clear" w:color="auto" w:fill="auto"/>
            <w:vAlign w:val="center"/>
          </w:tcPr>
          <w:p w14:paraId="7743D59A" w14:textId="77777777" w:rsidR="00B10B76" w:rsidRDefault="00B10B76" w:rsidP="003A3786">
            <w:pPr>
              <w:widowControl w:val="0"/>
              <w:tabs>
                <w:tab w:val="left" w:pos="360"/>
              </w:tabs>
              <w:snapToGrid w:val="0"/>
              <w:spacing w:after="0" w:line="240" w:lineRule="auto"/>
              <w:jc w:val="center"/>
              <w:rPr>
                <w:rFonts w:ascii="Arial" w:hAnsi="Arial" w:cs="Arial"/>
                <w:bCs/>
                <w:kern w:val="2"/>
              </w:rPr>
            </w:pPr>
          </w:p>
        </w:tc>
        <w:tc>
          <w:tcPr>
            <w:tcW w:w="1843" w:type="dxa"/>
            <w:gridSpan w:val="4"/>
            <w:tcBorders>
              <w:top w:val="single" w:sz="4" w:space="0" w:color="000000"/>
              <w:left w:val="single" w:sz="4" w:space="0" w:color="000000"/>
              <w:bottom w:val="single" w:sz="4" w:space="0" w:color="000000"/>
            </w:tcBorders>
            <w:shd w:val="clear" w:color="auto" w:fill="auto"/>
            <w:vAlign w:val="center"/>
          </w:tcPr>
          <w:p w14:paraId="00666D96" w14:textId="77777777" w:rsidR="00B10B76" w:rsidRDefault="00B10B76" w:rsidP="003A3786">
            <w:pPr>
              <w:widowControl w:val="0"/>
              <w:tabs>
                <w:tab w:val="left" w:pos="360"/>
              </w:tabs>
              <w:snapToGrid w:val="0"/>
              <w:spacing w:after="0" w:line="240" w:lineRule="auto"/>
              <w:jc w:val="center"/>
              <w:rPr>
                <w:rFonts w:ascii="Arial" w:hAnsi="Arial" w:cs="Arial"/>
                <w:bCs/>
                <w:kern w:val="2"/>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86B1AF" w14:textId="77777777" w:rsidR="00B10B76" w:rsidRDefault="00B10B76" w:rsidP="003A3786">
            <w:pPr>
              <w:widowControl w:val="0"/>
              <w:tabs>
                <w:tab w:val="left" w:pos="360"/>
              </w:tabs>
              <w:snapToGrid w:val="0"/>
              <w:spacing w:after="0" w:line="240" w:lineRule="auto"/>
              <w:jc w:val="center"/>
              <w:rPr>
                <w:rFonts w:ascii="Arial" w:hAnsi="Arial" w:cs="Arial"/>
                <w:kern w:val="2"/>
              </w:rPr>
            </w:pPr>
          </w:p>
        </w:tc>
      </w:tr>
      <w:tr w:rsidR="00B10B76" w14:paraId="6027CC1A" w14:textId="77777777" w:rsidTr="003A3786">
        <w:tblPrEx>
          <w:tblCellMar>
            <w:top w:w="57" w:type="dxa"/>
            <w:left w:w="108" w:type="dxa"/>
            <w:bottom w:w="57" w:type="dxa"/>
            <w:right w:w="108" w:type="dxa"/>
          </w:tblCellMar>
        </w:tblPrEx>
        <w:trPr>
          <w:gridBefore w:val="1"/>
          <w:wBefore w:w="103" w:type="dxa"/>
          <w:cantSplit/>
          <w:trHeight w:val="257"/>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E0E0E0"/>
            <w:vAlign w:val="center"/>
          </w:tcPr>
          <w:p w14:paraId="49767308" w14:textId="77777777" w:rsidR="00B10B76" w:rsidRDefault="00B10B76" w:rsidP="003A3786">
            <w:pPr>
              <w:widowControl w:val="0"/>
              <w:tabs>
                <w:tab w:val="left" w:pos="2340"/>
              </w:tabs>
              <w:spacing w:after="0" w:line="240" w:lineRule="auto"/>
              <w:ind w:left="142" w:hanging="142"/>
            </w:pPr>
            <w:r>
              <w:rPr>
                <w:rFonts w:ascii="Arial" w:hAnsi="Arial" w:cs="Arial"/>
                <w:b/>
                <w:kern w:val="2"/>
              </w:rPr>
              <w:t>II. Finančne posledice za državni proračun</w:t>
            </w:r>
          </w:p>
        </w:tc>
      </w:tr>
      <w:tr w:rsidR="00B10B76" w14:paraId="02E09FFF" w14:textId="77777777" w:rsidTr="003A3786">
        <w:tblPrEx>
          <w:tblCellMar>
            <w:top w:w="57" w:type="dxa"/>
            <w:left w:w="108" w:type="dxa"/>
            <w:bottom w:w="57" w:type="dxa"/>
            <w:right w:w="108" w:type="dxa"/>
          </w:tblCellMar>
        </w:tblPrEx>
        <w:trPr>
          <w:gridBefore w:val="1"/>
          <w:wBefore w:w="103" w:type="dxa"/>
          <w:cantSplit/>
          <w:trHeight w:val="257"/>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E0E0E0"/>
            <w:vAlign w:val="center"/>
          </w:tcPr>
          <w:p w14:paraId="71CDE53F" w14:textId="77777777" w:rsidR="00B10B76" w:rsidRDefault="00B10B76" w:rsidP="003A3786">
            <w:pPr>
              <w:widowControl w:val="0"/>
              <w:tabs>
                <w:tab w:val="left" w:pos="2340"/>
              </w:tabs>
              <w:spacing w:after="0" w:line="240" w:lineRule="auto"/>
              <w:ind w:left="142" w:hanging="142"/>
            </w:pPr>
            <w:r>
              <w:rPr>
                <w:rFonts w:ascii="Arial" w:hAnsi="Arial" w:cs="Arial"/>
                <w:b/>
                <w:kern w:val="2"/>
              </w:rPr>
              <w:t>II.a Pravice porabe za izvedbo predlaganih rešitev so zagotovljene:</w:t>
            </w:r>
          </w:p>
        </w:tc>
      </w:tr>
      <w:tr w:rsidR="00B10B76" w14:paraId="4B5A4986" w14:textId="77777777" w:rsidTr="00542E64">
        <w:tblPrEx>
          <w:tblCellMar>
            <w:left w:w="108" w:type="dxa"/>
            <w:right w:w="108" w:type="dxa"/>
          </w:tblCellMar>
        </w:tblPrEx>
        <w:trPr>
          <w:gridBefore w:val="1"/>
          <w:wBefore w:w="103" w:type="dxa"/>
          <w:cantSplit/>
          <w:trHeight w:val="100"/>
        </w:trPr>
        <w:tc>
          <w:tcPr>
            <w:tcW w:w="1774" w:type="dxa"/>
            <w:gridSpan w:val="2"/>
            <w:tcBorders>
              <w:top w:val="single" w:sz="4" w:space="0" w:color="000000"/>
              <w:left w:val="single" w:sz="4" w:space="0" w:color="000000"/>
              <w:bottom w:val="single" w:sz="4" w:space="0" w:color="000000"/>
            </w:tcBorders>
            <w:shd w:val="clear" w:color="auto" w:fill="auto"/>
            <w:vAlign w:val="center"/>
          </w:tcPr>
          <w:p w14:paraId="7E66A1B8" w14:textId="77777777" w:rsidR="00B10B76" w:rsidRDefault="00B10B76" w:rsidP="003A3786">
            <w:pPr>
              <w:widowControl w:val="0"/>
              <w:spacing w:after="0" w:line="240" w:lineRule="auto"/>
              <w:jc w:val="center"/>
            </w:pPr>
            <w:r>
              <w:rPr>
                <w:rFonts w:ascii="Arial" w:hAnsi="Arial" w:cs="Arial"/>
              </w:rPr>
              <w:t xml:space="preserve">Ime proračunskega uporabnika </w:t>
            </w:r>
          </w:p>
        </w:tc>
        <w:tc>
          <w:tcPr>
            <w:tcW w:w="2228" w:type="dxa"/>
            <w:gridSpan w:val="2"/>
            <w:tcBorders>
              <w:top w:val="single" w:sz="4" w:space="0" w:color="000000"/>
              <w:left w:val="single" w:sz="4" w:space="0" w:color="000000"/>
              <w:bottom w:val="single" w:sz="4" w:space="0" w:color="000000"/>
            </w:tcBorders>
            <w:shd w:val="clear" w:color="auto" w:fill="auto"/>
            <w:vAlign w:val="center"/>
          </w:tcPr>
          <w:p w14:paraId="425716DE" w14:textId="77777777" w:rsidR="00B10B76" w:rsidRDefault="00B10B76" w:rsidP="003A3786">
            <w:pPr>
              <w:widowControl w:val="0"/>
              <w:spacing w:after="0" w:line="240" w:lineRule="auto"/>
              <w:jc w:val="center"/>
            </w:pPr>
            <w:r>
              <w:rPr>
                <w:rFonts w:ascii="Arial" w:hAnsi="Arial" w:cs="Arial"/>
              </w:rPr>
              <w:t>Šifra in naziv ukrepa, projekta</w:t>
            </w:r>
          </w:p>
        </w:tc>
        <w:tc>
          <w:tcPr>
            <w:tcW w:w="1702" w:type="dxa"/>
            <w:gridSpan w:val="2"/>
            <w:tcBorders>
              <w:top w:val="single" w:sz="4" w:space="0" w:color="000000"/>
              <w:left w:val="single" w:sz="4" w:space="0" w:color="000000"/>
              <w:bottom w:val="single" w:sz="4" w:space="0" w:color="000000"/>
            </w:tcBorders>
            <w:shd w:val="clear" w:color="auto" w:fill="auto"/>
            <w:vAlign w:val="center"/>
          </w:tcPr>
          <w:p w14:paraId="22151958" w14:textId="77777777" w:rsidR="00B10B76" w:rsidRDefault="00B10B76" w:rsidP="003A3786">
            <w:pPr>
              <w:widowControl w:val="0"/>
              <w:spacing w:after="0" w:line="240" w:lineRule="auto"/>
              <w:jc w:val="center"/>
            </w:pPr>
            <w:r>
              <w:rPr>
                <w:rFonts w:ascii="Arial" w:hAnsi="Arial" w:cs="Arial"/>
              </w:rPr>
              <w:t>Šifra in naziv proračunske postavke</w:t>
            </w:r>
          </w:p>
        </w:tc>
        <w:tc>
          <w:tcPr>
            <w:tcW w:w="1843" w:type="dxa"/>
            <w:gridSpan w:val="4"/>
            <w:tcBorders>
              <w:top w:val="single" w:sz="4" w:space="0" w:color="000000"/>
              <w:left w:val="single" w:sz="4" w:space="0" w:color="000000"/>
              <w:bottom w:val="single" w:sz="4" w:space="0" w:color="000000"/>
            </w:tcBorders>
            <w:shd w:val="clear" w:color="auto" w:fill="auto"/>
            <w:vAlign w:val="center"/>
          </w:tcPr>
          <w:p w14:paraId="1E79FE84" w14:textId="77777777" w:rsidR="00B10B76" w:rsidRDefault="00B10B76" w:rsidP="003A3786">
            <w:pPr>
              <w:widowControl w:val="0"/>
              <w:spacing w:after="0" w:line="240" w:lineRule="auto"/>
              <w:jc w:val="center"/>
            </w:pPr>
            <w:r>
              <w:rPr>
                <w:rFonts w:ascii="Arial" w:hAnsi="Arial" w:cs="Arial"/>
              </w:rPr>
              <w:t>Znesek za tekoče leto (t)</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25D49C" w14:textId="77777777" w:rsidR="00B10B76" w:rsidRDefault="00B10B76" w:rsidP="003A3786">
            <w:pPr>
              <w:widowControl w:val="0"/>
              <w:spacing w:after="0" w:line="240" w:lineRule="auto"/>
              <w:jc w:val="center"/>
            </w:pPr>
            <w:r>
              <w:rPr>
                <w:rFonts w:ascii="Arial" w:hAnsi="Arial" w:cs="Arial"/>
              </w:rPr>
              <w:t>Znesek za t + 1</w:t>
            </w:r>
          </w:p>
        </w:tc>
      </w:tr>
      <w:tr w:rsidR="00B10B76" w14:paraId="6566E9BE" w14:textId="77777777" w:rsidTr="00542E64">
        <w:tblPrEx>
          <w:tblCellMar>
            <w:left w:w="108" w:type="dxa"/>
            <w:right w:w="108" w:type="dxa"/>
          </w:tblCellMar>
        </w:tblPrEx>
        <w:trPr>
          <w:gridBefore w:val="1"/>
          <w:wBefore w:w="103" w:type="dxa"/>
          <w:cantSplit/>
          <w:trHeight w:val="100"/>
        </w:trPr>
        <w:tc>
          <w:tcPr>
            <w:tcW w:w="1774" w:type="dxa"/>
            <w:gridSpan w:val="2"/>
            <w:tcBorders>
              <w:top w:val="single" w:sz="4" w:space="0" w:color="000000"/>
              <w:left w:val="single" w:sz="4" w:space="0" w:color="000000"/>
              <w:bottom w:val="single" w:sz="4" w:space="0" w:color="000000"/>
            </w:tcBorders>
            <w:shd w:val="clear" w:color="auto" w:fill="auto"/>
            <w:vAlign w:val="center"/>
          </w:tcPr>
          <w:p w14:paraId="61C38640" w14:textId="6F36456E" w:rsidR="00B10B76" w:rsidRDefault="00B10B76" w:rsidP="003A3786">
            <w:pPr>
              <w:widowControl w:val="0"/>
              <w:spacing w:after="0" w:line="240" w:lineRule="auto"/>
              <w:jc w:val="center"/>
              <w:rPr>
                <w:rFonts w:ascii="Arial" w:hAnsi="Arial" w:cs="Arial"/>
              </w:rPr>
            </w:pPr>
          </w:p>
        </w:tc>
        <w:tc>
          <w:tcPr>
            <w:tcW w:w="2228" w:type="dxa"/>
            <w:gridSpan w:val="2"/>
            <w:tcBorders>
              <w:top w:val="single" w:sz="4" w:space="0" w:color="000000"/>
              <w:left w:val="single" w:sz="4" w:space="0" w:color="000000"/>
              <w:bottom w:val="single" w:sz="4" w:space="0" w:color="000000"/>
            </w:tcBorders>
            <w:shd w:val="clear" w:color="auto" w:fill="auto"/>
            <w:vAlign w:val="center"/>
          </w:tcPr>
          <w:p w14:paraId="250226A9" w14:textId="77777777" w:rsidR="00B10B76" w:rsidRDefault="00B10B76" w:rsidP="003A3786">
            <w:pPr>
              <w:widowControl w:val="0"/>
              <w:spacing w:after="0" w:line="240" w:lineRule="auto"/>
              <w:jc w:val="center"/>
              <w:rPr>
                <w:rFonts w:ascii="Arial" w:hAnsi="Arial" w:cs="Arial"/>
              </w:rPr>
            </w:pPr>
          </w:p>
        </w:tc>
        <w:tc>
          <w:tcPr>
            <w:tcW w:w="1702" w:type="dxa"/>
            <w:gridSpan w:val="2"/>
            <w:tcBorders>
              <w:top w:val="single" w:sz="4" w:space="0" w:color="000000"/>
              <w:left w:val="single" w:sz="4" w:space="0" w:color="000000"/>
              <w:bottom w:val="single" w:sz="4" w:space="0" w:color="000000"/>
            </w:tcBorders>
            <w:shd w:val="clear" w:color="auto" w:fill="auto"/>
            <w:vAlign w:val="center"/>
          </w:tcPr>
          <w:p w14:paraId="5E91D9F7" w14:textId="77777777" w:rsidR="00B10B76" w:rsidRDefault="00B10B76" w:rsidP="003A3786">
            <w:pPr>
              <w:widowControl w:val="0"/>
              <w:spacing w:after="0" w:line="240" w:lineRule="auto"/>
              <w:jc w:val="center"/>
              <w:rPr>
                <w:rFonts w:ascii="Arial" w:hAnsi="Arial" w:cs="Arial"/>
              </w:rPr>
            </w:pPr>
          </w:p>
        </w:tc>
        <w:tc>
          <w:tcPr>
            <w:tcW w:w="1843" w:type="dxa"/>
            <w:gridSpan w:val="4"/>
            <w:tcBorders>
              <w:top w:val="single" w:sz="4" w:space="0" w:color="000000"/>
              <w:left w:val="single" w:sz="4" w:space="0" w:color="000000"/>
              <w:bottom w:val="single" w:sz="4" w:space="0" w:color="000000"/>
            </w:tcBorders>
            <w:shd w:val="clear" w:color="auto" w:fill="auto"/>
            <w:vAlign w:val="center"/>
          </w:tcPr>
          <w:p w14:paraId="1C63B7E4" w14:textId="77777777" w:rsidR="00B10B76" w:rsidRDefault="00B10B76" w:rsidP="003A3786">
            <w:pPr>
              <w:widowControl w:val="0"/>
              <w:spacing w:after="0" w:line="240" w:lineRule="auto"/>
              <w:jc w:val="center"/>
              <w:rPr>
                <w:rFonts w:ascii="Arial" w:hAnsi="Arial" w:cs="Arial"/>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927388" w14:textId="77777777" w:rsidR="00B10B76" w:rsidRDefault="00B10B76" w:rsidP="003A3786">
            <w:pPr>
              <w:widowControl w:val="0"/>
              <w:spacing w:after="0" w:line="240" w:lineRule="auto"/>
              <w:jc w:val="center"/>
              <w:rPr>
                <w:rFonts w:ascii="Arial" w:hAnsi="Arial" w:cs="Arial"/>
              </w:rPr>
            </w:pPr>
          </w:p>
        </w:tc>
      </w:tr>
      <w:tr w:rsidR="00B10B76" w14:paraId="6BEEFDE3" w14:textId="77777777" w:rsidTr="00542E64">
        <w:tblPrEx>
          <w:tblCellMar>
            <w:left w:w="108" w:type="dxa"/>
            <w:right w:w="108" w:type="dxa"/>
          </w:tblCellMar>
        </w:tblPrEx>
        <w:trPr>
          <w:gridBefore w:val="1"/>
          <w:wBefore w:w="103" w:type="dxa"/>
          <w:cantSplit/>
          <w:trHeight w:val="100"/>
        </w:trPr>
        <w:tc>
          <w:tcPr>
            <w:tcW w:w="1774" w:type="dxa"/>
            <w:gridSpan w:val="2"/>
            <w:tcBorders>
              <w:top w:val="single" w:sz="4" w:space="0" w:color="000000"/>
              <w:left w:val="single" w:sz="4" w:space="0" w:color="000000"/>
              <w:bottom w:val="single" w:sz="4" w:space="0" w:color="000000"/>
            </w:tcBorders>
            <w:shd w:val="clear" w:color="auto" w:fill="auto"/>
            <w:vAlign w:val="center"/>
          </w:tcPr>
          <w:p w14:paraId="382206D9" w14:textId="10127590" w:rsidR="00B10B76" w:rsidRDefault="00B10B76" w:rsidP="003A3786">
            <w:pPr>
              <w:widowControl w:val="0"/>
              <w:spacing w:after="0" w:line="240" w:lineRule="auto"/>
              <w:jc w:val="center"/>
              <w:rPr>
                <w:rFonts w:ascii="Arial" w:hAnsi="Arial" w:cs="Arial"/>
              </w:rPr>
            </w:pPr>
          </w:p>
        </w:tc>
        <w:tc>
          <w:tcPr>
            <w:tcW w:w="2228" w:type="dxa"/>
            <w:gridSpan w:val="2"/>
            <w:tcBorders>
              <w:top w:val="single" w:sz="4" w:space="0" w:color="000000"/>
              <w:left w:val="single" w:sz="4" w:space="0" w:color="000000"/>
              <w:bottom w:val="single" w:sz="4" w:space="0" w:color="000000"/>
            </w:tcBorders>
            <w:shd w:val="clear" w:color="auto" w:fill="auto"/>
            <w:vAlign w:val="center"/>
          </w:tcPr>
          <w:p w14:paraId="0C6D9118" w14:textId="77777777" w:rsidR="00B10B76" w:rsidRDefault="00B10B76" w:rsidP="003A3786">
            <w:pPr>
              <w:widowControl w:val="0"/>
              <w:spacing w:after="0" w:line="240" w:lineRule="auto"/>
              <w:jc w:val="center"/>
              <w:rPr>
                <w:rFonts w:ascii="Arial" w:hAnsi="Arial" w:cs="Arial"/>
              </w:rPr>
            </w:pPr>
          </w:p>
        </w:tc>
        <w:tc>
          <w:tcPr>
            <w:tcW w:w="1702" w:type="dxa"/>
            <w:gridSpan w:val="2"/>
            <w:tcBorders>
              <w:top w:val="single" w:sz="4" w:space="0" w:color="000000"/>
              <w:left w:val="single" w:sz="4" w:space="0" w:color="000000"/>
              <w:bottom w:val="single" w:sz="4" w:space="0" w:color="000000"/>
            </w:tcBorders>
            <w:shd w:val="clear" w:color="auto" w:fill="auto"/>
            <w:vAlign w:val="center"/>
          </w:tcPr>
          <w:p w14:paraId="62640C86" w14:textId="77777777" w:rsidR="00B10B76" w:rsidRDefault="00B10B76" w:rsidP="003A3786">
            <w:pPr>
              <w:widowControl w:val="0"/>
              <w:spacing w:after="0" w:line="240" w:lineRule="auto"/>
              <w:jc w:val="center"/>
              <w:rPr>
                <w:rFonts w:ascii="Arial" w:hAnsi="Arial" w:cs="Arial"/>
              </w:rPr>
            </w:pPr>
          </w:p>
        </w:tc>
        <w:tc>
          <w:tcPr>
            <w:tcW w:w="1843" w:type="dxa"/>
            <w:gridSpan w:val="4"/>
            <w:tcBorders>
              <w:top w:val="single" w:sz="4" w:space="0" w:color="000000"/>
              <w:left w:val="single" w:sz="4" w:space="0" w:color="000000"/>
              <w:bottom w:val="single" w:sz="4" w:space="0" w:color="000000"/>
            </w:tcBorders>
            <w:shd w:val="clear" w:color="auto" w:fill="auto"/>
            <w:vAlign w:val="center"/>
          </w:tcPr>
          <w:p w14:paraId="33416379" w14:textId="77777777" w:rsidR="00B10B76" w:rsidRDefault="00B10B76" w:rsidP="003A3786">
            <w:pPr>
              <w:widowControl w:val="0"/>
              <w:spacing w:after="0" w:line="240" w:lineRule="auto"/>
              <w:jc w:val="center"/>
              <w:rPr>
                <w:rFonts w:ascii="Arial" w:hAnsi="Arial" w:cs="Arial"/>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91D6EC" w14:textId="77777777" w:rsidR="00B10B76" w:rsidRDefault="00B10B76" w:rsidP="003A3786">
            <w:pPr>
              <w:widowControl w:val="0"/>
              <w:spacing w:after="0" w:line="240" w:lineRule="auto"/>
              <w:jc w:val="center"/>
              <w:rPr>
                <w:rFonts w:ascii="Arial" w:hAnsi="Arial" w:cs="Arial"/>
              </w:rPr>
            </w:pPr>
          </w:p>
        </w:tc>
      </w:tr>
      <w:tr w:rsidR="00B10B76" w14:paraId="5826C045" w14:textId="77777777" w:rsidTr="00542E64">
        <w:tblPrEx>
          <w:tblCellMar>
            <w:left w:w="108" w:type="dxa"/>
            <w:right w:w="108" w:type="dxa"/>
          </w:tblCellMar>
        </w:tblPrEx>
        <w:trPr>
          <w:gridBefore w:val="1"/>
          <w:wBefore w:w="103" w:type="dxa"/>
          <w:cantSplit/>
          <w:trHeight w:val="95"/>
        </w:trPr>
        <w:tc>
          <w:tcPr>
            <w:tcW w:w="5704" w:type="dxa"/>
            <w:gridSpan w:val="6"/>
            <w:tcBorders>
              <w:top w:val="single" w:sz="4" w:space="0" w:color="000000"/>
              <w:left w:val="single" w:sz="4" w:space="0" w:color="000000"/>
              <w:bottom w:val="single" w:sz="4" w:space="0" w:color="000000"/>
            </w:tcBorders>
            <w:shd w:val="clear" w:color="auto" w:fill="auto"/>
            <w:vAlign w:val="center"/>
          </w:tcPr>
          <w:p w14:paraId="51B40F85" w14:textId="77777777" w:rsidR="00B10B76" w:rsidRPr="003A3786" w:rsidRDefault="00B10B76" w:rsidP="003A3786">
            <w:pPr>
              <w:widowControl w:val="0"/>
              <w:tabs>
                <w:tab w:val="left" w:pos="360"/>
              </w:tabs>
              <w:spacing w:after="0" w:line="240" w:lineRule="auto"/>
              <w:rPr>
                <w:b/>
                <w:bCs/>
              </w:rPr>
            </w:pPr>
            <w:r w:rsidRPr="003A3786">
              <w:rPr>
                <w:rFonts w:ascii="Arial" w:hAnsi="Arial" w:cs="Arial"/>
                <w:b/>
                <w:bCs/>
              </w:rPr>
              <w:t xml:space="preserve">SKUPAJ: </w:t>
            </w:r>
          </w:p>
        </w:tc>
        <w:tc>
          <w:tcPr>
            <w:tcW w:w="1843" w:type="dxa"/>
            <w:gridSpan w:val="4"/>
            <w:tcBorders>
              <w:top w:val="single" w:sz="4" w:space="0" w:color="000000"/>
              <w:left w:val="single" w:sz="4" w:space="0" w:color="000000"/>
              <w:bottom w:val="single" w:sz="4" w:space="0" w:color="000000"/>
            </w:tcBorders>
            <w:shd w:val="clear" w:color="auto" w:fill="auto"/>
            <w:vAlign w:val="center"/>
          </w:tcPr>
          <w:p w14:paraId="03C44413" w14:textId="77777777" w:rsidR="00B10B76" w:rsidRDefault="00B10B76" w:rsidP="003A3786">
            <w:pPr>
              <w:widowControl w:val="0"/>
              <w:snapToGrid w:val="0"/>
              <w:spacing w:after="0" w:line="240" w:lineRule="auto"/>
              <w:jc w:val="center"/>
              <w:rPr>
                <w:rFonts w:ascii="Arial" w:hAnsi="Arial" w:cs="Arial"/>
                <w:b/>
                <w:kern w:val="2"/>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744FD1" w14:textId="77777777" w:rsidR="00B10B76" w:rsidRDefault="00B10B76" w:rsidP="003A3786">
            <w:pPr>
              <w:widowControl w:val="0"/>
              <w:tabs>
                <w:tab w:val="left" w:pos="360"/>
              </w:tabs>
              <w:snapToGrid w:val="0"/>
              <w:spacing w:after="0" w:line="240" w:lineRule="auto"/>
              <w:rPr>
                <w:rFonts w:ascii="Arial" w:hAnsi="Arial" w:cs="Arial"/>
                <w:b/>
                <w:kern w:val="2"/>
              </w:rPr>
            </w:pPr>
          </w:p>
        </w:tc>
      </w:tr>
      <w:tr w:rsidR="00B10B76" w14:paraId="7519CF43" w14:textId="77777777" w:rsidTr="003A3786">
        <w:tblPrEx>
          <w:tblCellMar>
            <w:top w:w="57" w:type="dxa"/>
            <w:left w:w="108" w:type="dxa"/>
            <w:bottom w:w="57" w:type="dxa"/>
            <w:right w:w="108" w:type="dxa"/>
          </w:tblCellMar>
        </w:tblPrEx>
        <w:trPr>
          <w:gridBefore w:val="1"/>
          <w:wBefore w:w="103" w:type="dxa"/>
          <w:cantSplit/>
          <w:trHeight w:val="294"/>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E0E0E0"/>
            <w:vAlign w:val="center"/>
          </w:tcPr>
          <w:p w14:paraId="61AAEB82" w14:textId="77777777" w:rsidR="00B10B76" w:rsidRDefault="00B10B76" w:rsidP="003A3786">
            <w:pPr>
              <w:widowControl w:val="0"/>
              <w:tabs>
                <w:tab w:val="left" w:pos="2340"/>
              </w:tabs>
              <w:spacing w:after="0" w:line="240" w:lineRule="auto"/>
            </w:pPr>
            <w:r>
              <w:rPr>
                <w:rFonts w:ascii="Arial" w:hAnsi="Arial" w:cs="Arial"/>
                <w:b/>
                <w:kern w:val="2"/>
              </w:rPr>
              <w:t>II.b Manjkajoče pravice porabe bodo zagotovljene s prerazporeditvijo:</w:t>
            </w:r>
          </w:p>
        </w:tc>
      </w:tr>
      <w:tr w:rsidR="00B10B76" w14:paraId="26D20D8C" w14:textId="77777777" w:rsidTr="00542E64">
        <w:tblPrEx>
          <w:tblCellMar>
            <w:left w:w="108" w:type="dxa"/>
            <w:right w:w="108" w:type="dxa"/>
          </w:tblCellMar>
        </w:tblPrEx>
        <w:trPr>
          <w:gridBefore w:val="1"/>
          <w:wBefore w:w="103" w:type="dxa"/>
          <w:cantSplit/>
          <w:trHeight w:val="100"/>
        </w:trPr>
        <w:tc>
          <w:tcPr>
            <w:tcW w:w="1774" w:type="dxa"/>
            <w:gridSpan w:val="2"/>
            <w:tcBorders>
              <w:top w:val="single" w:sz="4" w:space="0" w:color="000000"/>
              <w:left w:val="single" w:sz="4" w:space="0" w:color="000000"/>
              <w:bottom w:val="single" w:sz="4" w:space="0" w:color="000000"/>
            </w:tcBorders>
            <w:shd w:val="clear" w:color="auto" w:fill="auto"/>
            <w:vAlign w:val="center"/>
          </w:tcPr>
          <w:p w14:paraId="7A3132E6" w14:textId="77777777" w:rsidR="00B10B76" w:rsidRDefault="00B10B76" w:rsidP="003A3786">
            <w:pPr>
              <w:widowControl w:val="0"/>
              <w:spacing w:after="0" w:line="240" w:lineRule="auto"/>
              <w:jc w:val="center"/>
            </w:pPr>
            <w:r>
              <w:rPr>
                <w:rFonts w:ascii="Arial" w:hAnsi="Arial" w:cs="Arial"/>
              </w:rPr>
              <w:t xml:space="preserve">Ime proračunskega uporabnika </w:t>
            </w:r>
          </w:p>
        </w:tc>
        <w:tc>
          <w:tcPr>
            <w:tcW w:w="2228" w:type="dxa"/>
            <w:gridSpan w:val="2"/>
            <w:tcBorders>
              <w:top w:val="single" w:sz="4" w:space="0" w:color="000000"/>
              <w:left w:val="single" w:sz="4" w:space="0" w:color="000000"/>
              <w:bottom w:val="single" w:sz="4" w:space="0" w:color="000000"/>
            </w:tcBorders>
            <w:shd w:val="clear" w:color="auto" w:fill="auto"/>
            <w:vAlign w:val="center"/>
          </w:tcPr>
          <w:p w14:paraId="4C7AA19B" w14:textId="77777777" w:rsidR="00B10B76" w:rsidRDefault="00B10B76" w:rsidP="003A3786">
            <w:pPr>
              <w:widowControl w:val="0"/>
              <w:spacing w:after="0" w:line="240" w:lineRule="auto"/>
              <w:jc w:val="center"/>
            </w:pPr>
            <w:r>
              <w:rPr>
                <w:rFonts w:ascii="Arial" w:hAnsi="Arial" w:cs="Arial"/>
              </w:rPr>
              <w:t>Šifra in naziv ukrepa, projekta</w:t>
            </w:r>
          </w:p>
        </w:tc>
        <w:tc>
          <w:tcPr>
            <w:tcW w:w="1702" w:type="dxa"/>
            <w:gridSpan w:val="2"/>
            <w:tcBorders>
              <w:top w:val="single" w:sz="4" w:space="0" w:color="000000"/>
              <w:left w:val="single" w:sz="4" w:space="0" w:color="000000"/>
              <w:bottom w:val="single" w:sz="4" w:space="0" w:color="000000"/>
            </w:tcBorders>
            <w:shd w:val="clear" w:color="auto" w:fill="auto"/>
            <w:vAlign w:val="center"/>
          </w:tcPr>
          <w:p w14:paraId="1796A17C" w14:textId="77777777" w:rsidR="00B10B76" w:rsidRDefault="00B10B76" w:rsidP="003A3786">
            <w:pPr>
              <w:widowControl w:val="0"/>
              <w:spacing w:after="0" w:line="240" w:lineRule="auto"/>
              <w:jc w:val="center"/>
            </w:pPr>
            <w:r>
              <w:rPr>
                <w:rFonts w:ascii="Arial" w:hAnsi="Arial" w:cs="Arial"/>
              </w:rPr>
              <w:t xml:space="preserve">Šifra in naziv proračunske postavke </w:t>
            </w:r>
          </w:p>
        </w:tc>
        <w:tc>
          <w:tcPr>
            <w:tcW w:w="1843" w:type="dxa"/>
            <w:gridSpan w:val="4"/>
            <w:tcBorders>
              <w:top w:val="single" w:sz="4" w:space="0" w:color="000000"/>
              <w:left w:val="single" w:sz="4" w:space="0" w:color="000000"/>
              <w:bottom w:val="single" w:sz="4" w:space="0" w:color="000000"/>
            </w:tcBorders>
            <w:shd w:val="clear" w:color="auto" w:fill="auto"/>
            <w:vAlign w:val="center"/>
          </w:tcPr>
          <w:p w14:paraId="08BDD44A" w14:textId="77777777" w:rsidR="00B10B76" w:rsidRDefault="00B10B76" w:rsidP="003A3786">
            <w:pPr>
              <w:widowControl w:val="0"/>
              <w:spacing w:after="0" w:line="240" w:lineRule="auto"/>
              <w:jc w:val="center"/>
            </w:pPr>
            <w:r>
              <w:rPr>
                <w:rFonts w:ascii="Arial" w:hAnsi="Arial" w:cs="Arial"/>
              </w:rPr>
              <w:t>Znesek za tekoče leto (t)</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85BDDF" w14:textId="77777777" w:rsidR="00B10B76" w:rsidRDefault="00B10B76" w:rsidP="003A3786">
            <w:pPr>
              <w:widowControl w:val="0"/>
              <w:spacing w:after="0" w:line="240" w:lineRule="auto"/>
              <w:jc w:val="center"/>
            </w:pPr>
            <w:r>
              <w:rPr>
                <w:rFonts w:ascii="Arial" w:hAnsi="Arial" w:cs="Arial"/>
              </w:rPr>
              <w:t xml:space="preserve">Znesek za t + 1 </w:t>
            </w:r>
          </w:p>
        </w:tc>
      </w:tr>
      <w:tr w:rsidR="00B10B76" w14:paraId="41EC69AF" w14:textId="77777777" w:rsidTr="00542E64">
        <w:tblPrEx>
          <w:tblCellMar>
            <w:left w:w="108" w:type="dxa"/>
            <w:right w:w="108" w:type="dxa"/>
          </w:tblCellMar>
        </w:tblPrEx>
        <w:trPr>
          <w:gridBefore w:val="1"/>
          <w:wBefore w:w="103" w:type="dxa"/>
          <w:cantSplit/>
          <w:trHeight w:val="95"/>
        </w:trPr>
        <w:tc>
          <w:tcPr>
            <w:tcW w:w="1774" w:type="dxa"/>
            <w:gridSpan w:val="2"/>
            <w:tcBorders>
              <w:top w:val="single" w:sz="4" w:space="0" w:color="000000"/>
              <w:left w:val="single" w:sz="4" w:space="0" w:color="000000"/>
              <w:bottom w:val="single" w:sz="4" w:space="0" w:color="000000"/>
            </w:tcBorders>
            <w:shd w:val="clear" w:color="auto" w:fill="auto"/>
            <w:vAlign w:val="center"/>
          </w:tcPr>
          <w:p w14:paraId="635E7F4F" w14:textId="2C9E80B2" w:rsidR="00B10B76" w:rsidRPr="00542E64" w:rsidRDefault="00B26E73" w:rsidP="00542E64">
            <w:pPr>
              <w:widowControl w:val="0"/>
              <w:spacing w:after="0" w:line="240" w:lineRule="auto"/>
              <w:jc w:val="center"/>
              <w:rPr>
                <w:rFonts w:ascii="Arial" w:hAnsi="Arial" w:cs="Arial"/>
              </w:rPr>
            </w:pPr>
            <w:r w:rsidRPr="00542E64">
              <w:rPr>
                <w:rFonts w:ascii="Arial" w:hAnsi="Arial" w:cs="Arial"/>
              </w:rPr>
              <w:t>3330 M</w:t>
            </w:r>
            <w:r w:rsidR="00A90399">
              <w:rPr>
                <w:rFonts w:ascii="Arial" w:hAnsi="Arial" w:cs="Arial"/>
              </w:rPr>
              <w:t>IZŠ</w:t>
            </w:r>
          </w:p>
        </w:tc>
        <w:tc>
          <w:tcPr>
            <w:tcW w:w="2228" w:type="dxa"/>
            <w:gridSpan w:val="2"/>
            <w:tcBorders>
              <w:top w:val="single" w:sz="4" w:space="0" w:color="000000"/>
              <w:left w:val="single" w:sz="4" w:space="0" w:color="000000"/>
              <w:bottom w:val="single" w:sz="4" w:space="0" w:color="000000"/>
            </w:tcBorders>
            <w:shd w:val="clear" w:color="auto" w:fill="auto"/>
            <w:vAlign w:val="center"/>
          </w:tcPr>
          <w:p w14:paraId="3B46F688" w14:textId="24F163F0" w:rsidR="00B10B76" w:rsidRPr="00542E64" w:rsidRDefault="00B26E73" w:rsidP="00542E64">
            <w:pPr>
              <w:widowControl w:val="0"/>
              <w:spacing w:after="0" w:line="240" w:lineRule="auto"/>
              <w:jc w:val="center"/>
              <w:rPr>
                <w:rFonts w:ascii="Arial" w:hAnsi="Arial" w:cs="Arial"/>
              </w:rPr>
            </w:pPr>
            <w:r w:rsidRPr="00542E64">
              <w:rPr>
                <w:rFonts w:ascii="Arial" w:hAnsi="Arial" w:cs="Arial"/>
              </w:rPr>
              <w:t>3330-21-8228 Raziskovalni programi in projekti</w:t>
            </w:r>
          </w:p>
        </w:tc>
        <w:tc>
          <w:tcPr>
            <w:tcW w:w="1702" w:type="dxa"/>
            <w:gridSpan w:val="2"/>
            <w:tcBorders>
              <w:top w:val="single" w:sz="4" w:space="0" w:color="000000"/>
              <w:left w:val="single" w:sz="4" w:space="0" w:color="000000"/>
              <w:bottom w:val="single" w:sz="4" w:space="0" w:color="000000"/>
            </w:tcBorders>
            <w:shd w:val="clear" w:color="auto" w:fill="auto"/>
            <w:vAlign w:val="center"/>
          </w:tcPr>
          <w:p w14:paraId="2C6C8A69" w14:textId="377023F1" w:rsidR="00B10B76" w:rsidRPr="00542E64" w:rsidRDefault="00B26E73" w:rsidP="00542E64">
            <w:pPr>
              <w:widowControl w:val="0"/>
              <w:spacing w:after="0" w:line="240" w:lineRule="auto"/>
              <w:jc w:val="center"/>
              <w:rPr>
                <w:rFonts w:ascii="Arial" w:hAnsi="Arial" w:cs="Arial"/>
              </w:rPr>
            </w:pPr>
            <w:r w:rsidRPr="00542E64">
              <w:rPr>
                <w:rFonts w:ascii="Arial" w:hAnsi="Arial" w:cs="Arial"/>
              </w:rPr>
              <w:t>160171 Raziskovalna razvojna dejavnost</w:t>
            </w:r>
          </w:p>
        </w:tc>
        <w:tc>
          <w:tcPr>
            <w:tcW w:w="1843" w:type="dxa"/>
            <w:gridSpan w:val="4"/>
            <w:tcBorders>
              <w:top w:val="single" w:sz="4" w:space="0" w:color="000000"/>
              <w:left w:val="single" w:sz="4" w:space="0" w:color="000000"/>
              <w:bottom w:val="single" w:sz="4" w:space="0" w:color="000000"/>
            </w:tcBorders>
            <w:shd w:val="clear" w:color="auto" w:fill="auto"/>
            <w:vAlign w:val="center"/>
          </w:tcPr>
          <w:p w14:paraId="5B06B12A" w14:textId="2AFF8A21" w:rsidR="00B10B76" w:rsidRPr="00542E64" w:rsidRDefault="00542E64" w:rsidP="00542E64">
            <w:pPr>
              <w:widowControl w:val="0"/>
              <w:spacing w:after="0" w:line="240" w:lineRule="auto"/>
              <w:jc w:val="center"/>
              <w:rPr>
                <w:rFonts w:ascii="Arial" w:hAnsi="Arial" w:cs="Arial"/>
              </w:rPr>
            </w:pPr>
            <w:r w:rsidRPr="00542E64">
              <w:rPr>
                <w:rFonts w:ascii="Arial" w:hAnsi="Arial" w:cs="Arial"/>
              </w:rPr>
              <w:t>1.</w:t>
            </w:r>
            <w:r w:rsidR="00A90399">
              <w:rPr>
                <w:rFonts w:ascii="Arial" w:hAnsi="Arial" w:cs="Arial"/>
              </w:rPr>
              <w:t>300</w:t>
            </w:r>
            <w:r w:rsidRPr="00542E64">
              <w:rPr>
                <w:rFonts w:ascii="Arial" w:hAnsi="Arial" w:cs="Arial"/>
              </w:rPr>
              <w:t xml:space="preserve">.000 </w:t>
            </w:r>
            <w:r w:rsidR="003A3786" w:rsidRPr="00542E64">
              <w:rPr>
                <w:rFonts w:ascii="Arial" w:hAnsi="Arial" w:cs="Arial"/>
              </w:rPr>
              <w:t>EUR</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C77BFD" w14:textId="61749D97" w:rsidR="00B10B76" w:rsidRPr="00542E64" w:rsidRDefault="000103D5" w:rsidP="00542E64">
            <w:pPr>
              <w:widowControl w:val="0"/>
              <w:spacing w:after="0" w:line="240" w:lineRule="auto"/>
              <w:jc w:val="center"/>
              <w:rPr>
                <w:rFonts w:ascii="Arial" w:hAnsi="Arial" w:cs="Arial"/>
              </w:rPr>
            </w:pPr>
            <w:r w:rsidRPr="000103D5">
              <w:rPr>
                <w:rFonts w:ascii="Arial" w:hAnsi="Arial" w:cs="Arial"/>
              </w:rPr>
              <w:t>1.581.025</w:t>
            </w:r>
            <w:r>
              <w:rPr>
                <w:rFonts w:ascii="Arial" w:hAnsi="Arial" w:cs="Arial"/>
              </w:rPr>
              <w:t xml:space="preserve"> </w:t>
            </w:r>
            <w:r w:rsidR="003A3786" w:rsidRPr="00542E64">
              <w:rPr>
                <w:rFonts w:ascii="Arial" w:hAnsi="Arial" w:cs="Arial"/>
              </w:rPr>
              <w:t>EUR</w:t>
            </w:r>
          </w:p>
        </w:tc>
      </w:tr>
      <w:tr w:rsidR="00B10B76" w14:paraId="324589D8" w14:textId="77777777" w:rsidTr="00542E64">
        <w:tblPrEx>
          <w:tblCellMar>
            <w:left w:w="108" w:type="dxa"/>
            <w:right w:w="108" w:type="dxa"/>
          </w:tblCellMar>
        </w:tblPrEx>
        <w:trPr>
          <w:gridBefore w:val="1"/>
          <w:wBefore w:w="103" w:type="dxa"/>
          <w:cantSplit/>
          <w:trHeight w:val="95"/>
        </w:trPr>
        <w:tc>
          <w:tcPr>
            <w:tcW w:w="5704" w:type="dxa"/>
            <w:gridSpan w:val="6"/>
            <w:tcBorders>
              <w:top w:val="single" w:sz="4" w:space="0" w:color="000000"/>
              <w:left w:val="single" w:sz="4" w:space="0" w:color="000000"/>
              <w:bottom w:val="single" w:sz="4" w:space="0" w:color="000000"/>
            </w:tcBorders>
            <w:shd w:val="clear" w:color="auto" w:fill="auto"/>
            <w:vAlign w:val="center"/>
          </w:tcPr>
          <w:p w14:paraId="5F561B75" w14:textId="77777777" w:rsidR="00B10B76" w:rsidRDefault="00B10B76" w:rsidP="003A3786">
            <w:pPr>
              <w:widowControl w:val="0"/>
              <w:tabs>
                <w:tab w:val="left" w:pos="360"/>
              </w:tabs>
              <w:spacing w:after="0" w:line="240" w:lineRule="auto"/>
            </w:pPr>
            <w:r>
              <w:rPr>
                <w:rFonts w:ascii="Arial" w:hAnsi="Arial" w:cs="Arial"/>
                <w:b/>
                <w:kern w:val="2"/>
              </w:rPr>
              <w:t>SKUPAJ</w:t>
            </w:r>
          </w:p>
        </w:tc>
        <w:tc>
          <w:tcPr>
            <w:tcW w:w="1843" w:type="dxa"/>
            <w:gridSpan w:val="4"/>
            <w:tcBorders>
              <w:top w:val="single" w:sz="4" w:space="0" w:color="000000"/>
              <w:left w:val="single" w:sz="4" w:space="0" w:color="000000"/>
              <w:bottom w:val="single" w:sz="4" w:space="0" w:color="000000"/>
            </w:tcBorders>
            <w:shd w:val="clear" w:color="auto" w:fill="auto"/>
            <w:vAlign w:val="center"/>
          </w:tcPr>
          <w:p w14:paraId="056851A4" w14:textId="77777777" w:rsidR="00B10B76" w:rsidRDefault="00B10B76" w:rsidP="003A3786">
            <w:pPr>
              <w:widowControl w:val="0"/>
              <w:tabs>
                <w:tab w:val="left" w:pos="360"/>
              </w:tabs>
              <w:snapToGrid w:val="0"/>
              <w:spacing w:after="0" w:line="240" w:lineRule="auto"/>
              <w:rPr>
                <w:rFonts w:ascii="Arial" w:hAnsi="Arial" w:cs="Arial"/>
                <w:b/>
                <w:kern w:val="2"/>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10B6E8" w14:textId="77777777" w:rsidR="00B10B76" w:rsidRDefault="00B10B76" w:rsidP="003A3786">
            <w:pPr>
              <w:widowControl w:val="0"/>
              <w:tabs>
                <w:tab w:val="left" w:pos="360"/>
              </w:tabs>
              <w:snapToGrid w:val="0"/>
              <w:spacing w:after="0" w:line="240" w:lineRule="auto"/>
              <w:rPr>
                <w:rFonts w:ascii="Arial" w:hAnsi="Arial" w:cs="Arial"/>
                <w:b/>
                <w:kern w:val="2"/>
              </w:rPr>
            </w:pPr>
          </w:p>
        </w:tc>
      </w:tr>
      <w:tr w:rsidR="00B10B76" w14:paraId="36099794" w14:textId="77777777" w:rsidTr="003A3786">
        <w:tblPrEx>
          <w:tblCellMar>
            <w:top w:w="57" w:type="dxa"/>
            <w:left w:w="108" w:type="dxa"/>
            <w:bottom w:w="57" w:type="dxa"/>
            <w:right w:w="108" w:type="dxa"/>
          </w:tblCellMar>
        </w:tblPrEx>
        <w:trPr>
          <w:gridBefore w:val="1"/>
          <w:wBefore w:w="103" w:type="dxa"/>
          <w:cantSplit/>
          <w:trHeight w:val="207"/>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E6E6E6"/>
            <w:vAlign w:val="center"/>
          </w:tcPr>
          <w:p w14:paraId="30C5F9B6" w14:textId="77777777" w:rsidR="00B10B76" w:rsidRDefault="00B10B76" w:rsidP="003A3786">
            <w:pPr>
              <w:widowControl w:val="0"/>
              <w:tabs>
                <w:tab w:val="left" w:pos="2340"/>
              </w:tabs>
              <w:spacing w:after="0" w:line="240" w:lineRule="auto"/>
            </w:pPr>
            <w:r>
              <w:rPr>
                <w:rFonts w:ascii="Arial" w:hAnsi="Arial" w:cs="Arial"/>
                <w:b/>
                <w:kern w:val="2"/>
              </w:rPr>
              <w:t>II.c Načrtovana nadomestitev zmanjšanih prihodkov in povečanih odhodkov proračuna:</w:t>
            </w:r>
          </w:p>
        </w:tc>
      </w:tr>
      <w:tr w:rsidR="00B10B76" w14:paraId="1232EFA3" w14:textId="77777777" w:rsidTr="003A3786">
        <w:tblPrEx>
          <w:tblCellMar>
            <w:left w:w="108" w:type="dxa"/>
            <w:right w:w="108" w:type="dxa"/>
          </w:tblCellMar>
        </w:tblPrEx>
        <w:trPr>
          <w:gridBefore w:val="1"/>
          <w:wBefore w:w="103" w:type="dxa"/>
          <w:cantSplit/>
          <w:trHeight w:val="100"/>
        </w:trPr>
        <w:tc>
          <w:tcPr>
            <w:tcW w:w="4002" w:type="dxa"/>
            <w:gridSpan w:val="4"/>
            <w:tcBorders>
              <w:top w:val="single" w:sz="4" w:space="0" w:color="000000"/>
              <w:left w:val="single" w:sz="4" w:space="0" w:color="000000"/>
              <w:bottom w:val="single" w:sz="4" w:space="0" w:color="000000"/>
            </w:tcBorders>
            <w:shd w:val="clear" w:color="auto" w:fill="auto"/>
            <w:vAlign w:val="center"/>
          </w:tcPr>
          <w:p w14:paraId="2908E827" w14:textId="77777777" w:rsidR="00B10B76" w:rsidRDefault="00B10B76" w:rsidP="003A3786">
            <w:pPr>
              <w:widowControl w:val="0"/>
              <w:spacing w:after="0" w:line="240" w:lineRule="auto"/>
              <w:ind w:left="-122" w:right="-112"/>
              <w:jc w:val="center"/>
            </w:pPr>
            <w:r>
              <w:rPr>
                <w:rFonts w:ascii="Arial" w:hAnsi="Arial" w:cs="Arial"/>
              </w:rPr>
              <w:t>Novi prihodki</w:t>
            </w:r>
          </w:p>
        </w:tc>
        <w:tc>
          <w:tcPr>
            <w:tcW w:w="2294" w:type="dxa"/>
            <w:gridSpan w:val="3"/>
            <w:tcBorders>
              <w:top w:val="single" w:sz="4" w:space="0" w:color="000000"/>
              <w:left w:val="single" w:sz="4" w:space="0" w:color="000000"/>
              <w:bottom w:val="single" w:sz="4" w:space="0" w:color="000000"/>
            </w:tcBorders>
            <w:shd w:val="clear" w:color="auto" w:fill="auto"/>
            <w:vAlign w:val="center"/>
          </w:tcPr>
          <w:p w14:paraId="55BEDC69" w14:textId="77777777" w:rsidR="00B10B76" w:rsidRDefault="00B10B76" w:rsidP="003A3786">
            <w:pPr>
              <w:widowControl w:val="0"/>
              <w:spacing w:after="0" w:line="240" w:lineRule="auto"/>
              <w:ind w:left="-122" w:right="-112"/>
              <w:jc w:val="center"/>
            </w:pPr>
            <w:r>
              <w:rPr>
                <w:rFonts w:ascii="Arial" w:hAnsi="Arial" w:cs="Arial"/>
              </w:rPr>
              <w:t>Znesek za tekoče leto (t)</w:t>
            </w:r>
          </w:p>
        </w:tc>
        <w:tc>
          <w:tcPr>
            <w:tcW w:w="30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61A837C" w14:textId="77777777" w:rsidR="00B10B76" w:rsidRDefault="00B10B76" w:rsidP="003A3786">
            <w:pPr>
              <w:widowControl w:val="0"/>
              <w:spacing w:after="0" w:line="240" w:lineRule="auto"/>
              <w:ind w:left="-122" w:right="-112"/>
              <w:jc w:val="center"/>
            </w:pPr>
            <w:r>
              <w:rPr>
                <w:rFonts w:ascii="Arial" w:hAnsi="Arial" w:cs="Arial"/>
              </w:rPr>
              <w:t>Znesek za t + 1</w:t>
            </w:r>
          </w:p>
        </w:tc>
      </w:tr>
      <w:tr w:rsidR="00B10B76" w14:paraId="48A0956E" w14:textId="77777777" w:rsidTr="003A3786">
        <w:tblPrEx>
          <w:tblCellMar>
            <w:left w:w="108" w:type="dxa"/>
            <w:right w:w="108" w:type="dxa"/>
          </w:tblCellMar>
        </w:tblPrEx>
        <w:trPr>
          <w:gridBefore w:val="1"/>
          <w:wBefore w:w="103" w:type="dxa"/>
          <w:cantSplit/>
          <w:trHeight w:val="95"/>
        </w:trPr>
        <w:tc>
          <w:tcPr>
            <w:tcW w:w="4002" w:type="dxa"/>
            <w:gridSpan w:val="4"/>
            <w:tcBorders>
              <w:top w:val="single" w:sz="4" w:space="0" w:color="000000"/>
              <w:left w:val="single" w:sz="4" w:space="0" w:color="000000"/>
              <w:bottom w:val="single" w:sz="4" w:space="0" w:color="000000"/>
            </w:tcBorders>
            <w:shd w:val="clear" w:color="auto" w:fill="auto"/>
            <w:vAlign w:val="center"/>
          </w:tcPr>
          <w:p w14:paraId="471FED8C" w14:textId="77777777" w:rsidR="00B10B76" w:rsidRDefault="00B10B76" w:rsidP="003A3786">
            <w:pPr>
              <w:widowControl w:val="0"/>
              <w:tabs>
                <w:tab w:val="left" w:pos="360"/>
              </w:tabs>
              <w:snapToGrid w:val="0"/>
              <w:spacing w:after="0" w:line="240" w:lineRule="auto"/>
              <w:rPr>
                <w:rFonts w:ascii="Arial" w:hAnsi="Arial" w:cs="Arial"/>
                <w:bCs/>
                <w:kern w:val="2"/>
              </w:rPr>
            </w:pPr>
          </w:p>
        </w:tc>
        <w:tc>
          <w:tcPr>
            <w:tcW w:w="2294" w:type="dxa"/>
            <w:gridSpan w:val="3"/>
            <w:tcBorders>
              <w:top w:val="single" w:sz="4" w:space="0" w:color="000000"/>
              <w:left w:val="single" w:sz="4" w:space="0" w:color="000000"/>
              <w:bottom w:val="single" w:sz="4" w:space="0" w:color="000000"/>
            </w:tcBorders>
            <w:shd w:val="clear" w:color="auto" w:fill="auto"/>
            <w:vAlign w:val="center"/>
          </w:tcPr>
          <w:p w14:paraId="2EE8E994" w14:textId="77777777" w:rsidR="00B10B76" w:rsidRDefault="00B10B76" w:rsidP="003A3786">
            <w:pPr>
              <w:widowControl w:val="0"/>
              <w:tabs>
                <w:tab w:val="left" w:pos="360"/>
              </w:tabs>
              <w:snapToGrid w:val="0"/>
              <w:spacing w:after="0" w:line="240" w:lineRule="auto"/>
              <w:rPr>
                <w:rFonts w:ascii="Arial" w:hAnsi="Arial" w:cs="Arial"/>
                <w:bCs/>
                <w:kern w:val="2"/>
              </w:rPr>
            </w:pPr>
          </w:p>
        </w:tc>
        <w:tc>
          <w:tcPr>
            <w:tcW w:w="30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855A4D0" w14:textId="77777777" w:rsidR="00B10B76" w:rsidRDefault="00B10B76" w:rsidP="003A3786">
            <w:pPr>
              <w:widowControl w:val="0"/>
              <w:tabs>
                <w:tab w:val="left" w:pos="360"/>
              </w:tabs>
              <w:snapToGrid w:val="0"/>
              <w:spacing w:after="0" w:line="240" w:lineRule="auto"/>
              <w:rPr>
                <w:rFonts w:ascii="Arial" w:hAnsi="Arial" w:cs="Arial"/>
                <w:bCs/>
                <w:kern w:val="2"/>
              </w:rPr>
            </w:pPr>
          </w:p>
        </w:tc>
      </w:tr>
      <w:tr w:rsidR="00B10B76" w14:paraId="323D663B" w14:textId="77777777" w:rsidTr="003A3786">
        <w:tblPrEx>
          <w:tblCellMar>
            <w:left w:w="108" w:type="dxa"/>
            <w:right w:w="108" w:type="dxa"/>
          </w:tblCellMar>
        </w:tblPrEx>
        <w:trPr>
          <w:gridBefore w:val="1"/>
          <w:wBefore w:w="103" w:type="dxa"/>
          <w:cantSplit/>
          <w:trHeight w:val="95"/>
        </w:trPr>
        <w:tc>
          <w:tcPr>
            <w:tcW w:w="4002" w:type="dxa"/>
            <w:gridSpan w:val="4"/>
            <w:tcBorders>
              <w:top w:val="single" w:sz="4" w:space="0" w:color="000000"/>
              <w:left w:val="single" w:sz="4" w:space="0" w:color="000000"/>
              <w:bottom w:val="single" w:sz="4" w:space="0" w:color="000000"/>
            </w:tcBorders>
            <w:shd w:val="clear" w:color="auto" w:fill="auto"/>
            <w:vAlign w:val="center"/>
          </w:tcPr>
          <w:p w14:paraId="53917CF1" w14:textId="77777777" w:rsidR="00B10B76" w:rsidRDefault="00B10B76" w:rsidP="003A3786">
            <w:pPr>
              <w:widowControl w:val="0"/>
              <w:tabs>
                <w:tab w:val="left" w:pos="360"/>
              </w:tabs>
              <w:snapToGrid w:val="0"/>
              <w:spacing w:after="0" w:line="240" w:lineRule="auto"/>
              <w:rPr>
                <w:rFonts w:ascii="Arial" w:hAnsi="Arial" w:cs="Arial"/>
                <w:bCs/>
                <w:kern w:val="2"/>
              </w:rPr>
            </w:pPr>
          </w:p>
        </w:tc>
        <w:tc>
          <w:tcPr>
            <w:tcW w:w="2294" w:type="dxa"/>
            <w:gridSpan w:val="3"/>
            <w:tcBorders>
              <w:top w:val="single" w:sz="4" w:space="0" w:color="000000"/>
              <w:left w:val="single" w:sz="4" w:space="0" w:color="000000"/>
              <w:bottom w:val="single" w:sz="4" w:space="0" w:color="000000"/>
            </w:tcBorders>
            <w:shd w:val="clear" w:color="auto" w:fill="auto"/>
            <w:vAlign w:val="center"/>
          </w:tcPr>
          <w:p w14:paraId="0F731D8B" w14:textId="77777777" w:rsidR="00B10B76" w:rsidRDefault="00B10B76" w:rsidP="003A3786">
            <w:pPr>
              <w:widowControl w:val="0"/>
              <w:tabs>
                <w:tab w:val="left" w:pos="360"/>
              </w:tabs>
              <w:snapToGrid w:val="0"/>
              <w:spacing w:after="0" w:line="240" w:lineRule="auto"/>
              <w:rPr>
                <w:rFonts w:ascii="Arial" w:hAnsi="Arial" w:cs="Arial"/>
                <w:bCs/>
                <w:kern w:val="2"/>
              </w:rPr>
            </w:pPr>
          </w:p>
        </w:tc>
        <w:tc>
          <w:tcPr>
            <w:tcW w:w="30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E4117DD" w14:textId="77777777" w:rsidR="00B10B76" w:rsidRDefault="00B10B76" w:rsidP="003A3786">
            <w:pPr>
              <w:widowControl w:val="0"/>
              <w:tabs>
                <w:tab w:val="left" w:pos="360"/>
              </w:tabs>
              <w:snapToGrid w:val="0"/>
              <w:spacing w:after="0" w:line="240" w:lineRule="auto"/>
              <w:rPr>
                <w:rFonts w:ascii="Arial" w:hAnsi="Arial" w:cs="Arial"/>
                <w:bCs/>
                <w:kern w:val="2"/>
              </w:rPr>
            </w:pPr>
          </w:p>
        </w:tc>
      </w:tr>
      <w:tr w:rsidR="00B10B76" w14:paraId="5F0D92EA" w14:textId="77777777" w:rsidTr="003A3786">
        <w:tblPrEx>
          <w:tblCellMar>
            <w:left w:w="108" w:type="dxa"/>
            <w:right w:w="108" w:type="dxa"/>
          </w:tblCellMar>
        </w:tblPrEx>
        <w:trPr>
          <w:gridBefore w:val="1"/>
          <w:wBefore w:w="103" w:type="dxa"/>
          <w:cantSplit/>
          <w:trHeight w:val="95"/>
        </w:trPr>
        <w:tc>
          <w:tcPr>
            <w:tcW w:w="4002" w:type="dxa"/>
            <w:gridSpan w:val="4"/>
            <w:tcBorders>
              <w:top w:val="single" w:sz="4" w:space="0" w:color="000000"/>
              <w:left w:val="single" w:sz="4" w:space="0" w:color="000000"/>
              <w:bottom w:val="single" w:sz="4" w:space="0" w:color="000000"/>
            </w:tcBorders>
            <w:shd w:val="clear" w:color="auto" w:fill="auto"/>
            <w:vAlign w:val="center"/>
          </w:tcPr>
          <w:p w14:paraId="7887C351" w14:textId="77777777" w:rsidR="00B10B76" w:rsidRDefault="00B10B76" w:rsidP="003A3786">
            <w:pPr>
              <w:widowControl w:val="0"/>
              <w:tabs>
                <w:tab w:val="left" w:pos="360"/>
              </w:tabs>
              <w:snapToGrid w:val="0"/>
              <w:spacing w:after="0" w:line="240" w:lineRule="auto"/>
              <w:rPr>
                <w:rFonts w:ascii="Arial" w:hAnsi="Arial" w:cs="Arial"/>
                <w:bCs/>
                <w:kern w:val="2"/>
              </w:rPr>
            </w:pPr>
          </w:p>
        </w:tc>
        <w:tc>
          <w:tcPr>
            <w:tcW w:w="2294" w:type="dxa"/>
            <w:gridSpan w:val="3"/>
            <w:tcBorders>
              <w:top w:val="single" w:sz="4" w:space="0" w:color="000000"/>
              <w:left w:val="single" w:sz="4" w:space="0" w:color="000000"/>
              <w:bottom w:val="single" w:sz="4" w:space="0" w:color="000000"/>
            </w:tcBorders>
            <w:shd w:val="clear" w:color="auto" w:fill="auto"/>
            <w:vAlign w:val="center"/>
          </w:tcPr>
          <w:p w14:paraId="0B5CEB1F" w14:textId="77777777" w:rsidR="00B10B76" w:rsidRDefault="00B10B76" w:rsidP="003A3786">
            <w:pPr>
              <w:widowControl w:val="0"/>
              <w:tabs>
                <w:tab w:val="left" w:pos="360"/>
              </w:tabs>
              <w:snapToGrid w:val="0"/>
              <w:spacing w:after="0" w:line="240" w:lineRule="auto"/>
              <w:rPr>
                <w:rFonts w:ascii="Arial" w:hAnsi="Arial" w:cs="Arial"/>
                <w:bCs/>
                <w:kern w:val="2"/>
              </w:rPr>
            </w:pPr>
          </w:p>
        </w:tc>
        <w:tc>
          <w:tcPr>
            <w:tcW w:w="30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6B4BEEF" w14:textId="77777777" w:rsidR="00B10B76" w:rsidRDefault="00B10B76" w:rsidP="003A3786">
            <w:pPr>
              <w:widowControl w:val="0"/>
              <w:tabs>
                <w:tab w:val="left" w:pos="360"/>
              </w:tabs>
              <w:snapToGrid w:val="0"/>
              <w:spacing w:after="0" w:line="240" w:lineRule="auto"/>
              <w:rPr>
                <w:rFonts w:ascii="Arial" w:hAnsi="Arial" w:cs="Arial"/>
                <w:bCs/>
                <w:kern w:val="2"/>
              </w:rPr>
            </w:pPr>
          </w:p>
        </w:tc>
      </w:tr>
      <w:tr w:rsidR="00B10B76" w14:paraId="4F67F1FF" w14:textId="77777777" w:rsidTr="003A3786">
        <w:tblPrEx>
          <w:tblCellMar>
            <w:left w:w="108" w:type="dxa"/>
            <w:right w:w="108" w:type="dxa"/>
          </w:tblCellMar>
        </w:tblPrEx>
        <w:trPr>
          <w:gridBefore w:val="1"/>
          <w:wBefore w:w="103" w:type="dxa"/>
          <w:cantSplit/>
          <w:trHeight w:val="95"/>
        </w:trPr>
        <w:tc>
          <w:tcPr>
            <w:tcW w:w="4002" w:type="dxa"/>
            <w:gridSpan w:val="4"/>
            <w:tcBorders>
              <w:top w:val="single" w:sz="4" w:space="0" w:color="000000"/>
              <w:left w:val="single" w:sz="4" w:space="0" w:color="000000"/>
              <w:bottom w:val="single" w:sz="4" w:space="0" w:color="000000"/>
            </w:tcBorders>
            <w:shd w:val="clear" w:color="auto" w:fill="auto"/>
            <w:vAlign w:val="center"/>
          </w:tcPr>
          <w:p w14:paraId="26CA0EC6" w14:textId="77777777" w:rsidR="00B10B76" w:rsidRDefault="00B10B76" w:rsidP="003A3786">
            <w:pPr>
              <w:widowControl w:val="0"/>
              <w:tabs>
                <w:tab w:val="left" w:pos="360"/>
              </w:tabs>
              <w:spacing w:after="0" w:line="240" w:lineRule="auto"/>
            </w:pPr>
            <w:r>
              <w:rPr>
                <w:rFonts w:ascii="Arial" w:hAnsi="Arial" w:cs="Arial"/>
                <w:b/>
                <w:kern w:val="2"/>
              </w:rPr>
              <w:t>SKUPAJ</w:t>
            </w:r>
          </w:p>
        </w:tc>
        <w:tc>
          <w:tcPr>
            <w:tcW w:w="2294" w:type="dxa"/>
            <w:gridSpan w:val="3"/>
            <w:tcBorders>
              <w:top w:val="single" w:sz="4" w:space="0" w:color="000000"/>
              <w:left w:val="single" w:sz="4" w:space="0" w:color="000000"/>
              <w:bottom w:val="single" w:sz="4" w:space="0" w:color="000000"/>
            </w:tcBorders>
            <w:shd w:val="clear" w:color="auto" w:fill="auto"/>
            <w:vAlign w:val="center"/>
          </w:tcPr>
          <w:p w14:paraId="30A58DC2" w14:textId="77777777" w:rsidR="00B10B76" w:rsidRDefault="00B10B76" w:rsidP="003A3786">
            <w:pPr>
              <w:widowControl w:val="0"/>
              <w:tabs>
                <w:tab w:val="left" w:pos="360"/>
              </w:tabs>
              <w:snapToGrid w:val="0"/>
              <w:spacing w:after="0" w:line="240" w:lineRule="auto"/>
              <w:rPr>
                <w:rFonts w:ascii="Arial" w:hAnsi="Arial" w:cs="Arial"/>
                <w:b/>
                <w:kern w:val="2"/>
              </w:rPr>
            </w:pPr>
          </w:p>
        </w:tc>
        <w:tc>
          <w:tcPr>
            <w:tcW w:w="30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A3C1E6C" w14:textId="77777777" w:rsidR="00B10B76" w:rsidRDefault="00B10B76" w:rsidP="003A3786">
            <w:pPr>
              <w:widowControl w:val="0"/>
              <w:tabs>
                <w:tab w:val="left" w:pos="360"/>
              </w:tabs>
              <w:snapToGrid w:val="0"/>
              <w:spacing w:after="0" w:line="240" w:lineRule="auto"/>
              <w:rPr>
                <w:rFonts w:ascii="Arial" w:hAnsi="Arial" w:cs="Arial"/>
                <w:b/>
                <w:kern w:val="2"/>
              </w:rPr>
            </w:pPr>
          </w:p>
        </w:tc>
      </w:tr>
      <w:tr w:rsidR="00B10B76" w14:paraId="4AD21582" w14:textId="77777777" w:rsidTr="003A3786">
        <w:tblPrEx>
          <w:tblCellMar>
            <w:left w:w="108" w:type="dxa"/>
            <w:right w:w="108" w:type="dxa"/>
          </w:tblCellMar>
        </w:tblPrEx>
        <w:trPr>
          <w:gridBefore w:val="1"/>
          <w:wBefore w:w="103" w:type="dxa"/>
          <w:trHeight w:val="1910"/>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61BB9887" w14:textId="77777777" w:rsidR="00B10B76" w:rsidRDefault="00B10B76" w:rsidP="003A3786">
            <w:pPr>
              <w:spacing w:after="0" w:line="240" w:lineRule="auto"/>
              <w:rPr>
                <w:rFonts w:ascii="Arial" w:hAnsi="Arial" w:cs="Arial"/>
                <w:b/>
              </w:rPr>
            </w:pPr>
            <w:r w:rsidRPr="00CE7412">
              <w:rPr>
                <w:rFonts w:ascii="Arial" w:hAnsi="Arial" w:cs="Arial"/>
                <w:b/>
              </w:rPr>
              <w:lastRenderedPageBreak/>
              <w:t>KRATKA OBRAZLOŽITEV:</w:t>
            </w:r>
          </w:p>
          <w:p w14:paraId="74D76B86" w14:textId="3A33F40A" w:rsidR="00B10B76" w:rsidRPr="003A3786" w:rsidRDefault="00B10B76" w:rsidP="003A3786">
            <w:pPr>
              <w:spacing w:after="0" w:line="240" w:lineRule="auto"/>
              <w:rPr>
                <w:rFonts w:ascii="Arial" w:hAnsi="Arial" w:cs="Arial"/>
                <w:bCs/>
              </w:rPr>
            </w:pPr>
          </w:p>
          <w:p w14:paraId="7625F8AC" w14:textId="3AADAB7C" w:rsidR="001B2761" w:rsidRPr="00D036F3" w:rsidRDefault="001B2761" w:rsidP="003A3786">
            <w:pPr>
              <w:spacing w:after="0" w:line="240" w:lineRule="auto"/>
              <w:rPr>
                <w:rFonts w:ascii="Arial" w:hAnsi="Arial" w:cs="Arial"/>
                <w:b/>
                <w:kern w:val="2"/>
              </w:rPr>
            </w:pPr>
            <w:r w:rsidRPr="00D036F3">
              <w:rPr>
                <w:rFonts w:ascii="Arial" w:hAnsi="Arial" w:cs="Arial"/>
                <w:b/>
                <w:kern w:val="2"/>
              </w:rPr>
              <w:t>Proračunska postavka 160171 Raziskovalna razvojna dejavnost - projekt 3330-21-8228 Raziskovalni programi in projekti</w:t>
            </w:r>
          </w:p>
          <w:p w14:paraId="453D6473" w14:textId="5F437202" w:rsidR="00D43D5D" w:rsidRDefault="00D43D5D" w:rsidP="003A3786">
            <w:pPr>
              <w:spacing w:after="0" w:line="240" w:lineRule="auto"/>
              <w:rPr>
                <w:rFonts w:ascii="Arial" w:hAnsi="Arial" w:cs="Arial"/>
                <w:bCs/>
                <w:kern w:val="2"/>
              </w:rPr>
            </w:pPr>
          </w:p>
          <w:p w14:paraId="1B393A34" w14:textId="100A0596" w:rsidR="00F118DC" w:rsidRDefault="00056DD6" w:rsidP="00511C7E">
            <w:pPr>
              <w:spacing w:after="0" w:line="240" w:lineRule="auto"/>
              <w:jc w:val="both"/>
              <w:rPr>
                <w:rFonts w:ascii="Arial" w:hAnsi="Arial" w:cs="Arial"/>
              </w:rPr>
            </w:pPr>
            <w:r>
              <w:rPr>
                <w:rFonts w:ascii="Arial" w:hAnsi="Arial" w:cs="Arial"/>
                <w:bCs/>
                <w:kern w:val="2"/>
              </w:rPr>
              <w:t xml:space="preserve">Izvajanje </w:t>
            </w:r>
            <w:r w:rsidR="00802F74">
              <w:rPr>
                <w:rFonts w:ascii="Arial" w:hAnsi="Arial" w:cs="Arial"/>
                <w:bCs/>
                <w:kern w:val="2"/>
              </w:rPr>
              <w:t xml:space="preserve">financiranja </w:t>
            </w:r>
            <w:r w:rsidR="00D036F3">
              <w:rPr>
                <w:rFonts w:ascii="Arial" w:hAnsi="Arial" w:cs="Arial"/>
                <w:bCs/>
                <w:kern w:val="2"/>
              </w:rPr>
              <w:t>ukrepov</w:t>
            </w:r>
            <w:r>
              <w:rPr>
                <w:rFonts w:ascii="Arial" w:hAnsi="Arial" w:cs="Arial"/>
                <w:bCs/>
                <w:kern w:val="2"/>
              </w:rPr>
              <w:t xml:space="preserve"> se bo realiziralo </w:t>
            </w:r>
            <w:r w:rsidR="00802F74">
              <w:rPr>
                <w:rFonts w:ascii="Arial" w:hAnsi="Arial" w:cs="Arial"/>
                <w:bCs/>
                <w:kern w:val="2"/>
              </w:rPr>
              <w:t>p</w:t>
            </w:r>
            <w:r w:rsidR="00F118DC">
              <w:rPr>
                <w:rFonts w:ascii="Arial" w:hAnsi="Arial" w:cs="Arial"/>
                <w:bCs/>
                <w:kern w:val="2"/>
              </w:rPr>
              <w:t>reko</w:t>
            </w:r>
            <w:r w:rsidR="00802F74">
              <w:rPr>
                <w:rFonts w:ascii="Arial" w:hAnsi="Arial" w:cs="Arial"/>
                <w:bCs/>
                <w:kern w:val="2"/>
              </w:rPr>
              <w:t xml:space="preserve"> </w:t>
            </w:r>
            <w:r w:rsidR="00EE736D" w:rsidRPr="00EE736D">
              <w:rPr>
                <w:rFonts w:ascii="Arial" w:hAnsi="Arial" w:cs="Arial"/>
                <w:bCs/>
                <w:kern w:val="2"/>
              </w:rPr>
              <w:t>Javna agencija za znanstvenoraziskovalno in inovacijsko dejavnost Republike Slovenije</w:t>
            </w:r>
            <w:r w:rsidR="00802F74">
              <w:rPr>
                <w:rFonts w:ascii="Arial" w:hAnsi="Arial" w:cs="Arial"/>
              </w:rPr>
              <w:t xml:space="preserve"> (</w:t>
            </w:r>
            <w:r w:rsidR="00EE736D">
              <w:rPr>
                <w:rFonts w:ascii="Arial" w:hAnsi="Arial" w:cs="Arial"/>
              </w:rPr>
              <w:t>ARIS</w:t>
            </w:r>
            <w:r w:rsidR="00802F74">
              <w:rPr>
                <w:rFonts w:ascii="Arial" w:hAnsi="Arial" w:cs="Arial"/>
              </w:rPr>
              <w:t>) ter Ministrstv</w:t>
            </w:r>
            <w:r w:rsidR="00CA5724">
              <w:rPr>
                <w:rFonts w:ascii="Arial" w:hAnsi="Arial" w:cs="Arial"/>
              </w:rPr>
              <w:t>a</w:t>
            </w:r>
            <w:r w:rsidR="00802F74">
              <w:rPr>
                <w:rFonts w:ascii="Arial" w:hAnsi="Arial" w:cs="Arial"/>
              </w:rPr>
              <w:t xml:space="preserve"> za visoko šolstvo, znanost in inovacije (MVZI). </w:t>
            </w:r>
          </w:p>
          <w:p w14:paraId="415564F5" w14:textId="77777777" w:rsidR="00511C7E" w:rsidRDefault="00511C7E" w:rsidP="00511C7E">
            <w:pPr>
              <w:spacing w:after="0" w:line="240" w:lineRule="auto"/>
              <w:jc w:val="both"/>
              <w:rPr>
                <w:rFonts w:ascii="Arial" w:hAnsi="Arial" w:cs="Arial"/>
                <w:bCs/>
                <w:kern w:val="2"/>
              </w:rPr>
            </w:pPr>
          </w:p>
          <w:p w14:paraId="0E776D07" w14:textId="0EC0966C" w:rsidR="001B2761" w:rsidRPr="00A41E8F" w:rsidRDefault="00EE736D" w:rsidP="00511C7E">
            <w:pPr>
              <w:spacing w:after="0" w:line="240" w:lineRule="auto"/>
              <w:jc w:val="both"/>
              <w:rPr>
                <w:rFonts w:ascii="Arial" w:hAnsi="Arial" w:cs="Arial"/>
              </w:rPr>
            </w:pPr>
            <w:r>
              <w:rPr>
                <w:rFonts w:ascii="Arial" w:hAnsi="Arial" w:cs="Arial"/>
              </w:rPr>
              <w:t>ARIS</w:t>
            </w:r>
            <w:r w:rsidR="00F118DC">
              <w:rPr>
                <w:rFonts w:ascii="Arial" w:hAnsi="Arial" w:cs="Arial"/>
              </w:rPr>
              <w:t xml:space="preserve"> bo </w:t>
            </w:r>
            <w:r w:rsidR="00802F74">
              <w:rPr>
                <w:rFonts w:ascii="Arial" w:hAnsi="Arial" w:cs="Arial"/>
              </w:rPr>
              <w:t>dejavnosti navede v Akcijskem načrtu za odprto znanosti</w:t>
            </w:r>
            <w:r w:rsidR="00F118DC">
              <w:rPr>
                <w:rFonts w:ascii="Arial" w:hAnsi="Arial" w:cs="Arial"/>
              </w:rPr>
              <w:t xml:space="preserve"> financiral glede na s</w:t>
            </w:r>
            <w:r w:rsidR="00D036F3" w:rsidRPr="00A41E8F">
              <w:rPr>
                <w:rFonts w:ascii="Arial" w:hAnsi="Arial" w:cs="Arial"/>
              </w:rPr>
              <w:t>prejet Program dela in finančn</w:t>
            </w:r>
            <w:r w:rsidR="00F118DC">
              <w:rPr>
                <w:rFonts w:ascii="Arial" w:hAnsi="Arial" w:cs="Arial"/>
              </w:rPr>
              <w:t>i</w:t>
            </w:r>
            <w:r w:rsidR="00D036F3" w:rsidRPr="00A41E8F">
              <w:rPr>
                <w:rFonts w:ascii="Arial" w:hAnsi="Arial" w:cs="Arial"/>
              </w:rPr>
              <w:t xml:space="preserve"> </w:t>
            </w:r>
            <w:r w:rsidR="00F118DC">
              <w:rPr>
                <w:rFonts w:ascii="Arial" w:hAnsi="Arial" w:cs="Arial"/>
              </w:rPr>
              <w:t xml:space="preserve">načrt </w:t>
            </w:r>
            <w:r w:rsidR="00D036F3" w:rsidRPr="00A41E8F">
              <w:rPr>
                <w:rFonts w:ascii="Arial" w:hAnsi="Arial" w:cs="Arial"/>
              </w:rPr>
              <w:t>za leto 202</w:t>
            </w:r>
            <w:r w:rsidR="00F118DC">
              <w:rPr>
                <w:rFonts w:ascii="Arial" w:hAnsi="Arial" w:cs="Arial"/>
              </w:rPr>
              <w:t>3. Del ukrepov pa se bo izvajal preko letnih pogodb, ki jih</w:t>
            </w:r>
            <w:r w:rsidR="00CA5724">
              <w:rPr>
                <w:rFonts w:ascii="Arial" w:hAnsi="Arial" w:cs="Arial"/>
              </w:rPr>
              <w:t xml:space="preserve"> bosta</w:t>
            </w:r>
            <w:r w:rsidR="00F118DC">
              <w:rPr>
                <w:rFonts w:ascii="Arial" w:hAnsi="Arial" w:cs="Arial"/>
              </w:rPr>
              <w:t xml:space="preserve"> </w:t>
            </w:r>
            <w:r w:rsidR="00CA5724">
              <w:rPr>
                <w:rFonts w:ascii="Arial" w:hAnsi="Arial" w:cs="Arial"/>
              </w:rPr>
              <w:t>MVZI in ARIS</w:t>
            </w:r>
            <w:r w:rsidR="00F118DC">
              <w:rPr>
                <w:rFonts w:ascii="Arial" w:hAnsi="Arial" w:cs="Arial"/>
              </w:rPr>
              <w:t xml:space="preserve"> sklepa</w:t>
            </w:r>
            <w:r w:rsidR="00CA5724">
              <w:rPr>
                <w:rFonts w:ascii="Arial" w:hAnsi="Arial" w:cs="Arial"/>
              </w:rPr>
              <w:t>la</w:t>
            </w:r>
            <w:r w:rsidR="00F118DC">
              <w:rPr>
                <w:rFonts w:ascii="Arial" w:hAnsi="Arial" w:cs="Arial"/>
              </w:rPr>
              <w:t xml:space="preserve"> z izvajalci, ki so navedeni v Akcijskem načrtu za odprto znanost. Financiranje </w:t>
            </w:r>
            <w:r w:rsidR="00802F74">
              <w:rPr>
                <w:rFonts w:ascii="Arial" w:hAnsi="Arial" w:cs="Arial"/>
              </w:rPr>
              <w:t xml:space="preserve">v skladu z letnim delovnim načrtom </w:t>
            </w:r>
            <w:r>
              <w:rPr>
                <w:rFonts w:ascii="Arial" w:hAnsi="Arial" w:cs="Arial"/>
              </w:rPr>
              <w:t>ARIS</w:t>
            </w:r>
            <w:r w:rsidR="00802F74">
              <w:rPr>
                <w:rFonts w:ascii="Arial" w:hAnsi="Arial" w:cs="Arial"/>
              </w:rPr>
              <w:t xml:space="preserve"> in preko MVZI</w:t>
            </w:r>
            <w:r w:rsidR="00F118DC">
              <w:rPr>
                <w:rFonts w:ascii="Arial" w:hAnsi="Arial" w:cs="Arial"/>
              </w:rPr>
              <w:t xml:space="preserve"> se bo izvajalo v obsegu in dinamiki kot je </w:t>
            </w:r>
            <w:r w:rsidR="00D036F3" w:rsidRPr="00A41E8F">
              <w:rPr>
                <w:rFonts w:ascii="Arial" w:hAnsi="Arial" w:cs="Arial"/>
              </w:rPr>
              <w:t>določen</w:t>
            </w:r>
            <w:r w:rsidR="00F118DC">
              <w:rPr>
                <w:rFonts w:ascii="Arial" w:hAnsi="Arial" w:cs="Arial"/>
              </w:rPr>
              <w:t>o</w:t>
            </w:r>
            <w:r w:rsidR="00D036F3" w:rsidRPr="00A41E8F">
              <w:rPr>
                <w:rFonts w:ascii="Arial" w:hAnsi="Arial" w:cs="Arial"/>
              </w:rPr>
              <w:t xml:space="preserve"> v Akcijskem načrtu za odprto znanost.</w:t>
            </w:r>
          </w:p>
          <w:p w14:paraId="76844182" w14:textId="77777777" w:rsidR="00B10B76" w:rsidRPr="00CE7412" w:rsidRDefault="00B10B76" w:rsidP="003A3786">
            <w:pPr>
              <w:widowControl w:val="0"/>
              <w:spacing w:after="0" w:line="240" w:lineRule="auto"/>
              <w:jc w:val="both"/>
            </w:pPr>
          </w:p>
        </w:tc>
      </w:tr>
      <w:tr w:rsidR="00B10B76" w14:paraId="39676DFE" w14:textId="77777777" w:rsidTr="00CA3A3E">
        <w:tblPrEx>
          <w:tblCellMar>
            <w:left w:w="108" w:type="dxa"/>
            <w:right w:w="108" w:type="dxa"/>
          </w:tblCellMar>
        </w:tblPrEx>
        <w:trPr>
          <w:gridBefore w:val="1"/>
          <w:wBefore w:w="103" w:type="dxa"/>
          <w:trHeight w:val="505"/>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788FEAAC" w14:textId="77777777" w:rsidR="00B10B76" w:rsidRDefault="00B10B76" w:rsidP="003A3786">
            <w:pPr>
              <w:spacing w:after="0" w:line="240" w:lineRule="auto"/>
            </w:pPr>
            <w:r>
              <w:rPr>
                <w:rFonts w:ascii="Arial" w:hAnsi="Arial" w:cs="Arial"/>
                <w:b/>
              </w:rPr>
              <w:t>7.b Predstavitev ocene finančnih posledic pod 40.000 EUR:</w:t>
            </w:r>
          </w:p>
          <w:p w14:paraId="442ACF81" w14:textId="77777777" w:rsidR="00B10B76" w:rsidRPr="00BB7291" w:rsidRDefault="00B10B76" w:rsidP="003A3786">
            <w:pPr>
              <w:spacing w:after="0" w:line="240" w:lineRule="auto"/>
            </w:pPr>
            <w:r>
              <w:rPr>
                <w:rFonts w:ascii="Arial" w:hAnsi="Arial" w:cs="Arial"/>
              </w:rPr>
              <w:t>(Samo če izberete NE pod točko 6.a.)</w:t>
            </w:r>
          </w:p>
        </w:tc>
      </w:tr>
      <w:tr w:rsidR="00B10B76" w14:paraId="4989FD45" w14:textId="77777777" w:rsidTr="00CA3A3E">
        <w:tblPrEx>
          <w:tblCellMar>
            <w:left w:w="108" w:type="dxa"/>
            <w:right w:w="108" w:type="dxa"/>
          </w:tblCellMar>
        </w:tblPrEx>
        <w:trPr>
          <w:gridBefore w:val="1"/>
          <w:wBefore w:w="103" w:type="dxa"/>
          <w:trHeight w:val="271"/>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4FF372DA" w14:textId="77777777" w:rsidR="00B10B76" w:rsidRDefault="00B10B76" w:rsidP="003A3786">
            <w:pPr>
              <w:spacing w:after="0" w:line="240" w:lineRule="auto"/>
            </w:pPr>
            <w:r>
              <w:rPr>
                <w:rFonts w:ascii="Arial" w:hAnsi="Arial" w:cs="Arial"/>
                <w:b/>
              </w:rPr>
              <w:t>8. Predstavitev sodelovanja z združenji občin:</w:t>
            </w:r>
          </w:p>
        </w:tc>
      </w:tr>
      <w:tr w:rsidR="00B10B76" w14:paraId="0C6D516E" w14:textId="77777777" w:rsidTr="003A3786">
        <w:tblPrEx>
          <w:tblCellMar>
            <w:left w:w="108" w:type="dxa"/>
            <w:right w:w="108" w:type="dxa"/>
          </w:tblCellMar>
        </w:tblPrEx>
        <w:trPr>
          <w:gridBefore w:val="1"/>
          <w:wBefore w:w="103" w:type="dxa"/>
        </w:trPr>
        <w:tc>
          <w:tcPr>
            <w:tcW w:w="6667" w:type="dxa"/>
            <w:gridSpan w:val="9"/>
            <w:tcBorders>
              <w:top w:val="single" w:sz="4" w:space="0" w:color="000000"/>
              <w:left w:val="single" w:sz="4" w:space="0" w:color="000000"/>
              <w:bottom w:val="single" w:sz="4" w:space="0" w:color="000000"/>
            </w:tcBorders>
            <w:shd w:val="clear" w:color="auto" w:fill="auto"/>
          </w:tcPr>
          <w:p w14:paraId="4DC6255E" w14:textId="77777777" w:rsidR="00B10B76" w:rsidRDefault="00B10B76" w:rsidP="003A3786">
            <w:pPr>
              <w:widowControl w:val="0"/>
              <w:overflowPunct w:val="0"/>
              <w:autoSpaceDE w:val="0"/>
              <w:spacing w:after="0" w:line="240" w:lineRule="auto"/>
              <w:jc w:val="both"/>
              <w:textAlignment w:val="baseline"/>
            </w:pPr>
            <w:r>
              <w:rPr>
                <w:rFonts w:ascii="Arial" w:hAnsi="Arial" w:cs="Arial"/>
                <w:iCs/>
              </w:rPr>
              <w:t>Vsebina predloženega gradiva (predpisa) vpliva na:</w:t>
            </w:r>
          </w:p>
          <w:p w14:paraId="4594772B" w14:textId="77777777" w:rsidR="00B10B76" w:rsidRPr="00A41E8F" w:rsidRDefault="00B10B76" w:rsidP="00A41E8F">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sidRPr="00A41E8F">
              <w:rPr>
                <w:rFonts w:ascii="Arial" w:hAnsi="Arial" w:cs="Arial"/>
              </w:rPr>
              <w:t>pristojnosti občin,</w:t>
            </w:r>
          </w:p>
          <w:p w14:paraId="6BAC754D" w14:textId="77777777" w:rsidR="00B10B76" w:rsidRPr="00A41E8F" w:rsidRDefault="00B10B76" w:rsidP="00A41E8F">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sidRPr="00A41E8F">
              <w:rPr>
                <w:rFonts w:ascii="Arial" w:hAnsi="Arial" w:cs="Arial"/>
              </w:rPr>
              <w:t>delovanje občin,</w:t>
            </w:r>
          </w:p>
          <w:p w14:paraId="521CEC27" w14:textId="77777777" w:rsidR="00B10B76" w:rsidRPr="00A41E8F" w:rsidRDefault="00B10B76" w:rsidP="00A41E8F">
            <w:pPr>
              <w:pStyle w:val="Odstavekseznama"/>
              <w:numPr>
                <w:ilvl w:val="0"/>
                <w:numId w:val="13"/>
              </w:numPr>
              <w:overflowPunct w:val="0"/>
              <w:autoSpaceDE w:val="0"/>
              <w:autoSpaceDN w:val="0"/>
              <w:adjustRightInd w:val="0"/>
              <w:spacing w:after="0" w:line="240" w:lineRule="auto"/>
              <w:jc w:val="both"/>
              <w:textAlignment w:val="baseline"/>
              <w:rPr>
                <w:rFonts w:ascii="Arial" w:hAnsi="Arial" w:cs="Arial"/>
              </w:rPr>
            </w:pPr>
            <w:r w:rsidRPr="00A41E8F">
              <w:rPr>
                <w:rFonts w:ascii="Arial" w:hAnsi="Arial" w:cs="Arial"/>
              </w:rPr>
              <w:t>financiranje občin.</w:t>
            </w:r>
          </w:p>
          <w:p w14:paraId="3A9C84A3" w14:textId="77777777" w:rsidR="00B10B76" w:rsidRDefault="00B10B76" w:rsidP="003A3786">
            <w:pPr>
              <w:widowControl w:val="0"/>
              <w:overflowPunct w:val="0"/>
              <w:autoSpaceDE w:val="0"/>
              <w:spacing w:after="0" w:line="240" w:lineRule="auto"/>
              <w:jc w:val="both"/>
              <w:textAlignment w:val="baseline"/>
              <w:rPr>
                <w:rFonts w:ascii="Arial" w:hAnsi="Arial" w:cs="Arial"/>
                <w:iCs/>
              </w:rPr>
            </w:pP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992D58" w14:textId="77777777" w:rsidR="00B10B76" w:rsidRDefault="00B10B76" w:rsidP="003A3786">
            <w:pPr>
              <w:widowControl w:val="0"/>
              <w:overflowPunct w:val="0"/>
              <w:autoSpaceDE w:val="0"/>
              <w:spacing w:after="0" w:line="240" w:lineRule="auto"/>
              <w:jc w:val="center"/>
              <w:textAlignment w:val="baseline"/>
            </w:pPr>
            <w:r>
              <w:rPr>
                <w:rFonts w:ascii="Arial" w:hAnsi="Arial" w:cs="Arial"/>
              </w:rPr>
              <w:t>NE</w:t>
            </w:r>
          </w:p>
        </w:tc>
      </w:tr>
      <w:tr w:rsidR="00B10B76" w14:paraId="33613B00" w14:textId="77777777" w:rsidTr="003A3786">
        <w:tblPrEx>
          <w:tblCellMar>
            <w:left w:w="108" w:type="dxa"/>
            <w:right w:w="108" w:type="dxa"/>
          </w:tblCellMar>
        </w:tblPrEx>
        <w:trPr>
          <w:gridBefore w:val="1"/>
          <w:wBefore w:w="103" w:type="dxa"/>
          <w:trHeight w:val="274"/>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58D98EE0" w14:textId="77777777" w:rsidR="00B10B76" w:rsidRDefault="00B10B76" w:rsidP="003A3786">
            <w:pPr>
              <w:widowControl w:val="0"/>
              <w:overflowPunct w:val="0"/>
              <w:autoSpaceDE w:val="0"/>
              <w:spacing w:after="0" w:line="240" w:lineRule="auto"/>
              <w:jc w:val="both"/>
              <w:textAlignment w:val="baseline"/>
            </w:pPr>
            <w:r>
              <w:rPr>
                <w:rFonts w:ascii="Arial" w:hAnsi="Arial" w:cs="Arial"/>
                <w:iCs/>
              </w:rPr>
              <w:t xml:space="preserve">Gradivo (predpis) je bilo poslano v mnenje: </w:t>
            </w:r>
          </w:p>
          <w:p w14:paraId="2D4AFDC5" w14:textId="77777777" w:rsidR="00B10B76" w:rsidRDefault="00B10B76" w:rsidP="003A3786">
            <w:pPr>
              <w:widowControl w:val="0"/>
              <w:numPr>
                <w:ilvl w:val="0"/>
                <w:numId w:val="9"/>
              </w:numPr>
              <w:suppressAutoHyphens/>
              <w:overflowPunct w:val="0"/>
              <w:autoSpaceDE w:val="0"/>
              <w:spacing w:after="0" w:line="240" w:lineRule="auto"/>
              <w:jc w:val="both"/>
              <w:textAlignment w:val="baseline"/>
            </w:pPr>
            <w:r>
              <w:rPr>
                <w:rFonts w:ascii="Arial" w:hAnsi="Arial" w:cs="Arial"/>
                <w:iCs/>
              </w:rPr>
              <w:t>Skupnosti občin Slovenije SOS: NE</w:t>
            </w:r>
          </w:p>
          <w:p w14:paraId="30F6329A" w14:textId="77777777" w:rsidR="00B10B76" w:rsidRDefault="00B10B76" w:rsidP="003A3786">
            <w:pPr>
              <w:widowControl w:val="0"/>
              <w:numPr>
                <w:ilvl w:val="0"/>
                <w:numId w:val="9"/>
              </w:numPr>
              <w:suppressAutoHyphens/>
              <w:overflowPunct w:val="0"/>
              <w:autoSpaceDE w:val="0"/>
              <w:spacing w:after="0" w:line="240" w:lineRule="auto"/>
              <w:jc w:val="both"/>
              <w:textAlignment w:val="baseline"/>
            </w:pPr>
            <w:r>
              <w:rPr>
                <w:rFonts w:ascii="Arial" w:hAnsi="Arial" w:cs="Arial"/>
                <w:iCs/>
              </w:rPr>
              <w:t>Združenju občin Slovenije ZOS: NE</w:t>
            </w:r>
          </w:p>
          <w:p w14:paraId="70001516" w14:textId="77777777" w:rsidR="00B10B76" w:rsidRDefault="00B10B76" w:rsidP="003A3786">
            <w:pPr>
              <w:widowControl w:val="0"/>
              <w:numPr>
                <w:ilvl w:val="0"/>
                <w:numId w:val="9"/>
              </w:numPr>
              <w:suppressAutoHyphens/>
              <w:overflowPunct w:val="0"/>
              <w:autoSpaceDE w:val="0"/>
              <w:spacing w:after="0" w:line="240" w:lineRule="auto"/>
              <w:jc w:val="both"/>
              <w:textAlignment w:val="baseline"/>
            </w:pPr>
            <w:r>
              <w:rPr>
                <w:rFonts w:ascii="Arial" w:hAnsi="Arial" w:cs="Arial"/>
                <w:iCs/>
              </w:rPr>
              <w:t>Združenju mestnih občin Slovenije ZMOS: NE</w:t>
            </w:r>
          </w:p>
          <w:p w14:paraId="4E35D059" w14:textId="77777777" w:rsidR="00B10B76" w:rsidRDefault="00B10B76" w:rsidP="003A3786">
            <w:pPr>
              <w:widowControl w:val="0"/>
              <w:overflowPunct w:val="0"/>
              <w:autoSpaceDE w:val="0"/>
              <w:spacing w:after="0" w:line="240" w:lineRule="auto"/>
              <w:jc w:val="both"/>
              <w:textAlignment w:val="baseline"/>
              <w:rPr>
                <w:rFonts w:ascii="Arial" w:hAnsi="Arial" w:cs="Arial"/>
                <w:iCs/>
              </w:rPr>
            </w:pPr>
          </w:p>
          <w:p w14:paraId="0186BAC8" w14:textId="77777777" w:rsidR="00B10B76" w:rsidRDefault="00B10B76" w:rsidP="003A3786">
            <w:pPr>
              <w:widowControl w:val="0"/>
              <w:overflowPunct w:val="0"/>
              <w:autoSpaceDE w:val="0"/>
              <w:spacing w:after="0" w:line="240" w:lineRule="auto"/>
              <w:jc w:val="both"/>
              <w:textAlignment w:val="baseline"/>
            </w:pPr>
            <w:r>
              <w:rPr>
                <w:rFonts w:ascii="Arial" w:hAnsi="Arial" w:cs="Arial"/>
                <w:iCs/>
              </w:rPr>
              <w:t>Predlogi in pripombe združenj so bili upoštevani:</w:t>
            </w:r>
          </w:p>
          <w:p w14:paraId="28B832F8" w14:textId="77777777" w:rsidR="00B10B76" w:rsidRDefault="00B10B76" w:rsidP="003A3786">
            <w:pPr>
              <w:widowControl w:val="0"/>
              <w:numPr>
                <w:ilvl w:val="0"/>
                <w:numId w:val="7"/>
              </w:numPr>
              <w:suppressAutoHyphens/>
              <w:overflowPunct w:val="0"/>
              <w:autoSpaceDE w:val="0"/>
              <w:spacing w:after="0" w:line="240" w:lineRule="auto"/>
              <w:jc w:val="both"/>
              <w:textAlignment w:val="baseline"/>
            </w:pPr>
            <w:r>
              <w:rPr>
                <w:rFonts w:ascii="Arial" w:hAnsi="Arial" w:cs="Arial"/>
                <w:iCs/>
              </w:rPr>
              <w:t>v celoti,</w:t>
            </w:r>
          </w:p>
          <w:p w14:paraId="3D88234B" w14:textId="77777777" w:rsidR="00B10B76" w:rsidRDefault="00B10B76" w:rsidP="003A3786">
            <w:pPr>
              <w:widowControl w:val="0"/>
              <w:numPr>
                <w:ilvl w:val="0"/>
                <w:numId w:val="7"/>
              </w:numPr>
              <w:suppressAutoHyphens/>
              <w:overflowPunct w:val="0"/>
              <w:autoSpaceDE w:val="0"/>
              <w:spacing w:after="0" w:line="240" w:lineRule="auto"/>
              <w:jc w:val="both"/>
              <w:textAlignment w:val="baseline"/>
            </w:pPr>
            <w:r>
              <w:rPr>
                <w:rFonts w:ascii="Arial" w:hAnsi="Arial" w:cs="Arial"/>
                <w:iCs/>
              </w:rPr>
              <w:t>večinoma,</w:t>
            </w:r>
          </w:p>
          <w:p w14:paraId="2ABED95D" w14:textId="77777777" w:rsidR="00B10B76" w:rsidRDefault="00B10B76" w:rsidP="003A3786">
            <w:pPr>
              <w:widowControl w:val="0"/>
              <w:numPr>
                <w:ilvl w:val="0"/>
                <w:numId w:val="7"/>
              </w:numPr>
              <w:suppressAutoHyphens/>
              <w:overflowPunct w:val="0"/>
              <w:autoSpaceDE w:val="0"/>
              <w:spacing w:after="0" w:line="240" w:lineRule="auto"/>
              <w:jc w:val="both"/>
              <w:textAlignment w:val="baseline"/>
            </w:pPr>
            <w:r>
              <w:rPr>
                <w:rFonts w:ascii="Arial" w:hAnsi="Arial" w:cs="Arial"/>
                <w:iCs/>
              </w:rPr>
              <w:t>delno,</w:t>
            </w:r>
          </w:p>
          <w:p w14:paraId="76A59029" w14:textId="77777777" w:rsidR="00B10B76" w:rsidRDefault="00B10B76" w:rsidP="003A3786">
            <w:pPr>
              <w:widowControl w:val="0"/>
              <w:numPr>
                <w:ilvl w:val="0"/>
                <w:numId w:val="7"/>
              </w:numPr>
              <w:suppressAutoHyphens/>
              <w:overflowPunct w:val="0"/>
              <w:autoSpaceDE w:val="0"/>
              <w:spacing w:after="0" w:line="240" w:lineRule="auto"/>
              <w:jc w:val="both"/>
              <w:textAlignment w:val="baseline"/>
            </w:pPr>
            <w:r>
              <w:rPr>
                <w:rFonts w:ascii="Arial" w:hAnsi="Arial" w:cs="Arial"/>
                <w:iCs/>
              </w:rPr>
              <w:t>niso bili upoštevani.</w:t>
            </w:r>
          </w:p>
          <w:p w14:paraId="48986AC2" w14:textId="77777777" w:rsidR="00B10B76" w:rsidRDefault="00B10B76" w:rsidP="00A41E8F">
            <w:pPr>
              <w:widowControl w:val="0"/>
              <w:overflowPunct w:val="0"/>
              <w:autoSpaceDE w:val="0"/>
              <w:spacing w:after="0" w:line="240" w:lineRule="auto"/>
              <w:jc w:val="both"/>
              <w:textAlignment w:val="baseline"/>
              <w:rPr>
                <w:rFonts w:ascii="Arial" w:hAnsi="Arial" w:cs="Arial"/>
                <w:iCs/>
              </w:rPr>
            </w:pPr>
          </w:p>
          <w:p w14:paraId="73094C73" w14:textId="77777777" w:rsidR="00B10B76" w:rsidRDefault="00B10B76" w:rsidP="003A3786">
            <w:pPr>
              <w:widowControl w:val="0"/>
              <w:overflowPunct w:val="0"/>
              <w:autoSpaceDE w:val="0"/>
              <w:spacing w:after="0" w:line="240" w:lineRule="auto"/>
              <w:jc w:val="both"/>
              <w:textAlignment w:val="baseline"/>
            </w:pPr>
            <w:r>
              <w:rPr>
                <w:rFonts w:ascii="Arial" w:hAnsi="Arial" w:cs="Arial"/>
                <w:iCs/>
              </w:rPr>
              <w:t>Bistveni predlogi in pripombe, ki niso bili upoštevani.</w:t>
            </w:r>
          </w:p>
          <w:p w14:paraId="4CB0BD76" w14:textId="01D56827" w:rsidR="003A3786" w:rsidRPr="003A3786" w:rsidRDefault="003A3786" w:rsidP="003A3786">
            <w:pPr>
              <w:widowControl w:val="0"/>
              <w:overflowPunct w:val="0"/>
              <w:autoSpaceDE w:val="0"/>
              <w:spacing w:after="0" w:line="240" w:lineRule="auto"/>
              <w:jc w:val="both"/>
              <w:textAlignment w:val="baseline"/>
            </w:pPr>
          </w:p>
        </w:tc>
      </w:tr>
      <w:tr w:rsidR="00B10B76" w14:paraId="77FD7F6D" w14:textId="77777777" w:rsidTr="003A3786">
        <w:tblPrEx>
          <w:tblCellMar>
            <w:left w:w="108" w:type="dxa"/>
            <w:right w:w="108" w:type="dxa"/>
          </w:tblCellMar>
        </w:tblPrEx>
        <w:trPr>
          <w:gridBefore w:val="1"/>
          <w:wBefore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4212E64" w14:textId="77777777" w:rsidR="00B10B76" w:rsidRDefault="00B10B76" w:rsidP="003A3786">
            <w:pPr>
              <w:widowControl w:val="0"/>
              <w:overflowPunct w:val="0"/>
              <w:autoSpaceDE w:val="0"/>
              <w:spacing w:after="0" w:line="240" w:lineRule="auto"/>
              <w:textAlignment w:val="baseline"/>
            </w:pPr>
            <w:r>
              <w:rPr>
                <w:rFonts w:ascii="Arial" w:hAnsi="Arial" w:cs="Arial"/>
                <w:b/>
              </w:rPr>
              <w:t xml:space="preserve">9. Predstavitev sodelovanja javnosti: </w:t>
            </w:r>
          </w:p>
        </w:tc>
      </w:tr>
      <w:tr w:rsidR="00B10B76" w14:paraId="1E664DF9" w14:textId="77777777" w:rsidTr="003A3786">
        <w:tblPrEx>
          <w:tblCellMar>
            <w:left w:w="108" w:type="dxa"/>
            <w:right w:w="108" w:type="dxa"/>
          </w:tblCellMar>
        </w:tblPrEx>
        <w:trPr>
          <w:gridBefore w:val="1"/>
          <w:wBefore w:w="103" w:type="dxa"/>
        </w:trPr>
        <w:tc>
          <w:tcPr>
            <w:tcW w:w="6667" w:type="dxa"/>
            <w:gridSpan w:val="9"/>
            <w:tcBorders>
              <w:top w:val="single" w:sz="4" w:space="0" w:color="000000"/>
              <w:left w:val="single" w:sz="4" w:space="0" w:color="000000"/>
              <w:bottom w:val="single" w:sz="4" w:space="0" w:color="000000"/>
            </w:tcBorders>
            <w:shd w:val="clear" w:color="auto" w:fill="auto"/>
          </w:tcPr>
          <w:p w14:paraId="530E7547" w14:textId="77777777" w:rsidR="00B10B76" w:rsidRDefault="00B10B76" w:rsidP="003A3786">
            <w:pPr>
              <w:widowControl w:val="0"/>
              <w:overflowPunct w:val="0"/>
              <w:autoSpaceDE w:val="0"/>
              <w:spacing w:after="0" w:line="240" w:lineRule="auto"/>
              <w:jc w:val="both"/>
              <w:textAlignment w:val="baseline"/>
            </w:pPr>
            <w:r>
              <w:rPr>
                <w:rFonts w:ascii="Arial" w:hAnsi="Arial" w:cs="Arial"/>
                <w:iCs/>
              </w:rPr>
              <w:t>Gradivo je bilo predhodno objavljeno na spletni strani predlagatelja:</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tcPr>
          <w:p w14:paraId="6CB60838" w14:textId="77777777" w:rsidR="00B10B76" w:rsidRDefault="00B10B76" w:rsidP="003A3786">
            <w:pPr>
              <w:widowControl w:val="0"/>
              <w:overflowPunct w:val="0"/>
              <w:autoSpaceDE w:val="0"/>
              <w:spacing w:after="0" w:line="240" w:lineRule="auto"/>
              <w:jc w:val="center"/>
              <w:textAlignment w:val="baseline"/>
            </w:pPr>
            <w:r>
              <w:rPr>
                <w:rFonts w:ascii="Arial" w:hAnsi="Arial" w:cs="Arial"/>
              </w:rPr>
              <w:t>NE</w:t>
            </w:r>
          </w:p>
        </w:tc>
      </w:tr>
      <w:tr w:rsidR="00B10B76" w14:paraId="425D9E76" w14:textId="77777777" w:rsidTr="003A3786">
        <w:tblPrEx>
          <w:tblCellMar>
            <w:left w:w="108" w:type="dxa"/>
            <w:right w:w="108" w:type="dxa"/>
          </w:tblCellMar>
        </w:tblPrEx>
        <w:trPr>
          <w:gridBefore w:val="1"/>
          <w:wBefore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55CA0639" w14:textId="77777777" w:rsidR="00B10B76" w:rsidRDefault="00B10B76" w:rsidP="003A3786">
            <w:pPr>
              <w:widowControl w:val="0"/>
              <w:overflowPunct w:val="0"/>
              <w:autoSpaceDE w:val="0"/>
              <w:spacing w:after="0" w:line="240" w:lineRule="auto"/>
              <w:jc w:val="both"/>
              <w:textAlignment w:val="baseline"/>
            </w:pPr>
            <w:r w:rsidRPr="00732E00">
              <w:rPr>
                <w:rFonts w:ascii="Arial" w:hAnsi="Arial" w:cs="Arial"/>
                <w:iCs/>
              </w:rPr>
              <w:t>(Če je odgovor NE, navedite, zakaj ni bilo objavljeno.)</w:t>
            </w:r>
          </w:p>
        </w:tc>
      </w:tr>
      <w:tr w:rsidR="00B10B76" w14:paraId="4B4AA8C8" w14:textId="77777777" w:rsidTr="003A3786">
        <w:tblPrEx>
          <w:tblCellMar>
            <w:left w:w="108" w:type="dxa"/>
            <w:right w:w="108" w:type="dxa"/>
          </w:tblCellMar>
        </w:tblPrEx>
        <w:trPr>
          <w:gridBefore w:val="1"/>
          <w:wBefore w:w="103" w:type="dxa"/>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1C94E1F9" w14:textId="77777777" w:rsidR="00B10B76" w:rsidRDefault="00B10B76" w:rsidP="003A3786">
            <w:pPr>
              <w:widowControl w:val="0"/>
              <w:overflowPunct w:val="0"/>
              <w:autoSpaceDE w:val="0"/>
              <w:spacing w:after="0" w:line="240" w:lineRule="auto"/>
              <w:jc w:val="both"/>
              <w:textAlignment w:val="baseline"/>
            </w:pPr>
            <w:r>
              <w:rPr>
                <w:rFonts w:ascii="Arial" w:hAnsi="Arial" w:cs="Arial"/>
                <w:iCs/>
              </w:rPr>
              <w:t>(Če je odgovor DA, navedite:</w:t>
            </w:r>
          </w:p>
          <w:p w14:paraId="16ADBD6A" w14:textId="77777777" w:rsidR="00B10B76" w:rsidRDefault="00B10B76" w:rsidP="003A3786">
            <w:pPr>
              <w:widowControl w:val="0"/>
              <w:overflowPunct w:val="0"/>
              <w:autoSpaceDE w:val="0"/>
              <w:spacing w:after="0" w:line="240" w:lineRule="auto"/>
              <w:jc w:val="both"/>
              <w:textAlignment w:val="baseline"/>
            </w:pPr>
            <w:r>
              <w:rPr>
                <w:rFonts w:ascii="Arial" w:hAnsi="Arial" w:cs="Arial"/>
                <w:iCs/>
              </w:rPr>
              <w:t>Datum objave: ………</w:t>
            </w:r>
          </w:p>
          <w:p w14:paraId="22484894" w14:textId="77777777" w:rsidR="00B10B76" w:rsidRDefault="00B10B76" w:rsidP="003A3786">
            <w:pPr>
              <w:widowControl w:val="0"/>
              <w:overflowPunct w:val="0"/>
              <w:autoSpaceDE w:val="0"/>
              <w:spacing w:after="0" w:line="240" w:lineRule="auto"/>
              <w:jc w:val="both"/>
              <w:textAlignment w:val="baseline"/>
            </w:pPr>
            <w:r>
              <w:rPr>
                <w:rFonts w:ascii="Arial" w:hAnsi="Arial" w:cs="Arial"/>
                <w:iCs/>
              </w:rPr>
              <w:t xml:space="preserve">V razpravo so bili vključeni: </w:t>
            </w:r>
          </w:p>
          <w:p w14:paraId="4A150AAA" w14:textId="77777777" w:rsidR="00B10B76" w:rsidRDefault="00B10B76" w:rsidP="003A3786">
            <w:pPr>
              <w:widowControl w:val="0"/>
              <w:numPr>
                <w:ilvl w:val="0"/>
                <w:numId w:val="9"/>
              </w:numPr>
              <w:suppressAutoHyphens/>
              <w:overflowPunct w:val="0"/>
              <w:autoSpaceDE w:val="0"/>
              <w:spacing w:after="0" w:line="240" w:lineRule="auto"/>
              <w:jc w:val="both"/>
              <w:textAlignment w:val="baseline"/>
            </w:pPr>
            <w:r>
              <w:rPr>
                <w:rFonts w:ascii="Arial" w:hAnsi="Arial" w:cs="Arial"/>
                <w:iCs/>
              </w:rPr>
              <w:t xml:space="preserve">nevladne organizacije, </w:t>
            </w:r>
          </w:p>
          <w:p w14:paraId="2446FEBD" w14:textId="77777777" w:rsidR="00B10B76" w:rsidRDefault="00B10B76" w:rsidP="003A3786">
            <w:pPr>
              <w:widowControl w:val="0"/>
              <w:numPr>
                <w:ilvl w:val="0"/>
                <w:numId w:val="9"/>
              </w:numPr>
              <w:suppressAutoHyphens/>
              <w:overflowPunct w:val="0"/>
              <w:autoSpaceDE w:val="0"/>
              <w:spacing w:after="0" w:line="240" w:lineRule="auto"/>
              <w:jc w:val="both"/>
              <w:textAlignment w:val="baseline"/>
            </w:pPr>
            <w:r>
              <w:rPr>
                <w:rFonts w:ascii="Arial" w:hAnsi="Arial" w:cs="Arial"/>
                <w:iCs/>
              </w:rPr>
              <w:t>predstavniki zainteresirane javnosti,</w:t>
            </w:r>
          </w:p>
          <w:p w14:paraId="52A7707A" w14:textId="77777777" w:rsidR="00B10B76" w:rsidRDefault="00B10B76" w:rsidP="003A3786">
            <w:pPr>
              <w:widowControl w:val="0"/>
              <w:numPr>
                <w:ilvl w:val="0"/>
                <w:numId w:val="9"/>
              </w:numPr>
              <w:suppressAutoHyphens/>
              <w:overflowPunct w:val="0"/>
              <w:autoSpaceDE w:val="0"/>
              <w:spacing w:after="0" w:line="240" w:lineRule="auto"/>
              <w:jc w:val="both"/>
              <w:textAlignment w:val="baseline"/>
            </w:pPr>
            <w:r>
              <w:rPr>
                <w:rFonts w:ascii="Arial" w:hAnsi="Arial" w:cs="Arial"/>
                <w:iCs/>
              </w:rPr>
              <w:t>predstavniki strokovne javnosti.</w:t>
            </w:r>
          </w:p>
          <w:p w14:paraId="7C92CDA9" w14:textId="4708F831" w:rsidR="00B10B76" w:rsidRDefault="00B10B76" w:rsidP="003A3786">
            <w:pPr>
              <w:widowControl w:val="0"/>
              <w:suppressAutoHyphens/>
              <w:overflowPunct w:val="0"/>
              <w:autoSpaceDE w:val="0"/>
              <w:spacing w:after="0" w:line="240" w:lineRule="auto"/>
              <w:jc w:val="both"/>
              <w:textAlignment w:val="baseline"/>
            </w:pPr>
          </w:p>
          <w:p w14:paraId="26E8C854" w14:textId="77777777" w:rsidR="00B10B76" w:rsidRDefault="00B10B76" w:rsidP="003A3786">
            <w:pPr>
              <w:widowControl w:val="0"/>
              <w:overflowPunct w:val="0"/>
              <w:autoSpaceDE w:val="0"/>
              <w:spacing w:after="0" w:line="240" w:lineRule="auto"/>
              <w:jc w:val="both"/>
              <w:textAlignment w:val="baseline"/>
            </w:pPr>
            <w:r>
              <w:rPr>
                <w:rFonts w:ascii="Arial" w:hAnsi="Arial" w:cs="Arial"/>
                <w:iCs/>
              </w:rPr>
              <w:t xml:space="preserve">Mnenja, predlogi in pripombe z navedbo predlagateljev </w:t>
            </w:r>
            <w:r>
              <w:rPr>
                <w:rFonts w:ascii="Arial" w:hAnsi="Arial" w:cs="Arial"/>
              </w:rPr>
              <w:t>(imen in priimkov fizičnih oseb, ki niso poslovni subjekti, ne navajajte</w:t>
            </w:r>
            <w:r>
              <w:rPr>
                <w:rFonts w:ascii="Arial" w:hAnsi="Arial" w:cs="Arial"/>
                <w:iCs/>
              </w:rPr>
              <w:t>):</w:t>
            </w:r>
          </w:p>
          <w:p w14:paraId="4B5A02C6" w14:textId="77777777" w:rsidR="00B10B76" w:rsidRDefault="00B10B76" w:rsidP="003A3786">
            <w:pPr>
              <w:widowControl w:val="0"/>
              <w:overflowPunct w:val="0"/>
              <w:autoSpaceDE w:val="0"/>
              <w:spacing w:after="0" w:line="240" w:lineRule="auto"/>
              <w:jc w:val="both"/>
              <w:textAlignment w:val="baseline"/>
              <w:rPr>
                <w:rFonts w:ascii="Arial" w:hAnsi="Arial" w:cs="Arial"/>
                <w:iCs/>
              </w:rPr>
            </w:pPr>
          </w:p>
          <w:p w14:paraId="572951FA" w14:textId="77777777" w:rsidR="00B10B76" w:rsidRDefault="00B10B76" w:rsidP="003A3786">
            <w:pPr>
              <w:widowControl w:val="0"/>
              <w:overflowPunct w:val="0"/>
              <w:autoSpaceDE w:val="0"/>
              <w:spacing w:after="0" w:line="240" w:lineRule="auto"/>
              <w:jc w:val="both"/>
              <w:textAlignment w:val="baseline"/>
            </w:pPr>
            <w:r>
              <w:rPr>
                <w:rFonts w:ascii="Arial" w:hAnsi="Arial" w:cs="Arial"/>
                <w:iCs/>
              </w:rPr>
              <w:t>Upoštevani so bili:</w:t>
            </w:r>
          </w:p>
          <w:p w14:paraId="673ABACF" w14:textId="77777777" w:rsidR="00B10B76" w:rsidRDefault="00B10B76" w:rsidP="003A3786">
            <w:pPr>
              <w:widowControl w:val="0"/>
              <w:numPr>
                <w:ilvl w:val="0"/>
                <w:numId w:val="7"/>
              </w:numPr>
              <w:suppressAutoHyphens/>
              <w:overflowPunct w:val="0"/>
              <w:autoSpaceDE w:val="0"/>
              <w:spacing w:after="0" w:line="240" w:lineRule="auto"/>
              <w:jc w:val="both"/>
              <w:textAlignment w:val="baseline"/>
            </w:pPr>
            <w:r>
              <w:rPr>
                <w:rFonts w:ascii="Arial" w:hAnsi="Arial" w:cs="Arial"/>
                <w:iCs/>
              </w:rPr>
              <w:t>v celoti,</w:t>
            </w:r>
          </w:p>
          <w:p w14:paraId="531D92FB" w14:textId="77777777" w:rsidR="00B10B76" w:rsidRDefault="00B10B76" w:rsidP="003A3786">
            <w:pPr>
              <w:widowControl w:val="0"/>
              <w:numPr>
                <w:ilvl w:val="0"/>
                <w:numId w:val="7"/>
              </w:numPr>
              <w:suppressAutoHyphens/>
              <w:overflowPunct w:val="0"/>
              <w:autoSpaceDE w:val="0"/>
              <w:spacing w:after="0" w:line="240" w:lineRule="auto"/>
              <w:jc w:val="both"/>
              <w:textAlignment w:val="baseline"/>
            </w:pPr>
            <w:r>
              <w:rPr>
                <w:rFonts w:ascii="Arial" w:hAnsi="Arial" w:cs="Arial"/>
                <w:iCs/>
              </w:rPr>
              <w:t>večinoma,</w:t>
            </w:r>
          </w:p>
          <w:p w14:paraId="309C83B9" w14:textId="77777777" w:rsidR="00B10B76" w:rsidRDefault="00B10B76" w:rsidP="003A3786">
            <w:pPr>
              <w:widowControl w:val="0"/>
              <w:numPr>
                <w:ilvl w:val="0"/>
                <w:numId w:val="7"/>
              </w:numPr>
              <w:suppressAutoHyphens/>
              <w:overflowPunct w:val="0"/>
              <w:autoSpaceDE w:val="0"/>
              <w:spacing w:after="0" w:line="240" w:lineRule="auto"/>
              <w:jc w:val="both"/>
              <w:textAlignment w:val="baseline"/>
            </w:pPr>
            <w:r>
              <w:rPr>
                <w:rFonts w:ascii="Arial" w:hAnsi="Arial" w:cs="Arial"/>
                <w:iCs/>
              </w:rPr>
              <w:t>delno,</w:t>
            </w:r>
          </w:p>
          <w:p w14:paraId="7F761031" w14:textId="77777777" w:rsidR="00B10B76" w:rsidRDefault="00B10B76" w:rsidP="003A3786">
            <w:pPr>
              <w:widowControl w:val="0"/>
              <w:numPr>
                <w:ilvl w:val="0"/>
                <w:numId w:val="7"/>
              </w:numPr>
              <w:suppressAutoHyphens/>
              <w:overflowPunct w:val="0"/>
              <w:autoSpaceDE w:val="0"/>
              <w:spacing w:after="0" w:line="240" w:lineRule="auto"/>
              <w:jc w:val="both"/>
              <w:textAlignment w:val="baseline"/>
            </w:pPr>
            <w:r>
              <w:rPr>
                <w:rFonts w:ascii="Arial" w:hAnsi="Arial" w:cs="Arial"/>
                <w:iCs/>
              </w:rPr>
              <w:lastRenderedPageBreak/>
              <w:t>niso bili upoštevani.</w:t>
            </w:r>
          </w:p>
          <w:p w14:paraId="6F582CA5" w14:textId="77777777" w:rsidR="00B10B76" w:rsidRDefault="00B10B76" w:rsidP="003A3786">
            <w:pPr>
              <w:widowControl w:val="0"/>
              <w:overflowPunct w:val="0"/>
              <w:autoSpaceDE w:val="0"/>
              <w:spacing w:after="0" w:line="240" w:lineRule="auto"/>
              <w:jc w:val="both"/>
              <w:textAlignment w:val="baseline"/>
              <w:rPr>
                <w:rFonts w:ascii="Arial" w:hAnsi="Arial" w:cs="Arial"/>
                <w:iCs/>
              </w:rPr>
            </w:pPr>
          </w:p>
          <w:p w14:paraId="24B5B818" w14:textId="77777777" w:rsidR="00B10B76" w:rsidRDefault="00B10B76" w:rsidP="003A3786">
            <w:pPr>
              <w:widowControl w:val="0"/>
              <w:overflowPunct w:val="0"/>
              <w:autoSpaceDE w:val="0"/>
              <w:spacing w:after="0" w:line="240" w:lineRule="auto"/>
              <w:jc w:val="both"/>
              <w:textAlignment w:val="baseline"/>
            </w:pPr>
            <w:r>
              <w:rPr>
                <w:rFonts w:ascii="Arial" w:hAnsi="Arial" w:cs="Arial"/>
                <w:iCs/>
              </w:rPr>
              <w:t>Bistvena mnenja, predlogi in pripombe, ki niso bili upoštevani, ter razlogi za neupoštevanje:</w:t>
            </w:r>
          </w:p>
          <w:p w14:paraId="6A6437D3" w14:textId="77777777" w:rsidR="00B10B76" w:rsidRDefault="00B10B76" w:rsidP="003A3786">
            <w:pPr>
              <w:widowControl w:val="0"/>
              <w:overflowPunct w:val="0"/>
              <w:autoSpaceDE w:val="0"/>
              <w:spacing w:after="0" w:line="240" w:lineRule="auto"/>
              <w:jc w:val="both"/>
              <w:textAlignment w:val="baseline"/>
              <w:rPr>
                <w:rFonts w:ascii="Arial" w:hAnsi="Arial" w:cs="Arial"/>
                <w:iCs/>
              </w:rPr>
            </w:pPr>
          </w:p>
          <w:p w14:paraId="21BE81F4" w14:textId="77777777" w:rsidR="00B10B76" w:rsidRDefault="00B10B76" w:rsidP="003A3786">
            <w:pPr>
              <w:widowControl w:val="0"/>
              <w:overflowPunct w:val="0"/>
              <w:autoSpaceDE w:val="0"/>
              <w:spacing w:after="0" w:line="240" w:lineRule="auto"/>
              <w:jc w:val="both"/>
              <w:textAlignment w:val="baseline"/>
            </w:pPr>
            <w:r>
              <w:rPr>
                <w:rFonts w:ascii="Arial" w:hAnsi="Arial" w:cs="Arial"/>
                <w:iCs/>
              </w:rPr>
              <w:t>Poročilo je bilo dano ……………..</w:t>
            </w:r>
          </w:p>
          <w:p w14:paraId="248C417D" w14:textId="77777777" w:rsidR="00B10B76" w:rsidRDefault="00B10B76" w:rsidP="003A3786">
            <w:pPr>
              <w:widowControl w:val="0"/>
              <w:overflowPunct w:val="0"/>
              <w:autoSpaceDE w:val="0"/>
              <w:spacing w:after="0" w:line="240" w:lineRule="auto"/>
              <w:jc w:val="both"/>
              <w:textAlignment w:val="baseline"/>
              <w:rPr>
                <w:rFonts w:ascii="Arial" w:hAnsi="Arial" w:cs="Arial"/>
                <w:iCs/>
              </w:rPr>
            </w:pPr>
          </w:p>
          <w:p w14:paraId="33B915B4" w14:textId="77777777" w:rsidR="00B10B76" w:rsidRDefault="00B10B76" w:rsidP="003A3786">
            <w:pPr>
              <w:widowControl w:val="0"/>
              <w:overflowPunct w:val="0"/>
              <w:autoSpaceDE w:val="0"/>
              <w:spacing w:after="0" w:line="240" w:lineRule="auto"/>
              <w:jc w:val="both"/>
              <w:textAlignment w:val="baseline"/>
            </w:pPr>
            <w:r>
              <w:rPr>
                <w:rFonts w:ascii="Arial" w:hAnsi="Arial" w:cs="Arial"/>
                <w:iCs/>
              </w:rPr>
              <w:t>Javnost je bila vključena v pripravo gradiva v skladu z Zakonom o …, kar je navedeno v predlogu predpisa.)</w:t>
            </w:r>
          </w:p>
          <w:p w14:paraId="5E826432" w14:textId="77777777" w:rsidR="00B10B76" w:rsidRDefault="00B10B76" w:rsidP="003A3786">
            <w:pPr>
              <w:widowControl w:val="0"/>
              <w:overflowPunct w:val="0"/>
              <w:autoSpaceDE w:val="0"/>
              <w:spacing w:after="0" w:line="240" w:lineRule="auto"/>
              <w:jc w:val="both"/>
              <w:textAlignment w:val="baseline"/>
              <w:rPr>
                <w:rFonts w:ascii="Arial" w:hAnsi="Arial" w:cs="Arial"/>
                <w:iCs/>
              </w:rPr>
            </w:pPr>
          </w:p>
        </w:tc>
      </w:tr>
      <w:tr w:rsidR="00B10B76" w14:paraId="6804E6E6" w14:textId="77777777" w:rsidTr="003A3786">
        <w:tblPrEx>
          <w:tblCellMar>
            <w:left w:w="108" w:type="dxa"/>
            <w:right w:w="108" w:type="dxa"/>
          </w:tblCellMar>
        </w:tblPrEx>
        <w:trPr>
          <w:gridBefore w:val="1"/>
          <w:wBefore w:w="103" w:type="dxa"/>
        </w:trPr>
        <w:tc>
          <w:tcPr>
            <w:tcW w:w="6667" w:type="dxa"/>
            <w:gridSpan w:val="9"/>
            <w:tcBorders>
              <w:top w:val="single" w:sz="4" w:space="0" w:color="000000"/>
              <w:left w:val="single" w:sz="4" w:space="0" w:color="000000"/>
              <w:bottom w:val="single" w:sz="4" w:space="0" w:color="000000"/>
            </w:tcBorders>
            <w:shd w:val="clear" w:color="auto" w:fill="auto"/>
            <w:vAlign w:val="center"/>
          </w:tcPr>
          <w:p w14:paraId="0A39D99A" w14:textId="77777777" w:rsidR="00B10B76" w:rsidRDefault="00B10B76" w:rsidP="003A3786">
            <w:pPr>
              <w:widowControl w:val="0"/>
              <w:overflowPunct w:val="0"/>
              <w:autoSpaceDE w:val="0"/>
              <w:spacing w:after="0" w:line="240" w:lineRule="auto"/>
              <w:textAlignment w:val="baseline"/>
            </w:pPr>
            <w:r>
              <w:rPr>
                <w:rFonts w:ascii="Arial" w:hAnsi="Arial" w:cs="Arial"/>
                <w:b/>
              </w:rPr>
              <w:lastRenderedPageBreak/>
              <w:t>10. Pri pripravi gradiva so bile upoštevane zahteve iz Resolucije o normativni dejavnosti:</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5D8D5C" w14:textId="77777777" w:rsidR="00B10B76" w:rsidRDefault="00B10B76" w:rsidP="003A3786">
            <w:pPr>
              <w:widowControl w:val="0"/>
              <w:overflowPunct w:val="0"/>
              <w:autoSpaceDE w:val="0"/>
              <w:spacing w:after="0" w:line="240" w:lineRule="auto"/>
              <w:jc w:val="center"/>
              <w:textAlignment w:val="baseline"/>
            </w:pPr>
            <w:r>
              <w:rPr>
                <w:rFonts w:ascii="Arial" w:hAnsi="Arial" w:cs="Arial"/>
              </w:rPr>
              <w:t>NE</w:t>
            </w:r>
          </w:p>
        </w:tc>
      </w:tr>
      <w:tr w:rsidR="00B10B76" w14:paraId="2DE75DB4" w14:textId="77777777" w:rsidTr="003A3786">
        <w:tblPrEx>
          <w:tblCellMar>
            <w:left w:w="108" w:type="dxa"/>
            <w:right w:w="108" w:type="dxa"/>
          </w:tblCellMar>
        </w:tblPrEx>
        <w:trPr>
          <w:gridBefore w:val="1"/>
          <w:wBefore w:w="103" w:type="dxa"/>
        </w:trPr>
        <w:tc>
          <w:tcPr>
            <w:tcW w:w="6667" w:type="dxa"/>
            <w:gridSpan w:val="9"/>
            <w:tcBorders>
              <w:top w:val="single" w:sz="4" w:space="0" w:color="000000"/>
              <w:left w:val="single" w:sz="4" w:space="0" w:color="000000"/>
              <w:bottom w:val="single" w:sz="4" w:space="0" w:color="000000"/>
            </w:tcBorders>
            <w:shd w:val="clear" w:color="auto" w:fill="auto"/>
            <w:vAlign w:val="center"/>
          </w:tcPr>
          <w:p w14:paraId="1F1AF5A6" w14:textId="77777777" w:rsidR="00B10B76" w:rsidRDefault="00B10B76" w:rsidP="003A3786">
            <w:pPr>
              <w:widowControl w:val="0"/>
              <w:overflowPunct w:val="0"/>
              <w:autoSpaceDE w:val="0"/>
              <w:spacing w:after="0" w:line="240" w:lineRule="auto"/>
              <w:textAlignment w:val="baseline"/>
            </w:pPr>
            <w:r>
              <w:rPr>
                <w:rFonts w:ascii="Arial" w:hAnsi="Arial" w:cs="Arial"/>
                <w:b/>
              </w:rPr>
              <w:t>11. Gradivo je uvrščeno v delovni program vlade:</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4EB0F4" w14:textId="77777777" w:rsidR="00B10B76" w:rsidRDefault="00B10B76" w:rsidP="003A3786">
            <w:pPr>
              <w:widowControl w:val="0"/>
              <w:overflowPunct w:val="0"/>
              <w:autoSpaceDE w:val="0"/>
              <w:spacing w:after="0" w:line="240" w:lineRule="auto"/>
              <w:jc w:val="center"/>
              <w:textAlignment w:val="baseline"/>
            </w:pPr>
            <w:r>
              <w:rPr>
                <w:rFonts w:ascii="Arial" w:hAnsi="Arial" w:cs="Arial"/>
              </w:rPr>
              <w:t>NE</w:t>
            </w:r>
          </w:p>
        </w:tc>
      </w:tr>
      <w:tr w:rsidR="00B10B76" w14:paraId="26C449DB" w14:textId="77777777" w:rsidTr="00CA3A3E">
        <w:tblPrEx>
          <w:tblCellMar>
            <w:left w:w="108" w:type="dxa"/>
            <w:right w:w="108" w:type="dxa"/>
          </w:tblCellMar>
        </w:tblPrEx>
        <w:trPr>
          <w:gridBefore w:val="1"/>
          <w:wBefore w:w="103" w:type="dxa"/>
          <w:trHeight w:val="1684"/>
        </w:trPr>
        <w:tc>
          <w:tcPr>
            <w:tcW w:w="9366" w:type="dxa"/>
            <w:gridSpan w:val="12"/>
            <w:tcBorders>
              <w:top w:val="single" w:sz="4" w:space="0" w:color="000000"/>
              <w:left w:val="single" w:sz="4" w:space="0" w:color="000000"/>
              <w:bottom w:val="single" w:sz="4" w:space="0" w:color="000000"/>
              <w:right w:val="single" w:sz="4" w:space="0" w:color="000000"/>
            </w:tcBorders>
            <w:shd w:val="clear" w:color="auto" w:fill="auto"/>
          </w:tcPr>
          <w:p w14:paraId="20028CCC" w14:textId="77777777" w:rsidR="00B10B76" w:rsidRDefault="00B10B76" w:rsidP="00CA3A3E">
            <w:pPr>
              <w:widowControl w:val="0"/>
              <w:overflowPunct w:val="0"/>
              <w:autoSpaceDE w:val="0"/>
              <w:snapToGrid w:val="0"/>
              <w:spacing w:after="0" w:line="240" w:lineRule="auto"/>
              <w:textAlignment w:val="baseline"/>
              <w:rPr>
                <w:rFonts w:ascii="Arial" w:hAnsi="Arial" w:cs="Arial"/>
                <w:b/>
              </w:rPr>
            </w:pPr>
          </w:p>
          <w:p w14:paraId="1CE02FC0" w14:textId="6A585E96" w:rsidR="00B10B76" w:rsidRDefault="00B10B76" w:rsidP="00CA3A3E">
            <w:pPr>
              <w:widowControl w:val="0"/>
              <w:overflowPunct w:val="0"/>
              <w:autoSpaceDE w:val="0"/>
              <w:spacing w:after="0" w:line="240" w:lineRule="auto"/>
              <w:ind w:left="3468"/>
              <w:jc w:val="center"/>
              <w:textAlignment w:val="baseline"/>
            </w:pPr>
            <w:r>
              <w:rPr>
                <w:rFonts w:ascii="Arial" w:hAnsi="Arial" w:cs="Arial"/>
                <w:b/>
              </w:rPr>
              <w:t>dr. Igor Papič</w:t>
            </w:r>
          </w:p>
          <w:p w14:paraId="5F9490B8" w14:textId="5B319EE5" w:rsidR="00B10B76" w:rsidRDefault="00B10B76" w:rsidP="00CA3A3E">
            <w:pPr>
              <w:widowControl w:val="0"/>
              <w:overflowPunct w:val="0"/>
              <w:autoSpaceDE w:val="0"/>
              <w:spacing w:after="0" w:line="240" w:lineRule="auto"/>
              <w:ind w:left="3468"/>
              <w:jc w:val="center"/>
              <w:textAlignment w:val="baseline"/>
            </w:pPr>
            <w:r>
              <w:rPr>
                <w:rFonts w:ascii="Arial" w:hAnsi="Arial" w:cs="Arial"/>
                <w:b/>
              </w:rPr>
              <w:t>MINISTER</w:t>
            </w:r>
          </w:p>
          <w:p w14:paraId="6180D6FB" w14:textId="77777777" w:rsidR="00B10B76" w:rsidRDefault="00B10B76" w:rsidP="00CA3A3E">
            <w:pPr>
              <w:widowControl w:val="0"/>
              <w:overflowPunct w:val="0"/>
              <w:autoSpaceDE w:val="0"/>
              <w:spacing w:after="0" w:line="240" w:lineRule="auto"/>
              <w:textAlignment w:val="baseline"/>
              <w:rPr>
                <w:rFonts w:ascii="Arial" w:hAnsi="Arial" w:cs="Arial"/>
                <w:b/>
              </w:rPr>
            </w:pPr>
          </w:p>
        </w:tc>
      </w:tr>
    </w:tbl>
    <w:p w14:paraId="535214E6" w14:textId="77777777" w:rsidR="00B10B76" w:rsidRDefault="00B10B76" w:rsidP="00B10B76">
      <w:pPr>
        <w:autoSpaceDE w:val="0"/>
        <w:spacing w:line="240" w:lineRule="atLeast"/>
        <w:rPr>
          <w:rFonts w:ascii="Arial" w:hAnsi="Arial" w:cs="Arial"/>
        </w:rPr>
      </w:pPr>
    </w:p>
    <w:p w14:paraId="5CBAA0A4" w14:textId="1F5751A8" w:rsidR="00B10B76" w:rsidRDefault="00B10B76" w:rsidP="00B10B76">
      <w:pPr>
        <w:autoSpaceDE w:val="0"/>
        <w:spacing w:line="240" w:lineRule="atLeast"/>
        <w:rPr>
          <w:rFonts w:ascii="Arial" w:hAnsi="Arial" w:cs="Arial"/>
        </w:rPr>
      </w:pPr>
    </w:p>
    <w:p w14:paraId="73E45D2A" w14:textId="77777777" w:rsidR="003A3786" w:rsidRDefault="003A3786" w:rsidP="00B10B76">
      <w:pPr>
        <w:autoSpaceDE w:val="0"/>
        <w:spacing w:line="240" w:lineRule="atLeast"/>
        <w:rPr>
          <w:rFonts w:ascii="Arial" w:hAnsi="Arial" w:cs="Arial"/>
        </w:rPr>
      </w:pPr>
    </w:p>
    <w:p w14:paraId="7EB19368" w14:textId="77777777" w:rsidR="00B10B76" w:rsidRDefault="00B10B76" w:rsidP="00B10B76">
      <w:pPr>
        <w:autoSpaceDE w:val="0"/>
        <w:spacing w:line="240" w:lineRule="atLeast"/>
        <w:rPr>
          <w:rFonts w:ascii="Arial" w:hAnsi="Arial" w:cs="Arial"/>
        </w:rPr>
      </w:pPr>
    </w:p>
    <w:p w14:paraId="7D710932" w14:textId="77777777" w:rsidR="00B10B76" w:rsidRDefault="00B10B76" w:rsidP="00B10B76">
      <w:pPr>
        <w:autoSpaceDE w:val="0"/>
        <w:spacing w:line="240" w:lineRule="atLeast"/>
        <w:rPr>
          <w:rFonts w:ascii="Arial" w:hAnsi="Arial" w:cs="Arial"/>
        </w:rPr>
      </w:pPr>
    </w:p>
    <w:p w14:paraId="747AAC49" w14:textId="5EE8D1CA" w:rsidR="00B10B76" w:rsidRPr="003A3786" w:rsidRDefault="00B10B76" w:rsidP="00B10B76">
      <w:pPr>
        <w:pStyle w:val="Naslovpredpisa"/>
        <w:spacing w:before="0" w:after="0" w:line="240" w:lineRule="auto"/>
        <w:jc w:val="left"/>
        <w:rPr>
          <w:bCs/>
          <w:sz w:val="22"/>
          <w:szCs w:val="22"/>
        </w:rPr>
      </w:pPr>
      <w:r w:rsidRPr="003A3786">
        <w:rPr>
          <w:bCs/>
          <w:sz w:val="22"/>
          <w:szCs w:val="22"/>
        </w:rPr>
        <w:t>Prilog</w:t>
      </w:r>
      <w:r w:rsidR="003A3786">
        <w:rPr>
          <w:bCs/>
          <w:sz w:val="22"/>
          <w:szCs w:val="22"/>
        </w:rPr>
        <w:t>i</w:t>
      </w:r>
      <w:r w:rsidRPr="003A3786">
        <w:rPr>
          <w:bCs/>
          <w:sz w:val="22"/>
          <w:szCs w:val="22"/>
        </w:rPr>
        <w:t>:</w:t>
      </w:r>
    </w:p>
    <w:p w14:paraId="5AEAF426" w14:textId="5FD54389" w:rsidR="003A3786" w:rsidRPr="003A3786" w:rsidRDefault="003A3786" w:rsidP="003A3786">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Obrazložitev</w:t>
      </w:r>
    </w:p>
    <w:p w14:paraId="58E1D14C" w14:textId="032FC6D1" w:rsidR="00B10B76" w:rsidRPr="003A3786" w:rsidRDefault="00B10B76" w:rsidP="003A3786">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Akcijski načrt za odprto znanost za izvedbo Ukrepa 6.2: Odprta znanost za izboljšanje kakovosti, učinkovitosti in odzivnosti raziskav v okviru Resolucije o znanstvenoraziskovalni in inovacijski strategiji Slovenije 2030</w:t>
      </w:r>
    </w:p>
    <w:p w14:paraId="6A2747BE" w14:textId="77777777" w:rsidR="00B10B76" w:rsidRPr="003A3786" w:rsidRDefault="00B10B76" w:rsidP="00CA3A3E">
      <w:pPr>
        <w:pageBreakBefore/>
        <w:overflowPunct w:val="0"/>
        <w:autoSpaceDE w:val="0"/>
        <w:spacing w:line="264" w:lineRule="auto"/>
        <w:jc w:val="center"/>
        <w:textAlignment w:val="baseline"/>
        <w:rPr>
          <w:rFonts w:ascii="Arial" w:hAnsi="Arial" w:cs="Arial"/>
        </w:rPr>
      </w:pPr>
      <w:r w:rsidRPr="003A3786">
        <w:rPr>
          <w:rFonts w:ascii="Arial" w:hAnsi="Arial" w:cs="Arial"/>
          <w:b/>
        </w:rPr>
        <w:lastRenderedPageBreak/>
        <w:t>OBRAZLOŽITEV</w:t>
      </w:r>
    </w:p>
    <w:p w14:paraId="7FF83CE1" w14:textId="77777777" w:rsidR="00B10B76" w:rsidRPr="003A3786" w:rsidRDefault="00B10B76" w:rsidP="00CA3A3E">
      <w:pPr>
        <w:pStyle w:val="Naslovpredpisa"/>
        <w:spacing w:before="0" w:after="0" w:line="264" w:lineRule="auto"/>
        <w:jc w:val="left"/>
        <w:rPr>
          <w:b w:val="0"/>
        </w:rPr>
      </w:pPr>
    </w:p>
    <w:p w14:paraId="7144836A" w14:textId="184338E6" w:rsidR="00B10B76" w:rsidRDefault="00B10B76" w:rsidP="00CA5724">
      <w:pPr>
        <w:pStyle w:val="Pripombabesedilo"/>
        <w:spacing w:after="0" w:line="264" w:lineRule="auto"/>
        <w:jc w:val="both"/>
        <w:rPr>
          <w:rFonts w:ascii="Arial" w:hAnsi="Arial" w:cs="Arial"/>
          <w:color w:val="000000"/>
          <w:sz w:val="22"/>
          <w:szCs w:val="22"/>
        </w:rPr>
      </w:pPr>
      <w:r w:rsidRPr="003A3786">
        <w:rPr>
          <w:rFonts w:ascii="Arial" w:hAnsi="Arial" w:cs="Arial"/>
          <w:color w:val="000000"/>
          <w:sz w:val="22"/>
          <w:szCs w:val="22"/>
        </w:rPr>
        <w:t>Resolucija o znanstvenoraziskovalni in inovacijski strategiji Slovenije 2030 (</w:t>
      </w:r>
      <w:r w:rsidR="00CA5724" w:rsidRPr="00CA5724">
        <w:rPr>
          <w:rFonts w:ascii="Arial" w:hAnsi="Arial" w:cs="Arial"/>
          <w:color w:val="000000"/>
          <w:sz w:val="22"/>
          <w:szCs w:val="22"/>
        </w:rPr>
        <w:t>ReZrIS30</w:t>
      </w:r>
      <w:r w:rsidR="00CA5724">
        <w:rPr>
          <w:rFonts w:ascii="Arial" w:hAnsi="Arial" w:cs="Arial"/>
          <w:color w:val="000000"/>
          <w:sz w:val="22"/>
          <w:szCs w:val="22"/>
        </w:rPr>
        <w:t>)</w:t>
      </w:r>
      <w:r w:rsidRPr="003A3786">
        <w:rPr>
          <w:rFonts w:ascii="Arial" w:hAnsi="Arial" w:cs="Arial"/>
          <w:color w:val="000000"/>
          <w:sz w:val="22"/>
          <w:szCs w:val="22"/>
        </w:rPr>
        <w:t xml:space="preserve"> predvideva, da bodo </w:t>
      </w:r>
      <w:r w:rsidR="00CA5724" w:rsidRPr="00CA5724">
        <w:rPr>
          <w:rFonts w:ascii="Arial" w:hAnsi="Arial" w:cs="Arial"/>
          <w:color w:val="000000"/>
          <w:sz w:val="22"/>
          <w:szCs w:val="22"/>
        </w:rPr>
        <w:t>ReZrIS30</w:t>
      </w:r>
      <w:r w:rsidR="00CA5724">
        <w:rPr>
          <w:rFonts w:ascii="Arial" w:hAnsi="Arial" w:cs="Arial"/>
          <w:color w:val="000000"/>
          <w:sz w:val="22"/>
          <w:szCs w:val="22"/>
        </w:rPr>
        <w:t xml:space="preserve"> </w:t>
      </w:r>
      <w:r w:rsidRPr="003A3786">
        <w:rPr>
          <w:rFonts w:ascii="Arial" w:hAnsi="Arial" w:cs="Arial"/>
          <w:color w:val="000000"/>
          <w:sz w:val="22"/>
          <w:szCs w:val="22"/>
        </w:rPr>
        <w:t xml:space="preserve">na izvedbeni ravni dopolnjeval Akcijski načrt za področje odprte znanost. Nadalje </w:t>
      </w:r>
      <w:r w:rsidR="00CA5724" w:rsidRPr="00CA5724">
        <w:rPr>
          <w:rFonts w:ascii="Arial" w:hAnsi="Arial" w:cs="Arial"/>
          <w:color w:val="000000"/>
          <w:sz w:val="22"/>
          <w:szCs w:val="22"/>
        </w:rPr>
        <w:t>ReZrIS30</w:t>
      </w:r>
      <w:r w:rsidR="00CA5724">
        <w:rPr>
          <w:rFonts w:ascii="Arial" w:hAnsi="Arial" w:cs="Arial"/>
          <w:color w:val="000000"/>
          <w:sz w:val="22"/>
          <w:szCs w:val="22"/>
        </w:rPr>
        <w:t xml:space="preserve"> </w:t>
      </w:r>
      <w:r w:rsidRPr="003A3786">
        <w:rPr>
          <w:rFonts w:ascii="Arial" w:hAnsi="Arial" w:cs="Arial"/>
          <w:color w:val="000000"/>
          <w:sz w:val="22"/>
          <w:szCs w:val="22"/>
        </w:rPr>
        <w:t>določa, da bodo v akcijskem načrtu opredeljene dejavnosti v okviru zapisanih ukrepov skupaj s terminskimi načrti izvedbe, kazalniki in predvidenim obsegom financiranja.</w:t>
      </w:r>
    </w:p>
    <w:p w14:paraId="69BDBCA1" w14:textId="77777777" w:rsidR="00CA3A3E" w:rsidRPr="003A3786" w:rsidRDefault="00CA3A3E" w:rsidP="00CA3A3E">
      <w:pPr>
        <w:pStyle w:val="Pripombabesedilo"/>
        <w:spacing w:after="0" w:line="264" w:lineRule="auto"/>
        <w:jc w:val="both"/>
        <w:rPr>
          <w:rFonts w:ascii="Arial" w:hAnsi="Arial" w:cs="Arial"/>
          <w:color w:val="000000"/>
          <w:sz w:val="22"/>
          <w:szCs w:val="22"/>
        </w:rPr>
      </w:pPr>
    </w:p>
    <w:p w14:paraId="0827C5D6" w14:textId="7B6375B8" w:rsidR="00B10B76" w:rsidRDefault="00B10B76" w:rsidP="00CA3A3E">
      <w:pPr>
        <w:pStyle w:val="Pripombabesedilo"/>
        <w:spacing w:after="0" w:line="264" w:lineRule="auto"/>
        <w:jc w:val="both"/>
        <w:rPr>
          <w:rFonts w:ascii="Arial" w:hAnsi="Arial" w:cs="Arial"/>
          <w:color w:val="000000"/>
          <w:sz w:val="22"/>
          <w:szCs w:val="22"/>
        </w:rPr>
      </w:pPr>
      <w:r w:rsidRPr="003A3786">
        <w:rPr>
          <w:rFonts w:ascii="Arial" w:hAnsi="Arial" w:cs="Arial"/>
          <w:color w:val="000000"/>
          <w:sz w:val="22"/>
          <w:szCs w:val="22"/>
        </w:rPr>
        <w:t xml:space="preserve">Zakon o znanstvenoraziskovalni in inovacijski dejavnosti </w:t>
      </w:r>
      <w:r w:rsidR="00FA4C7C">
        <w:rPr>
          <w:rFonts w:ascii="Arial" w:hAnsi="Arial" w:cs="Arial"/>
          <w:color w:val="000000"/>
          <w:sz w:val="22"/>
          <w:szCs w:val="22"/>
        </w:rPr>
        <w:t>(</w:t>
      </w:r>
      <w:r w:rsidRPr="003A3786">
        <w:rPr>
          <w:rFonts w:ascii="Arial" w:hAnsi="Arial" w:cs="Arial"/>
          <w:color w:val="000000"/>
          <w:sz w:val="22"/>
          <w:szCs w:val="22"/>
        </w:rPr>
        <w:t>ZZrID) pa v prvem odstavku 40. člena opredeljuje, da »Odprta znanost obsega predvsem odprt dostop do raziskovalnih rezultatov, vrednotenje kakovosti in vpliva znanstvenoraziskovalnega dela z uporabo odgovornih metrik ter povezovanje in vključevanje zainteresirane javnosti v raziskovalni proces. Podrobnejše zahteve za izvajanje znanstvenoraziskovalnega dela po načelih odprte znanosti določi vlada ob upoštevanju Znanstvenoraziskovalne in inovacijske strategije Slovenije ter priporočil evropskih raziskovalnih politik. Ukrepi odprte znanosti se opredelijo v akcijskem načrtu, ki ga sprejme vlada.«.</w:t>
      </w:r>
    </w:p>
    <w:p w14:paraId="0439039A" w14:textId="77777777" w:rsidR="00CA3A3E" w:rsidRPr="003A3786" w:rsidRDefault="00CA3A3E" w:rsidP="00CA3A3E">
      <w:pPr>
        <w:pStyle w:val="Pripombabesedilo"/>
        <w:spacing w:after="0" w:line="264" w:lineRule="auto"/>
        <w:jc w:val="both"/>
        <w:rPr>
          <w:rFonts w:ascii="Arial" w:hAnsi="Arial" w:cs="Arial"/>
          <w:color w:val="000000"/>
          <w:sz w:val="22"/>
          <w:szCs w:val="22"/>
        </w:rPr>
      </w:pPr>
    </w:p>
    <w:p w14:paraId="198F0B51" w14:textId="77777777" w:rsidR="00B10B76" w:rsidRPr="003A3786" w:rsidRDefault="00B10B76" w:rsidP="00CA3A3E">
      <w:pPr>
        <w:pStyle w:val="Naslovpredpisa"/>
        <w:spacing w:before="0" w:after="0" w:line="264" w:lineRule="auto"/>
        <w:jc w:val="both"/>
        <w:rPr>
          <w:sz w:val="22"/>
          <w:szCs w:val="22"/>
        </w:rPr>
      </w:pPr>
      <w:r w:rsidRPr="003A3786">
        <w:rPr>
          <w:sz w:val="22"/>
          <w:szCs w:val="22"/>
        </w:rPr>
        <w:t>Odprta znanost</w:t>
      </w:r>
    </w:p>
    <w:p w14:paraId="0E25926B" w14:textId="390B6267" w:rsidR="00B10B76" w:rsidRPr="003A3786" w:rsidRDefault="00B10B76" w:rsidP="00CA3A3E">
      <w:pPr>
        <w:pStyle w:val="Pripombabesedilo"/>
        <w:spacing w:after="0" w:line="264" w:lineRule="auto"/>
        <w:jc w:val="both"/>
        <w:rPr>
          <w:rFonts w:ascii="Arial" w:hAnsi="Arial" w:cs="Arial"/>
          <w:color w:val="000000"/>
          <w:sz w:val="22"/>
          <w:szCs w:val="22"/>
        </w:rPr>
      </w:pPr>
      <w:r w:rsidRPr="003A3786">
        <w:rPr>
          <w:rFonts w:ascii="Arial" w:hAnsi="Arial" w:cs="Arial"/>
          <w:color w:val="000000"/>
          <w:sz w:val="22"/>
          <w:szCs w:val="22"/>
        </w:rPr>
        <w:t>Odprta znanost</w:t>
      </w:r>
      <w:r w:rsidRPr="003A3786">
        <w:rPr>
          <w:rStyle w:val="Sprotnaopomba-sklic"/>
          <w:rFonts w:ascii="Arial" w:hAnsi="Arial" w:cs="Arial"/>
          <w:sz w:val="22"/>
          <w:szCs w:val="22"/>
        </w:rPr>
        <w:footnoteReference w:id="1"/>
      </w:r>
      <w:r w:rsidRPr="003A3786">
        <w:rPr>
          <w:rFonts w:ascii="Arial" w:hAnsi="Arial" w:cs="Arial"/>
          <w:color w:val="000000"/>
          <w:sz w:val="22"/>
          <w:szCs w:val="22"/>
        </w:rPr>
        <w:t xml:space="preserve"> je znanost, ki temelji na odprtem sodelovanju in sistematični izmenjavi znanja in orodij - čim prej in čim širše v raziskovalnem procesu. Prakse odprte znanosti so npr</w:t>
      </w:r>
      <w:r w:rsidR="00CA3A3E">
        <w:rPr>
          <w:rFonts w:ascii="Arial" w:hAnsi="Arial" w:cs="Arial"/>
          <w:color w:val="000000"/>
          <w:sz w:val="22"/>
          <w:szCs w:val="22"/>
        </w:rPr>
        <w:t>.</w:t>
      </w:r>
      <w:r w:rsidRPr="003A3786">
        <w:rPr>
          <w:rFonts w:ascii="Arial" w:hAnsi="Arial" w:cs="Arial"/>
          <w:color w:val="000000"/>
          <w:sz w:val="22"/>
          <w:szCs w:val="22"/>
        </w:rPr>
        <w:t>:</w:t>
      </w:r>
    </w:p>
    <w:p w14:paraId="526EBE41"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zagotavljanje odprtega dostopa do rezultatov raziskav (npr. publikacij, podatkov, programske opreme, modelov, algoritmov in delovnih postopkov) s shranjevanjem v zaupanja vrednih repozitorijih;</w:t>
      </w:r>
    </w:p>
    <w:p w14:paraId="7D85A3F8" w14:textId="7C2B2636"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 xml:space="preserve">zgodnja in odprta izmenjava/deljenje rezultatov raziskav (na primer s predregistracijo, registriranimi poročili, predtiski ali množicanjem (ang. </w:t>
      </w:r>
      <w:r w:rsidR="00CA3A3E">
        <w:rPr>
          <w:rFonts w:ascii="Arial" w:hAnsi="Arial" w:cs="Arial"/>
          <w:color w:val="000000"/>
          <w:sz w:val="22"/>
          <w:szCs w:val="22"/>
        </w:rPr>
        <w:t>»</w:t>
      </w:r>
      <w:r w:rsidRPr="003A3786">
        <w:rPr>
          <w:rFonts w:ascii="Arial" w:hAnsi="Arial" w:cs="Arial"/>
          <w:color w:val="000000"/>
          <w:sz w:val="22"/>
          <w:szCs w:val="22"/>
        </w:rPr>
        <w:t>crowdsourcing«));</w:t>
      </w:r>
    </w:p>
    <w:p w14:paraId="0AF05191"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upravljanje rezultatov raziskav;</w:t>
      </w:r>
    </w:p>
    <w:p w14:paraId="4075CD84"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sodelovanje v okviru odprtih recenzij;</w:t>
      </w:r>
    </w:p>
    <w:p w14:paraId="025A1062"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ukrepi za zagotovitev ponovljivosti rezultatov raziskav;</w:t>
      </w:r>
    </w:p>
    <w:p w14:paraId="54332165"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vključevanje vseh nosilcev znanja, vključno z državljani, civilno družbo in končnimi uporabniki, pri soustvarjanju programov in vsebin R&amp;I (kot je občanska znanost);</w:t>
      </w:r>
    </w:p>
    <w:p w14:paraId="4894F676"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 xml:space="preserve">uporaba odgovornih metrik vrednotenja znanosti in spodbude za raziskovalce, ki prakticirajo načela odprte znanosti; </w:t>
      </w:r>
    </w:p>
    <w:p w14:paraId="12AADC09" w14:textId="77777777" w:rsidR="00A41E8F" w:rsidRDefault="00A41E8F" w:rsidP="00CA3A3E">
      <w:pPr>
        <w:pStyle w:val="Pripombabesedilo"/>
        <w:spacing w:after="0" w:line="264" w:lineRule="auto"/>
        <w:jc w:val="both"/>
        <w:rPr>
          <w:rFonts w:ascii="Arial" w:hAnsi="Arial" w:cs="Arial"/>
          <w:color w:val="000000"/>
          <w:sz w:val="22"/>
          <w:szCs w:val="22"/>
        </w:rPr>
      </w:pPr>
    </w:p>
    <w:p w14:paraId="7DA9636E" w14:textId="2EFA6E0A" w:rsidR="00B10B76" w:rsidRDefault="00B10B76" w:rsidP="00CA3A3E">
      <w:pPr>
        <w:pStyle w:val="Pripombabesedilo"/>
        <w:spacing w:after="0" w:line="264" w:lineRule="auto"/>
        <w:jc w:val="both"/>
        <w:rPr>
          <w:rFonts w:ascii="Arial" w:hAnsi="Arial" w:cs="Arial"/>
          <w:color w:val="000000"/>
          <w:sz w:val="22"/>
          <w:szCs w:val="22"/>
        </w:rPr>
      </w:pPr>
      <w:r w:rsidRPr="003A3786">
        <w:rPr>
          <w:rFonts w:ascii="Arial" w:hAnsi="Arial" w:cs="Arial"/>
          <w:color w:val="000000"/>
          <w:sz w:val="22"/>
          <w:szCs w:val="22"/>
        </w:rPr>
        <w:t>Odprta znanost je odgovorna znanost. Spodbuja sodelovanje, povezovanje, deljenje in ponovno uporabo znanja in inovacij za razvoj družbe nasploh - vključno z gospodarstvom. Je pomemben dejavnik za povečanje integritete, kakovosti in vpliva raziskav in objav. Znanstveni procesi so s tem preglednejši, rezultati pa dostopnejši in bolj ponovljivi. Odprtost naredi znanost bolj učinkovito, zanesljivo in odzivno na družbene izzive. Povezana je s sodelovanjem, z uporabo novih tehnologij, dvigom kulture deljenja podatkov in z ustreznimi spodbudami. Prispeva k razvoju novih ali izboljšanju obstoječih produktov/procesov/storitev ter k vzpostavljanju novih sodelovanj, vključno s spodbujanjem občanske znanosti. Vse to vodi k bolj natančnemu naslavljanju in reševanju ključnih družbenih izzivov.</w:t>
      </w:r>
    </w:p>
    <w:p w14:paraId="585C51A5" w14:textId="77777777" w:rsidR="00CA3A3E" w:rsidRPr="003A3786" w:rsidRDefault="00CA3A3E" w:rsidP="00CA3A3E">
      <w:pPr>
        <w:pStyle w:val="Pripombabesedilo"/>
        <w:spacing w:after="0" w:line="264" w:lineRule="auto"/>
        <w:jc w:val="both"/>
        <w:rPr>
          <w:rFonts w:ascii="Arial" w:hAnsi="Arial" w:cs="Arial"/>
          <w:color w:val="000000"/>
          <w:sz w:val="22"/>
          <w:szCs w:val="22"/>
        </w:rPr>
      </w:pPr>
    </w:p>
    <w:p w14:paraId="6C1B6EFF" w14:textId="3036C4D9" w:rsidR="00B10B76" w:rsidRPr="003A3786" w:rsidRDefault="00B10B76" w:rsidP="00CA3A3E">
      <w:pPr>
        <w:pStyle w:val="Naslovpredpisa"/>
        <w:spacing w:before="0" w:after="0" w:line="264" w:lineRule="auto"/>
        <w:jc w:val="both"/>
        <w:rPr>
          <w:sz w:val="22"/>
          <w:szCs w:val="22"/>
        </w:rPr>
      </w:pPr>
      <w:r w:rsidRPr="003A3786">
        <w:rPr>
          <w:sz w:val="22"/>
          <w:szCs w:val="22"/>
        </w:rPr>
        <w:t xml:space="preserve">Odprta znanost v </w:t>
      </w:r>
      <w:r w:rsidR="00CA5724">
        <w:rPr>
          <w:sz w:val="22"/>
          <w:szCs w:val="22"/>
        </w:rPr>
        <w:t>e</w:t>
      </w:r>
      <w:r w:rsidRPr="003A3786">
        <w:rPr>
          <w:sz w:val="22"/>
          <w:szCs w:val="22"/>
        </w:rPr>
        <w:t>vropsk</w:t>
      </w:r>
      <w:r w:rsidR="00CA5724">
        <w:rPr>
          <w:sz w:val="22"/>
          <w:szCs w:val="22"/>
        </w:rPr>
        <w:t>em</w:t>
      </w:r>
      <w:r w:rsidRPr="003A3786">
        <w:rPr>
          <w:sz w:val="22"/>
          <w:szCs w:val="22"/>
        </w:rPr>
        <w:t xml:space="preserve"> raziskovalnem prostoru (ERA)</w:t>
      </w:r>
    </w:p>
    <w:p w14:paraId="49A23067" w14:textId="68B502E0" w:rsidR="00B10B76" w:rsidRDefault="00B10B76" w:rsidP="00CA3A3E">
      <w:pPr>
        <w:pStyle w:val="Pripombabesedilo"/>
        <w:spacing w:after="0" w:line="264" w:lineRule="auto"/>
        <w:jc w:val="both"/>
        <w:rPr>
          <w:rFonts w:ascii="Arial" w:hAnsi="Arial" w:cs="Arial"/>
          <w:color w:val="000000"/>
          <w:sz w:val="22"/>
          <w:szCs w:val="22"/>
        </w:rPr>
      </w:pPr>
      <w:r w:rsidRPr="003A3786">
        <w:rPr>
          <w:rFonts w:ascii="Arial" w:hAnsi="Arial" w:cs="Arial"/>
          <w:color w:val="000000"/>
          <w:sz w:val="22"/>
          <w:szCs w:val="22"/>
        </w:rPr>
        <w:t>Leta 2016 je Evropska komisija objavila dokument »Open innovation, open science, open to the world – a vision for Europe«</w:t>
      </w:r>
      <w:r w:rsidRPr="003A3786">
        <w:rPr>
          <w:rStyle w:val="Sprotnaopomba-sklic"/>
          <w:rFonts w:ascii="Arial" w:hAnsi="Arial" w:cs="Arial"/>
          <w:color w:val="000000"/>
          <w:sz w:val="22"/>
          <w:szCs w:val="22"/>
        </w:rPr>
        <w:footnoteReference w:id="2"/>
      </w:r>
      <w:r w:rsidRPr="003A3786">
        <w:rPr>
          <w:rFonts w:ascii="Arial" w:hAnsi="Arial" w:cs="Arial"/>
          <w:color w:val="000000"/>
          <w:sz w:val="22"/>
          <w:szCs w:val="22"/>
        </w:rPr>
        <w:t xml:space="preserve">. V tem dokumentu so glavne prioritete povezane z odprtimi inovacijami, odprto znanostjo in odprtostjo do ostalega sveta. Evropski raziskovalni prostor je odprt za vse in temelji na </w:t>
      </w:r>
      <w:r w:rsidRPr="003A3786">
        <w:rPr>
          <w:rFonts w:ascii="Arial" w:hAnsi="Arial" w:cs="Arial"/>
          <w:color w:val="000000"/>
          <w:sz w:val="22"/>
          <w:szCs w:val="22"/>
        </w:rPr>
        <w:lastRenderedPageBreak/>
        <w:t>prostem kroženju raziskovalcev. Evropska komisija želi okrepiti dostop do odprtih in brezplačnih znanstvenih informacij, ki jih je mogoče ponovno uporabiti, s pobudo odprte znanosti</w:t>
      </w:r>
      <w:r w:rsidRPr="003A3786">
        <w:rPr>
          <w:rStyle w:val="Sprotnaopomba-sklic"/>
          <w:rFonts w:ascii="Arial" w:hAnsi="Arial" w:cs="Arial"/>
          <w:color w:val="000000"/>
          <w:sz w:val="22"/>
          <w:szCs w:val="22"/>
        </w:rPr>
        <w:footnoteReference w:id="3"/>
      </w:r>
      <w:r w:rsidRPr="003A3786">
        <w:rPr>
          <w:rFonts w:ascii="Arial" w:hAnsi="Arial" w:cs="Arial"/>
          <w:color w:val="000000"/>
          <w:sz w:val="22"/>
          <w:szCs w:val="22"/>
        </w:rPr>
        <w:t xml:space="preserve"> in z vzpostavljanjem Evropskega oblaka za odprto znanost</w:t>
      </w:r>
      <w:r w:rsidRPr="003A3786">
        <w:rPr>
          <w:rStyle w:val="Sprotnaopomba-sklic"/>
          <w:rFonts w:ascii="Arial" w:hAnsi="Arial" w:cs="Arial"/>
          <w:color w:val="000000"/>
          <w:sz w:val="22"/>
          <w:szCs w:val="22"/>
        </w:rPr>
        <w:footnoteReference w:id="4"/>
      </w:r>
      <w:r w:rsidRPr="003A3786">
        <w:rPr>
          <w:rStyle w:val="Sprotnaopomba-sklic"/>
          <w:rFonts w:ascii="Arial" w:hAnsi="Arial" w:cs="Arial"/>
          <w:color w:val="000000"/>
          <w:sz w:val="22"/>
          <w:szCs w:val="22"/>
        </w:rPr>
        <w:t xml:space="preserve">, </w:t>
      </w:r>
      <w:r w:rsidRPr="003A3786">
        <w:rPr>
          <w:rStyle w:val="Sprotnaopomba-sklic"/>
          <w:rFonts w:ascii="Arial" w:hAnsi="Arial" w:cs="Arial"/>
          <w:color w:val="000000"/>
          <w:sz w:val="22"/>
          <w:szCs w:val="22"/>
        </w:rPr>
        <w:footnoteReference w:id="5"/>
      </w:r>
      <w:r w:rsidRPr="003A3786">
        <w:rPr>
          <w:rStyle w:val="Sprotnaopomba-sklic"/>
          <w:rFonts w:ascii="Arial" w:hAnsi="Arial" w:cs="Arial"/>
          <w:color w:val="000000"/>
          <w:sz w:val="22"/>
          <w:szCs w:val="22"/>
        </w:rPr>
        <w:t xml:space="preserve">, </w:t>
      </w:r>
      <w:r w:rsidRPr="003A3786">
        <w:rPr>
          <w:rStyle w:val="Sprotnaopomba-sklic"/>
          <w:rFonts w:ascii="Arial" w:hAnsi="Arial" w:cs="Arial"/>
          <w:color w:val="000000"/>
          <w:sz w:val="22"/>
          <w:szCs w:val="22"/>
        </w:rPr>
        <w:footnoteReference w:id="6"/>
      </w:r>
      <w:r w:rsidRPr="003A3786">
        <w:rPr>
          <w:rFonts w:ascii="Arial" w:hAnsi="Arial" w:cs="Arial"/>
          <w:color w:val="000000"/>
          <w:sz w:val="22"/>
          <w:szCs w:val="22"/>
        </w:rPr>
        <w:t>. Vzpostavitev nove ERA</w:t>
      </w:r>
      <w:r w:rsidRPr="003A3786">
        <w:rPr>
          <w:rStyle w:val="Sprotnaopomba-sklic"/>
          <w:rFonts w:ascii="Arial" w:hAnsi="Arial" w:cs="Arial"/>
          <w:color w:val="000000"/>
          <w:sz w:val="22"/>
          <w:szCs w:val="22"/>
        </w:rPr>
        <w:footnoteReference w:id="7"/>
      </w:r>
      <w:r w:rsidRPr="003A3786">
        <w:rPr>
          <w:rFonts w:ascii="Arial" w:hAnsi="Arial" w:cs="Arial"/>
          <w:color w:val="000000"/>
          <w:sz w:val="22"/>
          <w:szCs w:val="22"/>
        </w:rPr>
        <w:t xml:space="preserve"> kot enega od temeljev delovanja ERA v prihajajočem obdobju poudarja odprto znanost. Zagotavljanje pravice raziskovalcev ali njihovih institucij do izmenjave javno financiranih strokovno pregledanih znanstvenih ugotovitev brez omejitev je ključnega pomena za prosti pretok znanja. Prednost takojšnjega odprtega dostopa do rezultatov raziskav je zgodnja izmenjava raziskovalnih dosežkov. To prispeva k raziskovalni učinkovitosti in znanstveni odličnosti brez ogrožanja sistematičnega strokovnega pregleda. Usmeritve razvoja odprte znanosti do leta 2030 so podane tudi v končnem poročilu »Open Science Policy Platform«</w:t>
      </w:r>
      <w:r w:rsidRPr="003A3786">
        <w:rPr>
          <w:rStyle w:val="Sprotnaopomba-sklic"/>
          <w:rFonts w:ascii="Arial" w:hAnsi="Arial" w:cs="Arial"/>
          <w:color w:val="000000"/>
          <w:sz w:val="22"/>
          <w:szCs w:val="22"/>
        </w:rPr>
        <w:footnoteReference w:id="8"/>
      </w:r>
      <w:r w:rsidRPr="003A3786">
        <w:rPr>
          <w:rFonts w:ascii="Arial" w:hAnsi="Arial" w:cs="Arial"/>
          <w:color w:val="000000"/>
          <w:sz w:val="22"/>
          <w:szCs w:val="22"/>
        </w:rPr>
        <w:t>. Evropska komisija je v okviru programa Obzorje Evropa</w:t>
      </w:r>
      <w:r w:rsidRPr="003A3786">
        <w:rPr>
          <w:rStyle w:val="Sprotnaopomba-sklic"/>
          <w:rFonts w:ascii="Arial" w:hAnsi="Arial" w:cs="Arial"/>
          <w:color w:val="000000"/>
          <w:sz w:val="22"/>
          <w:szCs w:val="22"/>
        </w:rPr>
        <w:footnoteReference w:id="9"/>
      </w:r>
      <w:r w:rsidRPr="003A3786">
        <w:rPr>
          <w:rFonts w:ascii="Arial" w:hAnsi="Arial" w:cs="Arial"/>
          <w:color w:val="000000"/>
          <w:sz w:val="22"/>
          <w:szCs w:val="22"/>
        </w:rPr>
        <w:t xml:space="preserve"> vzpostavila evropsko platformo za odprto objavljanje rezultatov raziskav »Open Research Europe«</w:t>
      </w:r>
      <w:r w:rsidRPr="003A3786">
        <w:rPr>
          <w:rStyle w:val="Sprotnaopomba-sklic"/>
          <w:rFonts w:ascii="Arial" w:hAnsi="Arial" w:cs="Arial"/>
          <w:color w:val="000000"/>
          <w:sz w:val="22"/>
          <w:szCs w:val="22"/>
        </w:rPr>
        <w:footnoteReference w:id="10"/>
      </w:r>
      <w:r w:rsidRPr="003A3786">
        <w:rPr>
          <w:rFonts w:ascii="Arial" w:hAnsi="Arial" w:cs="Arial"/>
          <w:color w:val="000000"/>
          <w:sz w:val="22"/>
          <w:szCs w:val="22"/>
        </w:rPr>
        <w:t xml:space="preserve"> (ORE).</w:t>
      </w:r>
    </w:p>
    <w:p w14:paraId="033C46B6" w14:textId="77777777" w:rsidR="00CA3A3E" w:rsidRPr="003A3786" w:rsidRDefault="00CA3A3E" w:rsidP="00CA3A3E">
      <w:pPr>
        <w:pStyle w:val="Pripombabesedilo"/>
        <w:spacing w:after="0" w:line="264" w:lineRule="auto"/>
        <w:jc w:val="both"/>
        <w:rPr>
          <w:rFonts w:ascii="Arial" w:hAnsi="Arial" w:cs="Arial"/>
          <w:color w:val="000000"/>
          <w:sz w:val="22"/>
          <w:szCs w:val="22"/>
        </w:rPr>
      </w:pPr>
    </w:p>
    <w:p w14:paraId="054B6708" w14:textId="3F2276E2" w:rsidR="00B10B76" w:rsidRDefault="00B10B76" w:rsidP="00CA3A3E">
      <w:pPr>
        <w:spacing w:after="0" w:line="264" w:lineRule="auto"/>
        <w:jc w:val="both"/>
        <w:rPr>
          <w:rFonts w:ascii="Arial" w:hAnsi="Arial" w:cs="Arial"/>
        </w:rPr>
      </w:pPr>
      <w:r w:rsidRPr="003A3786">
        <w:rPr>
          <w:rFonts w:ascii="Arial" w:hAnsi="Arial" w:cs="Arial"/>
        </w:rPr>
        <w:t xml:space="preserve">Leta 2018 je skupina nacionalnih financerjev raziskovalne dejavnosti s podporo Evropske komisije (ang. European Commission) in Evropskega raziskovalnega sveta (ang. European Research Council) ustanovila t. i. </w:t>
      </w:r>
      <w:r w:rsidR="0047546D" w:rsidRPr="003A3786">
        <w:rPr>
          <w:rFonts w:ascii="Arial" w:hAnsi="Arial" w:cs="Arial"/>
        </w:rPr>
        <w:t>ko</w:t>
      </w:r>
      <w:r w:rsidR="0047546D">
        <w:rPr>
          <w:rFonts w:ascii="Arial" w:hAnsi="Arial" w:cs="Arial"/>
        </w:rPr>
        <w:t>a</w:t>
      </w:r>
      <w:r w:rsidR="0047546D" w:rsidRPr="003A3786">
        <w:rPr>
          <w:rFonts w:ascii="Arial" w:hAnsi="Arial" w:cs="Arial"/>
        </w:rPr>
        <w:t>licijo</w:t>
      </w:r>
      <w:r w:rsidRPr="003A3786">
        <w:rPr>
          <w:rFonts w:ascii="Arial" w:hAnsi="Arial" w:cs="Arial"/>
        </w:rPr>
        <w:t xml:space="preserve"> odprtega dostopa (</w:t>
      </w:r>
      <w:r w:rsidR="00CA5724">
        <w:rPr>
          <w:rFonts w:ascii="Arial" w:hAnsi="Arial" w:cs="Arial"/>
        </w:rPr>
        <w:t xml:space="preserve">v </w:t>
      </w:r>
      <w:r w:rsidR="00331738">
        <w:rPr>
          <w:rFonts w:ascii="Arial" w:hAnsi="Arial" w:cs="Arial"/>
        </w:rPr>
        <w:t>nadaljnjem</w:t>
      </w:r>
      <w:r w:rsidR="00CA5724">
        <w:rPr>
          <w:rFonts w:ascii="Arial" w:hAnsi="Arial" w:cs="Arial"/>
        </w:rPr>
        <w:t xml:space="preserve"> besedilu</w:t>
      </w:r>
      <w:r w:rsidR="00331738">
        <w:rPr>
          <w:rFonts w:ascii="Arial" w:hAnsi="Arial" w:cs="Arial"/>
        </w:rPr>
        <w:t>:</w:t>
      </w:r>
      <w:r w:rsidRPr="003A3786">
        <w:rPr>
          <w:rFonts w:ascii="Arial" w:hAnsi="Arial" w:cs="Arial"/>
        </w:rPr>
        <w:t xml:space="preserve"> cOAli</w:t>
      </w:r>
      <w:r w:rsidR="00CA5724">
        <w:rPr>
          <w:rFonts w:ascii="Arial" w:hAnsi="Arial" w:cs="Arial"/>
        </w:rPr>
        <w:t>tion</w:t>
      </w:r>
      <w:r w:rsidRPr="003A3786">
        <w:rPr>
          <w:rFonts w:ascii="Arial" w:hAnsi="Arial" w:cs="Arial"/>
        </w:rPr>
        <w:t xml:space="preserve"> S), inciativo, ki se zavzema za takojšen in celovit dostop do znanstvenih objav, ki nastanejo kot rezultat javnega financiranja raziskovalnega dela. Aktiven član </w:t>
      </w:r>
      <w:r w:rsidR="00331738" w:rsidRPr="003A3786">
        <w:rPr>
          <w:rFonts w:ascii="Arial" w:hAnsi="Arial" w:cs="Arial"/>
        </w:rPr>
        <w:t>cOAli</w:t>
      </w:r>
      <w:r w:rsidR="00331738">
        <w:rPr>
          <w:rFonts w:ascii="Arial" w:hAnsi="Arial" w:cs="Arial"/>
        </w:rPr>
        <w:t>tion</w:t>
      </w:r>
      <w:r w:rsidR="00331738" w:rsidRPr="003A3786">
        <w:rPr>
          <w:rFonts w:ascii="Arial" w:hAnsi="Arial" w:cs="Arial"/>
        </w:rPr>
        <w:t xml:space="preserve"> S </w:t>
      </w:r>
      <w:r w:rsidRPr="003A3786">
        <w:rPr>
          <w:rFonts w:ascii="Arial" w:hAnsi="Arial" w:cs="Arial"/>
        </w:rPr>
        <w:t xml:space="preserve">je tudi </w:t>
      </w:r>
      <w:r w:rsidR="00EE736D">
        <w:rPr>
          <w:rFonts w:ascii="Arial" w:hAnsi="Arial" w:cs="Arial"/>
        </w:rPr>
        <w:t>ARIS</w:t>
      </w:r>
      <w:r w:rsidR="00EE736D">
        <w:rPr>
          <w:rStyle w:val="Sprotnaopomba-sklic"/>
          <w:rFonts w:ascii="Arial" w:hAnsi="Arial" w:cs="Arial"/>
        </w:rPr>
        <w:footnoteReference w:id="11"/>
      </w:r>
      <w:r w:rsidRPr="003A3786">
        <w:rPr>
          <w:rFonts w:ascii="Arial" w:hAnsi="Arial" w:cs="Arial"/>
        </w:rPr>
        <w:t xml:space="preserve">, ki v iniciativi predstavlja Slovenijo. Aktivnosti </w:t>
      </w:r>
      <w:r w:rsidR="00331738" w:rsidRPr="003A3786">
        <w:rPr>
          <w:rFonts w:ascii="Arial" w:hAnsi="Arial" w:cs="Arial"/>
        </w:rPr>
        <w:t>cOAli</w:t>
      </w:r>
      <w:r w:rsidR="00331738">
        <w:rPr>
          <w:rFonts w:ascii="Arial" w:hAnsi="Arial" w:cs="Arial"/>
        </w:rPr>
        <w:t>tion</w:t>
      </w:r>
      <w:r w:rsidR="00331738" w:rsidRPr="003A3786">
        <w:rPr>
          <w:rFonts w:ascii="Arial" w:hAnsi="Arial" w:cs="Arial"/>
        </w:rPr>
        <w:t xml:space="preserve"> S </w:t>
      </w:r>
      <w:r w:rsidRPr="003A3786">
        <w:rPr>
          <w:rFonts w:ascii="Arial" w:hAnsi="Arial" w:cs="Arial"/>
        </w:rPr>
        <w:t>so usmerjene k izgradnji in implementaciji t. i. Načrta S (ang. Plan S), ki temelji na desetih načelih.</w:t>
      </w:r>
    </w:p>
    <w:p w14:paraId="2B834530" w14:textId="77777777" w:rsidR="00CA3A3E" w:rsidRPr="003A3786" w:rsidRDefault="00CA3A3E" w:rsidP="00CA3A3E">
      <w:pPr>
        <w:spacing w:after="0" w:line="264" w:lineRule="auto"/>
        <w:jc w:val="both"/>
        <w:rPr>
          <w:rFonts w:ascii="Arial" w:hAnsi="Arial" w:cs="Arial"/>
        </w:rPr>
      </w:pPr>
    </w:p>
    <w:p w14:paraId="2B73EF4F" w14:textId="66020F50" w:rsidR="00B10B76" w:rsidRDefault="00B10B76" w:rsidP="00CA3A3E">
      <w:pPr>
        <w:spacing w:after="0" w:line="264" w:lineRule="auto"/>
        <w:jc w:val="both"/>
        <w:rPr>
          <w:rFonts w:ascii="Arial" w:hAnsi="Arial" w:cs="Arial"/>
        </w:rPr>
      </w:pPr>
      <w:r w:rsidRPr="003A3786">
        <w:rPr>
          <w:rFonts w:ascii="Arial" w:hAnsi="Arial" w:cs="Arial"/>
        </w:rPr>
        <w:t>Ključno načelo Načrta S</w:t>
      </w:r>
      <w:r w:rsidRPr="003A3786">
        <w:rPr>
          <w:rStyle w:val="Sprotnaopomba-sklic"/>
          <w:rFonts w:ascii="Arial" w:hAnsi="Arial" w:cs="Arial"/>
        </w:rPr>
        <w:footnoteReference w:id="12"/>
      </w:r>
      <w:r w:rsidRPr="003A3786">
        <w:rPr>
          <w:rFonts w:ascii="Arial" w:hAnsi="Arial" w:cs="Arial"/>
        </w:rPr>
        <w:t xml:space="preserve"> je: »Od leta 2021 naj bodo vse znanstvene objave, ki nastajajo kot rezultat raziskav, financiranih iz javnih ali zasebnih nepovratnih sredstev, ki jih zagotavljajo nacionalni, regionalni in mednarodni raziskovalni sveti in financerji raziskovalne dejavnosti, objavljene v odprto dostopnih znanstvenih revijah ali na ustreznih platformah za odprte objave ali pa nemudoma, brez časovnega odloga, dostopne v okviru repozitorijev.«</w:t>
      </w:r>
    </w:p>
    <w:p w14:paraId="781257D6" w14:textId="77777777" w:rsidR="00CA3A3E" w:rsidRPr="003A3786" w:rsidRDefault="00CA3A3E" w:rsidP="00CA3A3E">
      <w:pPr>
        <w:spacing w:after="0" w:line="264" w:lineRule="auto"/>
        <w:jc w:val="both"/>
        <w:rPr>
          <w:rFonts w:ascii="Arial" w:hAnsi="Arial" w:cs="Arial"/>
        </w:rPr>
      </w:pPr>
    </w:p>
    <w:p w14:paraId="22D2E0E5" w14:textId="77777777" w:rsidR="00B10B76" w:rsidRPr="003A3786" w:rsidRDefault="00B10B76" w:rsidP="00CA3A3E">
      <w:pPr>
        <w:pStyle w:val="Pripombabesedilo"/>
        <w:spacing w:after="0" w:line="264" w:lineRule="auto"/>
        <w:jc w:val="both"/>
        <w:rPr>
          <w:rFonts w:ascii="Arial" w:hAnsi="Arial" w:cs="Arial"/>
          <w:color w:val="000000"/>
          <w:sz w:val="22"/>
          <w:szCs w:val="22"/>
        </w:rPr>
      </w:pPr>
      <w:r w:rsidRPr="003A3786">
        <w:rPr>
          <w:rFonts w:ascii="Arial" w:hAnsi="Arial" w:cs="Arial"/>
          <w:color w:val="000000"/>
          <w:sz w:val="22"/>
          <w:szCs w:val="22"/>
        </w:rPr>
        <w:t>Dodatna načela načrta S so:</w:t>
      </w:r>
    </w:p>
    <w:p w14:paraId="0F0A72C2" w14:textId="77777777" w:rsidR="00B10B76" w:rsidRPr="003A3786" w:rsidRDefault="00B10B76" w:rsidP="00CA3A3E">
      <w:pPr>
        <w:pStyle w:val="Pripombabesedilo"/>
        <w:numPr>
          <w:ilvl w:val="0"/>
          <w:numId w:val="5"/>
        </w:numPr>
        <w:spacing w:after="0" w:line="264" w:lineRule="auto"/>
        <w:jc w:val="both"/>
        <w:rPr>
          <w:rFonts w:ascii="Arial" w:hAnsi="Arial" w:cs="Arial"/>
          <w:sz w:val="22"/>
          <w:szCs w:val="22"/>
        </w:rPr>
      </w:pPr>
      <w:r w:rsidRPr="003A3786">
        <w:rPr>
          <w:rFonts w:ascii="Arial" w:hAnsi="Arial" w:cs="Arial"/>
          <w:color w:val="000000"/>
          <w:sz w:val="22"/>
          <w:szCs w:val="22"/>
        </w:rPr>
        <w:t>Upravičenci</w:t>
      </w:r>
      <w:r w:rsidRPr="003A3786">
        <w:rPr>
          <w:rFonts w:ascii="Arial" w:hAnsi="Arial" w:cs="Arial"/>
          <w:sz w:val="22"/>
          <w:szCs w:val="22"/>
        </w:rPr>
        <w:t xml:space="preserve"> oziroma njihove matične institucije naj zadržijo avtorske pravice. Vsa znanstvena dela morajo biti objavljena z izbrano odprto licenco, najbolje z licenco Creative Commons-priznanje avtorstva (CC BY). </w:t>
      </w:r>
    </w:p>
    <w:p w14:paraId="1EE12D7B" w14:textId="77777777" w:rsidR="00B10B76" w:rsidRPr="003A3786" w:rsidRDefault="00B10B76" w:rsidP="00CA3A3E">
      <w:pPr>
        <w:pStyle w:val="Pripombabesedilo"/>
        <w:numPr>
          <w:ilvl w:val="0"/>
          <w:numId w:val="5"/>
        </w:numPr>
        <w:spacing w:after="0" w:line="264" w:lineRule="auto"/>
        <w:jc w:val="both"/>
        <w:rPr>
          <w:rFonts w:ascii="Arial" w:hAnsi="Arial" w:cs="Arial"/>
          <w:sz w:val="22"/>
          <w:szCs w:val="22"/>
        </w:rPr>
      </w:pPr>
      <w:r w:rsidRPr="003A3786">
        <w:rPr>
          <w:rFonts w:ascii="Arial" w:hAnsi="Arial" w:cs="Arial"/>
          <w:color w:val="000000"/>
          <w:sz w:val="22"/>
          <w:szCs w:val="22"/>
        </w:rPr>
        <w:t>Financerji</w:t>
      </w:r>
      <w:r w:rsidRPr="003A3786">
        <w:rPr>
          <w:rFonts w:ascii="Arial" w:hAnsi="Arial" w:cs="Arial"/>
          <w:sz w:val="22"/>
          <w:szCs w:val="22"/>
        </w:rPr>
        <w:t xml:space="preserve"> naj vzpostavijo robustne kriterije in zahteve, ki jih morajo izpolnjevati odprto dostopne znanstvene revije, platforme za odprte objave in repozitoriji. </w:t>
      </w:r>
    </w:p>
    <w:p w14:paraId="3F9A9995" w14:textId="77777777" w:rsidR="00B10B76" w:rsidRPr="003A3786" w:rsidRDefault="00B10B76" w:rsidP="00CA3A3E">
      <w:pPr>
        <w:pStyle w:val="Pripombabesedilo"/>
        <w:numPr>
          <w:ilvl w:val="0"/>
          <w:numId w:val="5"/>
        </w:numPr>
        <w:spacing w:after="0" w:line="264" w:lineRule="auto"/>
        <w:jc w:val="both"/>
        <w:rPr>
          <w:rFonts w:ascii="Arial" w:hAnsi="Arial" w:cs="Arial"/>
          <w:sz w:val="22"/>
          <w:szCs w:val="22"/>
        </w:rPr>
      </w:pPr>
      <w:r w:rsidRPr="003A3786">
        <w:rPr>
          <w:rFonts w:ascii="Arial" w:hAnsi="Arial" w:cs="Arial"/>
          <w:sz w:val="22"/>
          <w:szCs w:val="22"/>
        </w:rPr>
        <w:t xml:space="preserve">Financerji bodo, v primerih, kjer bo to potrebno, podprli vzpostavitev odprto dostopnih </w:t>
      </w:r>
      <w:r w:rsidRPr="003A3786">
        <w:rPr>
          <w:rFonts w:ascii="Arial" w:hAnsi="Arial" w:cs="Arial"/>
          <w:color w:val="000000"/>
          <w:sz w:val="22"/>
          <w:szCs w:val="22"/>
        </w:rPr>
        <w:t>znanstvenih</w:t>
      </w:r>
      <w:r w:rsidRPr="003A3786">
        <w:rPr>
          <w:rFonts w:ascii="Arial" w:hAnsi="Arial" w:cs="Arial"/>
          <w:sz w:val="22"/>
          <w:szCs w:val="22"/>
        </w:rPr>
        <w:t xml:space="preserve"> revij, platform za odprte objave, repozitorijev ter ostale infrastrukture za odprti dostop. </w:t>
      </w:r>
    </w:p>
    <w:p w14:paraId="2902B110" w14:textId="77777777" w:rsidR="00B10B76" w:rsidRPr="003A3786" w:rsidRDefault="00B10B76" w:rsidP="00CA3A3E">
      <w:pPr>
        <w:pStyle w:val="Pripombabesedilo"/>
        <w:numPr>
          <w:ilvl w:val="0"/>
          <w:numId w:val="5"/>
        </w:numPr>
        <w:spacing w:after="0" w:line="264" w:lineRule="auto"/>
        <w:jc w:val="both"/>
        <w:rPr>
          <w:rFonts w:ascii="Arial" w:hAnsi="Arial" w:cs="Arial"/>
          <w:sz w:val="22"/>
          <w:szCs w:val="22"/>
        </w:rPr>
      </w:pPr>
      <w:r w:rsidRPr="003A3786">
        <w:rPr>
          <w:rFonts w:ascii="Arial" w:hAnsi="Arial" w:cs="Arial"/>
          <w:sz w:val="22"/>
          <w:szCs w:val="22"/>
        </w:rPr>
        <w:lastRenderedPageBreak/>
        <w:t xml:space="preserve">Kjer je mogoče, naj stroške odprtih objav prevzamejo financerji ali raziskovalne organizacije in </w:t>
      </w:r>
      <w:r w:rsidRPr="003A3786">
        <w:rPr>
          <w:rFonts w:ascii="Arial" w:hAnsi="Arial" w:cs="Arial"/>
          <w:color w:val="000000"/>
          <w:sz w:val="22"/>
          <w:szCs w:val="22"/>
        </w:rPr>
        <w:t>naj</w:t>
      </w:r>
      <w:r w:rsidRPr="003A3786">
        <w:rPr>
          <w:rFonts w:ascii="Arial" w:hAnsi="Arial" w:cs="Arial"/>
          <w:sz w:val="22"/>
          <w:szCs w:val="22"/>
        </w:rPr>
        <w:t xml:space="preserve"> to ne bo v breme posameznim raziskovalcem. Na tak način bo možnost odprtih objav omogočena vsem raziskovalcem.</w:t>
      </w:r>
    </w:p>
    <w:p w14:paraId="674F74AC"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 xml:space="preserve">Financerji naj podprejo raznolikost poslovnih modelov odprtega objavljanja. V primeru, da se zaračunajo stroški za objave v odprtem dostopu, naj bodo primerni in sorazmerni dejanski vrednosti storitve, ki jo založnik izvede. </w:t>
      </w:r>
    </w:p>
    <w:p w14:paraId="6E3BDDB9"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 xml:space="preserve">Struktura stroškov naj bo transparentna, da bodo imeli financerji vpogled v morebitno standardizacijo (dogovarjanje) in možnost omejevanja stroškov. </w:t>
      </w:r>
    </w:p>
    <w:p w14:paraId="09B5E9FD"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Financerji naj spodbujajo vlade, univerze in raziskovalne organizacije, knjižnice in ostalo akademsko skupnost, da z usklajenimi strategijami, politikami in praksami zagotavljajo transparentnost stroškov odprtih objav.</w:t>
      </w:r>
    </w:p>
    <w:p w14:paraId="22DE320E" w14:textId="72C09C88"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Ta načela veljajo za vse vrste znanstvenih objav, vendar je treba razumeti, da bo za odprto dostopnost znanstvenih monografij in poglavij v knjigah potrebno več časa in drugačen pristop.</w:t>
      </w:r>
    </w:p>
    <w:p w14:paraId="4132FDD4" w14:textId="77777777" w:rsidR="00B10B76" w:rsidRPr="003A3786" w:rsidRDefault="00B10B76" w:rsidP="00CA3A3E">
      <w:pPr>
        <w:pStyle w:val="Pripombabesedilo"/>
        <w:spacing w:after="0" w:line="264" w:lineRule="auto"/>
        <w:jc w:val="both"/>
        <w:rPr>
          <w:rFonts w:ascii="Arial" w:hAnsi="Arial" w:cs="Arial"/>
          <w:color w:val="000000"/>
          <w:sz w:val="22"/>
          <w:szCs w:val="22"/>
          <w:highlight w:val="lightGray"/>
        </w:rPr>
      </w:pPr>
    </w:p>
    <w:p w14:paraId="5C409770" w14:textId="33A1F6ED" w:rsidR="00B10B76" w:rsidRPr="003A3786" w:rsidRDefault="00B10B76" w:rsidP="00CA3A3E">
      <w:pPr>
        <w:pStyle w:val="Pripombabesedilo"/>
        <w:spacing w:after="0" w:line="264" w:lineRule="auto"/>
        <w:jc w:val="both"/>
        <w:rPr>
          <w:rFonts w:ascii="Arial" w:hAnsi="Arial" w:cs="Arial"/>
          <w:color w:val="000000"/>
          <w:sz w:val="22"/>
          <w:szCs w:val="22"/>
        </w:rPr>
      </w:pPr>
      <w:r w:rsidRPr="003A3786">
        <w:rPr>
          <w:rFonts w:ascii="Arial" w:hAnsi="Arial" w:cs="Arial"/>
          <w:color w:val="000000"/>
          <w:sz w:val="22"/>
          <w:szCs w:val="22"/>
        </w:rPr>
        <w:t>Leta 2020 je Evropska komisija sprejela sporočilo o novem evropskem raziskovalnem prostoru za raziskave in inovacije,</w:t>
      </w:r>
      <w:r w:rsidRPr="003A3786">
        <w:rPr>
          <w:rStyle w:val="Sprotnaopomba-sklic"/>
          <w:rFonts w:ascii="Arial" w:hAnsi="Arial" w:cs="Arial"/>
          <w:color w:val="000000"/>
          <w:sz w:val="22"/>
          <w:szCs w:val="22"/>
        </w:rPr>
        <w:footnoteReference w:id="13"/>
      </w:r>
      <w:r w:rsidRPr="003A3786">
        <w:rPr>
          <w:rFonts w:ascii="Arial" w:hAnsi="Arial" w:cs="Arial"/>
          <w:color w:val="000000"/>
          <w:sz w:val="22"/>
          <w:szCs w:val="22"/>
        </w:rPr>
        <w:t xml:space="preserve"> ki želi pospešiti prehod E</w:t>
      </w:r>
      <w:r w:rsidR="00331738">
        <w:rPr>
          <w:rFonts w:ascii="Arial" w:hAnsi="Arial" w:cs="Arial"/>
          <w:color w:val="000000"/>
          <w:sz w:val="22"/>
          <w:szCs w:val="22"/>
        </w:rPr>
        <w:t>U</w:t>
      </w:r>
      <w:r w:rsidRPr="003A3786">
        <w:rPr>
          <w:rFonts w:ascii="Arial" w:hAnsi="Arial" w:cs="Arial"/>
          <w:color w:val="000000"/>
          <w:sz w:val="22"/>
          <w:szCs w:val="22"/>
        </w:rPr>
        <w:t xml:space="preserve"> v smeri podnebne nevtralnosti in zagotoviti vodilno vlogo E</w:t>
      </w:r>
      <w:r w:rsidR="00331738">
        <w:rPr>
          <w:rFonts w:ascii="Arial" w:hAnsi="Arial" w:cs="Arial"/>
          <w:color w:val="000000"/>
          <w:sz w:val="22"/>
          <w:szCs w:val="22"/>
        </w:rPr>
        <w:t>U</w:t>
      </w:r>
      <w:r w:rsidRPr="003A3786">
        <w:rPr>
          <w:rFonts w:ascii="Arial" w:hAnsi="Arial" w:cs="Arial"/>
          <w:color w:val="000000"/>
          <w:sz w:val="22"/>
          <w:szCs w:val="22"/>
        </w:rPr>
        <w:t xml:space="preserve"> v svetu na področju digitalizacije. </w:t>
      </w:r>
      <w:r w:rsidRPr="003A3786">
        <w:rPr>
          <w:rFonts w:ascii="Arial" w:hAnsi="Arial" w:cs="Arial"/>
          <w:sz w:val="22"/>
          <w:szCs w:val="22"/>
        </w:rPr>
        <w:t>Za odprto znanost je pomembna aktivnost 9, ki pravi, da bo Evropska komisija:</w:t>
      </w:r>
    </w:p>
    <w:p w14:paraId="34FE9355"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Vzpostavila evropsko platformo za odprto objavljanje rezultatov raziskav »Open Research Europe« oziroma ORE,</w:t>
      </w:r>
    </w:p>
    <w:p w14:paraId="2566F015"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 xml:space="preserve">analizirala avtorske pravice, da bi omogočila izmenjavo javno financiranih strokovno pregledanih člankov brez omejitev, </w:t>
      </w:r>
    </w:p>
    <w:p w14:paraId="7915250D"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zagotovila Evropski oblak odprte znanosti (EOSC)</w:t>
      </w:r>
      <w:r w:rsidRPr="00A44B57">
        <w:rPr>
          <w:color w:val="000000"/>
          <w:vertAlign w:val="superscript"/>
        </w:rPr>
        <w:footnoteReference w:id="14"/>
      </w:r>
      <w:r w:rsidRPr="003A3786">
        <w:rPr>
          <w:rFonts w:ascii="Arial" w:hAnsi="Arial" w:cs="Arial"/>
          <w:color w:val="000000"/>
          <w:sz w:val="22"/>
          <w:szCs w:val="22"/>
        </w:rPr>
        <w:t>, ki bo zagotavljal dostopne, interoperabilne raziskovalne podatke in storitve, ki jih je mogoče najti in ponovno uporabiti (angl. FAIR) in</w:t>
      </w:r>
    </w:p>
    <w:p w14:paraId="3B3B523E"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spodbudila prakse odprte znanosti z izboljšanjem sistema ocenjevanja raziskav.</w:t>
      </w:r>
    </w:p>
    <w:p w14:paraId="273F5FD1" w14:textId="77777777" w:rsidR="003A3786" w:rsidRDefault="003A3786" w:rsidP="00CA3A3E">
      <w:pPr>
        <w:spacing w:after="0" w:line="264" w:lineRule="auto"/>
        <w:jc w:val="both"/>
        <w:rPr>
          <w:rFonts w:ascii="Arial" w:hAnsi="Arial" w:cs="Arial"/>
        </w:rPr>
      </w:pPr>
    </w:p>
    <w:p w14:paraId="36283CA2" w14:textId="51782AED" w:rsidR="00B10B76" w:rsidRDefault="00B10B76" w:rsidP="00CA3A3E">
      <w:pPr>
        <w:spacing w:after="0" w:line="264" w:lineRule="auto"/>
        <w:jc w:val="both"/>
        <w:rPr>
          <w:rFonts w:ascii="Arial" w:hAnsi="Arial" w:cs="Arial"/>
        </w:rPr>
      </w:pPr>
      <w:r w:rsidRPr="003A3786">
        <w:rPr>
          <w:rFonts w:ascii="Arial" w:hAnsi="Arial" w:cs="Arial"/>
        </w:rPr>
        <w:t>Leta 2020 je Evropska komisija sprejela evropsko strategijo za podatke</w:t>
      </w:r>
      <w:r w:rsidRPr="003A3786">
        <w:rPr>
          <w:rStyle w:val="Sprotnaopomba-sklic"/>
          <w:rFonts w:ascii="Arial" w:hAnsi="Arial" w:cs="Arial"/>
        </w:rPr>
        <w:footnoteReference w:id="15"/>
      </w:r>
      <w:r w:rsidRPr="003A3786">
        <w:rPr>
          <w:rFonts w:ascii="Arial" w:hAnsi="Arial" w:cs="Arial"/>
        </w:rPr>
        <w:t>, ki pravi, da so podatki v središču digitalne transformacije, saj bo njihova odprtost omogočila številne inovacije, ki bodo posledično vodile k izboljšanju življenja državljanov E</w:t>
      </w:r>
      <w:r w:rsidR="00331738">
        <w:rPr>
          <w:rFonts w:ascii="Arial" w:hAnsi="Arial" w:cs="Arial"/>
        </w:rPr>
        <w:t>U</w:t>
      </w:r>
      <w:r w:rsidRPr="003A3786">
        <w:rPr>
          <w:rFonts w:ascii="Arial" w:hAnsi="Arial" w:cs="Arial"/>
        </w:rPr>
        <w:t>. Podatki so pomemben vir za ekonomsko rast, konkurenčnost, inovacije, kreiranje novih delovnih mest in napredek celotne družbe. Komisija želi vzpostaviti enoten trg za podatke, kar bi Evropi zagotovilo globalno konkurenčnost in podatkovno suverenost.</w:t>
      </w:r>
    </w:p>
    <w:p w14:paraId="1B1C6AE7" w14:textId="77777777" w:rsidR="00CA3A3E" w:rsidRPr="003A3786" w:rsidRDefault="00CA3A3E" w:rsidP="00CA3A3E">
      <w:pPr>
        <w:spacing w:after="0" w:line="264" w:lineRule="auto"/>
        <w:jc w:val="both"/>
        <w:rPr>
          <w:rFonts w:ascii="Arial" w:hAnsi="Arial" w:cs="Arial"/>
        </w:rPr>
      </w:pPr>
    </w:p>
    <w:p w14:paraId="7430C30B" w14:textId="77777777" w:rsidR="00B10B76" w:rsidRPr="003A3786" w:rsidRDefault="00B10B76" w:rsidP="00CA3A3E">
      <w:pPr>
        <w:spacing w:after="0" w:line="264" w:lineRule="auto"/>
        <w:jc w:val="both"/>
        <w:rPr>
          <w:rFonts w:ascii="Arial" w:hAnsi="Arial" w:cs="Arial"/>
        </w:rPr>
      </w:pPr>
      <w:r w:rsidRPr="003A3786">
        <w:rPr>
          <w:rFonts w:ascii="Arial" w:hAnsi="Arial" w:cs="Arial"/>
        </w:rPr>
        <w:t>V programu Obzorje Evropa Evropska komisija določa obveznosti:</w:t>
      </w:r>
    </w:p>
    <w:p w14:paraId="0DB780A6"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da so podatki iz javno financiranih raziskav privzeto odprto dostopni z izjemami, ki so posledica pravnih predpisov, kolikor mogoče odprti in zaprti toliko, kolikor je nujno (angl. as open as possible, as closed as necessary).</w:t>
      </w:r>
    </w:p>
    <w:p w14:paraId="53CF1953"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Da se ohranijo zadostne pravice intelektualne lastnine, da lahko izpolnijo zahteve glede odprtega dostopa.</w:t>
      </w:r>
    </w:p>
    <w:p w14:paraId="4B0B67C2"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Načrti ravnanja z raziskovalnimi podatki (NRRP; angl.: DMP) morajo biti obvezen del vsake financirane raziskave s strani Obzorje Evropa, tudi če vsi podatki ne bodo javno dostopni. Takšne izjeme je potrebno utemeljiti v NRRP.</w:t>
      </w:r>
    </w:p>
    <w:p w14:paraId="0F9858D1"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Raziskovalni podatki naj bodo najdljivi, dostopni, interoperabilni in ponovno uporabljivi (angl. FAIR).</w:t>
      </w:r>
    </w:p>
    <w:p w14:paraId="62940D82"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lastRenderedPageBreak/>
        <w:t>Podatke je treba shraniti v zaupanja vredne podatkovne infrastrukture, ki so povezane v EOSC, Evropski oblak odprte znanosti,</w:t>
      </w:r>
    </w:p>
    <w:p w14:paraId="64D72E48"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 xml:space="preserve">Metapodatki moraj biti odprti pod pogoji, enakovrednimi licencam CC0 (razen ob upravičenih izjemah) in skladni z načeli FAIR, </w:t>
      </w:r>
    </w:p>
    <w:p w14:paraId="2E177C3D" w14:textId="77777777"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Zagotavljanje takojšnjega odprtega dostopa do recenziranih znanstvenih publikacij v ustreznem repozitoriju.</w:t>
      </w:r>
    </w:p>
    <w:p w14:paraId="3587C0E1" w14:textId="77777777" w:rsid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Pri izpolnjevanju zahtev za preverjanje (validacijo) znanstvenih publikacij morajo (razen v primeru upravičenih izjem) zagotoviti dostop do podatkov in drugih rezultatov ter orodij, potrebnih za ta namen.</w:t>
      </w:r>
    </w:p>
    <w:p w14:paraId="3F8F811F" w14:textId="368C0AD1" w:rsidR="00B10B76" w:rsidRPr="003A3786" w:rsidRDefault="00B10B76" w:rsidP="00CA3A3E">
      <w:pPr>
        <w:pStyle w:val="Pripombabesedilo"/>
        <w:numPr>
          <w:ilvl w:val="0"/>
          <w:numId w:val="5"/>
        </w:numPr>
        <w:spacing w:after="0" w:line="264" w:lineRule="auto"/>
        <w:jc w:val="both"/>
        <w:rPr>
          <w:rFonts w:ascii="Arial" w:hAnsi="Arial" w:cs="Arial"/>
          <w:color w:val="000000"/>
          <w:sz w:val="22"/>
          <w:szCs w:val="22"/>
        </w:rPr>
      </w:pPr>
      <w:r w:rsidRPr="003A3786">
        <w:rPr>
          <w:rFonts w:ascii="Arial" w:hAnsi="Arial" w:cs="Arial"/>
          <w:color w:val="000000"/>
          <w:sz w:val="22"/>
          <w:szCs w:val="22"/>
        </w:rPr>
        <w:t>Zagotavljanje ustreznih avtorsko pravnih rešitev in licenc.</w:t>
      </w:r>
    </w:p>
    <w:p w14:paraId="7EE4BBC4" w14:textId="77777777" w:rsidR="003A3786" w:rsidRDefault="003A3786" w:rsidP="00CA3A3E">
      <w:pPr>
        <w:spacing w:after="0" w:line="264" w:lineRule="auto"/>
        <w:jc w:val="both"/>
        <w:rPr>
          <w:rFonts w:ascii="Arial" w:hAnsi="Arial" w:cs="Arial"/>
        </w:rPr>
      </w:pPr>
    </w:p>
    <w:p w14:paraId="231AD884" w14:textId="023E55AA" w:rsidR="00B10B76" w:rsidRDefault="00B10B76" w:rsidP="00CA3A3E">
      <w:pPr>
        <w:spacing w:after="0" w:line="264" w:lineRule="auto"/>
        <w:jc w:val="both"/>
        <w:rPr>
          <w:rFonts w:ascii="Arial" w:hAnsi="Arial" w:cs="Arial"/>
        </w:rPr>
      </w:pPr>
      <w:r w:rsidRPr="003A3786">
        <w:rPr>
          <w:rFonts w:ascii="Arial" w:hAnsi="Arial" w:cs="Arial"/>
        </w:rPr>
        <w:t>Dne 26. novembra 2021 je Svet EU sprejel dokument Pakt</w:t>
      </w:r>
      <w:r w:rsidRPr="003A3786">
        <w:rPr>
          <w:rStyle w:val="Sprotnaopomba-sklic"/>
          <w:rFonts w:ascii="Arial" w:hAnsi="Arial" w:cs="Arial"/>
        </w:rPr>
        <w:footnoteReference w:id="16"/>
      </w:r>
      <w:r w:rsidRPr="003A3786">
        <w:rPr>
          <w:rFonts w:ascii="Arial" w:hAnsi="Arial" w:cs="Arial"/>
        </w:rPr>
        <w:t xml:space="preserve"> za raziskave in inovacije v Evropi, ter v njih opredelil priporočila državam članicam, da naj pri spreminjanju sistemov vrednotenja raziskav prizadevajo za uporabo načel odličnosti in na ta način nagrajujejo kakovost.  Dokument kot prednostno področje nove ERA določil naloge, ki bodo podprle in nagradile kulturo odprte znanosti v vseh članicah Evropske unije. </w:t>
      </w:r>
    </w:p>
    <w:p w14:paraId="2C69192D" w14:textId="77777777" w:rsidR="00DB242F" w:rsidRPr="003A3786" w:rsidRDefault="00DB242F" w:rsidP="00CA3A3E">
      <w:pPr>
        <w:spacing w:after="0" w:line="264" w:lineRule="auto"/>
        <w:jc w:val="both"/>
        <w:rPr>
          <w:rFonts w:ascii="Arial" w:hAnsi="Arial" w:cs="Arial"/>
        </w:rPr>
      </w:pPr>
    </w:p>
    <w:p w14:paraId="52C008BC" w14:textId="62703467" w:rsidR="00B10B76" w:rsidRPr="003A3786" w:rsidRDefault="00B10B76" w:rsidP="00CA3A3E">
      <w:pPr>
        <w:spacing w:after="0" w:line="264" w:lineRule="auto"/>
        <w:jc w:val="both"/>
        <w:rPr>
          <w:rFonts w:ascii="Arial" w:hAnsi="Arial" w:cs="Arial"/>
        </w:rPr>
      </w:pPr>
      <w:r w:rsidRPr="003A3786">
        <w:rPr>
          <w:rFonts w:ascii="Arial" w:hAnsi="Arial" w:cs="Arial"/>
        </w:rPr>
        <w:t>V svojih sklepih</w:t>
      </w:r>
      <w:r w:rsidRPr="003A3786">
        <w:rPr>
          <w:rStyle w:val="Sprotnaopomba-sklic"/>
          <w:rFonts w:ascii="Arial" w:hAnsi="Arial" w:cs="Arial"/>
        </w:rPr>
        <w:footnoteReference w:id="17"/>
      </w:r>
      <w:r w:rsidRPr="003A3786">
        <w:rPr>
          <w:rFonts w:ascii="Arial" w:hAnsi="Arial" w:cs="Arial"/>
        </w:rPr>
        <w:t xml:space="preserve"> z dne 26. novembra 2021 o prihodnjem upravljanju </w:t>
      </w:r>
      <w:r w:rsidR="00090FE2">
        <w:rPr>
          <w:rFonts w:ascii="Arial" w:hAnsi="Arial" w:cs="Arial"/>
        </w:rPr>
        <w:t>e</w:t>
      </w:r>
      <w:r w:rsidRPr="003A3786">
        <w:rPr>
          <w:rFonts w:ascii="Arial" w:hAnsi="Arial" w:cs="Arial"/>
        </w:rPr>
        <w:t>vropskega raziskovalnega prostora (ERA) pa je Svet EU opredelil politično agendo ERA 2022–2024, v katerem je opredeli katalog prostovoljnih ukrepov ERA za prispevanje k prednostnim področjem, opredeljenim v priporočilu Sveta o paktu za raziskave in inovacije v Evropi. Med ukrepi za okrepitev ERA je na prvem mestu poudarjeno omogočanje odprte izmenjave znanja, ponovna uporaba rezultatov raziskav ter razvoj Evropskega oblaka odprte znanosti (EOSC).</w:t>
      </w:r>
    </w:p>
    <w:p w14:paraId="19E63B16" w14:textId="3AEC86D8" w:rsidR="003A3786" w:rsidRDefault="003A3786" w:rsidP="00CA3A3E">
      <w:pPr>
        <w:spacing w:after="0" w:line="240" w:lineRule="auto"/>
        <w:jc w:val="both"/>
        <w:rPr>
          <w:rFonts w:ascii="Arial" w:hAnsi="Arial" w:cs="Arial"/>
        </w:rPr>
      </w:pPr>
    </w:p>
    <w:p w14:paraId="1EFDDA52" w14:textId="0BAD4B11" w:rsidR="003A3786" w:rsidRDefault="003A3786" w:rsidP="00CA3A3E">
      <w:pPr>
        <w:spacing w:after="0" w:line="240" w:lineRule="auto"/>
        <w:jc w:val="both"/>
        <w:rPr>
          <w:rFonts w:ascii="Arial" w:hAnsi="Arial" w:cs="Arial"/>
        </w:rPr>
      </w:pPr>
    </w:p>
    <w:p w14:paraId="12258566" w14:textId="447B52B3" w:rsidR="003A3786" w:rsidRDefault="003A3786" w:rsidP="00CA3A3E">
      <w:pPr>
        <w:spacing w:after="0" w:line="240" w:lineRule="auto"/>
        <w:jc w:val="both"/>
        <w:rPr>
          <w:rFonts w:ascii="Arial" w:hAnsi="Arial" w:cs="Arial"/>
        </w:rPr>
      </w:pPr>
    </w:p>
    <w:p w14:paraId="4A208328" w14:textId="5C545F1C" w:rsidR="003A3786" w:rsidRDefault="003A3786" w:rsidP="00CA3A3E">
      <w:pPr>
        <w:spacing w:after="0" w:line="240" w:lineRule="auto"/>
        <w:jc w:val="both"/>
        <w:rPr>
          <w:rFonts w:ascii="Arial" w:hAnsi="Arial" w:cs="Arial"/>
        </w:rPr>
      </w:pPr>
    </w:p>
    <w:p w14:paraId="2BD19D40" w14:textId="238A5F31" w:rsidR="003A3786" w:rsidRDefault="003A3786" w:rsidP="00CA3A3E">
      <w:pPr>
        <w:spacing w:after="0" w:line="240" w:lineRule="auto"/>
        <w:jc w:val="both"/>
        <w:rPr>
          <w:rFonts w:ascii="Arial" w:hAnsi="Arial" w:cs="Arial"/>
        </w:rPr>
      </w:pPr>
    </w:p>
    <w:p w14:paraId="0E72A475" w14:textId="5F1BE52F" w:rsidR="003A3786" w:rsidRDefault="003A3786" w:rsidP="00CA3A3E">
      <w:pPr>
        <w:spacing w:after="0" w:line="240" w:lineRule="auto"/>
        <w:jc w:val="both"/>
        <w:rPr>
          <w:rFonts w:ascii="Arial" w:hAnsi="Arial" w:cs="Arial"/>
        </w:rPr>
      </w:pPr>
    </w:p>
    <w:p w14:paraId="4C341D41" w14:textId="06533702" w:rsidR="003A3786" w:rsidRDefault="003A3786" w:rsidP="00CA3A3E">
      <w:pPr>
        <w:spacing w:after="0" w:line="240" w:lineRule="auto"/>
        <w:jc w:val="both"/>
        <w:rPr>
          <w:rFonts w:ascii="Arial" w:hAnsi="Arial" w:cs="Arial"/>
        </w:rPr>
      </w:pPr>
    </w:p>
    <w:p w14:paraId="777DCAE5" w14:textId="77777777" w:rsidR="003A3786" w:rsidRPr="003A3786" w:rsidRDefault="003A3786" w:rsidP="00CA3A3E">
      <w:pPr>
        <w:spacing w:after="0" w:line="240" w:lineRule="auto"/>
        <w:jc w:val="both"/>
        <w:rPr>
          <w:rFonts w:ascii="Arial" w:hAnsi="Arial" w:cs="Arial"/>
        </w:rPr>
      </w:pPr>
    </w:p>
    <w:p w14:paraId="00744B54" w14:textId="087A91FD" w:rsidR="00CA3A3E" w:rsidRDefault="00CA3A3E" w:rsidP="00CA3A3E">
      <w:pPr>
        <w:spacing w:after="0" w:line="240" w:lineRule="auto"/>
        <w:jc w:val="both"/>
        <w:rPr>
          <w:rFonts w:ascii="Arial" w:hAnsi="Arial" w:cs="Arial"/>
        </w:rPr>
      </w:pPr>
    </w:p>
    <w:p w14:paraId="613F3A6D" w14:textId="51B150AF" w:rsidR="00CA3A3E" w:rsidRDefault="00CA3A3E" w:rsidP="00CA3A3E">
      <w:pPr>
        <w:spacing w:after="0" w:line="240" w:lineRule="auto"/>
        <w:jc w:val="both"/>
        <w:rPr>
          <w:rFonts w:ascii="Arial" w:hAnsi="Arial" w:cs="Arial"/>
        </w:rPr>
      </w:pPr>
    </w:p>
    <w:p w14:paraId="1A712D15" w14:textId="02DB3A80" w:rsidR="00CA3A3E" w:rsidRDefault="00CA3A3E" w:rsidP="00CA3A3E">
      <w:pPr>
        <w:spacing w:after="0" w:line="240" w:lineRule="auto"/>
        <w:jc w:val="both"/>
        <w:rPr>
          <w:rFonts w:ascii="Arial" w:hAnsi="Arial" w:cs="Arial"/>
        </w:rPr>
      </w:pPr>
    </w:p>
    <w:p w14:paraId="2F5FF8FF" w14:textId="0FE026D5" w:rsidR="00CA3A3E" w:rsidRDefault="00CA3A3E" w:rsidP="00CA3A3E">
      <w:pPr>
        <w:spacing w:after="0" w:line="240" w:lineRule="auto"/>
        <w:jc w:val="both"/>
        <w:rPr>
          <w:rFonts w:ascii="Arial" w:hAnsi="Arial" w:cs="Arial"/>
        </w:rPr>
      </w:pPr>
    </w:p>
    <w:p w14:paraId="649F8C4A" w14:textId="57D5D50A" w:rsidR="00CA3A3E" w:rsidRDefault="00CA3A3E" w:rsidP="00CA3A3E">
      <w:pPr>
        <w:spacing w:after="0" w:line="240" w:lineRule="auto"/>
        <w:jc w:val="both"/>
        <w:rPr>
          <w:rFonts w:ascii="Arial" w:hAnsi="Arial" w:cs="Arial"/>
        </w:rPr>
      </w:pPr>
    </w:p>
    <w:p w14:paraId="415AB886" w14:textId="5065C8FE" w:rsidR="00CA3A3E" w:rsidRDefault="00CA3A3E" w:rsidP="00CA3A3E">
      <w:pPr>
        <w:spacing w:after="0" w:line="240" w:lineRule="auto"/>
        <w:jc w:val="both"/>
        <w:rPr>
          <w:rFonts w:ascii="Arial" w:hAnsi="Arial" w:cs="Arial"/>
        </w:rPr>
      </w:pPr>
    </w:p>
    <w:p w14:paraId="6BDC89B8" w14:textId="069C42B2" w:rsidR="00CA3A3E" w:rsidRDefault="00CA3A3E" w:rsidP="00CA3A3E">
      <w:pPr>
        <w:spacing w:after="0" w:line="240" w:lineRule="auto"/>
        <w:jc w:val="both"/>
        <w:rPr>
          <w:rFonts w:ascii="Arial" w:hAnsi="Arial" w:cs="Arial"/>
        </w:rPr>
      </w:pPr>
    </w:p>
    <w:p w14:paraId="33B75B0A" w14:textId="1C2C6733" w:rsidR="00CA3A3E" w:rsidRDefault="00CA3A3E" w:rsidP="00CA3A3E">
      <w:pPr>
        <w:spacing w:after="0" w:line="240" w:lineRule="auto"/>
        <w:jc w:val="both"/>
        <w:rPr>
          <w:rFonts w:ascii="Arial" w:hAnsi="Arial" w:cs="Arial"/>
        </w:rPr>
      </w:pPr>
    </w:p>
    <w:p w14:paraId="6E7FDDD3" w14:textId="3A6DE0BD" w:rsidR="00CA3A3E" w:rsidRDefault="00CA3A3E" w:rsidP="00CA3A3E">
      <w:pPr>
        <w:spacing w:after="0" w:line="240" w:lineRule="auto"/>
        <w:jc w:val="both"/>
        <w:rPr>
          <w:rFonts w:ascii="Arial" w:hAnsi="Arial" w:cs="Arial"/>
        </w:rPr>
      </w:pPr>
    </w:p>
    <w:p w14:paraId="24537A85" w14:textId="318FFB36" w:rsidR="00CA3A3E" w:rsidRDefault="00CA3A3E" w:rsidP="00CA3A3E">
      <w:pPr>
        <w:spacing w:after="0" w:line="240" w:lineRule="auto"/>
        <w:jc w:val="both"/>
        <w:rPr>
          <w:rFonts w:ascii="Arial" w:hAnsi="Arial" w:cs="Arial"/>
        </w:rPr>
      </w:pPr>
    </w:p>
    <w:p w14:paraId="7BA5179D" w14:textId="0787C971" w:rsidR="00CA3A3E" w:rsidRDefault="00CA3A3E" w:rsidP="00CA3A3E">
      <w:pPr>
        <w:spacing w:after="0" w:line="240" w:lineRule="auto"/>
        <w:jc w:val="both"/>
        <w:rPr>
          <w:rFonts w:ascii="Arial" w:hAnsi="Arial" w:cs="Arial"/>
        </w:rPr>
      </w:pPr>
    </w:p>
    <w:p w14:paraId="352F9BD4" w14:textId="77777777" w:rsidR="00CA3A3E" w:rsidRPr="003A3786" w:rsidRDefault="00CA3A3E" w:rsidP="00CA3A3E">
      <w:pPr>
        <w:spacing w:after="0" w:line="240" w:lineRule="auto"/>
        <w:jc w:val="both"/>
        <w:rPr>
          <w:rFonts w:ascii="Arial" w:hAnsi="Arial" w:cs="Arial"/>
        </w:rPr>
      </w:pPr>
    </w:p>
    <w:p w14:paraId="4B945169" w14:textId="77777777" w:rsidR="003A3786" w:rsidRPr="003A3786" w:rsidRDefault="003A3786" w:rsidP="00CA3A3E">
      <w:pPr>
        <w:spacing w:after="0" w:line="240" w:lineRule="auto"/>
        <w:jc w:val="both"/>
        <w:rPr>
          <w:rFonts w:ascii="Arial" w:hAnsi="Arial" w:cs="Arial"/>
        </w:rPr>
      </w:pPr>
    </w:p>
    <w:p w14:paraId="58C0CB93" w14:textId="26E21D8C" w:rsidR="00B10B76" w:rsidRDefault="00B10B76">
      <w:pPr>
        <w:rPr>
          <w:rFonts w:asciiTheme="minorHAnsi" w:hAnsiTheme="minorHAnsi" w:cstheme="minorHAnsi"/>
          <w:sz w:val="24"/>
          <w:szCs w:val="24"/>
        </w:rPr>
      </w:pPr>
      <w:r>
        <w:rPr>
          <w:rFonts w:asciiTheme="minorHAnsi" w:hAnsiTheme="minorHAnsi" w:cstheme="minorHAnsi"/>
          <w:sz w:val="24"/>
          <w:szCs w:val="24"/>
        </w:rPr>
        <w:br w:type="page"/>
      </w:r>
    </w:p>
    <w:p w14:paraId="12821A8A" w14:textId="3B26C0D7" w:rsidR="00C962C2" w:rsidRPr="002671F5" w:rsidRDefault="00EA4A48">
      <w:pPr>
        <w:spacing w:after="0" w:line="276" w:lineRule="auto"/>
        <w:rPr>
          <w:rFonts w:asciiTheme="minorHAnsi" w:hAnsiTheme="minorHAnsi" w:cstheme="minorHAnsi"/>
          <w:sz w:val="24"/>
          <w:szCs w:val="24"/>
        </w:rPr>
      </w:pPr>
      <w:r w:rsidRPr="002671F5">
        <w:rPr>
          <w:rFonts w:asciiTheme="minorHAnsi" w:hAnsiTheme="minorHAnsi" w:cstheme="minorHAnsi"/>
          <w:noProof/>
          <w:sz w:val="24"/>
          <w:szCs w:val="24"/>
          <w:lang w:eastAsia="sl-SI"/>
        </w:rPr>
        <w:lastRenderedPageBreak/>
        <w:drawing>
          <wp:inline distT="0" distB="0" distL="0" distR="0" wp14:anchorId="77623158" wp14:editId="0D0C021F">
            <wp:extent cx="2609850" cy="713554"/>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a:blip r:embed="rId11"/>
                    <a:stretch/>
                  </pic:blipFill>
                  <pic:spPr bwMode="auto">
                    <a:xfrm>
                      <a:off x="0" y="0"/>
                      <a:ext cx="2637888" cy="721220"/>
                    </a:xfrm>
                    <a:prstGeom prst="rect">
                      <a:avLst/>
                    </a:prstGeom>
                  </pic:spPr>
                </pic:pic>
              </a:graphicData>
            </a:graphic>
          </wp:inline>
        </w:drawing>
      </w:r>
    </w:p>
    <w:p w14:paraId="2440DE53" w14:textId="77777777" w:rsidR="00C962C2" w:rsidRPr="002671F5" w:rsidRDefault="00C962C2">
      <w:pPr>
        <w:spacing w:after="0" w:line="276" w:lineRule="auto"/>
        <w:rPr>
          <w:rFonts w:asciiTheme="minorHAnsi" w:hAnsiTheme="minorHAnsi" w:cstheme="minorHAnsi"/>
          <w:sz w:val="24"/>
          <w:szCs w:val="24"/>
        </w:rPr>
      </w:pPr>
    </w:p>
    <w:p w14:paraId="679DE6D9" w14:textId="77777777" w:rsidR="00C962C2" w:rsidRPr="002671F5" w:rsidRDefault="00C962C2">
      <w:pPr>
        <w:spacing w:after="0" w:line="276" w:lineRule="auto"/>
        <w:rPr>
          <w:rFonts w:asciiTheme="minorHAnsi" w:hAnsiTheme="minorHAnsi" w:cstheme="minorHAnsi"/>
          <w:sz w:val="24"/>
          <w:szCs w:val="24"/>
        </w:rPr>
      </w:pPr>
    </w:p>
    <w:p w14:paraId="2FAE04B9" w14:textId="48A20F41" w:rsidR="00C962C2" w:rsidRPr="002671F5" w:rsidRDefault="00EA4A48">
      <w:pPr>
        <w:spacing w:after="0" w:line="276" w:lineRule="auto"/>
        <w:rPr>
          <w:rFonts w:asciiTheme="minorHAnsi" w:hAnsiTheme="minorHAnsi" w:cstheme="minorHAnsi"/>
          <w:sz w:val="24"/>
          <w:szCs w:val="24"/>
        </w:rPr>
      </w:pPr>
      <w:r w:rsidRPr="002671F5">
        <w:rPr>
          <w:rFonts w:asciiTheme="minorHAnsi" w:hAnsiTheme="minorHAnsi" w:cstheme="minorHAnsi"/>
          <w:sz w:val="24"/>
          <w:szCs w:val="24"/>
        </w:rPr>
        <w:t xml:space="preserve">Številka: </w:t>
      </w:r>
    </w:p>
    <w:p w14:paraId="41F80AA5" w14:textId="77777777" w:rsidR="00C962C2" w:rsidRPr="002671F5" w:rsidRDefault="00C962C2">
      <w:pPr>
        <w:spacing w:after="0" w:line="276" w:lineRule="auto"/>
        <w:rPr>
          <w:rFonts w:asciiTheme="minorHAnsi" w:hAnsiTheme="minorHAnsi" w:cstheme="minorHAnsi"/>
          <w:sz w:val="24"/>
          <w:szCs w:val="24"/>
        </w:rPr>
      </w:pPr>
    </w:p>
    <w:p w14:paraId="63BD22D2" w14:textId="0C3001FD" w:rsidR="00C962C2" w:rsidRPr="002671F5" w:rsidRDefault="00EA4A48">
      <w:pPr>
        <w:spacing w:after="0" w:line="276" w:lineRule="auto"/>
        <w:rPr>
          <w:rFonts w:asciiTheme="minorHAnsi" w:hAnsiTheme="minorHAnsi" w:cstheme="minorHAnsi"/>
          <w:sz w:val="24"/>
          <w:szCs w:val="24"/>
        </w:rPr>
      </w:pPr>
      <w:r w:rsidRPr="002671F5">
        <w:rPr>
          <w:rFonts w:asciiTheme="minorHAnsi" w:hAnsiTheme="minorHAnsi" w:cstheme="minorHAnsi"/>
          <w:sz w:val="24"/>
          <w:szCs w:val="24"/>
        </w:rPr>
        <w:t xml:space="preserve">Datum: </w:t>
      </w:r>
    </w:p>
    <w:p w14:paraId="69EDCC0C" w14:textId="77777777" w:rsidR="00C962C2" w:rsidRPr="002671F5" w:rsidRDefault="00C962C2">
      <w:pPr>
        <w:spacing w:after="0" w:line="276" w:lineRule="auto"/>
        <w:rPr>
          <w:rFonts w:asciiTheme="minorHAnsi" w:hAnsiTheme="minorHAnsi" w:cstheme="minorHAnsi"/>
          <w:sz w:val="24"/>
          <w:szCs w:val="24"/>
        </w:rPr>
      </w:pPr>
    </w:p>
    <w:p w14:paraId="62B9C891" w14:textId="77777777" w:rsidR="00C962C2" w:rsidRPr="002671F5" w:rsidRDefault="00C962C2">
      <w:pPr>
        <w:spacing w:after="0" w:line="276" w:lineRule="auto"/>
        <w:rPr>
          <w:rFonts w:asciiTheme="minorHAnsi" w:hAnsiTheme="minorHAnsi" w:cstheme="minorHAnsi"/>
          <w:sz w:val="24"/>
          <w:szCs w:val="24"/>
        </w:rPr>
      </w:pPr>
    </w:p>
    <w:p w14:paraId="0C504536" w14:textId="77777777" w:rsidR="002F33F5" w:rsidRPr="002671F5" w:rsidRDefault="002F33F5">
      <w:pPr>
        <w:spacing w:after="0" w:line="276" w:lineRule="auto"/>
        <w:rPr>
          <w:rFonts w:asciiTheme="minorHAnsi" w:hAnsiTheme="minorHAnsi" w:cstheme="minorHAnsi"/>
          <w:sz w:val="24"/>
          <w:szCs w:val="24"/>
        </w:rPr>
      </w:pPr>
    </w:p>
    <w:p w14:paraId="7E7BD69F" w14:textId="77777777" w:rsidR="002F33F5" w:rsidRPr="002671F5" w:rsidRDefault="002F33F5">
      <w:pPr>
        <w:spacing w:after="0" w:line="276" w:lineRule="auto"/>
        <w:rPr>
          <w:rFonts w:asciiTheme="minorHAnsi" w:hAnsiTheme="minorHAnsi" w:cstheme="minorHAnsi"/>
          <w:sz w:val="24"/>
          <w:szCs w:val="24"/>
        </w:rPr>
      </w:pPr>
    </w:p>
    <w:p w14:paraId="6FE57FD4" w14:textId="77777777" w:rsidR="002F33F5" w:rsidRPr="002671F5" w:rsidRDefault="002F33F5" w:rsidP="002F33F5">
      <w:pPr>
        <w:pStyle w:val="Naslov1"/>
        <w:jc w:val="center"/>
      </w:pPr>
      <w:bookmarkStart w:id="1" w:name="_Hlk76558959"/>
      <w:r w:rsidRPr="002671F5">
        <w:t xml:space="preserve">Akcijski načrt za odprto znanost </w:t>
      </w:r>
    </w:p>
    <w:p w14:paraId="21372EFF" w14:textId="77777777" w:rsidR="00221014" w:rsidRPr="00221014" w:rsidRDefault="002F33F5" w:rsidP="002F33F5">
      <w:pPr>
        <w:pStyle w:val="Naslov1"/>
        <w:jc w:val="center"/>
        <w:rPr>
          <w:sz w:val="28"/>
          <w:szCs w:val="28"/>
        </w:rPr>
      </w:pPr>
      <w:r w:rsidRPr="00221014">
        <w:rPr>
          <w:sz w:val="28"/>
          <w:szCs w:val="28"/>
        </w:rPr>
        <w:t xml:space="preserve">za izvedbo </w:t>
      </w:r>
    </w:p>
    <w:p w14:paraId="5265E1C6" w14:textId="6B3BF375" w:rsidR="0049708D" w:rsidRPr="002671F5" w:rsidRDefault="002F33F5" w:rsidP="002F33F5">
      <w:pPr>
        <w:pStyle w:val="Naslov1"/>
        <w:jc w:val="center"/>
        <w:rPr>
          <w:sz w:val="28"/>
          <w:szCs w:val="28"/>
        </w:rPr>
      </w:pPr>
      <w:r w:rsidRPr="00FD0F87">
        <w:rPr>
          <w:sz w:val="28"/>
          <w:szCs w:val="28"/>
        </w:rPr>
        <w:t>Ukrepa 6.2: Odprta znanost</w:t>
      </w:r>
      <w:bookmarkEnd w:id="1"/>
      <w:r w:rsidR="00221014" w:rsidRPr="00FD0F87">
        <w:rPr>
          <w:sz w:val="28"/>
          <w:szCs w:val="28"/>
        </w:rPr>
        <w:t xml:space="preserve"> </w:t>
      </w:r>
      <w:r w:rsidR="00221014" w:rsidRPr="00EA06C7">
        <w:rPr>
          <w:color w:val="000000"/>
          <w:sz w:val="28"/>
          <w:szCs w:val="28"/>
          <w:shd w:val="clear" w:color="auto" w:fill="FFFFFF"/>
        </w:rPr>
        <w:t>za izboljšanje kakovosti, učinkovitosti in odzivnosti raziskav</w:t>
      </w:r>
      <w:r w:rsidRPr="00221014">
        <w:rPr>
          <w:sz w:val="28"/>
          <w:szCs w:val="28"/>
        </w:rPr>
        <w:t xml:space="preserve"> </w:t>
      </w:r>
      <w:r w:rsidR="00221014" w:rsidRPr="00EA06C7">
        <w:rPr>
          <w:sz w:val="28"/>
          <w:szCs w:val="28"/>
        </w:rPr>
        <w:t>v okviru</w:t>
      </w:r>
      <w:r w:rsidR="00B10B76">
        <w:rPr>
          <w:sz w:val="28"/>
          <w:szCs w:val="28"/>
        </w:rPr>
        <w:t xml:space="preserve"> </w:t>
      </w:r>
      <w:r w:rsidRPr="002671F5">
        <w:rPr>
          <w:sz w:val="28"/>
          <w:szCs w:val="28"/>
        </w:rPr>
        <w:t>Resolucije</w:t>
      </w:r>
      <w:r w:rsidR="0049708D" w:rsidRPr="002671F5">
        <w:rPr>
          <w:sz w:val="28"/>
          <w:szCs w:val="28"/>
        </w:rPr>
        <w:t xml:space="preserve"> o znanstvenoraziskovalni in inovacijski strategiji Slovenije 2030</w:t>
      </w:r>
    </w:p>
    <w:p w14:paraId="29934937" w14:textId="77777777" w:rsidR="00C962C2" w:rsidRPr="00CA3A3E" w:rsidRDefault="00C962C2" w:rsidP="00CA3A3E">
      <w:pPr>
        <w:spacing w:after="0" w:line="276" w:lineRule="auto"/>
        <w:rPr>
          <w:rFonts w:asciiTheme="minorHAnsi" w:hAnsiTheme="minorHAnsi" w:cstheme="minorHAnsi"/>
          <w:sz w:val="24"/>
          <w:szCs w:val="24"/>
        </w:rPr>
      </w:pPr>
    </w:p>
    <w:p w14:paraId="126C861F" w14:textId="77777777" w:rsidR="00BC0E67" w:rsidRPr="00CA3A3E" w:rsidRDefault="00BC0E67" w:rsidP="00CA3A3E">
      <w:pPr>
        <w:spacing w:after="0" w:line="276" w:lineRule="auto"/>
        <w:rPr>
          <w:rFonts w:asciiTheme="minorHAnsi" w:hAnsiTheme="minorHAnsi" w:cstheme="minorHAnsi"/>
          <w:sz w:val="24"/>
          <w:szCs w:val="24"/>
        </w:rPr>
      </w:pPr>
    </w:p>
    <w:p w14:paraId="3A8D5260" w14:textId="77777777" w:rsidR="00221014" w:rsidRPr="002671F5" w:rsidRDefault="00221014">
      <w:pPr>
        <w:spacing w:after="0" w:line="276" w:lineRule="auto"/>
        <w:rPr>
          <w:rFonts w:asciiTheme="minorHAnsi" w:hAnsiTheme="minorHAnsi" w:cstheme="minorHAnsi"/>
          <w:sz w:val="24"/>
          <w:szCs w:val="24"/>
        </w:rPr>
      </w:pPr>
    </w:p>
    <w:p w14:paraId="79078815" w14:textId="30FC952D" w:rsidR="00221014" w:rsidRDefault="00221014">
      <w:pPr>
        <w:spacing w:after="0" w:line="276" w:lineRule="auto"/>
        <w:rPr>
          <w:rFonts w:asciiTheme="minorHAnsi" w:hAnsiTheme="minorHAnsi" w:cstheme="minorHAnsi"/>
          <w:sz w:val="24"/>
          <w:szCs w:val="24"/>
        </w:rPr>
      </w:pPr>
    </w:p>
    <w:p w14:paraId="64F3A973" w14:textId="72B89344" w:rsidR="00221014" w:rsidRDefault="00221014">
      <w:pPr>
        <w:spacing w:after="0" w:line="276" w:lineRule="auto"/>
        <w:rPr>
          <w:rFonts w:asciiTheme="minorHAnsi" w:hAnsiTheme="minorHAnsi" w:cstheme="minorHAnsi"/>
          <w:sz w:val="24"/>
          <w:szCs w:val="24"/>
        </w:rPr>
      </w:pPr>
    </w:p>
    <w:p w14:paraId="2DF68686" w14:textId="65938F08" w:rsidR="00221014" w:rsidRDefault="00221014">
      <w:pPr>
        <w:spacing w:after="0" w:line="276" w:lineRule="auto"/>
        <w:rPr>
          <w:rFonts w:asciiTheme="minorHAnsi" w:hAnsiTheme="minorHAnsi" w:cstheme="minorHAnsi"/>
          <w:sz w:val="24"/>
          <w:szCs w:val="24"/>
        </w:rPr>
      </w:pPr>
    </w:p>
    <w:p w14:paraId="68E30344" w14:textId="77777777" w:rsidR="00221014" w:rsidRPr="002671F5" w:rsidRDefault="00221014">
      <w:pPr>
        <w:spacing w:after="0" w:line="276" w:lineRule="auto"/>
        <w:rPr>
          <w:rFonts w:asciiTheme="minorHAnsi" w:hAnsiTheme="minorHAnsi" w:cstheme="minorHAnsi"/>
          <w:sz w:val="24"/>
          <w:szCs w:val="24"/>
        </w:rPr>
      </w:pPr>
    </w:p>
    <w:p w14:paraId="7F2EB313" w14:textId="77777777" w:rsidR="00C962C2" w:rsidRPr="002671F5" w:rsidRDefault="00C962C2">
      <w:pPr>
        <w:spacing w:after="0" w:line="276" w:lineRule="auto"/>
        <w:rPr>
          <w:rFonts w:asciiTheme="minorHAnsi" w:hAnsiTheme="minorHAnsi" w:cstheme="minorHAnsi"/>
          <w:sz w:val="24"/>
          <w:szCs w:val="24"/>
        </w:rPr>
      </w:pPr>
    </w:p>
    <w:p w14:paraId="3D98D457" w14:textId="77777777" w:rsidR="00C962C2" w:rsidRPr="002671F5" w:rsidRDefault="00C962C2">
      <w:pPr>
        <w:spacing w:after="0" w:line="276" w:lineRule="auto"/>
        <w:rPr>
          <w:rFonts w:asciiTheme="minorHAnsi" w:hAnsiTheme="minorHAnsi" w:cstheme="minorHAnsi"/>
          <w:sz w:val="24"/>
          <w:szCs w:val="24"/>
        </w:rPr>
      </w:pPr>
    </w:p>
    <w:p w14:paraId="2B16F1F0" w14:textId="46A54786" w:rsidR="00C962C2" w:rsidRDefault="00C962C2">
      <w:pPr>
        <w:spacing w:after="0" w:line="276" w:lineRule="auto"/>
        <w:rPr>
          <w:rFonts w:asciiTheme="minorHAnsi" w:hAnsiTheme="minorHAnsi" w:cstheme="minorHAnsi"/>
          <w:sz w:val="24"/>
          <w:szCs w:val="24"/>
        </w:rPr>
      </w:pPr>
    </w:p>
    <w:p w14:paraId="4DB5B88B" w14:textId="4F7596AB" w:rsidR="00CA3A3E" w:rsidRDefault="00CA3A3E">
      <w:pPr>
        <w:spacing w:after="0" w:line="276" w:lineRule="auto"/>
        <w:rPr>
          <w:rFonts w:asciiTheme="minorHAnsi" w:hAnsiTheme="minorHAnsi" w:cstheme="minorHAnsi"/>
          <w:sz w:val="24"/>
          <w:szCs w:val="24"/>
        </w:rPr>
      </w:pPr>
    </w:p>
    <w:p w14:paraId="6D2206B8" w14:textId="4D68B090" w:rsidR="00CA3A3E" w:rsidRDefault="00CA3A3E">
      <w:pPr>
        <w:spacing w:after="0" w:line="276" w:lineRule="auto"/>
        <w:rPr>
          <w:rFonts w:asciiTheme="minorHAnsi" w:hAnsiTheme="minorHAnsi" w:cstheme="minorHAnsi"/>
          <w:sz w:val="24"/>
          <w:szCs w:val="24"/>
        </w:rPr>
      </w:pPr>
    </w:p>
    <w:p w14:paraId="759FDE1D" w14:textId="77777777" w:rsidR="00CA3A3E" w:rsidRPr="002671F5" w:rsidRDefault="00CA3A3E">
      <w:pPr>
        <w:spacing w:after="0" w:line="276" w:lineRule="auto"/>
        <w:rPr>
          <w:rFonts w:asciiTheme="minorHAnsi" w:hAnsiTheme="minorHAnsi" w:cstheme="minorHAnsi"/>
          <w:sz w:val="24"/>
          <w:szCs w:val="24"/>
        </w:rPr>
      </w:pPr>
    </w:p>
    <w:p w14:paraId="2A4C3FFB" w14:textId="77777777" w:rsidR="00C962C2" w:rsidRPr="002671F5" w:rsidRDefault="00C962C2">
      <w:pPr>
        <w:spacing w:after="0" w:line="276" w:lineRule="auto"/>
        <w:rPr>
          <w:rFonts w:asciiTheme="minorHAnsi" w:hAnsiTheme="minorHAnsi" w:cstheme="minorHAnsi"/>
          <w:sz w:val="24"/>
          <w:szCs w:val="24"/>
        </w:rPr>
      </w:pPr>
    </w:p>
    <w:p w14:paraId="4A3F5813" w14:textId="77777777" w:rsidR="00C962C2" w:rsidRPr="002671F5" w:rsidRDefault="00EA4A48">
      <w:pPr>
        <w:spacing w:after="0" w:line="276" w:lineRule="auto"/>
        <w:rPr>
          <w:rFonts w:asciiTheme="minorHAnsi" w:hAnsiTheme="minorHAnsi" w:cstheme="minorHAnsi"/>
          <w:b/>
          <w:sz w:val="24"/>
          <w:szCs w:val="24"/>
        </w:rPr>
      </w:pPr>
      <w:r w:rsidRPr="002671F5">
        <w:rPr>
          <w:rFonts w:asciiTheme="minorHAnsi" w:hAnsiTheme="minorHAnsi" w:cstheme="minorHAnsi"/>
          <w:b/>
          <w:noProof/>
          <w:sz w:val="24"/>
          <w:szCs w:val="24"/>
          <w:lang w:eastAsia="sl-SI"/>
        </w:rPr>
        <w:drawing>
          <wp:inline distT="0" distB="0" distL="0" distR="0" wp14:anchorId="20BA0A33" wp14:editId="1C25FD14">
            <wp:extent cx="838200" cy="295275"/>
            <wp:effectExtent l="0" t="0" r="0" b="9525"/>
            <wp:docPr id="2" name="Slika 1" descr="cid:image001.png@01CF07BE.FB56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9" descr="cid:image001.png@01CF07BE.FB564770"/>
                    <pic:cNvPicPr>
                      <a:picLocks noChangeAspect="1"/>
                    </pic:cNvPicPr>
                  </pic:nvPicPr>
                  <pic:blipFill>
                    <a:blip r:embed="rId12"/>
                    <a:stretch/>
                  </pic:blipFill>
                  <pic:spPr bwMode="auto">
                    <a:xfrm>
                      <a:off x="0" y="0"/>
                      <a:ext cx="838200" cy="295274"/>
                    </a:xfrm>
                    <a:prstGeom prst="rect">
                      <a:avLst/>
                    </a:prstGeom>
                    <a:noFill/>
                    <a:ln>
                      <a:noFill/>
                    </a:ln>
                  </pic:spPr>
                </pic:pic>
              </a:graphicData>
            </a:graphic>
          </wp:inline>
        </w:drawing>
      </w:r>
    </w:p>
    <w:p w14:paraId="7B22AD36" w14:textId="6E86761B" w:rsidR="00C962C2" w:rsidRPr="00392444" w:rsidRDefault="006E0E79">
      <w:pPr>
        <w:spacing w:after="0" w:line="276" w:lineRule="auto"/>
        <w:rPr>
          <w:rFonts w:asciiTheme="minorHAnsi" w:hAnsiTheme="minorHAnsi" w:cstheme="minorHAnsi"/>
          <w:color w:val="000000"/>
          <w:sz w:val="24"/>
          <w:szCs w:val="24"/>
          <w:u w:val="single"/>
        </w:rPr>
      </w:pPr>
      <w:hyperlink r:id="rId13" w:tooltip="http://creativecommons.org/licenses/by/4.0/" w:history="1">
        <w:r w:rsidR="00EA4A48" w:rsidRPr="002671F5">
          <w:rPr>
            <w:rFonts w:asciiTheme="minorHAnsi" w:hAnsiTheme="minorHAnsi" w:cstheme="minorHAnsi"/>
            <w:color w:val="000000"/>
            <w:sz w:val="24"/>
            <w:szCs w:val="24"/>
            <w:u w:val="single"/>
          </w:rPr>
          <w:t>Priznanje avtorstva 4.0</w:t>
        </w:r>
      </w:hyperlink>
      <w:r w:rsidR="00392444">
        <w:rPr>
          <w:rFonts w:asciiTheme="minorHAnsi" w:hAnsiTheme="minorHAnsi" w:cstheme="minorHAnsi"/>
          <w:color w:val="000000"/>
          <w:sz w:val="24"/>
          <w:szCs w:val="24"/>
          <w:u w:val="single"/>
        </w:rPr>
        <w:t xml:space="preserve"> Medarodna </w:t>
      </w:r>
      <w:r w:rsidR="00392444" w:rsidRPr="00392444">
        <w:rPr>
          <w:rFonts w:asciiTheme="minorHAnsi" w:hAnsiTheme="minorHAnsi" w:cstheme="minorHAnsi"/>
          <w:color w:val="000000"/>
          <w:sz w:val="24"/>
          <w:szCs w:val="24"/>
          <w:u w:val="single"/>
        </w:rPr>
        <w:t>(CC BY 4.0)</w:t>
      </w:r>
    </w:p>
    <w:p w14:paraId="1DCC1360" w14:textId="77777777" w:rsidR="00C962C2" w:rsidRDefault="00C962C2">
      <w:pPr>
        <w:spacing w:after="0" w:line="276" w:lineRule="auto"/>
        <w:rPr>
          <w:rFonts w:asciiTheme="minorHAnsi" w:hAnsiTheme="minorHAnsi" w:cstheme="minorHAnsi"/>
          <w:sz w:val="24"/>
          <w:szCs w:val="24"/>
        </w:rPr>
      </w:pPr>
    </w:p>
    <w:p w14:paraId="6CF08885" w14:textId="75F7C450" w:rsidR="00B10B76" w:rsidRDefault="00B10B76">
      <w:pPr>
        <w:rPr>
          <w:rFonts w:asciiTheme="minorHAnsi" w:hAnsiTheme="minorHAnsi" w:cstheme="minorHAnsi"/>
          <w:sz w:val="24"/>
          <w:szCs w:val="24"/>
        </w:rPr>
      </w:pPr>
      <w:r>
        <w:rPr>
          <w:rFonts w:asciiTheme="minorHAnsi" w:hAnsiTheme="minorHAnsi" w:cstheme="minorHAnsi"/>
          <w:sz w:val="24"/>
          <w:szCs w:val="24"/>
        </w:rPr>
        <w:br w:type="page"/>
      </w:r>
    </w:p>
    <w:p w14:paraId="3D333829" w14:textId="77777777" w:rsidR="004C6DE6" w:rsidRPr="002671F5" w:rsidRDefault="004C6DE6">
      <w:pPr>
        <w:spacing w:after="0" w:line="276" w:lineRule="auto"/>
        <w:rPr>
          <w:rFonts w:asciiTheme="minorHAnsi" w:hAnsiTheme="minorHAnsi" w:cstheme="minorHAnsi"/>
          <w:sz w:val="24"/>
          <w:szCs w:val="24"/>
        </w:rPr>
        <w:sectPr w:rsidR="004C6DE6" w:rsidRPr="002671F5" w:rsidSect="00EA4A48">
          <w:footerReference w:type="default" r:id="rId14"/>
          <w:type w:val="continuous"/>
          <w:pgSz w:w="11906" w:h="16838"/>
          <w:pgMar w:top="1440" w:right="1080" w:bottom="1440" w:left="1080" w:header="708" w:footer="708" w:gutter="0"/>
          <w:cols w:space="708"/>
          <w:titlePg/>
          <w:docGrid w:linePitch="360"/>
        </w:sectPr>
      </w:pPr>
    </w:p>
    <w:p w14:paraId="0664AFFC" w14:textId="1EE9C55B" w:rsidR="00382AF7" w:rsidRPr="002671F5" w:rsidRDefault="00382AF7">
      <w:pPr>
        <w:spacing w:after="0" w:line="276" w:lineRule="auto"/>
        <w:jc w:val="both"/>
        <w:rPr>
          <w:rFonts w:asciiTheme="minorHAnsi" w:hAnsiTheme="minorHAnsi" w:cstheme="minorHAnsi"/>
          <w:b/>
        </w:rPr>
      </w:pPr>
      <w:r w:rsidRPr="002671F5">
        <w:rPr>
          <w:rFonts w:asciiTheme="minorHAnsi" w:hAnsiTheme="minorHAnsi" w:cstheme="minorHAnsi"/>
          <w:b/>
        </w:rPr>
        <w:lastRenderedPageBreak/>
        <w:t xml:space="preserve">SEZNAM </w:t>
      </w:r>
      <w:r w:rsidR="005A434C" w:rsidRPr="002671F5">
        <w:rPr>
          <w:rFonts w:asciiTheme="minorHAnsi" w:hAnsiTheme="minorHAnsi" w:cstheme="minorHAnsi"/>
          <w:b/>
        </w:rPr>
        <w:t xml:space="preserve">IMEN in </w:t>
      </w:r>
      <w:r w:rsidRPr="002671F5">
        <w:rPr>
          <w:rFonts w:asciiTheme="minorHAnsi" w:hAnsiTheme="minorHAnsi" w:cstheme="minorHAnsi"/>
          <w:b/>
        </w:rPr>
        <w:t>KRATIC</w:t>
      </w:r>
    </w:p>
    <w:p w14:paraId="0944E60A" w14:textId="724C6177" w:rsidR="00CB4D33" w:rsidRPr="002671F5" w:rsidRDefault="00CB4D33">
      <w:pPr>
        <w:spacing w:after="0" w:line="276" w:lineRule="auto"/>
        <w:jc w:val="both"/>
        <w:rPr>
          <w:rFonts w:asciiTheme="minorHAnsi" w:hAnsiTheme="minorHAnsi" w:cstheme="minorHAnsi"/>
          <w:b/>
        </w:rPr>
      </w:pPr>
    </w:p>
    <w:p w14:paraId="774407A4" w14:textId="77777777" w:rsidR="00CB4D33" w:rsidRPr="002671F5" w:rsidRDefault="00CB4D33">
      <w:pPr>
        <w:spacing w:after="0" w:line="276" w:lineRule="auto"/>
        <w:jc w:val="both"/>
        <w:rPr>
          <w:rFonts w:asciiTheme="minorHAnsi" w:hAnsiTheme="minorHAnsi" w:cstheme="minorHAnsi"/>
          <w:b/>
        </w:rPr>
      </w:pPr>
    </w:p>
    <w:p w14:paraId="5FC015DC" w14:textId="77777777" w:rsidR="00C962C2" w:rsidRPr="002671F5" w:rsidRDefault="00C962C2">
      <w:pPr>
        <w:spacing w:after="0" w:line="276" w:lineRule="auto"/>
        <w:jc w:val="both"/>
        <w:rPr>
          <w:rFonts w:asciiTheme="minorHAnsi" w:hAnsiTheme="minorHAnsi" w:cstheme="minorHAnsi"/>
          <w:b/>
        </w:rPr>
      </w:pPr>
    </w:p>
    <w:tbl>
      <w:tblPr>
        <w:tblStyle w:val="Tabelamrea"/>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52"/>
        <w:gridCol w:w="7830"/>
        <w:gridCol w:w="364"/>
      </w:tblGrid>
      <w:tr w:rsidR="00CB4D33" w:rsidRPr="002671F5" w14:paraId="6B02C7D8" w14:textId="77777777" w:rsidTr="005A1101">
        <w:tc>
          <w:tcPr>
            <w:tcW w:w="1552" w:type="dxa"/>
          </w:tcPr>
          <w:p w14:paraId="159DAE54"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ADP</w:t>
            </w:r>
          </w:p>
        </w:tc>
        <w:tc>
          <w:tcPr>
            <w:tcW w:w="8194" w:type="dxa"/>
            <w:gridSpan w:val="2"/>
          </w:tcPr>
          <w:p w14:paraId="5D3590D9" w14:textId="5A82A7A1"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 xml:space="preserve">Arhiv družboslovnih podatkov </w:t>
            </w:r>
          </w:p>
        </w:tc>
      </w:tr>
      <w:tr w:rsidR="00CB4D33" w:rsidRPr="002671F5" w14:paraId="61A408D4" w14:textId="77777777" w:rsidTr="005A1101">
        <w:tc>
          <w:tcPr>
            <w:tcW w:w="1552" w:type="dxa"/>
          </w:tcPr>
          <w:p w14:paraId="64B9A2B3"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ARNES</w:t>
            </w:r>
          </w:p>
        </w:tc>
        <w:tc>
          <w:tcPr>
            <w:tcW w:w="8194" w:type="dxa"/>
            <w:gridSpan w:val="2"/>
          </w:tcPr>
          <w:p w14:paraId="40A3A955" w14:textId="6165B822"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 xml:space="preserve">Akademska in raziskovalna mreža Slovenije </w:t>
            </w:r>
          </w:p>
        </w:tc>
      </w:tr>
      <w:tr w:rsidR="00CB4D33" w:rsidRPr="002671F5" w14:paraId="34DBB9AE" w14:textId="77777777" w:rsidTr="005A1101">
        <w:tc>
          <w:tcPr>
            <w:tcW w:w="1552" w:type="dxa"/>
          </w:tcPr>
          <w:p w14:paraId="6CF39CE2" w14:textId="42476E36"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AR</w:t>
            </w:r>
            <w:r w:rsidR="00EE736D">
              <w:rPr>
                <w:rFonts w:asciiTheme="minorHAnsi" w:hAnsiTheme="minorHAnsi" w:cstheme="minorHAnsi"/>
              </w:rPr>
              <w:t>IS</w:t>
            </w:r>
          </w:p>
        </w:tc>
        <w:tc>
          <w:tcPr>
            <w:tcW w:w="8194" w:type="dxa"/>
            <w:gridSpan w:val="2"/>
          </w:tcPr>
          <w:p w14:paraId="58D66B35" w14:textId="6F2A3CE9" w:rsidR="00CB4D33" w:rsidRPr="002671F5" w:rsidRDefault="00EE736D" w:rsidP="005A1101">
            <w:pPr>
              <w:spacing w:line="276" w:lineRule="auto"/>
              <w:jc w:val="both"/>
              <w:rPr>
                <w:rFonts w:asciiTheme="minorHAnsi" w:hAnsiTheme="minorHAnsi" w:cstheme="minorHAnsi"/>
              </w:rPr>
            </w:pPr>
            <w:r>
              <w:t>Javna agencija za znanstvenoraziskovalno in inovacijsko dejavnost Republike Slovenije</w:t>
            </w:r>
          </w:p>
        </w:tc>
      </w:tr>
      <w:tr w:rsidR="00F81CCF" w:rsidRPr="002671F5" w14:paraId="7FF91B60" w14:textId="77777777" w:rsidTr="005A1101">
        <w:tc>
          <w:tcPr>
            <w:tcW w:w="1552" w:type="dxa"/>
          </w:tcPr>
          <w:p w14:paraId="0BCD9AFF" w14:textId="40A1FD7C" w:rsidR="00F81CCF" w:rsidRPr="002671F5" w:rsidRDefault="00F81CCF" w:rsidP="005A1101">
            <w:pPr>
              <w:spacing w:line="276" w:lineRule="auto"/>
              <w:jc w:val="both"/>
              <w:rPr>
                <w:rFonts w:asciiTheme="minorHAnsi" w:hAnsiTheme="minorHAnsi" w:cstheme="minorHAnsi"/>
              </w:rPr>
            </w:pPr>
            <w:r w:rsidRPr="00F81CCF">
              <w:rPr>
                <w:rFonts w:asciiTheme="minorHAnsi" w:hAnsiTheme="minorHAnsi" w:cstheme="minorHAnsi"/>
              </w:rPr>
              <w:t>CoARA</w:t>
            </w:r>
          </w:p>
        </w:tc>
        <w:tc>
          <w:tcPr>
            <w:tcW w:w="8194" w:type="dxa"/>
            <w:gridSpan w:val="2"/>
          </w:tcPr>
          <w:p w14:paraId="69BFD91D" w14:textId="6C1F6570" w:rsidR="00F81CCF" w:rsidRPr="002671F5" w:rsidRDefault="00F81CCF" w:rsidP="005A1101">
            <w:pPr>
              <w:spacing w:line="276" w:lineRule="auto"/>
              <w:jc w:val="both"/>
              <w:rPr>
                <w:rFonts w:asciiTheme="minorHAnsi" w:hAnsiTheme="minorHAnsi" w:cstheme="minorHAnsi"/>
              </w:rPr>
            </w:pPr>
            <w:r w:rsidRPr="00F81CCF">
              <w:rPr>
                <w:rFonts w:asciiTheme="minorHAnsi" w:hAnsiTheme="minorHAnsi" w:cstheme="minorHAnsi"/>
              </w:rPr>
              <w:t>Coalition for Advancing Research Assessment</w:t>
            </w:r>
          </w:p>
        </w:tc>
      </w:tr>
      <w:tr w:rsidR="00CB4D33" w:rsidRPr="002671F5" w14:paraId="7B237851" w14:textId="77777777" w:rsidTr="005A1101">
        <w:tc>
          <w:tcPr>
            <w:tcW w:w="1552" w:type="dxa"/>
          </w:tcPr>
          <w:p w14:paraId="6C6F117D"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COBISS</w:t>
            </w:r>
          </w:p>
        </w:tc>
        <w:tc>
          <w:tcPr>
            <w:tcW w:w="8194" w:type="dxa"/>
            <w:gridSpan w:val="2"/>
          </w:tcPr>
          <w:p w14:paraId="7BFEDAF9" w14:textId="76683261"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 xml:space="preserve">Kooperativni online bibliografski sistem in servisi </w:t>
            </w:r>
          </w:p>
        </w:tc>
      </w:tr>
      <w:tr w:rsidR="00CB4D33" w:rsidRPr="002671F5" w14:paraId="4063DEAE" w14:textId="77777777" w:rsidTr="005A1101">
        <w:tc>
          <w:tcPr>
            <w:tcW w:w="1552" w:type="dxa"/>
          </w:tcPr>
          <w:p w14:paraId="1ACBB0FE"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COMARC</w:t>
            </w:r>
          </w:p>
        </w:tc>
        <w:tc>
          <w:tcPr>
            <w:tcW w:w="8194" w:type="dxa"/>
            <w:gridSpan w:val="2"/>
          </w:tcPr>
          <w:p w14:paraId="1351B39A" w14:textId="1661B923"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 xml:space="preserve">Format za bibliografske podatke za COBISS </w:t>
            </w:r>
          </w:p>
        </w:tc>
      </w:tr>
      <w:tr w:rsidR="00CB4D33" w:rsidRPr="002671F5" w14:paraId="10189FB7" w14:textId="77777777" w:rsidTr="005A1101">
        <w:tc>
          <w:tcPr>
            <w:tcW w:w="1552" w:type="dxa"/>
          </w:tcPr>
          <w:p w14:paraId="52629AD7" w14:textId="05D004FB"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CTK</w:t>
            </w:r>
          </w:p>
        </w:tc>
        <w:tc>
          <w:tcPr>
            <w:tcW w:w="8194" w:type="dxa"/>
            <w:gridSpan w:val="2"/>
          </w:tcPr>
          <w:p w14:paraId="2BDB1DF2" w14:textId="2BC28F08" w:rsidR="00CB4D33" w:rsidRPr="000D5F0A" w:rsidRDefault="00CB4D33" w:rsidP="005A1101">
            <w:pPr>
              <w:spacing w:line="276" w:lineRule="auto"/>
              <w:jc w:val="both"/>
              <w:rPr>
                <w:rFonts w:asciiTheme="minorHAnsi" w:hAnsiTheme="minorHAnsi" w:cstheme="minorHAnsi"/>
                <w:color w:val="FF0000"/>
              </w:rPr>
            </w:pPr>
            <w:r w:rsidRPr="009A3191">
              <w:rPr>
                <w:rFonts w:asciiTheme="minorHAnsi" w:hAnsiTheme="minorHAnsi" w:cstheme="minorHAnsi"/>
              </w:rPr>
              <w:t xml:space="preserve">Centralna tehniška knjižnica </w:t>
            </w:r>
            <w:r w:rsidR="000D5F0A" w:rsidRPr="009A3191">
              <w:rPr>
                <w:rFonts w:asciiTheme="minorHAnsi" w:hAnsiTheme="minorHAnsi" w:cstheme="minorHAnsi"/>
              </w:rPr>
              <w:t>Univerze v Ljubljani</w:t>
            </w:r>
          </w:p>
        </w:tc>
      </w:tr>
      <w:tr w:rsidR="00CB4D33" w:rsidRPr="002671F5" w14:paraId="2FFCD250" w14:textId="77777777" w:rsidTr="005A1101">
        <w:trPr>
          <w:gridAfter w:val="1"/>
          <w:wAfter w:w="364" w:type="dxa"/>
        </w:trPr>
        <w:tc>
          <w:tcPr>
            <w:tcW w:w="1552" w:type="dxa"/>
          </w:tcPr>
          <w:p w14:paraId="1BB3D7F2"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dCOBISS</w:t>
            </w:r>
          </w:p>
        </w:tc>
        <w:tc>
          <w:tcPr>
            <w:tcW w:w="7830" w:type="dxa"/>
          </w:tcPr>
          <w:p w14:paraId="5D7015AF"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Digitalni repozitorij COBISS</w:t>
            </w:r>
          </w:p>
        </w:tc>
      </w:tr>
      <w:tr w:rsidR="008C2AD3" w:rsidRPr="002671F5" w14:paraId="2BD1A4ED" w14:textId="77777777" w:rsidTr="005A1101">
        <w:tc>
          <w:tcPr>
            <w:tcW w:w="1552" w:type="dxa"/>
          </w:tcPr>
          <w:p w14:paraId="56E60B9E" w14:textId="30F555C0" w:rsidR="008C2AD3" w:rsidRPr="002671F5" w:rsidRDefault="008C2AD3" w:rsidP="005A1101">
            <w:pPr>
              <w:spacing w:line="276" w:lineRule="auto"/>
              <w:jc w:val="both"/>
              <w:rPr>
                <w:rFonts w:asciiTheme="minorHAnsi" w:hAnsiTheme="minorHAnsi" w:cstheme="minorHAnsi"/>
              </w:rPr>
            </w:pPr>
            <w:r>
              <w:rPr>
                <w:rFonts w:asciiTheme="minorHAnsi" w:hAnsiTheme="minorHAnsi" w:cstheme="minorHAnsi"/>
              </w:rPr>
              <w:t>DOI</w:t>
            </w:r>
          </w:p>
        </w:tc>
        <w:tc>
          <w:tcPr>
            <w:tcW w:w="8194" w:type="dxa"/>
            <w:gridSpan w:val="2"/>
          </w:tcPr>
          <w:p w14:paraId="52589825" w14:textId="78153C04" w:rsidR="008C2AD3" w:rsidRPr="002671F5" w:rsidRDefault="008C2AD3" w:rsidP="008C2AD3">
            <w:pPr>
              <w:spacing w:line="276" w:lineRule="auto"/>
              <w:jc w:val="both"/>
              <w:rPr>
                <w:rFonts w:asciiTheme="minorHAnsi" w:hAnsiTheme="minorHAnsi" w:cstheme="minorHAnsi"/>
              </w:rPr>
            </w:pPr>
            <w:r w:rsidRPr="008C2AD3">
              <w:rPr>
                <w:rFonts w:asciiTheme="minorHAnsi" w:hAnsiTheme="minorHAnsi" w:cstheme="minorHAnsi"/>
              </w:rPr>
              <w:t>Digital object identifier</w:t>
            </w:r>
          </w:p>
        </w:tc>
      </w:tr>
      <w:tr w:rsidR="00CB4D33" w:rsidRPr="002671F5" w14:paraId="025E9294" w14:textId="77777777" w:rsidTr="005A1101">
        <w:tc>
          <w:tcPr>
            <w:tcW w:w="1552" w:type="dxa"/>
          </w:tcPr>
          <w:p w14:paraId="111D0495"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DORA</w:t>
            </w:r>
          </w:p>
        </w:tc>
        <w:tc>
          <w:tcPr>
            <w:tcW w:w="8194" w:type="dxa"/>
            <w:gridSpan w:val="2"/>
          </w:tcPr>
          <w:p w14:paraId="2145807A" w14:textId="6B92BADB"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The Declaration on Research Assessment</w:t>
            </w:r>
          </w:p>
        </w:tc>
      </w:tr>
      <w:tr w:rsidR="00CB4D33" w:rsidRPr="002671F5" w14:paraId="36805B39" w14:textId="77777777" w:rsidTr="005A1101">
        <w:tc>
          <w:tcPr>
            <w:tcW w:w="1552" w:type="dxa"/>
          </w:tcPr>
          <w:p w14:paraId="0129EB78"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EHEA</w:t>
            </w:r>
          </w:p>
        </w:tc>
        <w:tc>
          <w:tcPr>
            <w:tcW w:w="8194" w:type="dxa"/>
            <w:gridSpan w:val="2"/>
          </w:tcPr>
          <w:p w14:paraId="403B1ACF" w14:textId="788A1135"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 xml:space="preserve">European Higher Education Area </w:t>
            </w:r>
          </w:p>
        </w:tc>
      </w:tr>
      <w:tr w:rsidR="00CB4D33" w:rsidRPr="002671F5" w14:paraId="44CFFA62" w14:textId="77777777" w:rsidTr="005A1101">
        <w:tc>
          <w:tcPr>
            <w:tcW w:w="1552" w:type="dxa"/>
          </w:tcPr>
          <w:p w14:paraId="7538733E"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EOSC</w:t>
            </w:r>
          </w:p>
        </w:tc>
        <w:tc>
          <w:tcPr>
            <w:tcW w:w="8194" w:type="dxa"/>
            <w:gridSpan w:val="2"/>
          </w:tcPr>
          <w:p w14:paraId="11AA140D" w14:textId="76F6A3B0"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European Open Science Cloud</w:t>
            </w:r>
          </w:p>
        </w:tc>
      </w:tr>
      <w:tr w:rsidR="00CB4D33" w:rsidRPr="002671F5" w14:paraId="51A15278" w14:textId="77777777" w:rsidTr="005A1101">
        <w:tc>
          <w:tcPr>
            <w:tcW w:w="1552" w:type="dxa"/>
          </w:tcPr>
          <w:p w14:paraId="79C55C43"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ERA</w:t>
            </w:r>
          </w:p>
        </w:tc>
        <w:tc>
          <w:tcPr>
            <w:tcW w:w="8194" w:type="dxa"/>
            <w:gridSpan w:val="2"/>
          </w:tcPr>
          <w:p w14:paraId="23716E4D" w14:textId="431D404D"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European Research Area</w:t>
            </w:r>
          </w:p>
        </w:tc>
      </w:tr>
      <w:tr w:rsidR="00CB4D33" w:rsidRPr="002671F5" w14:paraId="489EDF59" w14:textId="77777777" w:rsidTr="005A1101">
        <w:tc>
          <w:tcPr>
            <w:tcW w:w="1552" w:type="dxa"/>
          </w:tcPr>
          <w:p w14:paraId="34E59EE9"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FAIR</w:t>
            </w:r>
          </w:p>
        </w:tc>
        <w:tc>
          <w:tcPr>
            <w:tcW w:w="8194" w:type="dxa"/>
            <w:gridSpan w:val="2"/>
          </w:tcPr>
          <w:p w14:paraId="680E17E6" w14:textId="662788B4"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 xml:space="preserve">Findable / Accessible / Interoperable / Reusable </w:t>
            </w:r>
          </w:p>
          <w:p w14:paraId="7FB7C8CA"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(slv. nadljivi / dostopni / interoperabilni / ponovno uporabljivi)</w:t>
            </w:r>
          </w:p>
        </w:tc>
      </w:tr>
      <w:tr w:rsidR="00CB4D33" w:rsidRPr="002671F5" w14:paraId="4129F2E5" w14:textId="77777777" w:rsidTr="005A1101">
        <w:tc>
          <w:tcPr>
            <w:tcW w:w="1552" w:type="dxa"/>
          </w:tcPr>
          <w:p w14:paraId="11EB3DD0" w14:textId="77777777" w:rsidR="00CB4D33" w:rsidRPr="002671F5" w:rsidRDefault="00CB4D33" w:rsidP="005A1101">
            <w:pPr>
              <w:spacing w:line="276" w:lineRule="auto"/>
              <w:jc w:val="both"/>
              <w:rPr>
                <w:rFonts w:asciiTheme="minorHAnsi" w:hAnsiTheme="minorHAnsi" w:cstheme="minorHAnsi"/>
              </w:rPr>
            </w:pPr>
            <w:r w:rsidRPr="002671F5">
              <w:t xml:space="preserve">GDI - 1+MG </w:t>
            </w:r>
          </w:p>
        </w:tc>
        <w:tc>
          <w:tcPr>
            <w:tcW w:w="8194" w:type="dxa"/>
            <w:gridSpan w:val="2"/>
          </w:tcPr>
          <w:p w14:paraId="08AF1E4C" w14:textId="446759FA" w:rsidR="00CB4D33" w:rsidRPr="002671F5" w:rsidRDefault="00937EC9" w:rsidP="005A1101">
            <w:pPr>
              <w:pStyle w:val="Default"/>
              <w:rPr>
                <w:rFonts w:ascii="Arial" w:hAnsi="Arial" w:cs="Arial"/>
              </w:rPr>
            </w:pPr>
            <w:r w:rsidRPr="002671F5">
              <w:rPr>
                <w:rFonts w:asciiTheme="minorHAnsi" w:hAnsiTheme="minorHAnsi" w:cstheme="minorHAnsi"/>
              </w:rPr>
              <w:t xml:space="preserve">Vseevropska infrastruktura FAIR genomskih podatkovnih repozitorijev </w:t>
            </w:r>
            <w:r w:rsidR="00CB4D33" w:rsidRPr="002671F5">
              <w:rPr>
                <w:rFonts w:asciiTheme="minorHAnsi" w:hAnsiTheme="minorHAnsi" w:cstheme="minorHAnsi"/>
              </w:rPr>
              <w:t xml:space="preserve">ang. </w:t>
            </w:r>
            <w:r w:rsidR="00CB4D33" w:rsidRPr="002671F5">
              <w:rPr>
                <w:rFonts w:asciiTheme="minorHAnsi" w:hAnsiTheme="minorHAnsi" w:cstheme="minorHAnsi"/>
                <w:sz w:val="22"/>
                <w:szCs w:val="22"/>
              </w:rPr>
              <w:t xml:space="preserve">Genomic Data Infrastructure (GDI) - </w:t>
            </w:r>
            <w:r w:rsidR="00CB4D33" w:rsidRPr="002671F5">
              <w:rPr>
                <w:rFonts w:asciiTheme="minorHAnsi" w:hAnsiTheme="minorHAnsi" w:cstheme="minorHAnsi"/>
              </w:rPr>
              <w:t>'1+ Million Genomes'</w:t>
            </w:r>
            <w:r w:rsidR="00CB4D33" w:rsidRPr="002671F5" w:rsidDel="00820117">
              <w:rPr>
                <w:rFonts w:asciiTheme="minorHAnsi" w:hAnsiTheme="minorHAnsi" w:cstheme="minorHAnsi"/>
              </w:rPr>
              <w:t xml:space="preserve"> </w:t>
            </w:r>
          </w:p>
        </w:tc>
      </w:tr>
      <w:tr w:rsidR="00CB4D33" w:rsidRPr="002671F5" w14:paraId="4A4FC174" w14:textId="77777777" w:rsidTr="005A1101">
        <w:tc>
          <w:tcPr>
            <w:tcW w:w="1552" w:type="dxa"/>
          </w:tcPr>
          <w:p w14:paraId="01581842"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IZUM</w:t>
            </w:r>
          </w:p>
        </w:tc>
        <w:tc>
          <w:tcPr>
            <w:tcW w:w="8194" w:type="dxa"/>
            <w:gridSpan w:val="2"/>
          </w:tcPr>
          <w:p w14:paraId="2BA74005"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Institut informacijskih znanosti</w:t>
            </w:r>
          </w:p>
        </w:tc>
      </w:tr>
      <w:tr w:rsidR="00CB4D33" w:rsidRPr="002671F5" w14:paraId="673078B0" w14:textId="77777777" w:rsidTr="005A1101">
        <w:tc>
          <w:tcPr>
            <w:tcW w:w="1552" w:type="dxa"/>
          </w:tcPr>
          <w:p w14:paraId="70BD68F9"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JRO</w:t>
            </w:r>
          </w:p>
        </w:tc>
        <w:tc>
          <w:tcPr>
            <w:tcW w:w="8194" w:type="dxa"/>
            <w:gridSpan w:val="2"/>
          </w:tcPr>
          <w:p w14:paraId="2D711B49" w14:textId="7445096C"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Javn</w:t>
            </w:r>
            <w:r w:rsidR="00A363A1">
              <w:rPr>
                <w:rFonts w:asciiTheme="minorHAnsi" w:hAnsiTheme="minorHAnsi" w:cstheme="minorHAnsi"/>
              </w:rPr>
              <w:t>e</w:t>
            </w:r>
            <w:r w:rsidRPr="002671F5">
              <w:rPr>
                <w:rFonts w:asciiTheme="minorHAnsi" w:hAnsiTheme="minorHAnsi" w:cstheme="minorHAnsi"/>
              </w:rPr>
              <w:t xml:space="preserve"> raziskovaln</w:t>
            </w:r>
            <w:r w:rsidR="00A363A1">
              <w:rPr>
                <w:rFonts w:asciiTheme="minorHAnsi" w:hAnsiTheme="minorHAnsi" w:cstheme="minorHAnsi"/>
              </w:rPr>
              <w:t>e</w:t>
            </w:r>
            <w:r w:rsidRPr="002671F5">
              <w:rPr>
                <w:rFonts w:asciiTheme="minorHAnsi" w:hAnsiTheme="minorHAnsi" w:cstheme="minorHAnsi"/>
              </w:rPr>
              <w:t xml:space="preserve"> organizacij</w:t>
            </w:r>
            <w:r w:rsidR="00A363A1">
              <w:rPr>
                <w:rFonts w:asciiTheme="minorHAnsi" w:hAnsiTheme="minorHAnsi" w:cstheme="minorHAnsi"/>
              </w:rPr>
              <w:t>e</w:t>
            </w:r>
          </w:p>
        </w:tc>
      </w:tr>
      <w:tr w:rsidR="00CB4D33" w:rsidRPr="002671F5" w14:paraId="35DAE5E9" w14:textId="77777777" w:rsidTr="005A1101">
        <w:tc>
          <w:tcPr>
            <w:tcW w:w="1552" w:type="dxa"/>
          </w:tcPr>
          <w:p w14:paraId="28B731CD" w14:textId="66869796"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M</w:t>
            </w:r>
            <w:r w:rsidR="00BF3DE6">
              <w:rPr>
                <w:rFonts w:asciiTheme="minorHAnsi" w:hAnsiTheme="minorHAnsi" w:cstheme="minorHAnsi"/>
              </w:rPr>
              <w:t>VZI</w:t>
            </w:r>
          </w:p>
        </w:tc>
        <w:tc>
          <w:tcPr>
            <w:tcW w:w="8194" w:type="dxa"/>
            <w:gridSpan w:val="2"/>
          </w:tcPr>
          <w:p w14:paraId="16FE53A0" w14:textId="13D7B9F3" w:rsidR="00CB4D33" w:rsidRPr="002671F5" w:rsidRDefault="002C267E" w:rsidP="005A1101">
            <w:pPr>
              <w:spacing w:line="276" w:lineRule="auto"/>
              <w:jc w:val="both"/>
              <w:rPr>
                <w:rFonts w:asciiTheme="minorHAnsi" w:hAnsiTheme="minorHAnsi" w:cstheme="minorHAnsi"/>
              </w:rPr>
            </w:pPr>
            <w:r>
              <w:rPr>
                <w:rFonts w:asciiTheme="minorHAnsi" w:hAnsiTheme="minorHAnsi" w:cstheme="minorHAnsi"/>
              </w:rPr>
              <w:t>Ministrstvo za visoko šolstvo, znanost in inovacije</w:t>
            </w:r>
          </w:p>
        </w:tc>
      </w:tr>
      <w:tr w:rsidR="00CB4D33" w:rsidRPr="002671F5" w14:paraId="6EE82CA9" w14:textId="77777777" w:rsidTr="005A1101">
        <w:tc>
          <w:tcPr>
            <w:tcW w:w="1552" w:type="dxa"/>
          </w:tcPr>
          <w:p w14:paraId="29B2EBBF"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NAKVIS</w:t>
            </w:r>
          </w:p>
        </w:tc>
        <w:tc>
          <w:tcPr>
            <w:tcW w:w="8194" w:type="dxa"/>
            <w:gridSpan w:val="2"/>
          </w:tcPr>
          <w:p w14:paraId="46561172" w14:textId="4BF39FE4"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 xml:space="preserve">Nacionalna agencija Republike Slovenije za kakovost v visokem šolstvu </w:t>
            </w:r>
          </w:p>
        </w:tc>
      </w:tr>
      <w:tr w:rsidR="00CB4D33" w:rsidRPr="002671F5" w14:paraId="7EA70D25" w14:textId="77777777" w:rsidTr="005A1101">
        <w:tc>
          <w:tcPr>
            <w:tcW w:w="1552" w:type="dxa"/>
          </w:tcPr>
          <w:p w14:paraId="5C063EF6"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NOO</w:t>
            </w:r>
          </w:p>
        </w:tc>
        <w:tc>
          <w:tcPr>
            <w:tcW w:w="8194" w:type="dxa"/>
            <w:gridSpan w:val="2"/>
          </w:tcPr>
          <w:p w14:paraId="76AA4F09"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Načrt za okrevanje in odpornost</w:t>
            </w:r>
          </w:p>
        </w:tc>
      </w:tr>
      <w:tr w:rsidR="00CB4D33" w:rsidRPr="002671F5" w14:paraId="629BB3A8" w14:textId="77777777" w:rsidTr="005A1101">
        <w:tc>
          <w:tcPr>
            <w:tcW w:w="1552" w:type="dxa"/>
          </w:tcPr>
          <w:p w14:paraId="69B02E76"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OSIC</w:t>
            </w:r>
          </w:p>
        </w:tc>
        <w:tc>
          <w:tcPr>
            <w:tcW w:w="8194" w:type="dxa"/>
            <w:gridSpan w:val="2"/>
          </w:tcPr>
          <w:p w14:paraId="26F365F8"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Osrednji specializirani informacijski center</w:t>
            </w:r>
          </w:p>
        </w:tc>
      </w:tr>
      <w:tr w:rsidR="00CB4D33" w:rsidRPr="002671F5" w14:paraId="057E28D3" w14:textId="77777777" w:rsidTr="005A1101">
        <w:tc>
          <w:tcPr>
            <w:tcW w:w="1552" w:type="dxa"/>
          </w:tcPr>
          <w:p w14:paraId="0A4828B3"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RDA</w:t>
            </w:r>
          </w:p>
        </w:tc>
        <w:tc>
          <w:tcPr>
            <w:tcW w:w="8194" w:type="dxa"/>
            <w:gridSpan w:val="2"/>
          </w:tcPr>
          <w:p w14:paraId="0D4E0763" w14:textId="56B04EAA"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Research Data Alliance</w:t>
            </w:r>
          </w:p>
        </w:tc>
      </w:tr>
      <w:tr w:rsidR="00CB4D33" w:rsidRPr="002671F5" w14:paraId="17D420F6" w14:textId="77777777" w:rsidTr="005A1101">
        <w:tc>
          <w:tcPr>
            <w:tcW w:w="1552" w:type="dxa"/>
          </w:tcPr>
          <w:p w14:paraId="53F0E18C"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ReZrIS30</w:t>
            </w:r>
          </w:p>
        </w:tc>
        <w:tc>
          <w:tcPr>
            <w:tcW w:w="8194" w:type="dxa"/>
            <w:gridSpan w:val="2"/>
          </w:tcPr>
          <w:p w14:paraId="5B0988DB"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 xml:space="preserve">Resolucija o znanstvenoraziskovalni in inovacijski strategiji Slovenije 2030 </w:t>
            </w:r>
          </w:p>
        </w:tc>
      </w:tr>
      <w:tr w:rsidR="00CB4D33" w:rsidRPr="002671F5" w14:paraId="1680014C" w14:textId="77777777" w:rsidTr="005A1101">
        <w:tc>
          <w:tcPr>
            <w:tcW w:w="1552" w:type="dxa"/>
          </w:tcPr>
          <w:p w14:paraId="40014A52"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SICRIS</w:t>
            </w:r>
          </w:p>
        </w:tc>
        <w:tc>
          <w:tcPr>
            <w:tcW w:w="8194" w:type="dxa"/>
            <w:gridSpan w:val="2"/>
          </w:tcPr>
          <w:p w14:paraId="0C8CF42C" w14:textId="44C6B9DB"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 xml:space="preserve">Informacijski sistem o raziskovalni dejavnosti v Sloveniji </w:t>
            </w:r>
          </w:p>
        </w:tc>
      </w:tr>
      <w:tr w:rsidR="00CB4D33" w:rsidRPr="002671F5" w14:paraId="30F5A92A" w14:textId="77777777" w:rsidTr="005A1101">
        <w:tc>
          <w:tcPr>
            <w:tcW w:w="1552" w:type="dxa"/>
          </w:tcPr>
          <w:p w14:paraId="47BE74C2"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SSOZ</w:t>
            </w:r>
          </w:p>
        </w:tc>
        <w:tc>
          <w:tcPr>
            <w:tcW w:w="8194" w:type="dxa"/>
            <w:gridSpan w:val="2"/>
          </w:tcPr>
          <w:p w14:paraId="7092207F" w14:textId="00DC6D48"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 xml:space="preserve">Slovenska skupnost odprte znanosti </w:t>
            </w:r>
          </w:p>
        </w:tc>
      </w:tr>
      <w:tr w:rsidR="00392444" w:rsidRPr="002671F5" w14:paraId="0EED8D97" w14:textId="77777777" w:rsidTr="005A1101">
        <w:tc>
          <w:tcPr>
            <w:tcW w:w="1552" w:type="dxa"/>
          </w:tcPr>
          <w:p w14:paraId="3DF3D58C" w14:textId="4A5DA216" w:rsidR="00392444" w:rsidRPr="002671F5" w:rsidRDefault="00392444" w:rsidP="005A1101">
            <w:pPr>
              <w:spacing w:line="276" w:lineRule="auto"/>
              <w:jc w:val="both"/>
              <w:rPr>
                <w:rFonts w:asciiTheme="minorHAnsi" w:hAnsiTheme="minorHAnsi" w:cstheme="minorHAnsi"/>
              </w:rPr>
            </w:pPr>
            <w:r w:rsidRPr="00392444">
              <w:rPr>
                <w:rFonts w:asciiTheme="minorHAnsi" w:hAnsiTheme="minorHAnsi" w:cstheme="minorHAnsi"/>
              </w:rPr>
              <w:t>SVIZ</w:t>
            </w:r>
          </w:p>
        </w:tc>
        <w:tc>
          <w:tcPr>
            <w:tcW w:w="8194" w:type="dxa"/>
            <w:gridSpan w:val="2"/>
          </w:tcPr>
          <w:p w14:paraId="4E543121" w14:textId="4867D068" w:rsidR="00392444" w:rsidRPr="002671F5" w:rsidRDefault="00392444" w:rsidP="005A1101">
            <w:pPr>
              <w:spacing w:line="276" w:lineRule="auto"/>
              <w:jc w:val="both"/>
              <w:rPr>
                <w:rFonts w:asciiTheme="minorHAnsi" w:hAnsiTheme="minorHAnsi" w:cstheme="minorHAnsi"/>
              </w:rPr>
            </w:pPr>
            <w:r w:rsidRPr="00392444">
              <w:rPr>
                <w:rFonts w:asciiTheme="minorHAnsi" w:hAnsiTheme="minorHAnsi" w:cstheme="minorHAnsi"/>
              </w:rPr>
              <w:t>Sindikat vzgoje, izobraževanja, znanosti in kulture Slovenije</w:t>
            </w:r>
          </w:p>
        </w:tc>
      </w:tr>
      <w:tr w:rsidR="00CB4D33" w:rsidRPr="002671F5" w14:paraId="0B06C351" w14:textId="77777777" w:rsidTr="005A1101">
        <w:tc>
          <w:tcPr>
            <w:tcW w:w="1552" w:type="dxa"/>
          </w:tcPr>
          <w:p w14:paraId="5B678201" w14:textId="0E6273F6" w:rsidR="00CB4D33" w:rsidRPr="002671F5" w:rsidRDefault="0068798B" w:rsidP="005A1101">
            <w:pPr>
              <w:spacing w:line="276" w:lineRule="auto"/>
              <w:jc w:val="both"/>
              <w:rPr>
                <w:rFonts w:asciiTheme="minorHAnsi" w:hAnsiTheme="minorHAnsi" w:cstheme="minorHAnsi"/>
              </w:rPr>
            </w:pPr>
            <w:r w:rsidRPr="002671F5">
              <w:rPr>
                <w:rFonts w:asciiTheme="minorHAnsi" w:hAnsiTheme="minorHAnsi" w:cstheme="minorHAnsi"/>
              </w:rPr>
              <w:t>UKM</w:t>
            </w:r>
            <w:r>
              <w:rPr>
                <w:rFonts w:asciiTheme="minorHAnsi" w:hAnsiTheme="minorHAnsi" w:cstheme="minorHAnsi"/>
              </w:rPr>
              <w:t xml:space="preserve"> UM</w:t>
            </w:r>
          </w:p>
        </w:tc>
        <w:tc>
          <w:tcPr>
            <w:tcW w:w="8194" w:type="dxa"/>
            <w:gridSpan w:val="2"/>
          </w:tcPr>
          <w:p w14:paraId="2CF340B9" w14:textId="23590F9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Univerzitetna knjižnica Maribor</w:t>
            </w:r>
            <w:r w:rsidR="0068798B">
              <w:rPr>
                <w:rFonts w:asciiTheme="minorHAnsi" w:hAnsiTheme="minorHAnsi" w:cstheme="minorHAnsi"/>
              </w:rPr>
              <w:t>, Univerza v Mariboru</w:t>
            </w:r>
            <w:r w:rsidRPr="002671F5">
              <w:rPr>
                <w:rFonts w:asciiTheme="minorHAnsi" w:hAnsiTheme="minorHAnsi" w:cstheme="minorHAnsi"/>
              </w:rPr>
              <w:t xml:space="preserve"> </w:t>
            </w:r>
          </w:p>
        </w:tc>
      </w:tr>
      <w:tr w:rsidR="00CB4D33" w:rsidRPr="002671F5" w14:paraId="307AF041" w14:textId="77777777" w:rsidTr="005A1101">
        <w:tc>
          <w:tcPr>
            <w:tcW w:w="1552" w:type="dxa"/>
          </w:tcPr>
          <w:p w14:paraId="1D7FA031"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UL</w:t>
            </w:r>
          </w:p>
        </w:tc>
        <w:tc>
          <w:tcPr>
            <w:tcW w:w="8194" w:type="dxa"/>
            <w:gridSpan w:val="2"/>
          </w:tcPr>
          <w:p w14:paraId="44314042"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Univerza v Ljubljani</w:t>
            </w:r>
          </w:p>
        </w:tc>
      </w:tr>
      <w:tr w:rsidR="0068798B" w:rsidRPr="002671F5" w14:paraId="392A52AD" w14:textId="77777777" w:rsidTr="005A1101">
        <w:tc>
          <w:tcPr>
            <w:tcW w:w="1552" w:type="dxa"/>
          </w:tcPr>
          <w:p w14:paraId="236DF853" w14:textId="27B28F0A" w:rsidR="0068798B" w:rsidRPr="002671F5" w:rsidRDefault="0068798B" w:rsidP="005A1101">
            <w:pPr>
              <w:spacing w:line="276" w:lineRule="auto"/>
              <w:jc w:val="both"/>
              <w:rPr>
                <w:rFonts w:asciiTheme="minorHAnsi" w:hAnsiTheme="minorHAnsi" w:cstheme="minorHAnsi"/>
              </w:rPr>
            </w:pPr>
            <w:r w:rsidRPr="00127DA5">
              <w:rPr>
                <w:rFonts w:eastAsia="Times New Roman"/>
                <w:color w:val="000000"/>
                <w:sz w:val="20"/>
                <w:szCs w:val="20"/>
                <w:lang w:eastAsia="sl-SI"/>
              </w:rPr>
              <w:t>UL</w:t>
            </w:r>
            <w:r>
              <w:rPr>
                <w:rFonts w:eastAsia="Times New Roman"/>
                <w:color w:val="000000"/>
                <w:sz w:val="20"/>
                <w:szCs w:val="20"/>
                <w:lang w:eastAsia="sl-SI"/>
              </w:rPr>
              <w:t>-MF</w:t>
            </w:r>
          </w:p>
        </w:tc>
        <w:tc>
          <w:tcPr>
            <w:tcW w:w="8194" w:type="dxa"/>
            <w:gridSpan w:val="2"/>
          </w:tcPr>
          <w:p w14:paraId="4CDC4405" w14:textId="082CD408" w:rsidR="0068798B" w:rsidRPr="002671F5" w:rsidRDefault="0068798B" w:rsidP="005A1101">
            <w:pPr>
              <w:spacing w:line="276" w:lineRule="auto"/>
              <w:jc w:val="both"/>
              <w:rPr>
                <w:rFonts w:asciiTheme="minorHAnsi" w:hAnsiTheme="minorHAnsi" w:cstheme="minorHAnsi"/>
              </w:rPr>
            </w:pPr>
            <w:r w:rsidRPr="002671F5">
              <w:rPr>
                <w:rFonts w:asciiTheme="minorHAnsi" w:hAnsiTheme="minorHAnsi" w:cstheme="minorHAnsi"/>
              </w:rPr>
              <w:t>Univerza v Ljubljani</w:t>
            </w:r>
            <w:r>
              <w:rPr>
                <w:rFonts w:asciiTheme="minorHAnsi" w:hAnsiTheme="minorHAnsi" w:cstheme="minorHAnsi"/>
              </w:rPr>
              <w:t>, Medicinska fakulteta</w:t>
            </w:r>
          </w:p>
        </w:tc>
      </w:tr>
      <w:tr w:rsidR="00CB4D33" w:rsidRPr="002671F5" w14:paraId="092DC3FC" w14:textId="77777777" w:rsidTr="005A1101">
        <w:tc>
          <w:tcPr>
            <w:tcW w:w="1552" w:type="dxa"/>
          </w:tcPr>
          <w:p w14:paraId="775FC401"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UM FERI</w:t>
            </w:r>
          </w:p>
        </w:tc>
        <w:tc>
          <w:tcPr>
            <w:tcW w:w="8194" w:type="dxa"/>
            <w:gridSpan w:val="2"/>
          </w:tcPr>
          <w:p w14:paraId="2FEF44C3" w14:textId="77777777" w:rsidR="00CB4D33" w:rsidRPr="002671F5" w:rsidRDefault="00CB4D33" w:rsidP="005A1101">
            <w:pPr>
              <w:spacing w:line="276" w:lineRule="auto"/>
              <w:jc w:val="both"/>
              <w:rPr>
                <w:rFonts w:asciiTheme="minorHAnsi" w:hAnsiTheme="minorHAnsi" w:cstheme="minorHAnsi"/>
              </w:rPr>
            </w:pPr>
            <w:r w:rsidRPr="002671F5">
              <w:rPr>
                <w:rFonts w:asciiTheme="minorHAnsi" w:hAnsiTheme="minorHAnsi" w:cstheme="minorHAnsi"/>
              </w:rPr>
              <w:t>Univerza v Mariboru, Fakulteta za elektrotehniko, računalništvo on informatiko</w:t>
            </w:r>
          </w:p>
        </w:tc>
      </w:tr>
    </w:tbl>
    <w:p w14:paraId="73182A50" w14:textId="77777777" w:rsidR="005654E7" w:rsidRPr="002671F5" w:rsidRDefault="005654E7">
      <w:pPr>
        <w:spacing w:after="0" w:line="276" w:lineRule="auto"/>
        <w:rPr>
          <w:rFonts w:asciiTheme="minorHAnsi" w:hAnsiTheme="minorHAnsi" w:cstheme="minorHAnsi"/>
          <w:sz w:val="24"/>
          <w:szCs w:val="24"/>
        </w:rPr>
        <w:sectPr w:rsidR="005654E7" w:rsidRPr="002671F5" w:rsidSect="00EA4A48">
          <w:type w:val="continuous"/>
          <w:pgSz w:w="11906" w:h="16838"/>
          <w:pgMar w:top="1440" w:right="1080" w:bottom="1440" w:left="1080" w:header="708" w:footer="708" w:gutter="0"/>
          <w:cols w:space="708"/>
          <w:titlePg/>
          <w:docGrid w:linePitch="360"/>
        </w:sectPr>
      </w:pPr>
    </w:p>
    <w:p w14:paraId="30EB0586" w14:textId="77777777" w:rsidR="002F33F5" w:rsidRPr="002671F5" w:rsidRDefault="002F33F5" w:rsidP="00377745">
      <w:pPr>
        <w:pStyle w:val="Odstavekseznama"/>
        <w:numPr>
          <w:ilvl w:val="0"/>
          <w:numId w:val="4"/>
        </w:numPr>
        <w:spacing w:after="0" w:line="276" w:lineRule="auto"/>
        <w:rPr>
          <w:rFonts w:asciiTheme="minorHAnsi" w:hAnsiTheme="minorHAnsi" w:cstheme="minorHAnsi"/>
          <w:b/>
          <w:bCs/>
        </w:rPr>
      </w:pPr>
      <w:r w:rsidRPr="002671F5">
        <w:rPr>
          <w:rFonts w:asciiTheme="minorHAnsi" w:hAnsiTheme="minorHAnsi" w:cstheme="minorHAnsi"/>
          <w:b/>
          <w:bCs/>
        </w:rPr>
        <w:lastRenderedPageBreak/>
        <w:t>Izvedba 6. Horizontalnega cilja, Ukrepa 6.2: 6.2. Odprta znanost za izboljšanje kakovosti, učinkovitosti in odzivnosti raziskav Resolucije o znanstvenoraziskovalni in inovacijski strategiji Slovenije 2030</w:t>
      </w:r>
      <w:r w:rsidR="00EF5DD8" w:rsidRPr="002671F5">
        <w:rPr>
          <w:rFonts w:asciiTheme="minorHAnsi" w:hAnsiTheme="minorHAnsi" w:cstheme="minorHAnsi"/>
          <w:b/>
          <w:bCs/>
        </w:rPr>
        <w:t xml:space="preserve"> (ReZrIS30)</w:t>
      </w:r>
    </w:p>
    <w:p w14:paraId="433FB841" w14:textId="77777777" w:rsidR="00B31D6C" w:rsidRPr="002671F5" w:rsidRDefault="00B31D6C" w:rsidP="00B31D6C">
      <w:pPr>
        <w:spacing w:after="0" w:line="276" w:lineRule="auto"/>
        <w:rPr>
          <w:rFonts w:asciiTheme="minorHAnsi" w:hAnsiTheme="minorHAnsi" w:cstheme="minorHAnsi"/>
        </w:rPr>
      </w:pPr>
    </w:p>
    <w:p w14:paraId="1F187383" w14:textId="0F3124FC" w:rsidR="0016055A" w:rsidRPr="009D59BE" w:rsidRDefault="009D59BE" w:rsidP="009D59BE">
      <w:pPr>
        <w:spacing w:after="0" w:line="276" w:lineRule="auto"/>
        <w:jc w:val="both"/>
      </w:pPr>
      <w:r w:rsidRPr="009D59BE">
        <w:rPr>
          <w:rFonts w:asciiTheme="minorHAnsi" w:hAnsiTheme="minorHAnsi" w:cstheme="minorHAnsi"/>
        </w:rPr>
        <w:t>Akcijski načrt za odprto znanost za izvedbo Ukrepa 6.2: Odprta znanost za izboljšanje kakovosti, učinkovitosti in odzivnosti raziskav v okviru</w:t>
      </w:r>
      <w:r>
        <w:rPr>
          <w:rFonts w:asciiTheme="minorHAnsi" w:hAnsiTheme="minorHAnsi" w:cstheme="minorHAnsi"/>
        </w:rPr>
        <w:t xml:space="preserve"> </w:t>
      </w:r>
      <w:r w:rsidRPr="009D59BE">
        <w:rPr>
          <w:rFonts w:asciiTheme="minorHAnsi" w:hAnsiTheme="minorHAnsi" w:cstheme="minorHAnsi"/>
        </w:rPr>
        <w:t>Resolucije o znanstvenoraziskovalni in inovacijski strategiji Slovenije 2030</w:t>
      </w:r>
      <w:r w:rsidR="00EF5432">
        <w:rPr>
          <w:rFonts w:asciiTheme="minorHAnsi" w:hAnsiTheme="minorHAnsi" w:cstheme="minorHAnsi"/>
        </w:rPr>
        <w:t xml:space="preserve"> (v nadaljevanju Akcijski načrt za odprto znanost)</w:t>
      </w:r>
      <w:r>
        <w:rPr>
          <w:rFonts w:asciiTheme="minorHAnsi" w:hAnsiTheme="minorHAnsi" w:cstheme="minorHAnsi"/>
        </w:rPr>
        <w:t xml:space="preserve"> </w:t>
      </w:r>
      <w:r w:rsidR="002F33F5" w:rsidRPr="002671F5">
        <w:rPr>
          <w:rFonts w:asciiTheme="minorHAnsi" w:hAnsiTheme="minorHAnsi" w:cstheme="minorHAnsi"/>
        </w:rPr>
        <w:t xml:space="preserve">je izvedbeni dokument </w:t>
      </w:r>
      <w:r w:rsidR="00EF5DD8" w:rsidRPr="002671F5">
        <w:rPr>
          <w:rFonts w:asciiTheme="minorHAnsi" w:hAnsiTheme="minorHAnsi" w:cstheme="minorHAnsi"/>
        </w:rPr>
        <w:t xml:space="preserve">Resolucije o znanstvenoraziskovalni in inovacijski strategiji Slovenije 2030 </w:t>
      </w:r>
      <w:r w:rsidR="000C5073" w:rsidRPr="002671F5">
        <w:rPr>
          <w:rFonts w:asciiTheme="minorHAnsi" w:hAnsiTheme="minorHAnsi" w:cstheme="minorHAnsi"/>
        </w:rPr>
        <w:t>(Uradni list RS, št. 49/22)</w:t>
      </w:r>
      <w:r w:rsidR="000C5073" w:rsidRPr="002671F5">
        <w:rPr>
          <w:rStyle w:val="Sprotnaopomba-sklic"/>
          <w:rFonts w:asciiTheme="minorHAnsi" w:hAnsiTheme="minorHAnsi" w:cstheme="minorHAnsi"/>
        </w:rPr>
        <w:footnoteReference w:id="18"/>
      </w:r>
      <w:r w:rsidR="002F33F5" w:rsidRPr="002671F5">
        <w:rPr>
          <w:rFonts w:asciiTheme="minorHAnsi" w:hAnsiTheme="minorHAnsi" w:cstheme="minorHAnsi"/>
        </w:rPr>
        <w:t>, ki</w:t>
      </w:r>
      <w:r w:rsidR="000C5073" w:rsidRPr="002671F5">
        <w:rPr>
          <w:rFonts w:asciiTheme="minorHAnsi" w:hAnsiTheme="minorHAnsi" w:cstheme="minorHAnsi"/>
        </w:rPr>
        <w:t xml:space="preserve"> </w:t>
      </w:r>
      <w:r w:rsidR="00B31D6C" w:rsidRPr="002671F5">
        <w:rPr>
          <w:rFonts w:asciiTheme="minorHAnsi" w:hAnsiTheme="minorHAnsi" w:cstheme="minorHAnsi"/>
        </w:rPr>
        <w:t xml:space="preserve">je ključni strateški dokument Slovenije za področje raziskav in inovacij ter osnova za oblikovanje </w:t>
      </w:r>
      <w:r w:rsidR="002F33F5" w:rsidRPr="002671F5">
        <w:rPr>
          <w:rFonts w:asciiTheme="minorHAnsi" w:hAnsiTheme="minorHAnsi" w:cstheme="minorHAnsi"/>
        </w:rPr>
        <w:t xml:space="preserve">znanstvenoraziskovalnih in razvojnih </w:t>
      </w:r>
      <w:r w:rsidR="00B31D6C" w:rsidRPr="002671F5">
        <w:rPr>
          <w:rFonts w:asciiTheme="minorHAnsi" w:hAnsiTheme="minorHAnsi" w:cstheme="minorHAnsi"/>
        </w:rPr>
        <w:t xml:space="preserve">politik. Vsebuje glavne strateške cilje na področju znanstvenoraziskovalne in inovacijske dejavnosti. </w:t>
      </w:r>
      <w:r w:rsidR="002F33F5" w:rsidRPr="002671F5">
        <w:rPr>
          <w:rFonts w:asciiTheme="minorHAnsi" w:hAnsiTheme="minorHAnsi" w:cstheme="minorHAnsi"/>
        </w:rPr>
        <w:t xml:space="preserve">Namen ukrepov v cilju 6. </w:t>
      </w:r>
      <w:r w:rsidR="002F33F5" w:rsidRPr="002671F5">
        <w:t xml:space="preserve">Horizontalni cilji, Ukrepa 6.2. Odprta znanost za izboljšanje kakovosti, učinkovitosti in odzivnosti raziskav </w:t>
      </w:r>
      <w:r w:rsidR="00EF5DD8" w:rsidRPr="002671F5">
        <w:rPr>
          <w:rFonts w:asciiTheme="minorHAnsi" w:hAnsiTheme="minorHAnsi" w:cstheme="minorHAnsi"/>
        </w:rPr>
        <w:t>ReZrIS30</w:t>
      </w:r>
      <w:r w:rsidR="002F33F5" w:rsidRPr="002671F5">
        <w:rPr>
          <w:rFonts w:asciiTheme="minorHAnsi" w:hAnsiTheme="minorHAnsi" w:cstheme="minorHAnsi"/>
        </w:rPr>
        <w:t>,</w:t>
      </w:r>
      <w:r w:rsidR="00B31D6C" w:rsidRPr="002671F5">
        <w:rPr>
          <w:rFonts w:asciiTheme="minorHAnsi" w:hAnsiTheme="minorHAnsi" w:cstheme="minorHAnsi"/>
        </w:rPr>
        <w:t xml:space="preserve"> je proaktivno uveljavljanje načel odprte </w:t>
      </w:r>
      <w:r w:rsidR="00B31D6C" w:rsidRPr="009D59BE">
        <w:t>z</w:t>
      </w:r>
      <w:r w:rsidR="002F33F5" w:rsidRPr="009D59BE">
        <w:t xml:space="preserve">nanosti. </w:t>
      </w:r>
      <w:r w:rsidRPr="009D59BE">
        <w:t>Vsebinsko se Akcijski načrt za odprto znanost navezuje na  Akcijski načrt</w:t>
      </w:r>
      <w:r>
        <w:t xml:space="preserve"> </w:t>
      </w:r>
      <w:r w:rsidRPr="009D59BE">
        <w:t>izvedbe Nacionalne strategije odprtega dostopa do</w:t>
      </w:r>
      <w:r>
        <w:t xml:space="preserve"> </w:t>
      </w:r>
      <w:r w:rsidRPr="009D59BE">
        <w:t>znanstvenih objav in raziskovalnih podatkov v Sloveniji 2015‒2020</w:t>
      </w:r>
      <w:r>
        <w:rPr>
          <w:rStyle w:val="Sprotnaopomba-sklic"/>
        </w:rPr>
        <w:footnoteReference w:id="19"/>
      </w:r>
      <w:r>
        <w:t>.</w:t>
      </w:r>
    </w:p>
    <w:p w14:paraId="3244AC81" w14:textId="77777777" w:rsidR="00624470" w:rsidRDefault="00624470" w:rsidP="00B31D6C">
      <w:pPr>
        <w:spacing w:after="0" w:line="276" w:lineRule="auto"/>
        <w:jc w:val="both"/>
        <w:rPr>
          <w:rFonts w:asciiTheme="minorHAnsi" w:hAnsiTheme="minorHAnsi" w:cstheme="minorHAnsi"/>
        </w:rPr>
      </w:pPr>
    </w:p>
    <w:p w14:paraId="698D3A17" w14:textId="77777777" w:rsidR="00B31D6C" w:rsidRPr="002671F5" w:rsidRDefault="00B31D6C" w:rsidP="00B31D6C">
      <w:pPr>
        <w:spacing w:after="0" w:line="276" w:lineRule="auto"/>
        <w:jc w:val="both"/>
        <w:rPr>
          <w:rFonts w:asciiTheme="minorHAnsi" w:hAnsiTheme="minorHAnsi" w:cstheme="minorHAnsi"/>
        </w:rPr>
      </w:pPr>
    </w:p>
    <w:p w14:paraId="69FA6BAE" w14:textId="77777777" w:rsidR="00B42256" w:rsidRPr="002671F5" w:rsidRDefault="00B31D6C" w:rsidP="00377745">
      <w:pPr>
        <w:pStyle w:val="Odstavekseznama"/>
        <w:numPr>
          <w:ilvl w:val="0"/>
          <w:numId w:val="4"/>
        </w:numPr>
        <w:spacing w:after="0" w:line="276" w:lineRule="auto"/>
        <w:rPr>
          <w:rFonts w:asciiTheme="minorHAnsi" w:hAnsiTheme="minorHAnsi" w:cstheme="minorHAnsi"/>
        </w:rPr>
      </w:pPr>
      <w:r w:rsidRPr="002671F5">
        <w:rPr>
          <w:rFonts w:asciiTheme="minorHAnsi" w:hAnsiTheme="minorHAnsi" w:cstheme="minorHAnsi"/>
        </w:rPr>
        <w:t xml:space="preserve">Preglednica 1: </w:t>
      </w:r>
      <w:r w:rsidR="00B42256" w:rsidRPr="002671F5">
        <w:rPr>
          <w:rFonts w:asciiTheme="minorHAnsi" w:hAnsiTheme="minorHAnsi" w:cstheme="minorHAnsi"/>
        </w:rPr>
        <w:t xml:space="preserve">ReZrIS30 - </w:t>
      </w:r>
      <w:r w:rsidRPr="002671F5">
        <w:rPr>
          <w:rFonts w:asciiTheme="minorHAnsi" w:hAnsiTheme="minorHAnsi" w:cstheme="minorHAnsi"/>
        </w:rPr>
        <w:t xml:space="preserve">Ukrep </w:t>
      </w:r>
      <w:r w:rsidR="00BC4203" w:rsidRPr="002671F5">
        <w:rPr>
          <w:rFonts w:asciiTheme="minorHAnsi" w:hAnsiTheme="minorHAnsi" w:cstheme="minorHAnsi"/>
        </w:rPr>
        <w:t>6.2</w:t>
      </w:r>
      <w:r w:rsidRPr="002671F5">
        <w:rPr>
          <w:rFonts w:asciiTheme="minorHAnsi" w:hAnsiTheme="minorHAnsi" w:cstheme="minorHAnsi"/>
        </w:rPr>
        <w:t xml:space="preserve"> </w:t>
      </w:r>
      <w:r w:rsidR="00B42256" w:rsidRPr="002671F5">
        <w:rPr>
          <w:rFonts w:asciiTheme="minorHAnsi" w:hAnsiTheme="minorHAnsi" w:cstheme="minorHAnsi"/>
        </w:rPr>
        <w:t xml:space="preserve">Odprta znanost za izboljšanje kakovosti, učinkovitosti in odzivnosti raziskav </w:t>
      </w:r>
    </w:p>
    <w:tbl>
      <w:tblPr>
        <w:tblStyle w:val="Tabelamrea"/>
        <w:tblW w:w="977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29"/>
        <w:gridCol w:w="5245"/>
        <w:gridCol w:w="3402"/>
      </w:tblGrid>
      <w:tr w:rsidR="00B31D6C" w:rsidRPr="002671F5" w14:paraId="19F8C1F1" w14:textId="77777777" w:rsidTr="00B31D6C">
        <w:tc>
          <w:tcPr>
            <w:tcW w:w="1129" w:type="dxa"/>
          </w:tcPr>
          <w:p w14:paraId="4701DE8F" w14:textId="77777777" w:rsidR="00B31D6C" w:rsidRPr="002671F5" w:rsidRDefault="00B31D6C" w:rsidP="0095181A">
            <w:pPr>
              <w:spacing w:line="276" w:lineRule="auto"/>
              <w:rPr>
                <w:rFonts w:asciiTheme="minorHAnsi" w:hAnsiTheme="minorHAnsi" w:cstheme="minorHAnsi"/>
                <w:b/>
                <w:bCs/>
              </w:rPr>
            </w:pPr>
            <w:r w:rsidRPr="002671F5">
              <w:rPr>
                <w:rFonts w:asciiTheme="minorHAnsi" w:hAnsiTheme="minorHAnsi" w:cstheme="minorHAnsi"/>
                <w:b/>
                <w:bCs/>
              </w:rPr>
              <w:t>Št. ukrepa</w:t>
            </w:r>
          </w:p>
        </w:tc>
        <w:tc>
          <w:tcPr>
            <w:tcW w:w="5245" w:type="dxa"/>
          </w:tcPr>
          <w:p w14:paraId="2DC3E074" w14:textId="77777777" w:rsidR="00B31D6C" w:rsidRPr="002671F5" w:rsidRDefault="00B31D6C" w:rsidP="0095181A">
            <w:pPr>
              <w:spacing w:line="276" w:lineRule="auto"/>
              <w:rPr>
                <w:rFonts w:asciiTheme="minorHAnsi" w:hAnsiTheme="minorHAnsi" w:cstheme="minorHAnsi"/>
                <w:b/>
                <w:bCs/>
              </w:rPr>
            </w:pPr>
            <w:r w:rsidRPr="002671F5">
              <w:rPr>
                <w:rFonts w:asciiTheme="minorHAnsi" w:hAnsiTheme="minorHAnsi" w:cstheme="minorHAnsi"/>
                <w:b/>
                <w:bCs/>
              </w:rPr>
              <w:t>Opis ukrepa</w:t>
            </w:r>
          </w:p>
        </w:tc>
        <w:tc>
          <w:tcPr>
            <w:tcW w:w="3402" w:type="dxa"/>
          </w:tcPr>
          <w:p w14:paraId="4E868713" w14:textId="72589A2E" w:rsidR="00B31D6C" w:rsidRPr="002671F5" w:rsidRDefault="00B31D6C" w:rsidP="0095181A">
            <w:pPr>
              <w:spacing w:line="276" w:lineRule="auto"/>
              <w:rPr>
                <w:rFonts w:asciiTheme="minorHAnsi" w:hAnsiTheme="minorHAnsi" w:cstheme="minorHAnsi"/>
                <w:b/>
                <w:bCs/>
              </w:rPr>
            </w:pPr>
            <w:r w:rsidRPr="002671F5">
              <w:rPr>
                <w:rFonts w:asciiTheme="minorHAnsi" w:hAnsiTheme="minorHAnsi" w:cstheme="minorHAnsi"/>
                <w:b/>
                <w:bCs/>
              </w:rPr>
              <w:t>Kratko poimenovanje ukrepa</w:t>
            </w:r>
            <w:r w:rsidR="007362DB" w:rsidRPr="002671F5">
              <w:rPr>
                <w:rFonts w:asciiTheme="minorHAnsi" w:hAnsiTheme="minorHAnsi" w:cstheme="minorHAnsi"/>
                <w:b/>
                <w:bCs/>
              </w:rPr>
              <w:t xml:space="preserve"> </w:t>
            </w:r>
          </w:p>
        </w:tc>
      </w:tr>
      <w:tr w:rsidR="00B31D6C" w:rsidRPr="002671F5" w14:paraId="3AD448A7" w14:textId="77777777" w:rsidTr="00CA3A3E">
        <w:tc>
          <w:tcPr>
            <w:tcW w:w="1129" w:type="dxa"/>
            <w:vAlign w:val="center"/>
          </w:tcPr>
          <w:p w14:paraId="7734EC73" w14:textId="77777777" w:rsidR="00B31D6C" w:rsidRPr="002671F5" w:rsidRDefault="00B31D6C" w:rsidP="0095181A">
            <w:pPr>
              <w:spacing w:line="276" w:lineRule="auto"/>
              <w:jc w:val="center"/>
              <w:rPr>
                <w:rFonts w:asciiTheme="minorHAnsi" w:hAnsiTheme="minorHAnsi" w:cstheme="minorHAnsi"/>
              </w:rPr>
            </w:pPr>
            <w:r w:rsidRPr="002671F5">
              <w:rPr>
                <w:rFonts w:asciiTheme="minorHAnsi" w:hAnsiTheme="minorHAnsi" w:cstheme="minorHAnsi"/>
              </w:rPr>
              <w:t>U</w:t>
            </w:r>
            <w:r w:rsidR="00BC4203" w:rsidRPr="002671F5">
              <w:rPr>
                <w:rFonts w:asciiTheme="minorHAnsi" w:hAnsiTheme="minorHAnsi" w:cstheme="minorHAnsi"/>
              </w:rPr>
              <w:t>6.2.1</w:t>
            </w:r>
          </w:p>
        </w:tc>
        <w:tc>
          <w:tcPr>
            <w:tcW w:w="5245" w:type="dxa"/>
          </w:tcPr>
          <w:p w14:paraId="445FF6EE" w14:textId="77777777" w:rsidR="00BC4203" w:rsidRPr="002671F5" w:rsidRDefault="00BC4203" w:rsidP="0095181A">
            <w:pPr>
              <w:spacing w:line="276" w:lineRule="auto"/>
              <w:rPr>
                <w:rFonts w:asciiTheme="minorHAnsi" w:hAnsiTheme="minorHAnsi" w:cstheme="minorHAnsi"/>
              </w:rPr>
            </w:pPr>
            <w:r w:rsidRPr="002671F5">
              <w:t>Učinkovito upravljanje in financiranje razvoja in zagotavljanja mednarodne skladnosti nacionalnega ekosistema odprte znanosti, s tem povezanih nacionalnih struktur in infrastruktur ter vključevanje v mednarodne povezave in infrastrukture.</w:t>
            </w:r>
          </w:p>
        </w:tc>
        <w:tc>
          <w:tcPr>
            <w:tcW w:w="3402" w:type="dxa"/>
            <w:vAlign w:val="center"/>
          </w:tcPr>
          <w:p w14:paraId="0DC4328F" w14:textId="1118F899" w:rsidR="00BC4203" w:rsidRPr="002671F5" w:rsidRDefault="00BC4203" w:rsidP="00CA3A3E">
            <w:pPr>
              <w:spacing w:line="276" w:lineRule="auto"/>
              <w:rPr>
                <w:rFonts w:asciiTheme="minorHAnsi" w:hAnsiTheme="minorHAnsi" w:cstheme="minorHAnsi"/>
              </w:rPr>
            </w:pPr>
            <w:r w:rsidRPr="002671F5">
              <w:rPr>
                <w:rFonts w:asciiTheme="minorHAnsi" w:hAnsiTheme="minorHAnsi" w:cstheme="minorHAnsi"/>
              </w:rPr>
              <w:t>Mednarodno skladen nacionalni ekosistem odprte znanosti</w:t>
            </w:r>
          </w:p>
        </w:tc>
      </w:tr>
      <w:tr w:rsidR="00B31D6C" w:rsidRPr="002671F5" w14:paraId="35982961" w14:textId="77777777" w:rsidTr="00CA3A3E">
        <w:tc>
          <w:tcPr>
            <w:tcW w:w="1129" w:type="dxa"/>
            <w:vAlign w:val="center"/>
          </w:tcPr>
          <w:p w14:paraId="7CF40B0D" w14:textId="77777777" w:rsidR="00B31D6C" w:rsidRPr="002671F5" w:rsidRDefault="00B31D6C" w:rsidP="0095181A">
            <w:pPr>
              <w:spacing w:line="276" w:lineRule="auto"/>
              <w:jc w:val="center"/>
              <w:rPr>
                <w:rFonts w:asciiTheme="minorHAnsi" w:hAnsiTheme="minorHAnsi" w:cstheme="minorHAnsi"/>
              </w:rPr>
            </w:pPr>
            <w:r w:rsidRPr="002671F5">
              <w:rPr>
                <w:rFonts w:asciiTheme="minorHAnsi" w:hAnsiTheme="minorHAnsi" w:cstheme="minorHAnsi"/>
              </w:rPr>
              <w:t>U</w:t>
            </w:r>
            <w:r w:rsidR="00BC4203" w:rsidRPr="002671F5">
              <w:rPr>
                <w:rFonts w:asciiTheme="minorHAnsi" w:hAnsiTheme="minorHAnsi" w:cstheme="minorHAnsi"/>
              </w:rPr>
              <w:t>6.2.2</w:t>
            </w:r>
          </w:p>
        </w:tc>
        <w:tc>
          <w:tcPr>
            <w:tcW w:w="5245" w:type="dxa"/>
          </w:tcPr>
          <w:p w14:paraId="3958F081" w14:textId="77777777" w:rsidR="00BC4203" w:rsidRPr="002671F5" w:rsidRDefault="00BC4203" w:rsidP="00B31D6C">
            <w:pPr>
              <w:spacing w:line="276" w:lineRule="auto"/>
              <w:rPr>
                <w:rFonts w:asciiTheme="minorHAnsi" w:hAnsiTheme="minorHAnsi" w:cstheme="minorHAnsi"/>
              </w:rPr>
            </w:pPr>
            <w:r w:rsidRPr="002671F5">
              <w:t>Uvedba sodobnih pristopov vrednotenja znanstvenoraziskovalne dejavnosti v skladu z načeli odprte znanosti (kot npr. DORA (Sanfranciška deklaracija o vrednotenju raziskovalne dejavnosti/San Francisco Declaration on Research Assesment), Leidenski manifest o vrednotenju znanosti (Leiden manifesto for research metrics), smernice ERA (European Research Area and Innovation Committee/Odbor za evropski raziskovalni prostor in inovacije)) za povečanje kakovosti in vpliva raziskav.</w:t>
            </w:r>
          </w:p>
        </w:tc>
        <w:tc>
          <w:tcPr>
            <w:tcW w:w="3402" w:type="dxa"/>
            <w:vAlign w:val="center"/>
          </w:tcPr>
          <w:p w14:paraId="78DF9D08" w14:textId="77777777" w:rsidR="00BC4203" w:rsidRPr="002671F5" w:rsidRDefault="00BC4203" w:rsidP="00CA3A3E">
            <w:pPr>
              <w:spacing w:line="276" w:lineRule="auto"/>
              <w:rPr>
                <w:rFonts w:asciiTheme="minorHAnsi" w:hAnsiTheme="minorHAnsi" w:cstheme="minorHAnsi"/>
              </w:rPr>
            </w:pPr>
            <w:r w:rsidRPr="002671F5">
              <w:rPr>
                <w:rFonts w:asciiTheme="minorHAnsi" w:hAnsiTheme="minorHAnsi" w:cstheme="minorHAnsi"/>
              </w:rPr>
              <w:t>Vrednotenje znanstvenoraziskovalne dejavnosti v skladu z načeli odprte znanosti</w:t>
            </w:r>
          </w:p>
        </w:tc>
      </w:tr>
      <w:tr w:rsidR="00B31D6C" w:rsidRPr="002671F5" w14:paraId="113BC2B1" w14:textId="77777777" w:rsidTr="00CA3A3E">
        <w:tc>
          <w:tcPr>
            <w:tcW w:w="1129" w:type="dxa"/>
            <w:vAlign w:val="center"/>
          </w:tcPr>
          <w:p w14:paraId="29783040" w14:textId="77777777" w:rsidR="00B31D6C" w:rsidRPr="002671F5" w:rsidRDefault="00B31D6C" w:rsidP="0095181A">
            <w:pPr>
              <w:spacing w:line="276" w:lineRule="auto"/>
              <w:jc w:val="center"/>
              <w:rPr>
                <w:rFonts w:asciiTheme="minorHAnsi" w:hAnsiTheme="minorHAnsi" w:cstheme="minorHAnsi"/>
              </w:rPr>
            </w:pPr>
            <w:r w:rsidRPr="002671F5">
              <w:rPr>
                <w:rFonts w:asciiTheme="minorHAnsi" w:hAnsiTheme="minorHAnsi" w:cstheme="minorHAnsi"/>
              </w:rPr>
              <w:t>U</w:t>
            </w:r>
            <w:r w:rsidR="00BC4203" w:rsidRPr="002671F5">
              <w:rPr>
                <w:rFonts w:asciiTheme="minorHAnsi" w:hAnsiTheme="minorHAnsi" w:cstheme="minorHAnsi"/>
              </w:rPr>
              <w:t>6.2.3</w:t>
            </w:r>
          </w:p>
        </w:tc>
        <w:tc>
          <w:tcPr>
            <w:tcW w:w="5245" w:type="dxa"/>
          </w:tcPr>
          <w:p w14:paraId="02DFE211" w14:textId="77777777" w:rsidR="00BC4203" w:rsidRPr="002671F5" w:rsidRDefault="00BC4203" w:rsidP="0095181A">
            <w:pPr>
              <w:spacing w:line="276" w:lineRule="auto"/>
              <w:rPr>
                <w:rFonts w:asciiTheme="minorHAnsi" w:hAnsiTheme="minorHAnsi" w:cstheme="minorHAnsi"/>
              </w:rPr>
            </w:pPr>
            <w:r w:rsidRPr="002671F5">
              <w:t>Zagotavljanje skladnosti rezultatov znanstvenih raziskav z načeli FAIR (najdljivi/»Findable«, dostopni/»Accessible«, povezljivi/»Interoperable« in ponovno uporabljivi/»Reusable«) ter zagotovitev polne in takojšnje odprte dostopnosti (ob upoštevanju upravičenih izjem).</w:t>
            </w:r>
          </w:p>
        </w:tc>
        <w:tc>
          <w:tcPr>
            <w:tcW w:w="3402" w:type="dxa"/>
            <w:vAlign w:val="center"/>
          </w:tcPr>
          <w:p w14:paraId="5D86A383" w14:textId="77777777" w:rsidR="00BC4203" w:rsidRPr="002671F5" w:rsidRDefault="00BC4203" w:rsidP="00CA3A3E">
            <w:pPr>
              <w:spacing w:line="276" w:lineRule="auto"/>
              <w:rPr>
                <w:rFonts w:asciiTheme="minorHAnsi" w:hAnsiTheme="minorHAnsi" w:cstheme="minorHAnsi"/>
              </w:rPr>
            </w:pPr>
            <w:r w:rsidRPr="002671F5">
              <w:rPr>
                <w:rFonts w:asciiTheme="minorHAnsi" w:hAnsiTheme="minorHAnsi" w:cstheme="minorHAnsi"/>
              </w:rPr>
              <w:t>Skladnost rezultatov znanstvenih raziskav z načeli FAIR in odprtost</w:t>
            </w:r>
          </w:p>
        </w:tc>
      </w:tr>
      <w:tr w:rsidR="00B31D6C" w:rsidRPr="002671F5" w14:paraId="29F1CB94" w14:textId="77777777" w:rsidTr="00CA3A3E">
        <w:tc>
          <w:tcPr>
            <w:tcW w:w="1129" w:type="dxa"/>
            <w:vAlign w:val="center"/>
          </w:tcPr>
          <w:p w14:paraId="3CA8BB92" w14:textId="77777777" w:rsidR="00B31D6C" w:rsidRPr="002671F5" w:rsidRDefault="00B31D6C" w:rsidP="0095181A">
            <w:pPr>
              <w:spacing w:line="276" w:lineRule="auto"/>
              <w:jc w:val="center"/>
              <w:rPr>
                <w:rFonts w:asciiTheme="minorHAnsi" w:hAnsiTheme="minorHAnsi" w:cstheme="minorHAnsi"/>
              </w:rPr>
            </w:pPr>
            <w:r w:rsidRPr="002671F5">
              <w:rPr>
                <w:rFonts w:asciiTheme="minorHAnsi" w:hAnsiTheme="minorHAnsi" w:cstheme="minorHAnsi"/>
              </w:rPr>
              <w:lastRenderedPageBreak/>
              <w:t>U</w:t>
            </w:r>
            <w:r w:rsidR="00BC4203" w:rsidRPr="002671F5">
              <w:rPr>
                <w:rFonts w:asciiTheme="minorHAnsi" w:hAnsiTheme="minorHAnsi" w:cstheme="minorHAnsi"/>
              </w:rPr>
              <w:t>6.2.4</w:t>
            </w:r>
          </w:p>
        </w:tc>
        <w:tc>
          <w:tcPr>
            <w:tcW w:w="5245" w:type="dxa"/>
          </w:tcPr>
          <w:p w14:paraId="30309D84" w14:textId="77777777" w:rsidR="00BC4203" w:rsidRPr="002671F5" w:rsidRDefault="00BC4203" w:rsidP="0095181A">
            <w:pPr>
              <w:spacing w:line="276" w:lineRule="auto"/>
              <w:rPr>
                <w:rFonts w:asciiTheme="minorHAnsi" w:hAnsiTheme="minorHAnsi" w:cstheme="minorHAnsi"/>
              </w:rPr>
            </w:pPr>
            <w:r w:rsidRPr="002671F5">
              <w:t>Vzpostavitev nacionalne skupnosti za odprto znanost za uvajanje in spremljanje odprte znanosti v Sloveniji ter vključevanje v ERA in širše.</w:t>
            </w:r>
          </w:p>
        </w:tc>
        <w:tc>
          <w:tcPr>
            <w:tcW w:w="3402" w:type="dxa"/>
            <w:vAlign w:val="center"/>
          </w:tcPr>
          <w:p w14:paraId="5417A3BF" w14:textId="77777777" w:rsidR="00B31D6C" w:rsidRPr="002671F5" w:rsidRDefault="00B31D6C" w:rsidP="00CA3A3E">
            <w:pPr>
              <w:spacing w:line="276" w:lineRule="auto"/>
              <w:rPr>
                <w:rFonts w:asciiTheme="minorHAnsi" w:hAnsiTheme="minorHAnsi" w:cstheme="minorHAnsi"/>
              </w:rPr>
            </w:pPr>
            <w:r w:rsidRPr="002671F5">
              <w:rPr>
                <w:rFonts w:asciiTheme="minorHAnsi" w:hAnsiTheme="minorHAnsi" w:cstheme="minorHAnsi"/>
              </w:rPr>
              <w:t>Nacionalna skupnost za odprto znanost</w:t>
            </w:r>
          </w:p>
        </w:tc>
      </w:tr>
      <w:tr w:rsidR="00B31D6C" w:rsidRPr="002671F5" w14:paraId="241F95BC" w14:textId="77777777" w:rsidTr="00CA3A3E">
        <w:tc>
          <w:tcPr>
            <w:tcW w:w="1129" w:type="dxa"/>
            <w:vAlign w:val="center"/>
          </w:tcPr>
          <w:p w14:paraId="3C1BA38A" w14:textId="77777777" w:rsidR="00B31D6C" w:rsidRPr="002671F5" w:rsidRDefault="00B31D6C" w:rsidP="0095181A">
            <w:pPr>
              <w:spacing w:line="276" w:lineRule="auto"/>
              <w:jc w:val="center"/>
              <w:rPr>
                <w:rFonts w:asciiTheme="minorHAnsi" w:hAnsiTheme="minorHAnsi" w:cstheme="minorHAnsi"/>
              </w:rPr>
            </w:pPr>
            <w:r w:rsidRPr="002671F5">
              <w:rPr>
                <w:rFonts w:asciiTheme="minorHAnsi" w:hAnsiTheme="minorHAnsi" w:cstheme="minorHAnsi"/>
              </w:rPr>
              <w:t>U</w:t>
            </w:r>
            <w:r w:rsidR="00BC4203" w:rsidRPr="002671F5">
              <w:rPr>
                <w:rFonts w:asciiTheme="minorHAnsi" w:hAnsiTheme="minorHAnsi" w:cstheme="minorHAnsi"/>
              </w:rPr>
              <w:t>6.2.5</w:t>
            </w:r>
          </w:p>
        </w:tc>
        <w:tc>
          <w:tcPr>
            <w:tcW w:w="5245" w:type="dxa"/>
          </w:tcPr>
          <w:p w14:paraId="0B5DB682" w14:textId="77777777" w:rsidR="00B31D6C" w:rsidRPr="002671F5" w:rsidRDefault="00B31D6C" w:rsidP="0095181A">
            <w:pPr>
              <w:spacing w:line="276" w:lineRule="auto"/>
              <w:rPr>
                <w:rFonts w:asciiTheme="minorHAnsi" w:hAnsiTheme="minorHAnsi" w:cstheme="minorHAnsi"/>
              </w:rPr>
            </w:pPr>
            <w:r w:rsidRPr="002671F5">
              <w:rPr>
                <w:rFonts w:asciiTheme="minorHAnsi" w:hAnsiTheme="minorHAnsi" w:cstheme="minorHAnsi"/>
              </w:rPr>
              <w:t>Spodbujanje razvoja občanske znanosti in vključevanje javnosti v znanstvenoraziskovalno dejavnost</w:t>
            </w:r>
          </w:p>
        </w:tc>
        <w:tc>
          <w:tcPr>
            <w:tcW w:w="3402" w:type="dxa"/>
            <w:vAlign w:val="center"/>
          </w:tcPr>
          <w:p w14:paraId="252F56BF" w14:textId="77777777" w:rsidR="00B31D6C" w:rsidRPr="002671F5" w:rsidRDefault="00B31D6C" w:rsidP="00CA3A3E">
            <w:pPr>
              <w:spacing w:line="276" w:lineRule="auto"/>
              <w:rPr>
                <w:rFonts w:asciiTheme="minorHAnsi" w:hAnsiTheme="minorHAnsi" w:cstheme="minorHAnsi"/>
              </w:rPr>
            </w:pPr>
            <w:r w:rsidRPr="002671F5">
              <w:rPr>
                <w:rFonts w:asciiTheme="minorHAnsi" w:hAnsiTheme="minorHAnsi" w:cstheme="minorHAnsi"/>
              </w:rPr>
              <w:t>Občanska znanost</w:t>
            </w:r>
          </w:p>
        </w:tc>
      </w:tr>
      <w:tr w:rsidR="00B31D6C" w:rsidRPr="002671F5" w14:paraId="42592D1C" w14:textId="77777777" w:rsidTr="00CA3A3E">
        <w:tc>
          <w:tcPr>
            <w:tcW w:w="1129" w:type="dxa"/>
            <w:vAlign w:val="center"/>
          </w:tcPr>
          <w:p w14:paraId="6AC0178C" w14:textId="77777777" w:rsidR="00B31D6C" w:rsidRPr="002671F5" w:rsidRDefault="00B31D6C" w:rsidP="0095181A">
            <w:pPr>
              <w:spacing w:line="276" w:lineRule="auto"/>
              <w:jc w:val="center"/>
              <w:rPr>
                <w:rFonts w:asciiTheme="minorHAnsi" w:hAnsiTheme="minorHAnsi" w:cstheme="minorHAnsi"/>
              </w:rPr>
            </w:pPr>
            <w:r w:rsidRPr="002671F5">
              <w:rPr>
                <w:rFonts w:asciiTheme="minorHAnsi" w:hAnsiTheme="minorHAnsi" w:cstheme="minorHAnsi"/>
              </w:rPr>
              <w:t>U</w:t>
            </w:r>
            <w:r w:rsidR="00BC4203" w:rsidRPr="002671F5">
              <w:rPr>
                <w:rFonts w:asciiTheme="minorHAnsi" w:hAnsiTheme="minorHAnsi" w:cstheme="minorHAnsi"/>
              </w:rPr>
              <w:t>6.2.6</w:t>
            </w:r>
          </w:p>
        </w:tc>
        <w:tc>
          <w:tcPr>
            <w:tcW w:w="5245" w:type="dxa"/>
          </w:tcPr>
          <w:p w14:paraId="66545649" w14:textId="77777777" w:rsidR="00B31D6C" w:rsidRPr="002671F5" w:rsidRDefault="00B31D6C" w:rsidP="0095181A">
            <w:pPr>
              <w:spacing w:line="276" w:lineRule="auto"/>
              <w:rPr>
                <w:rFonts w:asciiTheme="minorHAnsi" w:hAnsiTheme="minorHAnsi" w:cstheme="minorHAnsi"/>
              </w:rPr>
            </w:pPr>
            <w:r w:rsidRPr="002671F5">
              <w:rPr>
                <w:rFonts w:asciiTheme="minorHAnsi" w:hAnsiTheme="minorHAnsi" w:cstheme="minorHAnsi"/>
              </w:rPr>
              <w:t>Spodbujanje razvoja nacionalne znanstvene založniške dejavnosti za delovanje po načelih odprte znanosti</w:t>
            </w:r>
          </w:p>
        </w:tc>
        <w:tc>
          <w:tcPr>
            <w:tcW w:w="3402" w:type="dxa"/>
            <w:vAlign w:val="center"/>
          </w:tcPr>
          <w:p w14:paraId="4C7F1519" w14:textId="77777777" w:rsidR="00B31D6C" w:rsidRPr="002671F5" w:rsidRDefault="00B31D6C" w:rsidP="00CA3A3E">
            <w:pPr>
              <w:spacing w:line="276" w:lineRule="auto"/>
              <w:rPr>
                <w:rFonts w:asciiTheme="minorHAnsi" w:hAnsiTheme="minorHAnsi" w:cstheme="minorHAnsi"/>
              </w:rPr>
            </w:pPr>
            <w:r w:rsidRPr="002671F5">
              <w:rPr>
                <w:rFonts w:asciiTheme="minorHAnsi" w:hAnsiTheme="minorHAnsi" w:cstheme="minorHAnsi"/>
              </w:rPr>
              <w:t>Odprto</w:t>
            </w:r>
            <w:r w:rsidR="00262280" w:rsidRPr="002671F5">
              <w:rPr>
                <w:rFonts w:asciiTheme="minorHAnsi" w:hAnsiTheme="minorHAnsi" w:cstheme="minorHAnsi"/>
              </w:rPr>
              <w:t xml:space="preserve"> </w:t>
            </w:r>
            <w:r w:rsidRPr="002671F5">
              <w:rPr>
                <w:rFonts w:asciiTheme="minorHAnsi" w:hAnsiTheme="minorHAnsi" w:cstheme="minorHAnsi"/>
              </w:rPr>
              <w:t>dostopno nacionalno znanstveno založništvo</w:t>
            </w:r>
          </w:p>
        </w:tc>
      </w:tr>
    </w:tbl>
    <w:p w14:paraId="72245A85" w14:textId="77777777" w:rsidR="00B31D6C" w:rsidRPr="002671F5" w:rsidRDefault="00B31D6C" w:rsidP="00B31D6C">
      <w:pPr>
        <w:spacing w:after="0" w:line="276" w:lineRule="auto"/>
        <w:rPr>
          <w:rFonts w:asciiTheme="minorHAnsi" w:hAnsiTheme="minorHAnsi" w:cstheme="minorHAnsi"/>
        </w:rPr>
      </w:pPr>
    </w:p>
    <w:p w14:paraId="77B187DD" w14:textId="77777777" w:rsidR="00B31D6C" w:rsidRPr="002671F5" w:rsidRDefault="00B31D6C">
      <w:pPr>
        <w:spacing w:after="0" w:line="276" w:lineRule="auto"/>
        <w:rPr>
          <w:rFonts w:asciiTheme="minorHAnsi" w:hAnsiTheme="minorHAnsi" w:cstheme="minorHAnsi"/>
        </w:rPr>
      </w:pPr>
    </w:p>
    <w:p w14:paraId="70B62AAF" w14:textId="77777777" w:rsidR="00C962C2" w:rsidRPr="002671F5" w:rsidRDefault="00C962C2">
      <w:pPr>
        <w:spacing w:after="0" w:line="276" w:lineRule="auto"/>
        <w:rPr>
          <w:rFonts w:asciiTheme="minorHAnsi" w:hAnsiTheme="minorHAnsi" w:cstheme="minorHAnsi"/>
          <w:sz w:val="24"/>
          <w:szCs w:val="24"/>
        </w:rPr>
        <w:sectPr w:rsidR="00C962C2" w:rsidRPr="002671F5" w:rsidSect="005654E7">
          <w:pgSz w:w="11906" w:h="16838"/>
          <w:pgMar w:top="1440" w:right="1080" w:bottom="1440" w:left="1080" w:header="708" w:footer="708" w:gutter="0"/>
          <w:cols w:space="708"/>
          <w:titlePg/>
          <w:docGrid w:linePitch="360"/>
        </w:sectPr>
      </w:pPr>
    </w:p>
    <w:p w14:paraId="17907017" w14:textId="77777777" w:rsidR="00C962C2" w:rsidRPr="002671F5" w:rsidRDefault="00EA4A48" w:rsidP="00377745">
      <w:pPr>
        <w:pStyle w:val="Odstavekseznama"/>
        <w:numPr>
          <w:ilvl w:val="0"/>
          <w:numId w:val="4"/>
        </w:numPr>
        <w:spacing w:after="0" w:line="276" w:lineRule="auto"/>
        <w:rPr>
          <w:rFonts w:asciiTheme="minorHAnsi" w:hAnsiTheme="minorHAnsi" w:cstheme="minorHAnsi"/>
          <w:b/>
          <w:bCs/>
        </w:rPr>
      </w:pPr>
      <w:r w:rsidRPr="002671F5">
        <w:rPr>
          <w:rFonts w:asciiTheme="minorHAnsi" w:hAnsiTheme="minorHAnsi" w:cstheme="minorHAnsi"/>
          <w:b/>
          <w:bCs/>
        </w:rPr>
        <w:lastRenderedPageBreak/>
        <w:t xml:space="preserve">Akcijski načrt </w:t>
      </w:r>
      <w:r w:rsidR="00B42256" w:rsidRPr="002671F5">
        <w:rPr>
          <w:rFonts w:asciiTheme="minorHAnsi" w:hAnsiTheme="minorHAnsi" w:cstheme="minorHAnsi"/>
          <w:b/>
          <w:bCs/>
        </w:rPr>
        <w:t xml:space="preserve">za odprto znanost </w:t>
      </w:r>
      <w:r w:rsidRPr="002671F5">
        <w:rPr>
          <w:rFonts w:asciiTheme="minorHAnsi" w:hAnsiTheme="minorHAnsi" w:cstheme="minorHAnsi"/>
          <w:b/>
          <w:bCs/>
        </w:rPr>
        <w:t xml:space="preserve">za izvedbo Ukrepa </w:t>
      </w:r>
      <w:r w:rsidR="007A11F8" w:rsidRPr="002671F5">
        <w:rPr>
          <w:rFonts w:asciiTheme="minorHAnsi" w:hAnsiTheme="minorHAnsi" w:cstheme="minorHAnsi"/>
          <w:b/>
          <w:bCs/>
        </w:rPr>
        <w:t>6.2</w:t>
      </w:r>
      <w:r w:rsidR="00F817D1" w:rsidRPr="002671F5">
        <w:rPr>
          <w:rFonts w:asciiTheme="minorHAnsi" w:hAnsiTheme="minorHAnsi" w:cstheme="minorHAnsi"/>
          <w:b/>
          <w:bCs/>
        </w:rPr>
        <w:t>:</w:t>
      </w:r>
      <w:r w:rsidRPr="002671F5">
        <w:rPr>
          <w:rFonts w:asciiTheme="minorHAnsi" w:hAnsiTheme="minorHAnsi" w:cstheme="minorHAnsi"/>
          <w:b/>
          <w:bCs/>
        </w:rPr>
        <w:t xml:space="preserve"> </w:t>
      </w:r>
      <w:r w:rsidR="00B42256" w:rsidRPr="002671F5">
        <w:rPr>
          <w:rFonts w:asciiTheme="minorHAnsi" w:hAnsiTheme="minorHAnsi" w:cstheme="minorHAnsi"/>
          <w:b/>
          <w:bCs/>
        </w:rPr>
        <w:t xml:space="preserve">Odprta znanost za izboljšanje kakovosti, učinkovitosti in odzivnosti raziskav </w:t>
      </w:r>
    </w:p>
    <w:p w14:paraId="1B28E738" w14:textId="77777777" w:rsidR="00C962C2" w:rsidRPr="002671F5" w:rsidRDefault="00C962C2">
      <w:pPr>
        <w:spacing w:after="0" w:line="276" w:lineRule="auto"/>
        <w:jc w:val="both"/>
        <w:rPr>
          <w:rFonts w:asciiTheme="minorHAnsi" w:hAnsiTheme="minorHAnsi" w:cstheme="minorHAnsi"/>
        </w:rPr>
      </w:pPr>
    </w:p>
    <w:p w14:paraId="0B3B000D" w14:textId="7621A5F1" w:rsidR="00C962C2" w:rsidRPr="002671F5" w:rsidRDefault="00EA4A48" w:rsidP="00B42256">
      <w:pPr>
        <w:spacing w:after="0" w:line="276" w:lineRule="auto"/>
        <w:jc w:val="both"/>
        <w:rPr>
          <w:rFonts w:asciiTheme="minorHAnsi" w:hAnsiTheme="minorHAnsi" w:cstheme="minorHAnsi"/>
          <w:bCs/>
        </w:rPr>
      </w:pPr>
      <w:r w:rsidRPr="00CA3A3E">
        <w:rPr>
          <w:rFonts w:asciiTheme="minorHAnsi" w:hAnsiTheme="minorHAnsi" w:cstheme="minorHAnsi"/>
          <w:b/>
        </w:rPr>
        <w:t xml:space="preserve">Preglednica </w:t>
      </w:r>
      <w:r w:rsidR="00B31D6C" w:rsidRPr="00CA3A3E">
        <w:rPr>
          <w:rFonts w:asciiTheme="minorHAnsi" w:hAnsiTheme="minorHAnsi" w:cstheme="minorHAnsi"/>
          <w:b/>
        </w:rPr>
        <w:t>2</w:t>
      </w:r>
      <w:r w:rsidRPr="00CA3A3E">
        <w:rPr>
          <w:rFonts w:asciiTheme="minorHAnsi" w:hAnsiTheme="minorHAnsi" w:cstheme="minorHAnsi"/>
          <w:b/>
        </w:rPr>
        <w:t>:</w:t>
      </w:r>
      <w:r w:rsidRPr="002671F5">
        <w:rPr>
          <w:rFonts w:asciiTheme="minorHAnsi" w:hAnsiTheme="minorHAnsi" w:cstheme="minorHAnsi"/>
          <w:bCs/>
        </w:rPr>
        <w:t xml:space="preserve"> Akcijski načrt</w:t>
      </w:r>
      <w:r w:rsidR="00B42256" w:rsidRPr="002671F5">
        <w:rPr>
          <w:rFonts w:asciiTheme="minorHAnsi" w:hAnsiTheme="minorHAnsi" w:cstheme="minorHAnsi"/>
          <w:bCs/>
        </w:rPr>
        <w:t xml:space="preserve"> za odprto znanost</w:t>
      </w:r>
      <w:r w:rsidRPr="002671F5">
        <w:rPr>
          <w:rFonts w:asciiTheme="minorHAnsi" w:hAnsiTheme="minorHAnsi" w:cstheme="minorHAnsi"/>
          <w:bCs/>
        </w:rPr>
        <w:t xml:space="preserve"> za izvedbo</w:t>
      </w:r>
      <w:r w:rsidR="00B42256" w:rsidRPr="002671F5">
        <w:rPr>
          <w:rFonts w:asciiTheme="minorHAnsi" w:hAnsiTheme="minorHAnsi" w:cstheme="minorHAnsi"/>
          <w:bCs/>
        </w:rPr>
        <w:t xml:space="preserve"> Resolucije o znanstvenoraziskovalni in inovacijski strategiji Slovenije 2030 - Ukrep</w:t>
      </w:r>
      <w:r w:rsidRPr="002671F5">
        <w:rPr>
          <w:rFonts w:asciiTheme="minorHAnsi" w:hAnsiTheme="minorHAnsi" w:cstheme="minorHAnsi"/>
          <w:bCs/>
        </w:rPr>
        <w:t xml:space="preserve"> </w:t>
      </w:r>
      <w:r w:rsidR="00BC4203" w:rsidRPr="002671F5">
        <w:rPr>
          <w:rFonts w:asciiTheme="minorHAnsi" w:hAnsiTheme="minorHAnsi" w:cstheme="minorHAnsi"/>
          <w:bCs/>
        </w:rPr>
        <w:t xml:space="preserve">6.2 </w:t>
      </w:r>
      <w:r w:rsidR="00B42256" w:rsidRPr="002671F5">
        <w:t>Odprta znanost za izboljšanje kakovosti, učinkovitosti in odzivnosti raziskav</w:t>
      </w:r>
      <w:r w:rsidR="00CA3A3E">
        <w:t>.</w:t>
      </w:r>
    </w:p>
    <w:p w14:paraId="717DA8BE" w14:textId="77777777" w:rsidR="00C962C2" w:rsidRPr="002671F5" w:rsidRDefault="00C962C2">
      <w:pPr>
        <w:spacing w:after="0" w:line="276" w:lineRule="auto"/>
        <w:rPr>
          <w:rFonts w:asciiTheme="minorHAnsi" w:hAnsiTheme="minorHAnsi" w:cstheme="minorHAnsi"/>
          <w:sz w:val="24"/>
          <w:szCs w:val="24"/>
        </w:rPr>
      </w:pPr>
    </w:p>
    <w:tbl>
      <w:tblPr>
        <w:tblStyle w:val="Tabelamrea"/>
        <w:tblpPr w:leftFromText="141" w:rightFromText="141" w:vertAnchor="text" w:tblpY="1"/>
        <w:tblOverlap w:val="never"/>
        <w:tblW w:w="14595" w:type="dxa"/>
        <w:tblLayout w:type="fixed"/>
        <w:tblLook w:val="04A0" w:firstRow="1" w:lastRow="0" w:firstColumn="1" w:lastColumn="0" w:noHBand="0" w:noVBand="1"/>
      </w:tblPr>
      <w:tblGrid>
        <w:gridCol w:w="1127"/>
        <w:gridCol w:w="4396"/>
        <w:gridCol w:w="2409"/>
        <w:gridCol w:w="1418"/>
        <w:gridCol w:w="1276"/>
        <w:gridCol w:w="1275"/>
        <w:gridCol w:w="1276"/>
        <w:gridCol w:w="1418"/>
      </w:tblGrid>
      <w:tr w:rsidR="00EA4A48" w:rsidRPr="002671F5" w14:paraId="16DDABE6" w14:textId="77777777" w:rsidTr="004C6DE6">
        <w:trPr>
          <w:tblHeader/>
        </w:trPr>
        <w:tc>
          <w:tcPr>
            <w:tcW w:w="1127" w:type="dxa"/>
            <w:shd w:val="clear" w:color="DEEAF6" w:fill="DEEAF6" w:themeFill="accent5" w:themeFillTint="33"/>
          </w:tcPr>
          <w:p w14:paraId="7CBF7FCC" w14:textId="77777777" w:rsidR="00C962C2" w:rsidRPr="002671F5" w:rsidRDefault="00EA4A48" w:rsidP="00F910F6">
            <w:pPr>
              <w:pStyle w:val="Telobesedila"/>
              <w:spacing w:after="0" w:line="240" w:lineRule="auto"/>
              <w:rPr>
                <w:rFonts w:asciiTheme="minorHAnsi" w:hAnsiTheme="minorHAnsi" w:cstheme="minorHAnsi"/>
                <w:b/>
                <w:iCs/>
                <w:sz w:val="22"/>
                <w:szCs w:val="22"/>
              </w:rPr>
            </w:pPr>
            <w:r w:rsidRPr="002671F5">
              <w:rPr>
                <w:rFonts w:asciiTheme="minorHAnsi" w:hAnsiTheme="minorHAnsi" w:cstheme="minorHAnsi"/>
                <w:b/>
                <w:iCs/>
                <w:sz w:val="22"/>
                <w:szCs w:val="22"/>
              </w:rPr>
              <w:t xml:space="preserve">Zap. </w:t>
            </w:r>
            <w:r w:rsidR="00BC4203" w:rsidRPr="002671F5">
              <w:rPr>
                <w:rFonts w:asciiTheme="minorHAnsi" w:hAnsiTheme="minorHAnsi" w:cstheme="minorHAnsi"/>
                <w:b/>
                <w:iCs/>
                <w:sz w:val="22"/>
                <w:szCs w:val="22"/>
              </w:rPr>
              <w:t>š</w:t>
            </w:r>
            <w:r w:rsidRPr="002671F5">
              <w:rPr>
                <w:rFonts w:asciiTheme="minorHAnsi" w:hAnsiTheme="minorHAnsi" w:cstheme="minorHAnsi"/>
                <w:b/>
                <w:iCs/>
                <w:sz w:val="22"/>
                <w:szCs w:val="22"/>
              </w:rPr>
              <w:t>t.</w:t>
            </w:r>
          </w:p>
        </w:tc>
        <w:tc>
          <w:tcPr>
            <w:tcW w:w="4396" w:type="dxa"/>
            <w:shd w:val="clear" w:color="auto" w:fill="DEEAF6" w:themeFill="accent5" w:themeFillTint="33"/>
          </w:tcPr>
          <w:p w14:paraId="5996C233" w14:textId="77777777" w:rsidR="00C962C2" w:rsidRPr="002671F5" w:rsidRDefault="00EA4A48" w:rsidP="00F910F6">
            <w:pPr>
              <w:pStyle w:val="Telobesedila"/>
              <w:spacing w:after="0" w:line="240" w:lineRule="auto"/>
              <w:rPr>
                <w:rFonts w:asciiTheme="minorHAnsi" w:hAnsiTheme="minorHAnsi" w:cstheme="minorHAnsi"/>
                <w:b/>
                <w:iCs/>
                <w:sz w:val="22"/>
                <w:szCs w:val="22"/>
              </w:rPr>
            </w:pPr>
            <w:r w:rsidRPr="002671F5">
              <w:rPr>
                <w:rFonts w:asciiTheme="minorHAnsi" w:hAnsiTheme="minorHAnsi" w:cstheme="minorHAnsi"/>
                <w:b/>
                <w:iCs/>
                <w:sz w:val="22"/>
                <w:szCs w:val="22"/>
              </w:rPr>
              <w:t>Aktivnost</w:t>
            </w:r>
          </w:p>
        </w:tc>
        <w:tc>
          <w:tcPr>
            <w:tcW w:w="2409" w:type="dxa"/>
            <w:shd w:val="clear" w:color="DEEAF6" w:fill="DEEAF6" w:themeFill="accent5" w:themeFillTint="33"/>
          </w:tcPr>
          <w:p w14:paraId="07A4F992" w14:textId="77777777" w:rsidR="00C962C2" w:rsidRPr="002671F5" w:rsidRDefault="00EA4A48" w:rsidP="00F910F6">
            <w:pPr>
              <w:pStyle w:val="Telobesedila"/>
              <w:spacing w:after="0" w:line="240" w:lineRule="auto"/>
              <w:rPr>
                <w:rFonts w:asciiTheme="minorHAnsi" w:hAnsiTheme="minorHAnsi" w:cstheme="minorHAnsi"/>
                <w:b/>
                <w:iCs/>
                <w:sz w:val="22"/>
                <w:szCs w:val="22"/>
              </w:rPr>
            </w:pPr>
            <w:r w:rsidRPr="002671F5">
              <w:rPr>
                <w:rFonts w:asciiTheme="minorHAnsi" w:hAnsiTheme="minorHAnsi" w:cstheme="minorHAnsi"/>
                <w:b/>
                <w:iCs/>
                <w:sz w:val="22"/>
                <w:szCs w:val="22"/>
              </w:rPr>
              <w:t>Kazalniki</w:t>
            </w:r>
          </w:p>
        </w:tc>
        <w:tc>
          <w:tcPr>
            <w:tcW w:w="1418" w:type="dxa"/>
            <w:shd w:val="clear" w:color="DEEAF6" w:fill="DEEAF6" w:themeFill="accent5" w:themeFillTint="33"/>
          </w:tcPr>
          <w:p w14:paraId="5F06FDC0" w14:textId="77777777" w:rsidR="00C962C2" w:rsidRPr="002671F5" w:rsidRDefault="00EA4A48" w:rsidP="00F910F6">
            <w:pPr>
              <w:pStyle w:val="Telobesedila"/>
              <w:spacing w:after="0" w:line="240" w:lineRule="auto"/>
              <w:rPr>
                <w:rFonts w:asciiTheme="minorHAnsi" w:hAnsiTheme="minorHAnsi" w:cstheme="minorHAnsi"/>
                <w:b/>
                <w:iCs/>
                <w:sz w:val="22"/>
                <w:szCs w:val="22"/>
              </w:rPr>
            </w:pPr>
            <w:r w:rsidRPr="002671F5">
              <w:rPr>
                <w:rFonts w:asciiTheme="minorHAnsi" w:hAnsiTheme="minorHAnsi" w:cstheme="minorHAnsi"/>
                <w:b/>
                <w:iCs/>
                <w:sz w:val="22"/>
                <w:szCs w:val="22"/>
              </w:rPr>
              <w:t>Nosilec in sodelujoči</w:t>
            </w:r>
          </w:p>
        </w:tc>
        <w:tc>
          <w:tcPr>
            <w:tcW w:w="1276" w:type="dxa"/>
            <w:shd w:val="clear" w:color="DEEAF6" w:fill="DEEAF6" w:themeFill="accent5" w:themeFillTint="33"/>
          </w:tcPr>
          <w:p w14:paraId="2A4192EE" w14:textId="77777777" w:rsidR="00C962C2" w:rsidRPr="002671F5" w:rsidRDefault="00EA4A48" w:rsidP="00F910F6">
            <w:pPr>
              <w:pStyle w:val="Telobesedila"/>
              <w:spacing w:after="0" w:line="240" w:lineRule="auto"/>
              <w:rPr>
                <w:rFonts w:asciiTheme="minorHAnsi" w:hAnsiTheme="minorHAnsi" w:cstheme="minorHAnsi"/>
                <w:b/>
                <w:iCs/>
                <w:sz w:val="22"/>
                <w:szCs w:val="22"/>
              </w:rPr>
            </w:pPr>
            <w:r w:rsidRPr="002671F5">
              <w:rPr>
                <w:rFonts w:asciiTheme="minorHAnsi" w:hAnsiTheme="minorHAnsi" w:cstheme="minorHAnsi"/>
                <w:b/>
                <w:iCs/>
                <w:sz w:val="22"/>
                <w:szCs w:val="22"/>
              </w:rPr>
              <w:t>Predviden začetek izvajanja</w:t>
            </w:r>
          </w:p>
        </w:tc>
        <w:tc>
          <w:tcPr>
            <w:tcW w:w="1275" w:type="dxa"/>
            <w:shd w:val="clear" w:color="DEEAF6" w:fill="DEEAF6" w:themeFill="accent5" w:themeFillTint="33"/>
          </w:tcPr>
          <w:p w14:paraId="30AE88AE" w14:textId="77777777" w:rsidR="00C962C2" w:rsidRPr="002671F5" w:rsidRDefault="00EA4A48" w:rsidP="00F910F6">
            <w:pPr>
              <w:pStyle w:val="Telobesedila"/>
              <w:spacing w:after="0" w:line="240" w:lineRule="auto"/>
              <w:rPr>
                <w:rFonts w:asciiTheme="minorHAnsi" w:hAnsiTheme="minorHAnsi" w:cstheme="minorHAnsi"/>
                <w:b/>
                <w:iCs/>
                <w:sz w:val="22"/>
                <w:szCs w:val="22"/>
              </w:rPr>
            </w:pPr>
            <w:r w:rsidRPr="002671F5">
              <w:rPr>
                <w:rFonts w:asciiTheme="minorHAnsi" w:hAnsiTheme="minorHAnsi" w:cstheme="minorHAnsi"/>
                <w:b/>
                <w:iCs/>
                <w:sz w:val="22"/>
                <w:szCs w:val="22"/>
              </w:rPr>
              <w:t>Predviden zaključek izvajanja</w:t>
            </w:r>
          </w:p>
        </w:tc>
        <w:tc>
          <w:tcPr>
            <w:tcW w:w="1276" w:type="dxa"/>
            <w:shd w:val="clear" w:color="DEEAF6" w:fill="DEEAF6" w:themeFill="accent5" w:themeFillTint="33"/>
          </w:tcPr>
          <w:p w14:paraId="32BE5B58" w14:textId="77777777" w:rsidR="00C962C2" w:rsidRPr="002671F5" w:rsidRDefault="00EA4A48" w:rsidP="00F910F6">
            <w:pPr>
              <w:pStyle w:val="Telobesedila"/>
              <w:spacing w:after="0" w:line="240" w:lineRule="auto"/>
              <w:rPr>
                <w:rFonts w:asciiTheme="minorHAnsi" w:hAnsiTheme="minorHAnsi" w:cstheme="minorHAnsi"/>
                <w:b/>
                <w:iCs/>
                <w:sz w:val="22"/>
                <w:szCs w:val="22"/>
              </w:rPr>
            </w:pPr>
            <w:r w:rsidRPr="002671F5">
              <w:rPr>
                <w:rFonts w:asciiTheme="minorHAnsi" w:hAnsiTheme="minorHAnsi" w:cstheme="minorHAnsi"/>
                <w:b/>
                <w:iCs/>
                <w:sz w:val="22"/>
                <w:szCs w:val="22"/>
              </w:rPr>
              <w:t>Potrebna finančna sredstva</w:t>
            </w:r>
            <w:r w:rsidR="00687107" w:rsidRPr="002671F5">
              <w:rPr>
                <w:rFonts w:asciiTheme="minorHAnsi" w:hAnsiTheme="minorHAnsi" w:cstheme="minorHAnsi"/>
                <w:b/>
                <w:iCs/>
                <w:sz w:val="22"/>
                <w:szCs w:val="22"/>
              </w:rPr>
              <w:t xml:space="preserve"> v EUR za celotno trajanje aktivnosti</w:t>
            </w:r>
          </w:p>
        </w:tc>
        <w:tc>
          <w:tcPr>
            <w:tcW w:w="1418" w:type="dxa"/>
            <w:shd w:val="clear" w:color="DEEAF6" w:fill="DEEAF6" w:themeFill="accent5" w:themeFillTint="33"/>
          </w:tcPr>
          <w:p w14:paraId="4BC31A88" w14:textId="77777777" w:rsidR="00C962C2" w:rsidRPr="002671F5" w:rsidRDefault="00EA4A48" w:rsidP="00F910F6">
            <w:pPr>
              <w:pStyle w:val="Telobesedila"/>
              <w:spacing w:after="0" w:line="240" w:lineRule="auto"/>
              <w:rPr>
                <w:rFonts w:asciiTheme="minorHAnsi" w:hAnsiTheme="minorHAnsi" w:cstheme="minorHAnsi"/>
                <w:b/>
                <w:iCs/>
                <w:sz w:val="22"/>
                <w:szCs w:val="22"/>
              </w:rPr>
            </w:pPr>
            <w:r w:rsidRPr="002671F5">
              <w:rPr>
                <w:rFonts w:asciiTheme="minorHAnsi" w:hAnsiTheme="minorHAnsi" w:cstheme="minorHAnsi"/>
                <w:b/>
                <w:iCs/>
                <w:sz w:val="22"/>
                <w:szCs w:val="22"/>
              </w:rPr>
              <w:t>Vir financiranja</w:t>
            </w:r>
          </w:p>
        </w:tc>
      </w:tr>
      <w:tr w:rsidR="00BC4203" w:rsidRPr="002671F5" w14:paraId="7B6A322D" w14:textId="77777777" w:rsidTr="004C6DE6">
        <w:tc>
          <w:tcPr>
            <w:tcW w:w="1127" w:type="dxa"/>
            <w:shd w:val="clear" w:color="auto" w:fill="FFC000"/>
          </w:tcPr>
          <w:p w14:paraId="51185DE3" w14:textId="77777777" w:rsidR="00BC4203" w:rsidRPr="002671F5" w:rsidRDefault="00BC4203" w:rsidP="00F910F6">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sz w:val="22"/>
                <w:szCs w:val="22"/>
              </w:rPr>
              <w:t xml:space="preserve">U6.2.1 </w:t>
            </w:r>
          </w:p>
        </w:tc>
        <w:tc>
          <w:tcPr>
            <w:tcW w:w="13468" w:type="dxa"/>
            <w:gridSpan w:val="7"/>
            <w:shd w:val="clear" w:color="auto" w:fill="FFC000"/>
          </w:tcPr>
          <w:p w14:paraId="2ED6A44F" w14:textId="77777777" w:rsidR="00BC4203" w:rsidRPr="002671F5" w:rsidRDefault="00BC4203" w:rsidP="00F910F6">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sz w:val="22"/>
                <w:szCs w:val="22"/>
              </w:rPr>
              <w:t>Mednarodno skladen nacionalni ekosistem odprte znanosti</w:t>
            </w:r>
          </w:p>
        </w:tc>
      </w:tr>
      <w:tr w:rsidR="00221014" w:rsidRPr="002671F5" w14:paraId="48EB456E" w14:textId="77777777" w:rsidTr="004C6DE6">
        <w:tc>
          <w:tcPr>
            <w:tcW w:w="1127" w:type="dxa"/>
            <w:shd w:val="clear" w:color="auto" w:fill="D9D9D9" w:themeFill="background1" w:themeFillShade="D9"/>
          </w:tcPr>
          <w:p w14:paraId="13D92BDD" w14:textId="7FE2D5A1" w:rsidR="00221014" w:rsidRPr="002671F5" w:rsidRDefault="00221014" w:rsidP="00F910F6">
            <w:pPr>
              <w:pStyle w:val="Telobesedila"/>
              <w:spacing w:after="0" w:line="240" w:lineRule="auto"/>
              <w:rPr>
                <w:rFonts w:asciiTheme="minorHAnsi" w:hAnsiTheme="minorHAnsi" w:cstheme="minorHAnsi"/>
                <w:b/>
                <w:bCs/>
                <w:sz w:val="22"/>
                <w:szCs w:val="22"/>
              </w:rPr>
            </w:pPr>
            <w:r>
              <w:rPr>
                <w:rFonts w:asciiTheme="minorHAnsi" w:hAnsiTheme="minorHAnsi" w:cstheme="minorHAnsi"/>
                <w:b/>
                <w:bCs/>
                <w:sz w:val="22"/>
                <w:szCs w:val="22"/>
              </w:rPr>
              <w:t>U6.2.1/1</w:t>
            </w:r>
          </w:p>
        </w:tc>
        <w:tc>
          <w:tcPr>
            <w:tcW w:w="13468" w:type="dxa"/>
            <w:gridSpan w:val="7"/>
            <w:shd w:val="clear" w:color="auto" w:fill="D9D9D9" w:themeFill="background1" w:themeFillShade="D9"/>
          </w:tcPr>
          <w:p w14:paraId="0D747CFA" w14:textId="19AB0393" w:rsidR="00221014" w:rsidRPr="002671F5" w:rsidRDefault="00A716A6" w:rsidP="00F910F6">
            <w:pPr>
              <w:pStyle w:val="Telobesedila"/>
              <w:spacing w:after="0" w:line="240" w:lineRule="auto"/>
              <w:rPr>
                <w:rFonts w:asciiTheme="minorHAnsi" w:hAnsiTheme="minorHAnsi" w:cstheme="minorHAnsi"/>
                <w:b/>
                <w:bCs/>
                <w:sz w:val="22"/>
                <w:szCs w:val="22"/>
              </w:rPr>
            </w:pPr>
            <w:r>
              <w:rPr>
                <w:rFonts w:asciiTheme="minorHAnsi" w:hAnsiTheme="minorHAnsi" w:cstheme="minorHAnsi"/>
                <w:b/>
                <w:bCs/>
                <w:sz w:val="22"/>
                <w:szCs w:val="22"/>
              </w:rPr>
              <w:t>Prilagoditev nacionalnega ekosistema odprte znanosti za delo po načelih odprte znanosti</w:t>
            </w:r>
          </w:p>
        </w:tc>
      </w:tr>
      <w:tr w:rsidR="00EA06C7" w:rsidRPr="002671F5" w14:paraId="6E91D13C" w14:textId="77777777" w:rsidTr="00EA06C7">
        <w:trPr>
          <w:trHeight w:val="337"/>
        </w:trPr>
        <w:tc>
          <w:tcPr>
            <w:tcW w:w="1127" w:type="dxa"/>
            <w:tcBorders>
              <w:top w:val="single" w:sz="4" w:space="0" w:color="auto"/>
              <w:left w:val="single" w:sz="4" w:space="0" w:color="auto"/>
              <w:bottom w:val="nil"/>
              <w:right w:val="single" w:sz="4" w:space="0" w:color="auto"/>
            </w:tcBorders>
            <w:shd w:val="clear" w:color="auto" w:fill="auto"/>
          </w:tcPr>
          <w:p w14:paraId="1F7E5130" w14:textId="77777777" w:rsidR="00EA06C7" w:rsidRPr="002671F5" w:rsidRDefault="00EA06C7" w:rsidP="00F910F6">
            <w:pPr>
              <w:pStyle w:val="Telobesedila"/>
              <w:spacing w:after="0" w:line="240" w:lineRule="auto"/>
              <w:rPr>
                <w:rFonts w:asciiTheme="minorHAnsi" w:hAnsiTheme="minorHAnsi" w:cstheme="minorHAnsi"/>
                <w:b/>
                <w:bCs/>
                <w:iCs/>
                <w:sz w:val="22"/>
                <w:szCs w:val="22"/>
                <w:highlight w:val="lightGray"/>
              </w:rPr>
            </w:pPr>
          </w:p>
        </w:tc>
        <w:tc>
          <w:tcPr>
            <w:tcW w:w="4396" w:type="dxa"/>
            <w:tcBorders>
              <w:left w:val="single" w:sz="4" w:space="0" w:color="auto"/>
            </w:tcBorders>
            <w:shd w:val="clear" w:color="auto" w:fill="auto"/>
          </w:tcPr>
          <w:p w14:paraId="4BFD6A6A" w14:textId="350D7C6E" w:rsidR="00EA06C7" w:rsidRPr="002671F5" w:rsidRDefault="00EA06C7" w:rsidP="00F910F6">
            <w:pPr>
              <w:pStyle w:val="Telobesedila"/>
              <w:spacing w:after="0" w:line="240" w:lineRule="auto"/>
              <w:rPr>
                <w:rFonts w:asciiTheme="minorHAnsi" w:hAnsiTheme="minorHAnsi" w:cstheme="minorHAnsi"/>
                <w:bCs/>
                <w:iCs/>
                <w:sz w:val="20"/>
                <w:szCs w:val="20"/>
              </w:rPr>
            </w:pPr>
            <w:r>
              <w:rPr>
                <w:rFonts w:asciiTheme="minorHAnsi" w:hAnsiTheme="minorHAnsi" w:cstheme="minorHAnsi"/>
                <w:sz w:val="20"/>
                <w:szCs w:val="20"/>
              </w:rPr>
              <w:t xml:space="preserve">A6.2.1/1.1: </w:t>
            </w:r>
            <w:r w:rsidRPr="004C6DE6">
              <w:rPr>
                <w:rFonts w:asciiTheme="minorHAnsi" w:hAnsiTheme="minorHAnsi" w:cstheme="minorHAnsi"/>
                <w:sz w:val="20"/>
                <w:szCs w:val="20"/>
              </w:rPr>
              <w:t>Priprava in sprejem Uredbe o izvajanju znanstvenoraziskovalnega dela v skladu z načeli odpre znanosti kot podzakonski akt Zakona o znanstvenoraziskovalni in inovacijski dejavnosti</w:t>
            </w:r>
          </w:p>
        </w:tc>
        <w:tc>
          <w:tcPr>
            <w:tcW w:w="2409" w:type="dxa"/>
            <w:shd w:val="clear" w:color="auto" w:fill="auto"/>
          </w:tcPr>
          <w:p w14:paraId="53E84564" w14:textId="1F824F5F" w:rsidR="00EA06C7" w:rsidRPr="002671F5" w:rsidRDefault="00EA06C7" w:rsidP="00F910F6">
            <w:pPr>
              <w:pStyle w:val="Telobesedila"/>
              <w:spacing w:after="0" w:line="240" w:lineRule="auto"/>
              <w:rPr>
                <w:rFonts w:asciiTheme="minorHAnsi" w:hAnsiTheme="minorHAnsi" w:cstheme="minorHAnsi"/>
                <w:bCs/>
                <w:iCs/>
                <w:sz w:val="20"/>
                <w:szCs w:val="20"/>
              </w:rPr>
            </w:pPr>
            <w:r w:rsidRPr="004C6DE6">
              <w:rPr>
                <w:rFonts w:asciiTheme="minorHAnsi" w:hAnsiTheme="minorHAnsi" w:cstheme="minorHAnsi"/>
                <w:sz w:val="20"/>
                <w:szCs w:val="20"/>
              </w:rPr>
              <w:t>K6.2.1./1.1</w:t>
            </w:r>
            <w:r>
              <w:rPr>
                <w:rFonts w:asciiTheme="minorHAnsi" w:hAnsiTheme="minorHAnsi" w:cstheme="minorHAnsi"/>
                <w:sz w:val="20"/>
                <w:szCs w:val="20"/>
              </w:rPr>
              <w:t>.1</w:t>
            </w:r>
            <w:r w:rsidRPr="004C6DE6">
              <w:rPr>
                <w:rFonts w:asciiTheme="minorHAnsi" w:hAnsiTheme="minorHAnsi" w:cstheme="minorHAnsi"/>
                <w:sz w:val="20"/>
                <w:szCs w:val="20"/>
              </w:rPr>
              <w:t xml:space="preserve">: Uredba </w:t>
            </w:r>
            <w:r>
              <w:rPr>
                <w:rFonts w:asciiTheme="minorHAnsi" w:hAnsiTheme="minorHAnsi" w:cstheme="minorHAnsi"/>
                <w:sz w:val="20"/>
                <w:szCs w:val="20"/>
              </w:rPr>
              <w:t xml:space="preserve">o izvajanju znanstvenoraziskovalnega dela v skladu z načeli odprte znanosti </w:t>
            </w:r>
            <w:r w:rsidRPr="004C6DE6">
              <w:rPr>
                <w:rFonts w:asciiTheme="minorHAnsi" w:hAnsiTheme="minorHAnsi" w:cstheme="minorHAnsi"/>
                <w:sz w:val="20"/>
                <w:szCs w:val="20"/>
              </w:rPr>
              <w:t>je  sprejeta na Vladi R</w:t>
            </w:r>
            <w:r w:rsidR="00CC3885">
              <w:rPr>
                <w:rFonts w:asciiTheme="minorHAnsi" w:hAnsiTheme="minorHAnsi" w:cstheme="minorHAnsi"/>
                <w:sz w:val="20"/>
                <w:szCs w:val="20"/>
              </w:rPr>
              <w:t>epublike Slovenije</w:t>
            </w:r>
          </w:p>
        </w:tc>
        <w:tc>
          <w:tcPr>
            <w:tcW w:w="1418" w:type="dxa"/>
            <w:shd w:val="clear" w:color="auto" w:fill="auto"/>
          </w:tcPr>
          <w:p w14:paraId="10BAE1DA" w14:textId="13703746" w:rsidR="00EA06C7" w:rsidRPr="002671F5" w:rsidRDefault="00A938AE" w:rsidP="00F910F6">
            <w:pPr>
              <w:pStyle w:val="Telobesedila"/>
              <w:spacing w:after="0" w:line="240" w:lineRule="auto"/>
              <w:rPr>
                <w:rFonts w:asciiTheme="minorHAnsi" w:hAnsiTheme="minorHAnsi" w:cstheme="minorHAnsi"/>
                <w:bCs/>
                <w:iCs/>
                <w:sz w:val="22"/>
                <w:szCs w:val="22"/>
                <w:highlight w:val="lightGray"/>
              </w:rPr>
            </w:pPr>
            <w:r>
              <w:rPr>
                <w:rFonts w:asciiTheme="minorHAnsi" w:hAnsiTheme="minorHAnsi" w:cstheme="minorHAnsi"/>
                <w:sz w:val="20"/>
                <w:szCs w:val="20"/>
              </w:rPr>
              <w:t xml:space="preserve">Vlada Republike Slovenije, </w:t>
            </w:r>
            <w:r w:rsidR="00C72DEB">
              <w:rPr>
                <w:rFonts w:asciiTheme="minorHAnsi" w:hAnsiTheme="minorHAnsi" w:cstheme="minorHAnsi"/>
                <w:sz w:val="20"/>
                <w:szCs w:val="20"/>
              </w:rPr>
              <w:t>MVZI</w:t>
            </w:r>
          </w:p>
        </w:tc>
        <w:tc>
          <w:tcPr>
            <w:tcW w:w="1276" w:type="dxa"/>
            <w:shd w:val="clear" w:color="auto" w:fill="auto"/>
          </w:tcPr>
          <w:p w14:paraId="6C771779" w14:textId="37E62F56" w:rsidR="00EA06C7" w:rsidRDefault="00EA06C7" w:rsidP="00F910F6">
            <w:pPr>
              <w:pStyle w:val="Telobesedila"/>
              <w:spacing w:after="0" w:line="240" w:lineRule="auto"/>
              <w:rPr>
                <w:rFonts w:asciiTheme="minorHAnsi" w:hAnsiTheme="minorHAnsi" w:cstheme="minorHAnsi"/>
                <w:bCs/>
                <w:iCs/>
                <w:sz w:val="20"/>
                <w:szCs w:val="20"/>
              </w:rPr>
            </w:pPr>
            <w:r w:rsidRPr="004C6DE6">
              <w:rPr>
                <w:rFonts w:asciiTheme="minorHAnsi" w:hAnsiTheme="minorHAnsi" w:cstheme="minorHAnsi"/>
                <w:sz w:val="20"/>
                <w:szCs w:val="20"/>
              </w:rPr>
              <w:t>2023</w:t>
            </w:r>
          </w:p>
        </w:tc>
        <w:tc>
          <w:tcPr>
            <w:tcW w:w="1275" w:type="dxa"/>
            <w:shd w:val="clear" w:color="auto" w:fill="auto"/>
          </w:tcPr>
          <w:p w14:paraId="2FCC6E66" w14:textId="14B2D089" w:rsidR="00EA06C7" w:rsidRPr="002671F5" w:rsidRDefault="00EA06C7" w:rsidP="00F910F6">
            <w:pPr>
              <w:pStyle w:val="Telobesedila"/>
              <w:spacing w:after="0" w:line="240" w:lineRule="auto"/>
              <w:rPr>
                <w:rFonts w:asciiTheme="minorHAnsi" w:hAnsiTheme="minorHAnsi" w:cstheme="minorHAnsi"/>
                <w:bCs/>
                <w:iCs/>
                <w:sz w:val="20"/>
                <w:szCs w:val="20"/>
              </w:rPr>
            </w:pPr>
            <w:r w:rsidRPr="004C6DE6">
              <w:rPr>
                <w:rFonts w:asciiTheme="minorHAnsi" w:hAnsiTheme="minorHAnsi" w:cstheme="minorHAnsi"/>
                <w:sz w:val="20"/>
                <w:szCs w:val="20"/>
              </w:rPr>
              <w:t>2023</w:t>
            </w:r>
          </w:p>
        </w:tc>
        <w:tc>
          <w:tcPr>
            <w:tcW w:w="1276" w:type="dxa"/>
            <w:shd w:val="clear" w:color="auto" w:fill="FFFFFF" w:themeFill="background1"/>
          </w:tcPr>
          <w:p w14:paraId="50B41931" w14:textId="77777777" w:rsidR="00EA06C7" w:rsidRPr="002671F5" w:rsidRDefault="00EA06C7" w:rsidP="00F910F6">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28375A59" w14:textId="77777777" w:rsidR="00EA06C7" w:rsidRPr="002671F5" w:rsidRDefault="00EA06C7" w:rsidP="00F910F6">
            <w:pPr>
              <w:pStyle w:val="Telobesedila"/>
              <w:spacing w:after="0" w:line="240" w:lineRule="auto"/>
              <w:rPr>
                <w:rFonts w:asciiTheme="minorHAnsi" w:hAnsiTheme="minorHAnsi" w:cstheme="minorHAnsi"/>
                <w:bCs/>
                <w:iCs/>
                <w:sz w:val="20"/>
                <w:szCs w:val="20"/>
              </w:rPr>
            </w:pPr>
          </w:p>
        </w:tc>
      </w:tr>
      <w:tr w:rsidR="00EA06C7" w:rsidRPr="002671F5" w14:paraId="1BEC3F00" w14:textId="77777777" w:rsidTr="00EA06C7">
        <w:trPr>
          <w:trHeight w:val="337"/>
        </w:trPr>
        <w:tc>
          <w:tcPr>
            <w:tcW w:w="1127" w:type="dxa"/>
            <w:tcBorders>
              <w:top w:val="single" w:sz="4" w:space="0" w:color="auto"/>
              <w:left w:val="single" w:sz="4" w:space="0" w:color="auto"/>
              <w:bottom w:val="nil"/>
              <w:right w:val="single" w:sz="4" w:space="0" w:color="auto"/>
            </w:tcBorders>
            <w:shd w:val="clear" w:color="auto" w:fill="E7E6E6" w:themeFill="background2"/>
          </w:tcPr>
          <w:p w14:paraId="419500BE" w14:textId="2B59C075" w:rsidR="00EA06C7" w:rsidRPr="002671F5" w:rsidRDefault="00EA06C7" w:rsidP="00F910F6">
            <w:pPr>
              <w:pStyle w:val="Telobesedila"/>
              <w:spacing w:after="0" w:line="240" w:lineRule="auto"/>
              <w:rPr>
                <w:rFonts w:asciiTheme="minorHAnsi" w:hAnsiTheme="minorHAnsi" w:cstheme="minorHAnsi"/>
                <w:b/>
                <w:bCs/>
                <w:iCs/>
                <w:sz w:val="22"/>
                <w:szCs w:val="22"/>
                <w:highlight w:val="lightGray"/>
              </w:rPr>
            </w:pPr>
            <w:r w:rsidRPr="002671F5">
              <w:rPr>
                <w:rFonts w:asciiTheme="minorHAnsi" w:hAnsiTheme="minorHAnsi" w:cstheme="minorHAnsi"/>
                <w:b/>
                <w:bCs/>
                <w:iCs/>
                <w:sz w:val="22"/>
                <w:szCs w:val="22"/>
              </w:rPr>
              <w:t>U6.2.1/</w:t>
            </w:r>
            <w:r>
              <w:rPr>
                <w:rFonts w:asciiTheme="minorHAnsi" w:hAnsiTheme="minorHAnsi" w:cstheme="minorHAnsi"/>
                <w:b/>
                <w:bCs/>
                <w:iCs/>
                <w:sz w:val="22"/>
                <w:szCs w:val="22"/>
              </w:rPr>
              <w:t>2</w:t>
            </w:r>
          </w:p>
        </w:tc>
        <w:tc>
          <w:tcPr>
            <w:tcW w:w="13468" w:type="dxa"/>
            <w:gridSpan w:val="7"/>
            <w:tcBorders>
              <w:left w:val="single" w:sz="4" w:space="0" w:color="auto"/>
            </w:tcBorders>
            <w:shd w:val="clear" w:color="auto" w:fill="E7E6E6" w:themeFill="background2"/>
          </w:tcPr>
          <w:p w14:paraId="08F436F0" w14:textId="211B24F0" w:rsidR="00EA06C7" w:rsidRPr="00EA06C7" w:rsidRDefault="00EA06C7" w:rsidP="00F910F6">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iCs/>
                <w:sz w:val="22"/>
                <w:szCs w:val="22"/>
              </w:rPr>
              <w:t>Prilagoditev JRO za delovanje po načelih odprte znanosti</w:t>
            </w:r>
          </w:p>
        </w:tc>
      </w:tr>
      <w:tr w:rsidR="00BC4203" w:rsidRPr="002671F5" w14:paraId="79505933" w14:textId="77777777" w:rsidTr="006865C4">
        <w:trPr>
          <w:trHeight w:val="337"/>
        </w:trPr>
        <w:tc>
          <w:tcPr>
            <w:tcW w:w="1127" w:type="dxa"/>
            <w:tcBorders>
              <w:top w:val="single" w:sz="4" w:space="0" w:color="auto"/>
              <w:left w:val="single" w:sz="4" w:space="0" w:color="auto"/>
              <w:bottom w:val="nil"/>
              <w:right w:val="single" w:sz="4" w:space="0" w:color="auto"/>
            </w:tcBorders>
            <w:shd w:val="clear" w:color="auto" w:fill="auto"/>
          </w:tcPr>
          <w:p w14:paraId="004215DA" w14:textId="77777777" w:rsidR="00BC4203" w:rsidRPr="002671F5" w:rsidRDefault="00BC4203" w:rsidP="00F910F6">
            <w:pPr>
              <w:pStyle w:val="Telobesedila"/>
              <w:spacing w:after="0" w:line="240" w:lineRule="auto"/>
              <w:rPr>
                <w:rFonts w:asciiTheme="minorHAnsi" w:hAnsiTheme="minorHAnsi" w:cstheme="minorHAnsi"/>
                <w:b/>
                <w:bCs/>
                <w:iCs/>
                <w:sz w:val="22"/>
                <w:szCs w:val="22"/>
                <w:highlight w:val="lightGray"/>
              </w:rPr>
            </w:pPr>
          </w:p>
        </w:tc>
        <w:tc>
          <w:tcPr>
            <w:tcW w:w="4396" w:type="dxa"/>
            <w:tcBorders>
              <w:left w:val="single" w:sz="4" w:space="0" w:color="auto"/>
            </w:tcBorders>
            <w:shd w:val="clear" w:color="auto" w:fill="auto"/>
          </w:tcPr>
          <w:p w14:paraId="605ACB40" w14:textId="0CCEFD66" w:rsidR="00BC4203" w:rsidRPr="002671F5" w:rsidRDefault="00BC4203" w:rsidP="00F910F6">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A6.2.1/</w:t>
            </w:r>
            <w:r w:rsidR="00FD0F87">
              <w:rPr>
                <w:rFonts w:asciiTheme="minorHAnsi" w:hAnsiTheme="minorHAnsi" w:cstheme="minorHAnsi"/>
                <w:bCs/>
                <w:iCs/>
                <w:sz w:val="20"/>
                <w:szCs w:val="20"/>
              </w:rPr>
              <w:t>2</w:t>
            </w:r>
            <w:r w:rsidR="00174C4E" w:rsidRPr="002671F5">
              <w:rPr>
                <w:rFonts w:asciiTheme="minorHAnsi" w:hAnsiTheme="minorHAnsi" w:cstheme="minorHAnsi"/>
                <w:bCs/>
                <w:iCs/>
                <w:sz w:val="20"/>
                <w:szCs w:val="20"/>
              </w:rPr>
              <w:t>.1</w:t>
            </w:r>
            <w:r w:rsidR="00355F4E" w:rsidRPr="002671F5">
              <w:rPr>
                <w:rFonts w:asciiTheme="minorHAnsi" w:hAnsiTheme="minorHAnsi" w:cstheme="minorHAnsi"/>
                <w:bCs/>
                <w:iCs/>
                <w:sz w:val="20"/>
                <w:szCs w:val="20"/>
              </w:rPr>
              <w:t>:</w:t>
            </w:r>
            <w:r w:rsidR="003E16CA">
              <w:rPr>
                <w:rFonts w:asciiTheme="minorHAnsi" w:hAnsiTheme="minorHAnsi" w:cstheme="minorHAnsi"/>
                <w:bCs/>
                <w:iCs/>
                <w:sz w:val="20"/>
                <w:szCs w:val="20"/>
              </w:rPr>
              <w:t xml:space="preserve"> </w:t>
            </w:r>
            <w:r w:rsidRPr="002671F5">
              <w:rPr>
                <w:rFonts w:asciiTheme="minorHAnsi" w:hAnsiTheme="minorHAnsi" w:cstheme="minorHAnsi"/>
                <w:bCs/>
                <w:iCs/>
                <w:sz w:val="20"/>
                <w:szCs w:val="20"/>
              </w:rPr>
              <w:t xml:space="preserve">Izvedba projekta za prilagoditev JRO </w:t>
            </w:r>
            <w:r w:rsidR="003E16CA">
              <w:rPr>
                <w:rFonts w:asciiTheme="minorHAnsi" w:hAnsiTheme="minorHAnsi" w:cstheme="minorHAnsi"/>
                <w:bCs/>
                <w:iCs/>
                <w:sz w:val="20"/>
                <w:szCs w:val="20"/>
              </w:rPr>
              <w:t xml:space="preserve">in CTK </w:t>
            </w:r>
            <w:r w:rsidRPr="002671F5">
              <w:rPr>
                <w:rFonts w:asciiTheme="minorHAnsi" w:hAnsiTheme="minorHAnsi" w:cstheme="minorHAnsi"/>
                <w:bCs/>
                <w:iCs/>
                <w:sz w:val="20"/>
                <w:szCs w:val="20"/>
              </w:rPr>
              <w:t>za delovanje po načelih odprte znanosti</w:t>
            </w:r>
            <w:r w:rsidR="0047546D">
              <w:rPr>
                <w:rFonts w:asciiTheme="minorHAnsi" w:hAnsiTheme="minorHAnsi" w:cstheme="minorHAnsi"/>
                <w:bCs/>
                <w:iCs/>
                <w:sz w:val="20"/>
                <w:szCs w:val="20"/>
              </w:rPr>
              <w:t>.</w:t>
            </w:r>
          </w:p>
        </w:tc>
        <w:tc>
          <w:tcPr>
            <w:tcW w:w="2409" w:type="dxa"/>
            <w:shd w:val="clear" w:color="auto" w:fill="auto"/>
          </w:tcPr>
          <w:p w14:paraId="163435DA" w14:textId="4B41F3BB" w:rsidR="00BC4203" w:rsidRPr="002671F5" w:rsidRDefault="00BC4203" w:rsidP="00F910F6">
            <w:pPr>
              <w:pStyle w:val="Telobesedila"/>
              <w:spacing w:after="0" w:line="240" w:lineRule="auto"/>
              <w:rPr>
                <w:rFonts w:asciiTheme="minorHAnsi" w:hAnsiTheme="minorHAnsi" w:cstheme="minorHAnsi"/>
                <w:bCs/>
                <w:iCs/>
                <w:sz w:val="20"/>
                <w:szCs w:val="20"/>
                <w:highlight w:val="lightGray"/>
              </w:rPr>
            </w:pPr>
            <w:r w:rsidRPr="002671F5">
              <w:rPr>
                <w:rFonts w:asciiTheme="minorHAnsi" w:hAnsiTheme="minorHAnsi" w:cstheme="minorHAnsi"/>
                <w:bCs/>
                <w:iCs/>
                <w:sz w:val="20"/>
                <w:szCs w:val="20"/>
              </w:rPr>
              <w:t>K6.2.1/</w:t>
            </w:r>
            <w:r w:rsidR="00FD0F87">
              <w:rPr>
                <w:rFonts w:asciiTheme="minorHAnsi" w:hAnsiTheme="minorHAnsi" w:cstheme="minorHAnsi"/>
                <w:bCs/>
                <w:iCs/>
                <w:sz w:val="20"/>
                <w:szCs w:val="20"/>
              </w:rPr>
              <w:t>2</w:t>
            </w:r>
            <w:r w:rsidR="00174C4E" w:rsidRPr="002671F5">
              <w:rPr>
                <w:rFonts w:asciiTheme="minorHAnsi" w:hAnsiTheme="minorHAnsi" w:cstheme="minorHAnsi"/>
                <w:bCs/>
                <w:iCs/>
                <w:sz w:val="20"/>
                <w:szCs w:val="20"/>
              </w:rPr>
              <w:t>.1</w:t>
            </w:r>
            <w:r w:rsidR="00223254" w:rsidRPr="002671F5">
              <w:rPr>
                <w:rFonts w:asciiTheme="minorHAnsi" w:hAnsiTheme="minorHAnsi" w:cstheme="minorHAnsi"/>
                <w:bCs/>
                <w:iCs/>
                <w:sz w:val="20"/>
                <w:szCs w:val="20"/>
              </w:rPr>
              <w:t>.1</w:t>
            </w:r>
            <w:r w:rsidRPr="002671F5">
              <w:rPr>
                <w:rFonts w:asciiTheme="minorHAnsi" w:hAnsiTheme="minorHAnsi" w:cstheme="minorHAnsi"/>
                <w:bCs/>
                <w:iCs/>
                <w:sz w:val="20"/>
                <w:szCs w:val="20"/>
              </w:rPr>
              <w:t>: Ustrezno načrtovan, objavljen in izveden projekt z vključitvijo čim večjega števila JRO.</w:t>
            </w:r>
          </w:p>
        </w:tc>
        <w:tc>
          <w:tcPr>
            <w:tcW w:w="1418" w:type="dxa"/>
            <w:shd w:val="clear" w:color="auto" w:fill="auto"/>
          </w:tcPr>
          <w:p w14:paraId="6C02970D" w14:textId="132A4F28" w:rsidR="00BC4203" w:rsidRPr="002671F5" w:rsidRDefault="00A938AE" w:rsidP="00F910F6">
            <w:pPr>
              <w:pStyle w:val="Telobesedila"/>
              <w:spacing w:after="0" w:line="240" w:lineRule="auto"/>
              <w:rPr>
                <w:rFonts w:asciiTheme="minorHAnsi" w:hAnsiTheme="minorHAnsi" w:cstheme="minorHAnsi"/>
                <w:bCs/>
                <w:iCs/>
                <w:sz w:val="22"/>
                <w:szCs w:val="22"/>
                <w:highlight w:val="lightGray"/>
              </w:rPr>
            </w:pPr>
            <w:r w:rsidRPr="00A938AE">
              <w:rPr>
                <w:rFonts w:asciiTheme="minorHAnsi" w:hAnsiTheme="minorHAnsi" w:cstheme="minorHAnsi"/>
                <w:sz w:val="20"/>
                <w:szCs w:val="20"/>
              </w:rPr>
              <w:t>MVZI, JRO</w:t>
            </w:r>
            <w:r w:rsidR="00365BFA">
              <w:rPr>
                <w:rFonts w:asciiTheme="minorHAnsi" w:hAnsiTheme="minorHAnsi" w:cstheme="minorHAnsi"/>
                <w:sz w:val="20"/>
                <w:szCs w:val="20"/>
              </w:rPr>
              <w:t>, CTK</w:t>
            </w:r>
          </w:p>
        </w:tc>
        <w:tc>
          <w:tcPr>
            <w:tcW w:w="1276" w:type="dxa"/>
            <w:shd w:val="clear" w:color="auto" w:fill="auto"/>
          </w:tcPr>
          <w:p w14:paraId="3A69CA08" w14:textId="3D4F9187" w:rsidR="00BC4203" w:rsidRPr="002671F5" w:rsidRDefault="005F3FBC" w:rsidP="00F910F6">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shd w:val="clear" w:color="auto" w:fill="auto"/>
          </w:tcPr>
          <w:p w14:paraId="07785593" w14:textId="77777777" w:rsidR="00BC4203" w:rsidRPr="002671F5" w:rsidRDefault="00EF5DD8" w:rsidP="00F910F6">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2026</w:t>
            </w:r>
          </w:p>
        </w:tc>
        <w:tc>
          <w:tcPr>
            <w:tcW w:w="1276" w:type="dxa"/>
            <w:shd w:val="clear" w:color="auto" w:fill="FFFFFF" w:themeFill="background1"/>
          </w:tcPr>
          <w:p w14:paraId="2E779283" w14:textId="77777777" w:rsidR="00BC4203" w:rsidRPr="002671F5" w:rsidRDefault="006441C3" w:rsidP="00F910F6">
            <w:pPr>
              <w:pStyle w:val="Telobesedila"/>
              <w:spacing w:after="0" w:line="240" w:lineRule="auto"/>
              <w:rPr>
                <w:rFonts w:asciiTheme="minorHAnsi" w:hAnsiTheme="minorHAnsi" w:cstheme="minorHAnsi"/>
                <w:bCs/>
                <w:iCs/>
                <w:sz w:val="22"/>
                <w:szCs w:val="22"/>
                <w:highlight w:val="lightGray"/>
              </w:rPr>
            </w:pPr>
            <w:r w:rsidRPr="002671F5">
              <w:rPr>
                <w:rFonts w:asciiTheme="minorHAnsi" w:hAnsiTheme="minorHAnsi" w:cstheme="minorHAnsi"/>
                <w:bCs/>
                <w:iCs/>
                <w:sz w:val="20"/>
                <w:szCs w:val="20"/>
              </w:rPr>
              <w:t>(4.071.720)</w:t>
            </w:r>
          </w:p>
        </w:tc>
        <w:tc>
          <w:tcPr>
            <w:tcW w:w="1418" w:type="dxa"/>
            <w:shd w:val="clear" w:color="auto" w:fill="auto"/>
          </w:tcPr>
          <w:p w14:paraId="3C3C8894" w14:textId="475A0BC7" w:rsidR="00BC4203" w:rsidRPr="002671F5" w:rsidRDefault="00477C07" w:rsidP="00F910F6">
            <w:pPr>
              <w:pStyle w:val="Telobesedila"/>
              <w:spacing w:after="0" w:line="240" w:lineRule="auto"/>
              <w:rPr>
                <w:rFonts w:asciiTheme="minorHAnsi" w:hAnsiTheme="minorHAnsi" w:cstheme="minorHAnsi"/>
                <w:bCs/>
                <w:iCs/>
                <w:sz w:val="22"/>
                <w:szCs w:val="22"/>
                <w:highlight w:val="lightGray"/>
              </w:rPr>
            </w:pPr>
            <w:r w:rsidRPr="002671F5">
              <w:rPr>
                <w:rFonts w:asciiTheme="minorHAnsi" w:hAnsiTheme="minorHAnsi" w:cstheme="minorHAnsi"/>
                <w:bCs/>
                <w:iCs/>
                <w:sz w:val="20"/>
                <w:szCs w:val="20"/>
              </w:rPr>
              <w:t>NOO (</w:t>
            </w:r>
            <w:r w:rsidR="00C72DEB">
              <w:rPr>
                <w:rFonts w:asciiTheme="minorHAnsi" w:hAnsiTheme="minorHAnsi" w:cstheme="minorHAnsi"/>
                <w:bCs/>
                <w:iCs/>
                <w:sz w:val="20"/>
                <w:szCs w:val="20"/>
              </w:rPr>
              <w:t>MVZI</w:t>
            </w:r>
            <w:r w:rsidRPr="002671F5">
              <w:rPr>
                <w:rFonts w:asciiTheme="minorHAnsi" w:hAnsiTheme="minorHAnsi" w:cstheme="minorHAnsi"/>
                <w:bCs/>
                <w:iCs/>
                <w:sz w:val="20"/>
                <w:szCs w:val="20"/>
              </w:rPr>
              <w:t>)</w:t>
            </w:r>
          </w:p>
        </w:tc>
      </w:tr>
      <w:tr w:rsidR="00B66D56" w:rsidRPr="002671F5" w14:paraId="40A2EBDA" w14:textId="77777777" w:rsidTr="006865C4">
        <w:trPr>
          <w:trHeight w:val="337"/>
        </w:trPr>
        <w:tc>
          <w:tcPr>
            <w:tcW w:w="1127" w:type="dxa"/>
            <w:tcBorders>
              <w:top w:val="nil"/>
              <w:left w:val="single" w:sz="4" w:space="0" w:color="auto"/>
              <w:bottom w:val="nil"/>
              <w:right w:val="single" w:sz="4" w:space="0" w:color="auto"/>
            </w:tcBorders>
            <w:shd w:val="clear" w:color="auto" w:fill="auto"/>
          </w:tcPr>
          <w:p w14:paraId="6370D9E3" w14:textId="77777777" w:rsidR="00B66D56" w:rsidRPr="002671F5" w:rsidRDefault="00B66D56" w:rsidP="00F910F6">
            <w:pPr>
              <w:pStyle w:val="Telobesedila"/>
              <w:spacing w:after="0" w:line="240" w:lineRule="auto"/>
              <w:rPr>
                <w:rFonts w:asciiTheme="minorHAnsi" w:hAnsiTheme="minorHAnsi" w:cstheme="minorHAnsi"/>
                <w:b/>
                <w:bCs/>
                <w:iCs/>
                <w:sz w:val="22"/>
                <w:szCs w:val="22"/>
                <w:highlight w:val="lightGray"/>
              </w:rPr>
            </w:pPr>
          </w:p>
        </w:tc>
        <w:tc>
          <w:tcPr>
            <w:tcW w:w="4396" w:type="dxa"/>
            <w:tcBorders>
              <w:left w:val="single" w:sz="4" w:space="0" w:color="auto"/>
            </w:tcBorders>
            <w:shd w:val="clear" w:color="auto" w:fill="auto"/>
          </w:tcPr>
          <w:p w14:paraId="7B63B9E5" w14:textId="3C301730" w:rsidR="00B66D56" w:rsidRPr="005F3FBC" w:rsidRDefault="003E16CA" w:rsidP="00F910F6">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A6.2.</w:t>
            </w:r>
            <w:r w:rsidR="008C71FC">
              <w:rPr>
                <w:rFonts w:asciiTheme="minorHAnsi" w:hAnsiTheme="minorHAnsi" w:cstheme="minorHAnsi"/>
                <w:bCs/>
                <w:iCs/>
                <w:sz w:val="20"/>
                <w:szCs w:val="20"/>
              </w:rPr>
              <w:t>1</w:t>
            </w:r>
            <w:r w:rsidRPr="005F3FBC">
              <w:rPr>
                <w:rFonts w:asciiTheme="minorHAnsi" w:hAnsiTheme="minorHAnsi" w:cstheme="minorHAnsi"/>
                <w:bCs/>
                <w:iCs/>
                <w:sz w:val="20"/>
                <w:szCs w:val="20"/>
              </w:rPr>
              <w:t>/</w:t>
            </w:r>
            <w:r w:rsidR="00FD0F87">
              <w:rPr>
                <w:rFonts w:asciiTheme="minorHAnsi" w:hAnsiTheme="minorHAnsi" w:cstheme="minorHAnsi"/>
                <w:bCs/>
                <w:iCs/>
                <w:sz w:val="20"/>
                <w:szCs w:val="20"/>
              </w:rPr>
              <w:t>2</w:t>
            </w:r>
            <w:r w:rsidR="00CE18C3" w:rsidRPr="005F3FBC">
              <w:rPr>
                <w:rFonts w:asciiTheme="minorHAnsi" w:hAnsiTheme="minorHAnsi" w:cstheme="minorHAnsi"/>
                <w:bCs/>
                <w:iCs/>
                <w:sz w:val="20"/>
                <w:szCs w:val="20"/>
              </w:rPr>
              <w:t>.2</w:t>
            </w:r>
            <w:r w:rsidRPr="005F3FBC">
              <w:rPr>
                <w:rFonts w:asciiTheme="minorHAnsi" w:hAnsiTheme="minorHAnsi" w:cstheme="minorHAnsi"/>
                <w:bCs/>
                <w:iCs/>
                <w:sz w:val="20"/>
                <w:szCs w:val="20"/>
              </w:rPr>
              <w:t xml:space="preserve">: Podpora kadrovskemu razvoju JRO na področju </w:t>
            </w:r>
            <w:r w:rsidR="00A52223" w:rsidRPr="005F3FBC">
              <w:rPr>
                <w:rFonts w:asciiTheme="minorHAnsi" w:hAnsiTheme="minorHAnsi" w:cstheme="minorHAnsi"/>
                <w:bCs/>
                <w:iCs/>
                <w:sz w:val="20"/>
                <w:szCs w:val="20"/>
              </w:rPr>
              <w:t>podpornih struktur, neobhodnih za izvajanje aktivnosti odprte znanosti (podatkovni svetovalci, podatkovni knjižničarji, arhivisti, vzdrževalci infrastruktur za odprto znanost)</w:t>
            </w:r>
          </w:p>
        </w:tc>
        <w:tc>
          <w:tcPr>
            <w:tcW w:w="2409" w:type="dxa"/>
            <w:shd w:val="clear" w:color="auto" w:fill="auto"/>
          </w:tcPr>
          <w:p w14:paraId="3BDF7DA1" w14:textId="1BF66681" w:rsidR="00B66D56" w:rsidRPr="005F3FBC" w:rsidRDefault="00A52223" w:rsidP="00F910F6">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K6.2.</w:t>
            </w:r>
            <w:r w:rsidR="008C71FC">
              <w:rPr>
                <w:rFonts w:asciiTheme="minorHAnsi" w:hAnsiTheme="minorHAnsi" w:cstheme="minorHAnsi"/>
                <w:bCs/>
                <w:iCs/>
                <w:sz w:val="20"/>
                <w:szCs w:val="20"/>
              </w:rPr>
              <w:t>1</w:t>
            </w:r>
            <w:r w:rsidRPr="005F3FBC">
              <w:rPr>
                <w:rFonts w:asciiTheme="minorHAnsi" w:hAnsiTheme="minorHAnsi" w:cstheme="minorHAnsi"/>
                <w:bCs/>
                <w:iCs/>
                <w:sz w:val="20"/>
                <w:szCs w:val="20"/>
              </w:rPr>
              <w:t>/</w:t>
            </w:r>
            <w:r w:rsidR="00FD0F87">
              <w:rPr>
                <w:rFonts w:asciiTheme="minorHAnsi" w:hAnsiTheme="minorHAnsi" w:cstheme="minorHAnsi"/>
                <w:bCs/>
                <w:iCs/>
                <w:sz w:val="20"/>
                <w:szCs w:val="20"/>
              </w:rPr>
              <w:t>2</w:t>
            </w:r>
            <w:r w:rsidR="00CE18C3" w:rsidRPr="005F3FBC">
              <w:rPr>
                <w:rFonts w:asciiTheme="minorHAnsi" w:hAnsiTheme="minorHAnsi" w:cstheme="minorHAnsi"/>
                <w:bCs/>
                <w:iCs/>
                <w:sz w:val="20"/>
                <w:szCs w:val="20"/>
              </w:rPr>
              <w:t xml:space="preserve">.2.1: Stabilno financiranje JRO preko  institucionalnega stebra je načrtovano tudi z vidika izvedbe tega ukrepa. Sklenjene pogodbe z JRO-ji </w:t>
            </w:r>
            <w:r w:rsidR="00CE18C3" w:rsidRPr="005F3FBC">
              <w:rPr>
                <w:rFonts w:asciiTheme="minorHAnsi" w:hAnsiTheme="minorHAnsi" w:cstheme="minorHAnsi"/>
                <w:bCs/>
                <w:iCs/>
                <w:sz w:val="20"/>
                <w:szCs w:val="20"/>
              </w:rPr>
              <w:lastRenderedPageBreak/>
              <w:t xml:space="preserve">vključujejo tudi neobhodne kadrovsko podporo za izvajanje aktivnosti odprte znanosti. </w:t>
            </w:r>
          </w:p>
        </w:tc>
        <w:tc>
          <w:tcPr>
            <w:tcW w:w="1418" w:type="dxa"/>
            <w:shd w:val="clear" w:color="auto" w:fill="auto"/>
          </w:tcPr>
          <w:p w14:paraId="07E351A6" w14:textId="648C1DAB" w:rsidR="00B66D56" w:rsidRPr="005F3FBC" w:rsidRDefault="00C72DEB" w:rsidP="00F910F6">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lastRenderedPageBreak/>
              <w:t>MVZI</w:t>
            </w:r>
            <w:r w:rsidR="00151634">
              <w:rPr>
                <w:rFonts w:asciiTheme="minorHAnsi" w:hAnsiTheme="minorHAnsi" w:cstheme="minorHAnsi"/>
                <w:bCs/>
                <w:iCs/>
                <w:sz w:val="20"/>
                <w:szCs w:val="20"/>
              </w:rPr>
              <w:t xml:space="preserve">, </w:t>
            </w:r>
            <w:r w:rsidR="00EE736D">
              <w:rPr>
                <w:rFonts w:asciiTheme="minorHAnsi" w:hAnsiTheme="minorHAnsi" w:cstheme="minorHAnsi"/>
                <w:bCs/>
                <w:iCs/>
                <w:sz w:val="20"/>
                <w:szCs w:val="20"/>
              </w:rPr>
              <w:t>ARIS</w:t>
            </w:r>
            <w:r w:rsidR="00151634">
              <w:rPr>
                <w:rFonts w:asciiTheme="minorHAnsi" w:hAnsiTheme="minorHAnsi" w:cstheme="minorHAnsi"/>
                <w:bCs/>
                <w:iCs/>
                <w:sz w:val="20"/>
                <w:szCs w:val="20"/>
              </w:rPr>
              <w:t>, JRO</w:t>
            </w:r>
          </w:p>
        </w:tc>
        <w:tc>
          <w:tcPr>
            <w:tcW w:w="1276" w:type="dxa"/>
            <w:shd w:val="clear" w:color="auto" w:fill="auto"/>
          </w:tcPr>
          <w:p w14:paraId="36BFFDB6" w14:textId="6A8A9433" w:rsidR="00B66D56" w:rsidRPr="005F3FBC" w:rsidRDefault="003E16CA" w:rsidP="00F910F6">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2026</w:t>
            </w:r>
          </w:p>
        </w:tc>
        <w:tc>
          <w:tcPr>
            <w:tcW w:w="1275" w:type="dxa"/>
            <w:shd w:val="clear" w:color="auto" w:fill="auto"/>
          </w:tcPr>
          <w:p w14:paraId="7E74EFA1" w14:textId="6160B5E6" w:rsidR="00B66D56" w:rsidRPr="005F3FBC" w:rsidRDefault="003E16CA" w:rsidP="00F910F6">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2030</w:t>
            </w:r>
          </w:p>
        </w:tc>
        <w:tc>
          <w:tcPr>
            <w:tcW w:w="1276" w:type="dxa"/>
            <w:shd w:val="clear" w:color="auto" w:fill="FFFFFF" w:themeFill="background1"/>
          </w:tcPr>
          <w:p w14:paraId="6719DC63" w14:textId="762F2F04" w:rsidR="006202DE" w:rsidRPr="005F3FBC" w:rsidRDefault="00EB4318" w:rsidP="00F910F6">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4</w:t>
            </w:r>
            <w:r w:rsidR="009370A1" w:rsidRPr="005F3FBC">
              <w:rPr>
                <w:rFonts w:asciiTheme="minorHAnsi" w:hAnsiTheme="minorHAnsi" w:cstheme="minorHAnsi"/>
                <w:bCs/>
                <w:iCs/>
                <w:sz w:val="20"/>
                <w:szCs w:val="20"/>
              </w:rPr>
              <w:t>.000.000</w:t>
            </w:r>
          </w:p>
        </w:tc>
        <w:tc>
          <w:tcPr>
            <w:tcW w:w="1418" w:type="dxa"/>
            <w:shd w:val="clear" w:color="auto" w:fill="auto"/>
          </w:tcPr>
          <w:p w14:paraId="6628A731" w14:textId="361CF710" w:rsidR="00B66D56" w:rsidRPr="005F3FBC" w:rsidRDefault="00EE736D" w:rsidP="00F910F6">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ARIS</w:t>
            </w:r>
          </w:p>
        </w:tc>
      </w:tr>
      <w:tr w:rsidR="002609FE" w:rsidRPr="002671F5" w14:paraId="33ECD795" w14:textId="77777777" w:rsidTr="006865C4">
        <w:trPr>
          <w:trHeight w:val="337"/>
        </w:trPr>
        <w:tc>
          <w:tcPr>
            <w:tcW w:w="1127" w:type="dxa"/>
            <w:tcBorders>
              <w:top w:val="nil"/>
              <w:left w:val="single" w:sz="4" w:space="0" w:color="auto"/>
              <w:bottom w:val="single" w:sz="4" w:space="0" w:color="auto"/>
              <w:right w:val="single" w:sz="4" w:space="0" w:color="auto"/>
            </w:tcBorders>
            <w:shd w:val="clear" w:color="auto" w:fill="auto"/>
          </w:tcPr>
          <w:p w14:paraId="5C3E0F7D" w14:textId="77777777" w:rsidR="002609FE" w:rsidRPr="002671F5" w:rsidRDefault="002609FE" w:rsidP="00F910F6">
            <w:pPr>
              <w:pStyle w:val="Telobesedila"/>
              <w:spacing w:after="0" w:line="240" w:lineRule="auto"/>
              <w:rPr>
                <w:rFonts w:asciiTheme="minorHAnsi" w:hAnsiTheme="minorHAnsi" w:cstheme="minorHAnsi"/>
                <w:b/>
                <w:bCs/>
                <w:iCs/>
                <w:sz w:val="22"/>
                <w:szCs w:val="22"/>
                <w:highlight w:val="lightGray"/>
              </w:rPr>
            </w:pPr>
          </w:p>
        </w:tc>
        <w:tc>
          <w:tcPr>
            <w:tcW w:w="4396" w:type="dxa"/>
            <w:tcBorders>
              <w:left w:val="single" w:sz="4" w:space="0" w:color="auto"/>
            </w:tcBorders>
            <w:shd w:val="clear" w:color="auto" w:fill="auto"/>
          </w:tcPr>
          <w:p w14:paraId="53E50A45" w14:textId="12B3A5FB" w:rsidR="002609FE" w:rsidRPr="005F3FBC" w:rsidRDefault="002609FE" w:rsidP="00F910F6">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A6.2.</w:t>
            </w:r>
            <w:r w:rsidR="008C71FC">
              <w:rPr>
                <w:rFonts w:asciiTheme="minorHAnsi" w:hAnsiTheme="minorHAnsi" w:cstheme="minorHAnsi"/>
                <w:bCs/>
                <w:iCs/>
                <w:sz w:val="20"/>
                <w:szCs w:val="20"/>
              </w:rPr>
              <w:t>1</w:t>
            </w:r>
            <w:r w:rsidRPr="005F3FBC">
              <w:rPr>
                <w:rFonts w:asciiTheme="minorHAnsi" w:hAnsiTheme="minorHAnsi" w:cstheme="minorHAnsi"/>
                <w:bCs/>
                <w:iCs/>
                <w:sz w:val="20"/>
                <w:szCs w:val="20"/>
              </w:rPr>
              <w:t>/</w:t>
            </w:r>
            <w:r w:rsidR="00FD0F87">
              <w:rPr>
                <w:rFonts w:asciiTheme="minorHAnsi" w:hAnsiTheme="minorHAnsi" w:cstheme="minorHAnsi"/>
                <w:bCs/>
                <w:iCs/>
                <w:sz w:val="20"/>
                <w:szCs w:val="20"/>
              </w:rPr>
              <w:t>2</w:t>
            </w:r>
            <w:r w:rsidRPr="005F3FBC">
              <w:rPr>
                <w:rFonts w:asciiTheme="minorHAnsi" w:hAnsiTheme="minorHAnsi" w:cstheme="minorHAnsi"/>
                <w:bCs/>
                <w:iCs/>
                <w:sz w:val="20"/>
                <w:szCs w:val="20"/>
              </w:rPr>
              <w:t xml:space="preserve">.3: </w:t>
            </w:r>
            <w:r w:rsidR="00951779" w:rsidRPr="005F3FBC">
              <w:rPr>
                <w:rFonts w:asciiTheme="minorHAnsi" w:hAnsiTheme="minorHAnsi" w:cstheme="minorHAnsi"/>
                <w:bCs/>
                <w:iCs/>
                <w:sz w:val="20"/>
                <w:szCs w:val="20"/>
              </w:rPr>
              <w:t xml:space="preserve">Urediti vprašanja delovnega mesta »podatkovni svetovalec« (sistemizacija delovnega mesta, karierni razvoj, vnos v kolektivno pogodbo, plačni razred H2 </w:t>
            </w:r>
            <w:r w:rsidR="00780EC4" w:rsidRPr="005F3FBC">
              <w:rPr>
                <w:rFonts w:asciiTheme="minorHAnsi" w:hAnsiTheme="minorHAnsi" w:cstheme="minorHAnsi"/>
                <w:bCs/>
                <w:iCs/>
                <w:sz w:val="20"/>
                <w:szCs w:val="20"/>
              </w:rPr>
              <w:t xml:space="preserve"> ali enakovredno </w:t>
            </w:r>
            <w:r w:rsidR="00951779" w:rsidRPr="005F3FBC">
              <w:rPr>
                <w:rFonts w:asciiTheme="minorHAnsi" w:hAnsiTheme="minorHAnsi" w:cstheme="minorHAnsi"/>
                <w:bCs/>
                <w:iCs/>
                <w:sz w:val="20"/>
                <w:szCs w:val="20"/>
              </w:rPr>
              <w:t>(specializirano podporno osebje).</w:t>
            </w:r>
          </w:p>
        </w:tc>
        <w:tc>
          <w:tcPr>
            <w:tcW w:w="2409" w:type="dxa"/>
            <w:shd w:val="clear" w:color="auto" w:fill="auto"/>
          </w:tcPr>
          <w:p w14:paraId="14C7ED6F" w14:textId="3099834B" w:rsidR="002609FE" w:rsidRPr="005F3FBC" w:rsidRDefault="00951779" w:rsidP="00F910F6">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K6.2.</w:t>
            </w:r>
            <w:r w:rsidR="008C71FC">
              <w:rPr>
                <w:rFonts w:asciiTheme="minorHAnsi" w:hAnsiTheme="minorHAnsi" w:cstheme="minorHAnsi"/>
                <w:bCs/>
                <w:iCs/>
                <w:sz w:val="20"/>
                <w:szCs w:val="20"/>
              </w:rPr>
              <w:t>1</w:t>
            </w:r>
            <w:r w:rsidRPr="005F3FBC">
              <w:rPr>
                <w:rFonts w:asciiTheme="minorHAnsi" w:hAnsiTheme="minorHAnsi" w:cstheme="minorHAnsi"/>
                <w:bCs/>
                <w:iCs/>
                <w:sz w:val="20"/>
                <w:szCs w:val="20"/>
              </w:rPr>
              <w:t>/</w:t>
            </w:r>
            <w:r w:rsidR="00FD0F87">
              <w:rPr>
                <w:rFonts w:asciiTheme="minorHAnsi" w:hAnsiTheme="minorHAnsi" w:cstheme="minorHAnsi"/>
                <w:bCs/>
                <w:iCs/>
                <w:sz w:val="20"/>
                <w:szCs w:val="20"/>
              </w:rPr>
              <w:t>2</w:t>
            </w:r>
            <w:r w:rsidRPr="005F3FBC">
              <w:rPr>
                <w:rFonts w:asciiTheme="minorHAnsi" w:hAnsiTheme="minorHAnsi" w:cstheme="minorHAnsi"/>
                <w:bCs/>
                <w:iCs/>
                <w:sz w:val="20"/>
                <w:szCs w:val="20"/>
              </w:rPr>
              <w:t xml:space="preserve">.3.1: Delovno mesto je vneseno v kolektivno pogodbo, plačni razred H2 </w:t>
            </w:r>
            <w:r w:rsidR="00780EC4" w:rsidRPr="005F3FBC">
              <w:rPr>
                <w:rFonts w:asciiTheme="minorHAnsi" w:hAnsiTheme="minorHAnsi" w:cstheme="minorHAnsi"/>
                <w:bCs/>
                <w:iCs/>
                <w:sz w:val="20"/>
                <w:szCs w:val="20"/>
              </w:rPr>
              <w:t xml:space="preserve">ali enakovredno </w:t>
            </w:r>
            <w:r w:rsidRPr="005F3FBC">
              <w:rPr>
                <w:rFonts w:asciiTheme="minorHAnsi" w:hAnsiTheme="minorHAnsi" w:cstheme="minorHAnsi"/>
                <w:bCs/>
                <w:iCs/>
                <w:sz w:val="20"/>
                <w:szCs w:val="20"/>
              </w:rPr>
              <w:t xml:space="preserve">(specializirano podporno osebje), sistemizacija in karierni razvoj sta jasna. </w:t>
            </w:r>
          </w:p>
        </w:tc>
        <w:tc>
          <w:tcPr>
            <w:tcW w:w="1418" w:type="dxa"/>
            <w:shd w:val="clear" w:color="auto" w:fill="auto"/>
          </w:tcPr>
          <w:p w14:paraId="54EC722C" w14:textId="72DA8A0E" w:rsidR="002609FE" w:rsidRPr="005F3FBC" w:rsidRDefault="00151634" w:rsidP="00F910F6">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SVIZ, JRO</w:t>
            </w:r>
          </w:p>
        </w:tc>
        <w:tc>
          <w:tcPr>
            <w:tcW w:w="1276" w:type="dxa"/>
            <w:shd w:val="clear" w:color="auto" w:fill="auto"/>
          </w:tcPr>
          <w:p w14:paraId="0DE4DA54" w14:textId="706B21F7" w:rsidR="002609FE" w:rsidRPr="005F3FBC" w:rsidRDefault="00501E19" w:rsidP="00F910F6">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2024</w:t>
            </w:r>
          </w:p>
        </w:tc>
        <w:tc>
          <w:tcPr>
            <w:tcW w:w="1275" w:type="dxa"/>
            <w:shd w:val="clear" w:color="auto" w:fill="auto"/>
          </w:tcPr>
          <w:p w14:paraId="1F9881EA" w14:textId="5902F1B9" w:rsidR="002609FE" w:rsidRPr="005F3FBC" w:rsidRDefault="00501E19" w:rsidP="00F910F6">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2026</w:t>
            </w:r>
          </w:p>
        </w:tc>
        <w:tc>
          <w:tcPr>
            <w:tcW w:w="1276" w:type="dxa"/>
            <w:shd w:val="clear" w:color="auto" w:fill="FFFFFF" w:themeFill="background1"/>
          </w:tcPr>
          <w:p w14:paraId="38BCA6BB" w14:textId="376DC991" w:rsidR="002609FE" w:rsidRPr="005F3FBC" w:rsidRDefault="002609FE" w:rsidP="00F910F6">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38551AAB" w14:textId="09DA9EEA" w:rsidR="002609FE" w:rsidRPr="005F3FBC" w:rsidRDefault="002609FE" w:rsidP="00F910F6">
            <w:pPr>
              <w:pStyle w:val="Telobesedila"/>
              <w:spacing w:after="0" w:line="240" w:lineRule="auto"/>
              <w:rPr>
                <w:rFonts w:asciiTheme="minorHAnsi" w:hAnsiTheme="minorHAnsi" w:cstheme="minorHAnsi"/>
                <w:bCs/>
                <w:iCs/>
                <w:sz w:val="20"/>
                <w:szCs w:val="20"/>
              </w:rPr>
            </w:pPr>
          </w:p>
        </w:tc>
      </w:tr>
      <w:tr w:rsidR="00BC4203" w:rsidRPr="002671F5" w14:paraId="7292B4DE" w14:textId="77777777" w:rsidTr="006865C4">
        <w:trPr>
          <w:trHeight w:val="337"/>
        </w:trPr>
        <w:tc>
          <w:tcPr>
            <w:tcW w:w="1127" w:type="dxa"/>
            <w:tcBorders>
              <w:top w:val="single" w:sz="4" w:space="0" w:color="auto"/>
            </w:tcBorders>
            <w:shd w:val="clear" w:color="auto" w:fill="D9D9D9" w:themeFill="background1" w:themeFillShade="D9"/>
          </w:tcPr>
          <w:p w14:paraId="1A7AE5A7" w14:textId="0C4EA399" w:rsidR="00BC4203" w:rsidRPr="002671F5" w:rsidRDefault="00BC4203" w:rsidP="00F910F6">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iCs/>
                <w:sz w:val="22"/>
                <w:szCs w:val="22"/>
              </w:rPr>
              <w:t>U6.2.1/</w:t>
            </w:r>
            <w:r w:rsidR="00F30478">
              <w:rPr>
                <w:rFonts w:asciiTheme="minorHAnsi" w:hAnsiTheme="minorHAnsi" w:cstheme="minorHAnsi"/>
                <w:b/>
                <w:bCs/>
                <w:iCs/>
                <w:sz w:val="22"/>
                <w:szCs w:val="22"/>
              </w:rPr>
              <w:t>3</w:t>
            </w:r>
          </w:p>
        </w:tc>
        <w:tc>
          <w:tcPr>
            <w:tcW w:w="13468" w:type="dxa"/>
            <w:gridSpan w:val="7"/>
            <w:shd w:val="clear" w:color="auto" w:fill="D9D9D9" w:themeFill="background1" w:themeFillShade="D9"/>
          </w:tcPr>
          <w:p w14:paraId="77C8EF56" w14:textId="77777777" w:rsidR="00BC4203" w:rsidRPr="002671F5" w:rsidRDefault="00BC4203" w:rsidP="00F910F6">
            <w:pPr>
              <w:pStyle w:val="Telobesedila"/>
              <w:spacing w:after="0" w:line="240" w:lineRule="auto"/>
              <w:rPr>
                <w:rFonts w:asciiTheme="minorHAnsi" w:hAnsiTheme="minorHAnsi" w:cstheme="minorHAnsi"/>
                <w:b/>
                <w:bCs/>
                <w:iCs/>
                <w:sz w:val="20"/>
                <w:szCs w:val="20"/>
              </w:rPr>
            </w:pPr>
            <w:r w:rsidRPr="002671F5">
              <w:rPr>
                <w:rFonts w:asciiTheme="minorHAnsi" w:hAnsiTheme="minorHAnsi" w:cstheme="minorHAnsi"/>
                <w:b/>
                <w:bCs/>
                <w:iCs/>
                <w:sz w:val="22"/>
                <w:szCs w:val="22"/>
              </w:rPr>
              <w:t>Infrastruktura za odprto znanost</w:t>
            </w:r>
          </w:p>
        </w:tc>
      </w:tr>
      <w:tr w:rsidR="00C30D9E" w:rsidRPr="002671F5" w14:paraId="12F6B896" w14:textId="77777777" w:rsidTr="006865C4">
        <w:tc>
          <w:tcPr>
            <w:tcW w:w="1127" w:type="dxa"/>
            <w:vMerge w:val="restart"/>
          </w:tcPr>
          <w:p w14:paraId="0131A7F5" w14:textId="77777777" w:rsidR="00C30D9E" w:rsidRPr="002671F5" w:rsidRDefault="00C30D9E" w:rsidP="00F910F6">
            <w:pPr>
              <w:pStyle w:val="Telobesedila"/>
              <w:spacing w:after="0" w:line="240" w:lineRule="auto"/>
              <w:rPr>
                <w:rFonts w:asciiTheme="minorHAnsi" w:hAnsiTheme="minorHAnsi" w:cstheme="minorHAnsi"/>
                <w:bCs/>
                <w:iCs/>
                <w:sz w:val="20"/>
                <w:szCs w:val="20"/>
              </w:rPr>
            </w:pPr>
          </w:p>
        </w:tc>
        <w:tc>
          <w:tcPr>
            <w:tcW w:w="4396" w:type="dxa"/>
          </w:tcPr>
          <w:p w14:paraId="6905067E" w14:textId="10F34EB3" w:rsidR="00C30D9E" w:rsidRPr="002671F5" w:rsidRDefault="00C30D9E" w:rsidP="00F910F6">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A6.2.1/</w:t>
            </w:r>
            <w:r w:rsidR="00F30478">
              <w:rPr>
                <w:rFonts w:asciiTheme="minorHAnsi" w:hAnsiTheme="minorHAnsi" w:cstheme="minorHAnsi"/>
                <w:bCs/>
                <w:iCs/>
                <w:sz w:val="20"/>
                <w:szCs w:val="20"/>
              </w:rPr>
              <w:t>3</w:t>
            </w:r>
            <w:r w:rsidRPr="002671F5">
              <w:rPr>
                <w:rFonts w:asciiTheme="minorHAnsi" w:hAnsiTheme="minorHAnsi" w:cstheme="minorHAnsi"/>
                <w:bCs/>
                <w:iCs/>
                <w:sz w:val="20"/>
                <w:szCs w:val="20"/>
              </w:rPr>
              <w:t>.1: Vzpostavitev sveta nacionalne infrastrukture odprte znanosti za podporo razvoju nacionalnega ekosistema infrastrukture odprte znanosti (glej; U6.2.4/2)</w:t>
            </w:r>
          </w:p>
        </w:tc>
        <w:tc>
          <w:tcPr>
            <w:tcW w:w="2409" w:type="dxa"/>
          </w:tcPr>
          <w:p w14:paraId="00D6FB3A" w14:textId="18099175" w:rsidR="00C30D9E" w:rsidRPr="002671F5" w:rsidRDefault="00C30D9E" w:rsidP="00F910F6">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K6.2.1/</w:t>
            </w:r>
            <w:r w:rsidR="00F30478">
              <w:rPr>
                <w:rFonts w:asciiTheme="minorHAnsi" w:hAnsiTheme="minorHAnsi" w:cstheme="minorHAnsi"/>
                <w:bCs/>
                <w:iCs/>
                <w:sz w:val="20"/>
                <w:szCs w:val="20"/>
              </w:rPr>
              <w:t>3</w:t>
            </w:r>
            <w:r w:rsidRPr="002671F5">
              <w:rPr>
                <w:rFonts w:asciiTheme="minorHAnsi" w:hAnsiTheme="minorHAnsi" w:cstheme="minorHAnsi"/>
                <w:bCs/>
                <w:iCs/>
                <w:sz w:val="20"/>
                <w:szCs w:val="20"/>
              </w:rPr>
              <w:t>.1.1: Vzpostavljen svet nacionalne infrastrukture odprte znanosti.</w:t>
            </w:r>
          </w:p>
        </w:tc>
        <w:tc>
          <w:tcPr>
            <w:tcW w:w="1418" w:type="dxa"/>
          </w:tcPr>
          <w:p w14:paraId="52708AC7" w14:textId="1E5E1C06" w:rsidR="00C30D9E" w:rsidRPr="002671F5" w:rsidRDefault="00C72DEB" w:rsidP="005F3FBC">
            <w:pPr>
              <w:pStyle w:val="Telobesedila"/>
              <w:spacing w:after="0" w:line="240" w:lineRule="auto"/>
              <w:rPr>
                <w:rFonts w:asciiTheme="minorHAnsi" w:hAnsiTheme="minorHAnsi" w:cstheme="minorHAnsi"/>
                <w:bCs/>
                <w:iCs/>
                <w:strike/>
                <w:sz w:val="20"/>
                <w:szCs w:val="20"/>
              </w:rPr>
            </w:pPr>
            <w:r>
              <w:rPr>
                <w:rFonts w:asciiTheme="minorHAnsi" w:hAnsiTheme="minorHAnsi" w:cstheme="minorHAnsi"/>
                <w:bCs/>
                <w:iCs/>
                <w:sz w:val="20"/>
                <w:szCs w:val="20"/>
              </w:rPr>
              <w:t>MVZI</w:t>
            </w:r>
            <w:r w:rsidR="00C30D9E" w:rsidRPr="002671F5">
              <w:rPr>
                <w:rFonts w:asciiTheme="minorHAnsi" w:hAnsiTheme="minorHAnsi" w:cstheme="minorHAnsi"/>
                <w:bCs/>
                <w:iCs/>
                <w:sz w:val="20"/>
                <w:szCs w:val="20"/>
              </w:rPr>
              <w:t>, SSOZ (</w:t>
            </w:r>
            <w:r w:rsidR="0068798B">
              <w:rPr>
                <w:rFonts w:asciiTheme="minorHAnsi" w:hAnsiTheme="minorHAnsi" w:cstheme="minorHAnsi"/>
                <w:bCs/>
                <w:iCs/>
                <w:sz w:val="20"/>
                <w:szCs w:val="20"/>
              </w:rPr>
              <w:t>UKM UM</w:t>
            </w:r>
            <w:r w:rsidR="00C30D9E" w:rsidRPr="002671F5">
              <w:rPr>
                <w:rFonts w:asciiTheme="minorHAnsi" w:hAnsiTheme="minorHAnsi" w:cstheme="minorHAnsi"/>
                <w:bCs/>
                <w:iCs/>
                <w:sz w:val="20"/>
                <w:szCs w:val="20"/>
              </w:rPr>
              <w:t>, Arnes, IZUM, JRO, SLING</w:t>
            </w:r>
            <w:r w:rsidR="005F3FBC">
              <w:rPr>
                <w:rFonts w:asciiTheme="minorHAnsi" w:hAnsiTheme="minorHAnsi" w:cstheme="minorHAnsi"/>
                <w:bCs/>
                <w:iCs/>
                <w:sz w:val="20"/>
                <w:szCs w:val="20"/>
              </w:rPr>
              <w:t>)</w:t>
            </w:r>
          </w:p>
        </w:tc>
        <w:tc>
          <w:tcPr>
            <w:tcW w:w="1276" w:type="dxa"/>
          </w:tcPr>
          <w:p w14:paraId="4288E2AA" w14:textId="51523D85" w:rsidR="00C30D9E" w:rsidRPr="002671F5" w:rsidRDefault="005F3FBC" w:rsidP="00F910F6">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186C680E" w14:textId="5B0EFAAC" w:rsidR="00C30D9E" w:rsidRPr="002671F5" w:rsidRDefault="005F3FBC" w:rsidP="00F910F6">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6" w:type="dxa"/>
          </w:tcPr>
          <w:p w14:paraId="11E0A1D4" w14:textId="77777777" w:rsidR="00C30D9E" w:rsidRPr="002671F5" w:rsidRDefault="00C30D9E" w:rsidP="00F910F6">
            <w:pPr>
              <w:pStyle w:val="Telobesedila"/>
              <w:spacing w:after="0" w:line="240" w:lineRule="auto"/>
              <w:rPr>
                <w:rFonts w:asciiTheme="minorHAnsi" w:hAnsiTheme="minorHAnsi" w:cstheme="minorHAnsi"/>
                <w:bCs/>
                <w:iCs/>
                <w:strike/>
                <w:sz w:val="20"/>
                <w:szCs w:val="20"/>
              </w:rPr>
            </w:pPr>
          </w:p>
        </w:tc>
        <w:tc>
          <w:tcPr>
            <w:tcW w:w="1418" w:type="dxa"/>
          </w:tcPr>
          <w:p w14:paraId="71ACF317" w14:textId="77777777" w:rsidR="00C30D9E" w:rsidRPr="002671F5" w:rsidRDefault="00C30D9E" w:rsidP="00F910F6">
            <w:pPr>
              <w:pStyle w:val="Telobesedila"/>
              <w:spacing w:after="0" w:line="240" w:lineRule="auto"/>
              <w:rPr>
                <w:rFonts w:asciiTheme="minorHAnsi" w:hAnsiTheme="minorHAnsi" w:cstheme="minorHAnsi"/>
                <w:bCs/>
                <w:iCs/>
                <w:strike/>
                <w:sz w:val="20"/>
                <w:szCs w:val="20"/>
              </w:rPr>
            </w:pPr>
          </w:p>
        </w:tc>
      </w:tr>
      <w:tr w:rsidR="00C30D9E" w:rsidRPr="002671F5" w14:paraId="4C05911E" w14:textId="77777777" w:rsidTr="006865C4">
        <w:tc>
          <w:tcPr>
            <w:tcW w:w="1127" w:type="dxa"/>
            <w:vMerge/>
          </w:tcPr>
          <w:p w14:paraId="1E141674" w14:textId="77777777" w:rsidR="00C30D9E" w:rsidRPr="002671F5" w:rsidRDefault="00C30D9E" w:rsidP="00F910F6">
            <w:pPr>
              <w:pStyle w:val="Telobesedila"/>
              <w:spacing w:after="0" w:line="240" w:lineRule="auto"/>
              <w:rPr>
                <w:rFonts w:asciiTheme="minorHAnsi" w:hAnsiTheme="minorHAnsi" w:cstheme="minorHAnsi"/>
                <w:bCs/>
                <w:iCs/>
                <w:sz w:val="20"/>
                <w:szCs w:val="20"/>
              </w:rPr>
            </w:pPr>
          </w:p>
        </w:tc>
        <w:tc>
          <w:tcPr>
            <w:tcW w:w="4396" w:type="dxa"/>
          </w:tcPr>
          <w:p w14:paraId="03AE3051" w14:textId="421DF5A5" w:rsidR="00C30D9E" w:rsidRPr="002671F5" w:rsidRDefault="00C30D9E" w:rsidP="00F910F6">
            <w:pPr>
              <w:pStyle w:val="Telobesedila"/>
              <w:spacing w:after="0" w:line="240" w:lineRule="auto"/>
              <w:rPr>
                <w:rFonts w:asciiTheme="minorHAnsi" w:hAnsiTheme="minorHAnsi" w:cstheme="minorHAnsi"/>
                <w:bCs/>
                <w:iCs/>
                <w:sz w:val="20"/>
                <w:szCs w:val="20"/>
                <w:highlight w:val="yellow"/>
              </w:rPr>
            </w:pPr>
            <w:r w:rsidRPr="002671F5">
              <w:rPr>
                <w:rFonts w:asciiTheme="minorHAnsi" w:hAnsiTheme="minorHAnsi" w:cstheme="minorHAnsi"/>
                <w:bCs/>
                <w:iCs/>
                <w:sz w:val="20"/>
                <w:szCs w:val="20"/>
              </w:rPr>
              <w:t>A6.2.1/</w:t>
            </w:r>
            <w:r w:rsidR="00F30478">
              <w:rPr>
                <w:rFonts w:asciiTheme="minorHAnsi" w:hAnsiTheme="minorHAnsi" w:cstheme="minorHAnsi"/>
                <w:bCs/>
                <w:iCs/>
                <w:sz w:val="20"/>
                <w:szCs w:val="20"/>
              </w:rPr>
              <w:t>3</w:t>
            </w:r>
            <w:r w:rsidRPr="002671F5">
              <w:rPr>
                <w:rFonts w:asciiTheme="minorHAnsi" w:hAnsiTheme="minorHAnsi" w:cstheme="minorHAnsi"/>
                <w:bCs/>
                <w:iCs/>
                <w:sz w:val="20"/>
                <w:szCs w:val="20"/>
              </w:rPr>
              <w:t>.2: Razvoj, vzdrževanje in delovanje nacionalne infrastrukture odprte znanosti.</w:t>
            </w:r>
          </w:p>
        </w:tc>
        <w:tc>
          <w:tcPr>
            <w:tcW w:w="2409" w:type="dxa"/>
          </w:tcPr>
          <w:p w14:paraId="4C80548A" w14:textId="12658101" w:rsidR="00C30D9E" w:rsidRPr="002671F5" w:rsidRDefault="00C30D9E" w:rsidP="00F910F6">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A6.2.1/</w:t>
            </w:r>
            <w:r w:rsidR="00F30478">
              <w:rPr>
                <w:rFonts w:asciiTheme="minorHAnsi" w:hAnsiTheme="minorHAnsi" w:cstheme="minorHAnsi"/>
                <w:bCs/>
                <w:iCs/>
                <w:sz w:val="20"/>
                <w:szCs w:val="20"/>
              </w:rPr>
              <w:t>3</w:t>
            </w:r>
            <w:r w:rsidRPr="002671F5">
              <w:rPr>
                <w:rFonts w:asciiTheme="minorHAnsi" w:hAnsiTheme="minorHAnsi" w:cstheme="minorHAnsi"/>
                <w:bCs/>
                <w:iCs/>
                <w:sz w:val="20"/>
                <w:szCs w:val="20"/>
              </w:rPr>
              <w:t>.2.1: Delovanje, vzdrževanje in nadaljnji razvoj nacionalne infrastrukture odprte znanosti</w:t>
            </w:r>
            <w:r w:rsidR="009E1238">
              <w:rPr>
                <w:rFonts w:asciiTheme="minorHAnsi" w:hAnsiTheme="minorHAnsi" w:cstheme="minorHAnsi"/>
                <w:bCs/>
                <w:iCs/>
                <w:sz w:val="20"/>
                <w:szCs w:val="20"/>
              </w:rPr>
              <w:t>.</w:t>
            </w:r>
          </w:p>
        </w:tc>
        <w:tc>
          <w:tcPr>
            <w:tcW w:w="1418" w:type="dxa"/>
          </w:tcPr>
          <w:p w14:paraId="7238060D" w14:textId="77777777" w:rsidR="00C30D9E" w:rsidRPr="002671F5" w:rsidRDefault="00C30D9E" w:rsidP="00F910F6">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UM-FERI, (ARNES, IZUM)</w:t>
            </w:r>
          </w:p>
        </w:tc>
        <w:tc>
          <w:tcPr>
            <w:tcW w:w="1276" w:type="dxa"/>
          </w:tcPr>
          <w:p w14:paraId="6A4D0B58" w14:textId="68B36CC7" w:rsidR="00C30D9E" w:rsidRPr="002671F5" w:rsidRDefault="005F3FBC" w:rsidP="00F910F6">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28B91B18" w14:textId="69F9B9F8" w:rsidR="00C30D9E" w:rsidRPr="002671F5" w:rsidRDefault="00C30D9E" w:rsidP="00F910F6">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2030</w:t>
            </w:r>
          </w:p>
        </w:tc>
        <w:tc>
          <w:tcPr>
            <w:tcW w:w="1276" w:type="dxa"/>
          </w:tcPr>
          <w:p w14:paraId="60511F50" w14:textId="77777777" w:rsidR="00C30D9E" w:rsidRPr="002671F5" w:rsidRDefault="00C30D9E" w:rsidP="00F910F6">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1.800.000</w:t>
            </w:r>
          </w:p>
        </w:tc>
        <w:tc>
          <w:tcPr>
            <w:tcW w:w="1418" w:type="dxa"/>
          </w:tcPr>
          <w:p w14:paraId="232B37BA" w14:textId="5B78E675" w:rsidR="00C30D9E" w:rsidRPr="002671F5" w:rsidRDefault="00EE736D" w:rsidP="00F910F6">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ARIS</w:t>
            </w:r>
            <w:r w:rsidR="00584616">
              <w:rPr>
                <w:rFonts w:asciiTheme="minorHAnsi" w:hAnsiTheme="minorHAnsi" w:cstheme="minorHAnsi"/>
                <w:bCs/>
                <w:iCs/>
                <w:sz w:val="20"/>
                <w:szCs w:val="20"/>
              </w:rPr>
              <w:t xml:space="preserve">, </w:t>
            </w:r>
            <w:r w:rsidR="00C72DEB">
              <w:rPr>
                <w:rFonts w:asciiTheme="minorHAnsi" w:hAnsiTheme="minorHAnsi" w:cstheme="minorHAnsi"/>
                <w:bCs/>
                <w:iCs/>
                <w:sz w:val="20"/>
                <w:szCs w:val="20"/>
              </w:rPr>
              <w:t>MVZI</w:t>
            </w:r>
          </w:p>
        </w:tc>
      </w:tr>
      <w:tr w:rsidR="00780EC4" w:rsidRPr="002671F5" w14:paraId="69ED130A" w14:textId="77777777" w:rsidTr="006865C4">
        <w:tc>
          <w:tcPr>
            <w:tcW w:w="1127" w:type="dxa"/>
            <w:vMerge/>
          </w:tcPr>
          <w:p w14:paraId="74B1D127"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64B1B423" w14:textId="611EEB90" w:rsidR="00780EC4" w:rsidRPr="002671F5"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A6.2.1/</w:t>
            </w:r>
            <w:r w:rsidR="00F30478">
              <w:rPr>
                <w:rFonts w:asciiTheme="minorHAnsi" w:hAnsiTheme="minorHAnsi" w:cstheme="minorHAnsi"/>
                <w:bCs/>
                <w:iCs/>
                <w:sz w:val="20"/>
                <w:szCs w:val="20"/>
              </w:rPr>
              <w:t>3</w:t>
            </w:r>
            <w:r w:rsidRPr="005F3FBC">
              <w:rPr>
                <w:rFonts w:asciiTheme="minorHAnsi" w:hAnsiTheme="minorHAnsi" w:cstheme="minorHAnsi"/>
                <w:bCs/>
                <w:iCs/>
                <w:sz w:val="20"/>
                <w:szCs w:val="20"/>
              </w:rPr>
              <w:t xml:space="preserve">.3: Nadgradnja dela Osrednjih specializiranih informacijskih centrov za raziskovalno dejavnost (OSIC) pri vodenju raziskovanih zapisov raziskovalcev v sistemu COBISS.SI z upoštevanjem raznolikosti raziskovalnih rezultatov (poleg publikacij tudi </w:t>
            </w:r>
            <w:r w:rsidRPr="005F3FBC">
              <w:rPr>
                <w:rFonts w:asciiTheme="minorHAnsi" w:hAnsiTheme="minorHAnsi" w:cstheme="minorHAnsi"/>
                <w:bCs/>
                <w:iCs/>
                <w:sz w:val="20"/>
                <w:szCs w:val="20"/>
              </w:rPr>
              <w:lastRenderedPageBreak/>
              <w:t>raziskovalni podatki, programska oprema in drugo)</w:t>
            </w:r>
            <w:r w:rsidR="00CA3A3E">
              <w:rPr>
                <w:rFonts w:asciiTheme="minorHAnsi" w:hAnsiTheme="minorHAnsi" w:cstheme="minorHAnsi"/>
                <w:bCs/>
                <w:iCs/>
                <w:sz w:val="20"/>
                <w:szCs w:val="20"/>
              </w:rPr>
              <w:t>.</w:t>
            </w:r>
          </w:p>
        </w:tc>
        <w:tc>
          <w:tcPr>
            <w:tcW w:w="2409" w:type="dxa"/>
          </w:tcPr>
          <w:p w14:paraId="10587D02" w14:textId="7708D2C4" w:rsidR="00780EC4" w:rsidRPr="002671F5"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lastRenderedPageBreak/>
              <w:t>K6.2.1/</w:t>
            </w:r>
            <w:r w:rsidR="00F30478">
              <w:rPr>
                <w:rFonts w:asciiTheme="minorHAnsi" w:hAnsiTheme="minorHAnsi" w:cstheme="minorHAnsi"/>
                <w:bCs/>
                <w:iCs/>
                <w:sz w:val="20"/>
                <w:szCs w:val="20"/>
              </w:rPr>
              <w:t>3</w:t>
            </w:r>
            <w:r w:rsidRPr="005F3FBC">
              <w:rPr>
                <w:rFonts w:asciiTheme="minorHAnsi" w:hAnsiTheme="minorHAnsi" w:cstheme="minorHAnsi"/>
                <w:bCs/>
                <w:iCs/>
                <w:sz w:val="20"/>
                <w:szCs w:val="20"/>
              </w:rPr>
              <w:t xml:space="preserve">.3.1: a) Izdelana mednarodno primerjalna analiza rešitev na tem področju ter izdelan načrt delovanja OSIC-ev. b) prilagojena pravila in </w:t>
            </w:r>
            <w:r w:rsidRPr="005F3FBC">
              <w:rPr>
                <w:rFonts w:asciiTheme="minorHAnsi" w:hAnsiTheme="minorHAnsi" w:cstheme="minorHAnsi"/>
                <w:bCs/>
                <w:iCs/>
                <w:sz w:val="20"/>
                <w:szCs w:val="20"/>
              </w:rPr>
              <w:lastRenderedPageBreak/>
              <w:t xml:space="preserve">navodila dela ter s tem povezana podporna infrastruktura. </w:t>
            </w:r>
          </w:p>
        </w:tc>
        <w:tc>
          <w:tcPr>
            <w:tcW w:w="1418" w:type="dxa"/>
          </w:tcPr>
          <w:p w14:paraId="2DC0647C" w14:textId="29D0FEF2" w:rsidR="00780EC4" w:rsidRPr="002671F5" w:rsidRDefault="00EE736D"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lastRenderedPageBreak/>
              <w:t>ARIS</w:t>
            </w:r>
            <w:r w:rsidR="00780EC4" w:rsidRPr="005F3FBC">
              <w:rPr>
                <w:rFonts w:asciiTheme="minorHAnsi" w:hAnsiTheme="minorHAnsi" w:cstheme="minorHAnsi"/>
                <w:bCs/>
                <w:iCs/>
                <w:sz w:val="20"/>
                <w:szCs w:val="20"/>
              </w:rPr>
              <w:t>, IZUM</w:t>
            </w:r>
          </w:p>
        </w:tc>
        <w:tc>
          <w:tcPr>
            <w:tcW w:w="1276" w:type="dxa"/>
          </w:tcPr>
          <w:p w14:paraId="48DBA9B6" w14:textId="4E71714D" w:rsidR="00780EC4" w:rsidRPr="002671F5"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2023</w:t>
            </w:r>
          </w:p>
        </w:tc>
        <w:tc>
          <w:tcPr>
            <w:tcW w:w="1275" w:type="dxa"/>
          </w:tcPr>
          <w:p w14:paraId="2E0A7B97" w14:textId="711488A3" w:rsidR="00780EC4"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2025</w:t>
            </w:r>
          </w:p>
        </w:tc>
        <w:tc>
          <w:tcPr>
            <w:tcW w:w="1276" w:type="dxa"/>
          </w:tcPr>
          <w:p w14:paraId="63342CD7"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418" w:type="dxa"/>
          </w:tcPr>
          <w:p w14:paraId="63A91DE7" w14:textId="17875AAA" w:rsidR="00780EC4" w:rsidRPr="002671F5" w:rsidRDefault="00780EC4" w:rsidP="00780EC4">
            <w:pPr>
              <w:pStyle w:val="Telobesedila"/>
              <w:spacing w:after="0" w:line="240" w:lineRule="auto"/>
              <w:rPr>
                <w:rFonts w:asciiTheme="minorHAnsi" w:hAnsiTheme="minorHAnsi" w:cstheme="minorHAnsi"/>
                <w:bCs/>
                <w:iCs/>
                <w:sz w:val="20"/>
                <w:szCs w:val="20"/>
              </w:rPr>
            </w:pPr>
          </w:p>
        </w:tc>
      </w:tr>
      <w:tr w:rsidR="00780EC4" w:rsidRPr="002671F5" w14:paraId="1F8516E0" w14:textId="77777777" w:rsidTr="006865C4">
        <w:tc>
          <w:tcPr>
            <w:tcW w:w="1127" w:type="dxa"/>
            <w:vMerge/>
          </w:tcPr>
          <w:p w14:paraId="0C9D0EBB"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004AE5D1" w14:textId="683A7CCD"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A6.2.1/</w:t>
            </w:r>
            <w:r w:rsidR="00F30478">
              <w:rPr>
                <w:rFonts w:asciiTheme="minorHAnsi" w:hAnsiTheme="minorHAnsi" w:cstheme="minorHAnsi"/>
                <w:bCs/>
                <w:iCs/>
                <w:sz w:val="20"/>
                <w:szCs w:val="20"/>
              </w:rPr>
              <w:t>3</w:t>
            </w:r>
            <w:r>
              <w:rPr>
                <w:rFonts w:asciiTheme="minorHAnsi" w:hAnsiTheme="minorHAnsi" w:cstheme="minorHAnsi"/>
                <w:bCs/>
                <w:iCs/>
                <w:sz w:val="20"/>
                <w:szCs w:val="20"/>
              </w:rPr>
              <w:t>.4</w:t>
            </w:r>
            <w:r w:rsidRPr="002671F5">
              <w:rPr>
                <w:rFonts w:asciiTheme="minorHAnsi" w:hAnsiTheme="minorHAnsi" w:cstheme="minorHAnsi"/>
                <w:bCs/>
                <w:iCs/>
                <w:sz w:val="20"/>
                <w:szCs w:val="20"/>
              </w:rPr>
              <w:t xml:space="preserve">: Delovanje dCOBISS v skladu z mednarodnimi priporočili, standardi in zahtevami </w:t>
            </w:r>
            <w:r w:rsidR="00EE736D">
              <w:rPr>
                <w:rFonts w:asciiTheme="minorHAnsi" w:hAnsiTheme="minorHAnsi" w:cstheme="minorHAnsi"/>
                <w:bCs/>
                <w:iCs/>
                <w:sz w:val="20"/>
                <w:szCs w:val="20"/>
              </w:rPr>
              <w:t>ARIS</w:t>
            </w:r>
            <w:r w:rsidRPr="002671F5">
              <w:rPr>
                <w:rFonts w:asciiTheme="minorHAnsi" w:hAnsiTheme="minorHAnsi" w:cstheme="minorHAnsi"/>
                <w:bCs/>
                <w:iCs/>
                <w:sz w:val="20"/>
                <w:szCs w:val="20"/>
              </w:rPr>
              <w:t xml:space="preserve"> glede izpolnjevanja določil odprtega objavljanja (glej tudi A6.2.1/2.4)</w:t>
            </w:r>
            <w:r w:rsidR="00CA3A3E">
              <w:rPr>
                <w:rFonts w:asciiTheme="minorHAnsi" w:hAnsiTheme="minorHAnsi" w:cstheme="minorHAnsi"/>
                <w:bCs/>
                <w:iCs/>
                <w:sz w:val="20"/>
                <w:szCs w:val="20"/>
              </w:rPr>
              <w:t>.</w:t>
            </w:r>
          </w:p>
        </w:tc>
        <w:tc>
          <w:tcPr>
            <w:tcW w:w="2409" w:type="dxa"/>
          </w:tcPr>
          <w:p w14:paraId="545F3A26" w14:textId="7CCA89CB"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K6.2.1/</w:t>
            </w:r>
            <w:r w:rsidR="00F30478">
              <w:rPr>
                <w:rFonts w:asciiTheme="minorHAnsi" w:hAnsiTheme="minorHAnsi" w:cstheme="minorHAnsi"/>
                <w:bCs/>
                <w:iCs/>
                <w:sz w:val="20"/>
                <w:szCs w:val="20"/>
              </w:rPr>
              <w:t>3</w:t>
            </w:r>
            <w:r>
              <w:rPr>
                <w:rFonts w:asciiTheme="minorHAnsi" w:hAnsiTheme="minorHAnsi" w:cstheme="minorHAnsi"/>
                <w:bCs/>
                <w:iCs/>
                <w:sz w:val="20"/>
                <w:szCs w:val="20"/>
              </w:rPr>
              <w:t>.4</w:t>
            </w:r>
            <w:r w:rsidRPr="002671F5">
              <w:rPr>
                <w:rFonts w:asciiTheme="minorHAnsi" w:hAnsiTheme="minorHAnsi" w:cstheme="minorHAnsi"/>
                <w:bCs/>
                <w:iCs/>
                <w:sz w:val="20"/>
                <w:szCs w:val="20"/>
              </w:rPr>
              <w:t xml:space="preserve">.1: Delovanje dCOBISS je usklajeno z mednarodnimi priporočili (npr. EOSC), standardi in zahtevami </w:t>
            </w:r>
            <w:r w:rsidR="00EE736D">
              <w:rPr>
                <w:rFonts w:asciiTheme="minorHAnsi" w:hAnsiTheme="minorHAnsi" w:cstheme="minorHAnsi"/>
                <w:bCs/>
                <w:iCs/>
                <w:sz w:val="20"/>
                <w:szCs w:val="20"/>
              </w:rPr>
              <w:t>ARIS</w:t>
            </w:r>
            <w:r w:rsidRPr="002671F5">
              <w:rPr>
                <w:rFonts w:asciiTheme="minorHAnsi" w:hAnsiTheme="minorHAnsi" w:cstheme="minorHAnsi"/>
                <w:bCs/>
                <w:iCs/>
                <w:sz w:val="20"/>
                <w:szCs w:val="20"/>
              </w:rPr>
              <w:t xml:space="preserve"> na področju odprte znanosti. </w:t>
            </w:r>
          </w:p>
        </w:tc>
        <w:tc>
          <w:tcPr>
            <w:tcW w:w="1418" w:type="dxa"/>
          </w:tcPr>
          <w:p w14:paraId="644698A0"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IZUM, UM-FERI</w:t>
            </w:r>
          </w:p>
        </w:tc>
        <w:tc>
          <w:tcPr>
            <w:tcW w:w="1276" w:type="dxa"/>
          </w:tcPr>
          <w:p w14:paraId="035A0BAB" w14:textId="4660F565" w:rsidR="00780EC4" w:rsidRPr="002671F5" w:rsidRDefault="005F3FBC"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307E54EC" w14:textId="073444CE"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2030</w:t>
            </w:r>
          </w:p>
        </w:tc>
        <w:tc>
          <w:tcPr>
            <w:tcW w:w="1276" w:type="dxa"/>
          </w:tcPr>
          <w:p w14:paraId="798CA53E" w14:textId="3D2492DC"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Vključeno v aktivnost A6.2.1/</w:t>
            </w:r>
            <w:r w:rsidR="00B03D28">
              <w:rPr>
                <w:rFonts w:asciiTheme="minorHAnsi" w:hAnsiTheme="minorHAnsi" w:cstheme="minorHAnsi"/>
                <w:bCs/>
                <w:iCs/>
                <w:sz w:val="20"/>
                <w:szCs w:val="20"/>
              </w:rPr>
              <w:t>3</w:t>
            </w:r>
            <w:r w:rsidRPr="002671F5">
              <w:rPr>
                <w:rFonts w:asciiTheme="minorHAnsi" w:hAnsiTheme="minorHAnsi" w:cstheme="minorHAnsi"/>
                <w:bCs/>
                <w:iCs/>
                <w:sz w:val="20"/>
                <w:szCs w:val="20"/>
              </w:rPr>
              <w:t>.2</w:t>
            </w:r>
          </w:p>
        </w:tc>
        <w:tc>
          <w:tcPr>
            <w:tcW w:w="1418" w:type="dxa"/>
          </w:tcPr>
          <w:p w14:paraId="23AC2E9E" w14:textId="5DC67ABD" w:rsidR="00780EC4" w:rsidRPr="002671F5" w:rsidRDefault="00C72DEB"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MVZI</w:t>
            </w:r>
          </w:p>
        </w:tc>
      </w:tr>
      <w:tr w:rsidR="00780EC4" w:rsidRPr="002671F5" w14:paraId="53F04CB6" w14:textId="77777777" w:rsidTr="006865C4">
        <w:tc>
          <w:tcPr>
            <w:tcW w:w="1127" w:type="dxa"/>
            <w:vMerge/>
          </w:tcPr>
          <w:p w14:paraId="4FCB610C"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4856E2C0" w14:textId="3F22E726"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A6.2.1/</w:t>
            </w:r>
            <w:r w:rsidR="00F30478">
              <w:rPr>
                <w:rFonts w:asciiTheme="minorHAnsi" w:hAnsiTheme="minorHAnsi" w:cstheme="minorHAnsi"/>
                <w:bCs/>
                <w:iCs/>
                <w:sz w:val="20"/>
                <w:szCs w:val="20"/>
              </w:rPr>
              <w:t>3</w:t>
            </w:r>
            <w:r>
              <w:rPr>
                <w:rFonts w:asciiTheme="minorHAnsi" w:hAnsiTheme="minorHAnsi" w:cstheme="minorHAnsi"/>
                <w:bCs/>
                <w:iCs/>
                <w:sz w:val="20"/>
                <w:szCs w:val="20"/>
              </w:rPr>
              <w:t>.5</w:t>
            </w:r>
            <w:r w:rsidRPr="002671F5">
              <w:rPr>
                <w:rFonts w:asciiTheme="minorHAnsi" w:hAnsiTheme="minorHAnsi" w:cstheme="minorHAnsi"/>
                <w:bCs/>
                <w:iCs/>
                <w:sz w:val="20"/>
                <w:szCs w:val="20"/>
              </w:rPr>
              <w:t>: Nadgradnja bibliografskih zapisov v sistemu COBISS z metapodatki o digitalnih objektih v skladu s standardi, ki omogočajo metapodatkovni opis FAIR digitalnih objektov.</w:t>
            </w:r>
          </w:p>
        </w:tc>
        <w:tc>
          <w:tcPr>
            <w:tcW w:w="2409" w:type="dxa"/>
          </w:tcPr>
          <w:p w14:paraId="4845ADFA" w14:textId="390A85DB"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K6.2.1./</w:t>
            </w:r>
            <w:r w:rsidR="00F30478">
              <w:rPr>
                <w:rFonts w:asciiTheme="minorHAnsi" w:hAnsiTheme="minorHAnsi" w:cstheme="minorHAnsi"/>
                <w:bCs/>
                <w:iCs/>
                <w:sz w:val="20"/>
                <w:szCs w:val="20"/>
              </w:rPr>
              <w:t>3</w:t>
            </w:r>
            <w:r>
              <w:rPr>
                <w:rFonts w:asciiTheme="minorHAnsi" w:hAnsiTheme="minorHAnsi" w:cstheme="minorHAnsi"/>
                <w:bCs/>
                <w:iCs/>
                <w:sz w:val="20"/>
                <w:szCs w:val="20"/>
              </w:rPr>
              <w:t>.5</w:t>
            </w:r>
            <w:r w:rsidRPr="002671F5">
              <w:rPr>
                <w:rFonts w:asciiTheme="minorHAnsi" w:hAnsiTheme="minorHAnsi" w:cstheme="minorHAnsi"/>
                <w:bCs/>
                <w:iCs/>
                <w:sz w:val="20"/>
                <w:szCs w:val="20"/>
              </w:rPr>
              <w:t>.1: Razširitev COMARC metapodatkovne sheme s podatki, ki omogočajo metapodatkovni opis digitalnih objektov po načelih FAIR.</w:t>
            </w:r>
          </w:p>
        </w:tc>
        <w:tc>
          <w:tcPr>
            <w:tcW w:w="1418" w:type="dxa"/>
          </w:tcPr>
          <w:p w14:paraId="34301B93"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IZUM</w:t>
            </w:r>
          </w:p>
          <w:p w14:paraId="349EA261"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(UM-FERI)</w:t>
            </w:r>
          </w:p>
        </w:tc>
        <w:tc>
          <w:tcPr>
            <w:tcW w:w="1276" w:type="dxa"/>
          </w:tcPr>
          <w:p w14:paraId="44C8441F"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2023</w:t>
            </w:r>
          </w:p>
        </w:tc>
        <w:tc>
          <w:tcPr>
            <w:tcW w:w="1275" w:type="dxa"/>
          </w:tcPr>
          <w:p w14:paraId="51EA2DC8"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2026</w:t>
            </w:r>
          </w:p>
        </w:tc>
        <w:tc>
          <w:tcPr>
            <w:tcW w:w="1276" w:type="dxa"/>
          </w:tcPr>
          <w:p w14:paraId="1FEB274D" w14:textId="63BDEF5C"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Vključeno v aktivnost A6.2.1/</w:t>
            </w:r>
            <w:r w:rsidR="00B03D28">
              <w:rPr>
                <w:rFonts w:asciiTheme="minorHAnsi" w:hAnsiTheme="minorHAnsi" w:cstheme="minorHAnsi"/>
                <w:bCs/>
                <w:iCs/>
                <w:sz w:val="20"/>
                <w:szCs w:val="20"/>
              </w:rPr>
              <w:t>3</w:t>
            </w:r>
            <w:r w:rsidRPr="002671F5">
              <w:rPr>
                <w:rFonts w:asciiTheme="minorHAnsi" w:hAnsiTheme="minorHAnsi" w:cstheme="minorHAnsi"/>
                <w:bCs/>
                <w:iCs/>
                <w:sz w:val="20"/>
                <w:szCs w:val="20"/>
              </w:rPr>
              <w:t>.2</w:t>
            </w:r>
          </w:p>
        </w:tc>
        <w:tc>
          <w:tcPr>
            <w:tcW w:w="1418" w:type="dxa"/>
          </w:tcPr>
          <w:p w14:paraId="1B4F800E"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r>
      <w:tr w:rsidR="00780EC4" w:rsidRPr="002671F5" w14:paraId="0F8C3DA9" w14:textId="77777777" w:rsidTr="006865C4">
        <w:tc>
          <w:tcPr>
            <w:tcW w:w="1127" w:type="dxa"/>
            <w:vMerge/>
          </w:tcPr>
          <w:p w14:paraId="44BBC1BA"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7203CDB7" w14:textId="39A707C6"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A6.2.1/</w:t>
            </w:r>
            <w:r w:rsidR="00F30478">
              <w:rPr>
                <w:rFonts w:asciiTheme="minorHAnsi" w:hAnsiTheme="minorHAnsi" w:cstheme="minorHAnsi"/>
                <w:bCs/>
                <w:iCs/>
                <w:sz w:val="20"/>
                <w:szCs w:val="20"/>
              </w:rPr>
              <w:t>3</w:t>
            </w:r>
            <w:r>
              <w:rPr>
                <w:rFonts w:asciiTheme="minorHAnsi" w:hAnsiTheme="minorHAnsi" w:cstheme="minorHAnsi"/>
                <w:bCs/>
                <w:iCs/>
                <w:sz w:val="20"/>
                <w:szCs w:val="20"/>
              </w:rPr>
              <w:t>.6</w:t>
            </w:r>
            <w:r w:rsidRPr="002671F5">
              <w:rPr>
                <w:rFonts w:asciiTheme="minorHAnsi" w:hAnsiTheme="minorHAnsi" w:cstheme="minorHAnsi"/>
                <w:bCs/>
                <w:iCs/>
                <w:sz w:val="20"/>
                <w:szCs w:val="20"/>
              </w:rPr>
              <w:t>: Vzpostavitev slovenskega monitorja odprte znanosti, ki bo kvantitativno predočil uspešnost Slovenije na področju odprtega dostopa do raziskovalnih publikacij, podatkov, namensko razvite raziskovalne programske opreme in drugih relevantnih digitalnih objektov, in po zgledu dobrih praks drugih držav na tem področju ponazoril nivo odprtosti slovenskega javno financiranega raziskovalnega sistema. Monitoring, oz. analitika odprtega dostopa bo urejena v aplikaciji dCOBISS</w:t>
            </w:r>
            <w:r w:rsidR="006865C4">
              <w:rPr>
                <w:rFonts w:asciiTheme="minorHAnsi" w:hAnsiTheme="minorHAnsi" w:cstheme="minorHAnsi"/>
                <w:bCs/>
                <w:iCs/>
                <w:sz w:val="20"/>
                <w:szCs w:val="20"/>
              </w:rPr>
              <w:t xml:space="preserve">, ki bo usklajena z monitorjem odprte znanosti na EU ravni ter bo skladna z </w:t>
            </w:r>
            <w:r w:rsidR="0009303B">
              <w:rPr>
                <w:rFonts w:asciiTheme="minorHAnsi" w:hAnsiTheme="minorHAnsi" w:cstheme="minorHAnsi"/>
                <w:bCs/>
                <w:iCs/>
                <w:sz w:val="20"/>
                <w:szCs w:val="20"/>
              </w:rPr>
              <w:t xml:space="preserve">EOSC. </w:t>
            </w:r>
          </w:p>
        </w:tc>
        <w:tc>
          <w:tcPr>
            <w:tcW w:w="2409" w:type="dxa"/>
          </w:tcPr>
          <w:p w14:paraId="35BEDBDF" w14:textId="7E630F2E"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K6.2.1/</w:t>
            </w:r>
            <w:r w:rsidR="00F30478">
              <w:rPr>
                <w:rFonts w:asciiTheme="minorHAnsi" w:hAnsiTheme="minorHAnsi" w:cstheme="minorHAnsi"/>
                <w:bCs/>
                <w:iCs/>
                <w:sz w:val="20"/>
                <w:szCs w:val="20"/>
              </w:rPr>
              <w:t>3</w:t>
            </w:r>
            <w:r>
              <w:rPr>
                <w:rFonts w:asciiTheme="minorHAnsi" w:hAnsiTheme="minorHAnsi" w:cstheme="minorHAnsi"/>
                <w:bCs/>
                <w:iCs/>
                <w:sz w:val="20"/>
                <w:szCs w:val="20"/>
              </w:rPr>
              <w:t>.6</w:t>
            </w:r>
            <w:r w:rsidRPr="002671F5">
              <w:rPr>
                <w:rFonts w:asciiTheme="minorHAnsi" w:hAnsiTheme="minorHAnsi" w:cstheme="minorHAnsi"/>
                <w:bCs/>
                <w:iCs/>
                <w:sz w:val="20"/>
                <w:szCs w:val="20"/>
              </w:rPr>
              <w:t>.1: Vzpostavljen slovenski monitor odprte znanosti.</w:t>
            </w:r>
          </w:p>
        </w:tc>
        <w:tc>
          <w:tcPr>
            <w:tcW w:w="1418" w:type="dxa"/>
          </w:tcPr>
          <w:p w14:paraId="7605D665" w14:textId="26E0D68F" w:rsidR="00780EC4" w:rsidRPr="002671F5" w:rsidRDefault="00C72DEB"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MVZI</w:t>
            </w:r>
            <w:r w:rsidR="00780EC4" w:rsidRPr="002671F5">
              <w:rPr>
                <w:rFonts w:asciiTheme="minorHAnsi" w:hAnsiTheme="minorHAnsi" w:cstheme="minorHAnsi"/>
                <w:bCs/>
                <w:iCs/>
                <w:sz w:val="20"/>
                <w:szCs w:val="20"/>
              </w:rPr>
              <w:t xml:space="preserve">, </w:t>
            </w:r>
            <w:r w:rsidR="00EE736D">
              <w:rPr>
                <w:rFonts w:asciiTheme="minorHAnsi" w:hAnsiTheme="minorHAnsi" w:cstheme="minorHAnsi"/>
                <w:bCs/>
                <w:iCs/>
                <w:sz w:val="20"/>
                <w:szCs w:val="20"/>
              </w:rPr>
              <w:t>ARIS</w:t>
            </w:r>
          </w:p>
          <w:p w14:paraId="58FEDF78" w14:textId="3E9B90E5"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IZUM, UM-FERI</w:t>
            </w:r>
            <w:r>
              <w:rPr>
                <w:rFonts w:asciiTheme="minorHAnsi" w:hAnsiTheme="minorHAnsi" w:cstheme="minorHAnsi"/>
                <w:bCs/>
                <w:iCs/>
                <w:sz w:val="20"/>
                <w:szCs w:val="20"/>
              </w:rPr>
              <w:t>, SSOZ</w:t>
            </w:r>
          </w:p>
        </w:tc>
        <w:tc>
          <w:tcPr>
            <w:tcW w:w="1276" w:type="dxa"/>
          </w:tcPr>
          <w:p w14:paraId="44CFE552"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2023</w:t>
            </w:r>
          </w:p>
        </w:tc>
        <w:tc>
          <w:tcPr>
            <w:tcW w:w="1275" w:type="dxa"/>
          </w:tcPr>
          <w:p w14:paraId="769D55C0"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2024</w:t>
            </w:r>
          </w:p>
        </w:tc>
        <w:tc>
          <w:tcPr>
            <w:tcW w:w="1276" w:type="dxa"/>
          </w:tcPr>
          <w:p w14:paraId="0CEF9439" w14:textId="179B9C61"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Vključeno v aktivnost A6.2.1/</w:t>
            </w:r>
            <w:r w:rsidR="00B03D28">
              <w:rPr>
                <w:rFonts w:asciiTheme="minorHAnsi" w:hAnsiTheme="minorHAnsi" w:cstheme="minorHAnsi"/>
                <w:bCs/>
                <w:iCs/>
                <w:sz w:val="20"/>
                <w:szCs w:val="20"/>
              </w:rPr>
              <w:t>3</w:t>
            </w:r>
            <w:r w:rsidRPr="002671F5">
              <w:rPr>
                <w:rFonts w:asciiTheme="minorHAnsi" w:hAnsiTheme="minorHAnsi" w:cstheme="minorHAnsi"/>
                <w:bCs/>
                <w:iCs/>
                <w:sz w:val="20"/>
                <w:szCs w:val="20"/>
              </w:rPr>
              <w:t xml:space="preserve">.2 </w:t>
            </w:r>
          </w:p>
        </w:tc>
        <w:tc>
          <w:tcPr>
            <w:tcW w:w="1418" w:type="dxa"/>
          </w:tcPr>
          <w:p w14:paraId="5E1610B8"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r>
      <w:tr w:rsidR="00780EC4" w:rsidRPr="002671F5" w14:paraId="030E166B" w14:textId="77777777" w:rsidTr="006865C4">
        <w:tc>
          <w:tcPr>
            <w:tcW w:w="1127" w:type="dxa"/>
            <w:vMerge/>
          </w:tcPr>
          <w:p w14:paraId="066406EC"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75134BC5" w14:textId="394A4B07"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A6.2.1/</w:t>
            </w:r>
            <w:r w:rsidR="00F30478">
              <w:rPr>
                <w:rFonts w:asciiTheme="minorHAnsi" w:hAnsiTheme="minorHAnsi" w:cstheme="minorHAnsi"/>
                <w:bCs/>
                <w:iCs/>
                <w:sz w:val="20"/>
                <w:szCs w:val="20"/>
              </w:rPr>
              <w:t>3</w:t>
            </w:r>
            <w:r>
              <w:rPr>
                <w:rFonts w:asciiTheme="minorHAnsi" w:hAnsiTheme="minorHAnsi" w:cstheme="minorHAnsi"/>
                <w:bCs/>
                <w:iCs/>
                <w:sz w:val="20"/>
                <w:szCs w:val="20"/>
              </w:rPr>
              <w:t>.7</w:t>
            </w:r>
            <w:r w:rsidRPr="002671F5">
              <w:rPr>
                <w:rFonts w:asciiTheme="minorHAnsi" w:hAnsiTheme="minorHAnsi" w:cstheme="minorHAnsi"/>
                <w:bCs/>
                <w:iCs/>
                <w:sz w:val="20"/>
                <w:szCs w:val="20"/>
              </w:rPr>
              <w:t>: Vzpostavitev sistema in procesov za trajno digitalno hranjenje znanstvene dediščine.</w:t>
            </w:r>
          </w:p>
        </w:tc>
        <w:tc>
          <w:tcPr>
            <w:tcW w:w="2409" w:type="dxa"/>
          </w:tcPr>
          <w:p w14:paraId="004EB3D7" w14:textId="4E1AC87B"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K6.2.1/</w:t>
            </w:r>
            <w:r w:rsidR="00F30478">
              <w:rPr>
                <w:rFonts w:asciiTheme="minorHAnsi" w:hAnsiTheme="minorHAnsi" w:cstheme="minorHAnsi"/>
                <w:bCs/>
                <w:iCs/>
                <w:sz w:val="20"/>
                <w:szCs w:val="20"/>
              </w:rPr>
              <w:t>3</w:t>
            </w:r>
            <w:r>
              <w:rPr>
                <w:rFonts w:asciiTheme="minorHAnsi" w:hAnsiTheme="minorHAnsi" w:cstheme="minorHAnsi"/>
                <w:bCs/>
                <w:iCs/>
                <w:sz w:val="20"/>
                <w:szCs w:val="20"/>
              </w:rPr>
              <w:t>.7</w:t>
            </w:r>
            <w:r w:rsidRPr="002671F5">
              <w:rPr>
                <w:rFonts w:asciiTheme="minorHAnsi" w:hAnsiTheme="minorHAnsi" w:cstheme="minorHAnsi"/>
                <w:bCs/>
                <w:iCs/>
                <w:sz w:val="20"/>
                <w:szCs w:val="20"/>
              </w:rPr>
              <w:t>.1: Vzpostavljen digitalni arhiv za trajno hranjenje digitalnih objektov iz nacionalne infrastrukture odprtega dostopa.</w:t>
            </w:r>
          </w:p>
        </w:tc>
        <w:tc>
          <w:tcPr>
            <w:tcW w:w="1418" w:type="dxa"/>
          </w:tcPr>
          <w:p w14:paraId="6655E88A" w14:textId="77777777" w:rsidR="00780EC4" w:rsidRPr="002671F5" w:rsidRDefault="00780EC4" w:rsidP="00780EC4">
            <w:r w:rsidRPr="002671F5">
              <w:rPr>
                <w:rFonts w:asciiTheme="minorHAnsi" w:hAnsiTheme="minorHAnsi" w:cstheme="minorHAnsi"/>
                <w:bCs/>
                <w:iCs/>
                <w:sz w:val="20"/>
                <w:szCs w:val="20"/>
              </w:rPr>
              <w:t>UM-FERI</w:t>
            </w:r>
          </w:p>
        </w:tc>
        <w:tc>
          <w:tcPr>
            <w:tcW w:w="1276" w:type="dxa"/>
          </w:tcPr>
          <w:p w14:paraId="08C6E123" w14:textId="10B2FB23" w:rsidR="00780EC4" w:rsidRPr="002671F5" w:rsidRDefault="005F3FBC"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50B7A5E6"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2025</w:t>
            </w:r>
          </w:p>
        </w:tc>
        <w:tc>
          <w:tcPr>
            <w:tcW w:w="1276" w:type="dxa"/>
          </w:tcPr>
          <w:p w14:paraId="30644C83" w14:textId="7489ED86"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Vključeno v aktivnost A6.2.1/</w:t>
            </w:r>
            <w:r w:rsidR="00B03D28">
              <w:rPr>
                <w:rFonts w:asciiTheme="minorHAnsi" w:hAnsiTheme="minorHAnsi" w:cstheme="minorHAnsi"/>
                <w:bCs/>
                <w:iCs/>
                <w:sz w:val="20"/>
                <w:szCs w:val="20"/>
              </w:rPr>
              <w:t>3</w:t>
            </w:r>
            <w:r w:rsidRPr="002671F5">
              <w:rPr>
                <w:rFonts w:asciiTheme="minorHAnsi" w:hAnsiTheme="minorHAnsi" w:cstheme="minorHAnsi"/>
                <w:bCs/>
                <w:iCs/>
                <w:sz w:val="20"/>
                <w:szCs w:val="20"/>
              </w:rPr>
              <w:t>.2</w:t>
            </w:r>
          </w:p>
        </w:tc>
        <w:tc>
          <w:tcPr>
            <w:tcW w:w="1418" w:type="dxa"/>
          </w:tcPr>
          <w:p w14:paraId="12D7FCE8"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r>
      <w:tr w:rsidR="00780EC4" w:rsidRPr="002671F5" w14:paraId="13FA1617" w14:textId="77777777" w:rsidTr="006865C4">
        <w:tc>
          <w:tcPr>
            <w:tcW w:w="1127" w:type="dxa"/>
            <w:vMerge/>
          </w:tcPr>
          <w:p w14:paraId="4E7EBAF2"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6ED6B8F8" w14:textId="5705FDFA"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A6.2.1/</w:t>
            </w:r>
            <w:r w:rsidR="00F30478">
              <w:rPr>
                <w:rFonts w:asciiTheme="minorHAnsi" w:hAnsiTheme="minorHAnsi" w:cstheme="minorHAnsi"/>
                <w:bCs/>
                <w:iCs/>
                <w:sz w:val="20"/>
                <w:szCs w:val="20"/>
              </w:rPr>
              <w:t>3</w:t>
            </w:r>
            <w:r>
              <w:rPr>
                <w:rFonts w:asciiTheme="minorHAnsi" w:hAnsiTheme="minorHAnsi" w:cstheme="minorHAnsi"/>
                <w:bCs/>
                <w:iCs/>
                <w:sz w:val="20"/>
                <w:szCs w:val="20"/>
              </w:rPr>
              <w:t>.8</w:t>
            </w:r>
            <w:r w:rsidRPr="002671F5">
              <w:rPr>
                <w:rFonts w:asciiTheme="minorHAnsi" w:hAnsiTheme="minorHAnsi" w:cstheme="minorHAnsi"/>
                <w:bCs/>
                <w:iCs/>
                <w:sz w:val="20"/>
                <w:szCs w:val="20"/>
              </w:rPr>
              <w:t>: Vzpostavitev nacionalne storitve za dodeljevanje trajnih</w:t>
            </w:r>
            <w:r w:rsidR="008C2AD3">
              <w:rPr>
                <w:rFonts w:asciiTheme="minorHAnsi" w:hAnsiTheme="minorHAnsi" w:cstheme="minorHAnsi"/>
                <w:bCs/>
                <w:iCs/>
                <w:sz w:val="20"/>
                <w:szCs w:val="20"/>
              </w:rPr>
              <w:t xml:space="preserve"> digitalnih enoličnih</w:t>
            </w:r>
            <w:r w:rsidRPr="002671F5">
              <w:rPr>
                <w:rFonts w:asciiTheme="minorHAnsi" w:hAnsiTheme="minorHAnsi" w:cstheme="minorHAnsi"/>
                <w:bCs/>
                <w:iCs/>
                <w:sz w:val="20"/>
                <w:szCs w:val="20"/>
              </w:rPr>
              <w:t xml:space="preserve"> identifikatorjev </w:t>
            </w:r>
            <w:r w:rsidR="008C2AD3">
              <w:rPr>
                <w:rFonts w:asciiTheme="minorHAnsi" w:hAnsiTheme="minorHAnsi" w:cstheme="minorHAnsi"/>
                <w:bCs/>
                <w:iCs/>
                <w:sz w:val="20"/>
                <w:szCs w:val="20"/>
              </w:rPr>
              <w:t xml:space="preserve">(DOI) </w:t>
            </w:r>
            <w:r w:rsidRPr="002671F5">
              <w:rPr>
                <w:rFonts w:asciiTheme="minorHAnsi" w:hAnsiTheme="minorHAnsi" w:cstheme="minorHAnsi"/>
                <w:bCs/>
                <w:iCs/>
                <w:sz w:val="20"/>
                <w:szCs w:val="20"/>
              </w:rPr>
              <w:t>digitalnim objektom in drugim</w:t>
            </w:r>
            <w:r w:rsidR="008C2AD3">
              <w:rPr>
                <w:rFonts w:asciiTheme="minorHAnsi" w:hAnsiTheme="minorHAnsi" w:cstheme="minorHAnsi"/>
                <w:bCs/>
                <w:iCs/>
                <w:sz w:val="20"/>
                <w:szCs w:val="20"/>
              </w:rPr>
              <w:t xml:space="preserve"> digitalnim</w:t>
            </w:r>
            <w:r w:rsidRPr="002671F5">
              <w:rPr>
                <w:rFonts w:asciiTheme="minorHAnsi" w:hAnsiTheme="minorHAnsi" w:cstheme="minorHAnsi"/>
                <w:bCs/>
                <w:iCs/>
                <w:sz w:val="20"/>
                <w:szCs w:val="20"/>
              </w:rPr>
              <w:t xml:space="preserve"> entitetam.</w:t>
            </w:r>
          </w:p>
        </w:tc>
        <w:tc>
          <w:tcPr>
            <w:tcW w:w="2409" w:type="dxa"/>
          </w:tcPr>
          <w:p w14:paraId="3E82F7E2" w14:textId="634E45FD"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K6.2.</w:t>
            </w:r>
            <w:r>
              <w:rPr>
                <w:rFonts w:asciiTheme="minorHAnsi" w:hAnsiTheme="minorHAnsi" w:cstheme="minorHAnsi"/>
                <w:bCs/>
                <w:iCs/>
                <w:sz w:val="20"/>
                <w:szCs w:val="20"/>
              </w:rPr>
              <w:t>1/</w:t>
            </w:r>
            <w:r w:rsidR="00F30478">
              <w:rPr>
                <w:rFonts w:asciiTheme="minorHAnsi" w:hAnsiTheme="minorHAnsi" w:cstheme="minorHAnsi"/>
                <w:bCs/>
                <w:iCs/>
                <w:sz w:val="20"/>
                <w:szCs w:val="20"/>
              </w:rPr>
              <w:t>3</w:t>
            </w:r>
            <w:r>
              <w:rPr>
                <w:rFonts w:asciiTheme="minorHAnsi" w:hAnsiTheme="minorHAnsi" w:cstheme="minorHAnsi"/>
                <w:bCs/>
                <w:iCs/>
                <w:sz w:val="20"/>
                <w:szCs w:val="20"/>
              </w:rPr>
              <w:t>.8</w:t>
            </w:r>
            <w:r w:rsidRPr="002671F5">
              <w:rPr>
                <w:rFonts w:asciiTheme="minorHAnsi" w:hAnsiTheme="minorHAnsi" w:cstheme="minorHAnsi"/>
                <w:bCs/>
                <w:iCs/>
                <w:sz w:val="20"/>
                <w:szCs w:val="20"/>
              </w:rPr>
              <w:t xml:space="preserve">.1: Vzpostavljen nacionalna storitev in koordinacija trajnih </w:t>
            </w:r>
            <w:r w:rsidR="008C2AD3">
              <w:rPr>
                <w:rFonts w:asciiTheme="minorHAnsi" w:hAnsiTheme="minorHAnsi" w:cstheme="minorHAnsi"/>
                <w:bCs/>
                <w:iCs/>
                <w:sz w:val="20"/>
                <w:szCs w:val="20"/>
              </w:rPr>
              <w:t xml:space="preserve">digitalnih </w:t>
            </w:r>
            <w:r w:rsidRPr="002671F5">
              <w:rPr>
                <w:rFonts w:asciiTheme="minorHAnsi" w:hAnsiTheme="minorHAnsi" w:cstheme="minorHAnsi"/>
                <w:bCs/>
                <w:iCs/>
                <w:sz w:val="20"/>
                <w:szCs w:val="20"/>
              </w:rPr>
              <w:t xml:space="preserve">enoličnih identifikatorjev </w:t>
            </w:r>
            <w:r w:rsidR="008C2AD3">
              <w:rPr>
                <w:rFonts w:asciiTheme="minorHAnsi" w:hAnsiTheme="minorHAnsi" w:cstheme="minorHAnsi"/>
                <w:bCs/>
                <w:iCs/>
                <w:sz w:val="20"/>
                <w:szCs w:val="20"/>
              </w:rPr>
              <w:t xml:space="preserve">(DOI) </w:t>
            </w:r>
            <w:r w:rsidRPr="002671F5">
              <w:rPr>
                <w:rFonts w:asciiTheme="minorHAnsi" w:hAnsiTheme="minorHAnsi" w:cstheme="minorHAnsi"/>
                <w:bCs/>
                <w:iCs/>
                <w:sz w:val="20"/>
                <w:szCs w:val="20"/>
              </w:rPr>
              <w:t xml:space="preserve">digitalnih objektov in drugih </w:t>
            </w:r>
            <w:r w:rsidR="007C0E5B">
              <w:rPr>
                <w:rFonts w:asciiTheme="minorHAnsi" w:hAnsiTheme="minorHAnsi" w:cstheme="minorHAnsi"/>
                <w:bCs/>
                <w:iCs/>
                <w:sz w:val="20"/>
                <w:szCs w:val="20"/>
              </w:rPr>
              <w:t xml:space="preserve">digitalnih </w:t>
            </w:r>
            <w:r w:rsidRPr="002671F5">
              <w:rPr>
                <w:rFonts w:asciiTheme="minorHAnsi" w:hAnsiTheme="minorHAnsi" w:cstheme="minorHAnsi"/>
                <w:bCs/>
                <w:iCs/>
                <w:sz w:val="20"/>
                <w:szCs w:val="20"/>
              </w:rPr>
              <w:t>entitet.</w:t>
            </w:r>
          </w:p>
        </w:tc>
        <w:tc>
          <w:tcPr>
            <w:tcW w:w="1418" w:type="dxa"/>
          </w:tcPr>
          <w:p w14:paraId="416C6142"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UM-FERI</w:t>
            </w:r>
          </w:p>
        </w:tc>
        <w:tc>
          <w:tcPr>
            <w:tcW w:w="1276" w:type="dxa"/>
          </w:tcPr>
          <w:p w14:paraId="75DBF7BE" w14:textId="3D592038" w:rsidR="00780EC4" w:rsidRPr="002671F5" w:rsidRDefault="005F3FBC"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12BC1AE7"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2024</w:t>
            </w:r>
          </w:p>
        </w:tc>
        <w:tc>
          <w:tcPr>
            <w:tcW w:w="1276" w:type="dxa"/>
          </w:tcPr>
          <w:p w14:paraId="5560D287" w14:textId="6352D5D9"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Vključeno v aktivnost A6.2.1/</w:t>
            </w:r>
            <w:r w:rsidR="00B03D28">
              <w:rPr>
                <w:rFonts w:asciiTheme="minorHAnsi" w:hAnsiTheme="minorHAnsi" w:cstheme="minorHAnsi"/>
                <w:bCs/>
                <w:iCs/>
                <w:sz w:val="20"/>
                <w:szCs w:val="20"/>
              </w:rPr>
              <w:t>3</w:t>
            </w:r>
            <w:r w:rsidRPr="002671F5">
              <w:rPr>
                <w:rFonts w:asciiTheme="minorHAnsi" w:hAnsiTheme="minorHAnsi" w:cstheme="minorHAnsi"/>
                <w:bCs/>
                <w:iCs/>
                <w:sz w:val="20"/>
                <w:szCs w:val="20"/>
              </w:rPr>
              <w:t xml:space="preserve">.2 </w:t>
            </w:r>
          </w:p>
        </w:tc>
        <w:tc>
          <w:tcPr>
            <w:tcW w:w="1418" w:type="dxa"/>
          </w:tcPr>
          <w:p w14:paraId="7E79713C"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r>
      <w:tr w:rsidR="00780EC4" w:rsidRPr="002671F5" w14:paraId="5B8A816B" w14:textId="77777777" w:rsidTr="006865C4">
        <w:trPr>
          <w:trHeight w:val="299"/>
        </w:trPr>
        <w:tc>
          <w:tcPr>
            <w:tcW w:w="1127" w:type="dxa"/>
            <w:vMerge/>
          </w:tcPr>
          <w:p w14:paraId="7C2E3D9A"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7631D528" w14:textId="6943E7E1" w:rsidR="00780EC4" w:rsidRPr="002671F5" w:rsidRDefault="00780EC4" w:rsidP="00CA3A3E">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A6.2.1/</w:t>
            </w:r>
            <w:r w:rsidR="00F30478">
              <w:rPr>
                <w:rFonts w:asciiTheme="minorHAnsi" w:hAnsiTheme="minorHAnsi" w:cstheme="minorHAnsi"/>
                <w:bCs/>
                <w:iCs/>
                <w:sz w:val="20"/>
                <w:szCs w:val="20"/>
              </w:rPr>
              <w:t>3</w:t>
            </w:r>
            <w:r>
              <w:rPr>
                <w:rFonts w:asciiTheme="minorHAnsi" w:hAnsiTheme="minorHAnsi" w:cstheme="minorHAnsi"/>
                <w:bCs/>
                <w:iCs/>
                <w:sz w:val="20"/>
                <w:szCs w:val="20"/>
              </w:rPr>
              <w:t>.9</w:t>
            </w:r>
            <w:r w:rsidRPr="002671F5">
              <w:rPr>
                <w:rFonts w:asciiTheme="minorHAnsi" w:hAnsiTheme="minorHAnsi" w:cstheme="minorHAnsi"/>
                <w:bCs/>
                <w:iCs/>
                <w:sz w:val="20"/>
                <w:szCs w:val="20"/>
              </w:rPr>
              <w:t>: Vzpostavitev dveh ločenih podatkovnih centrov za dolgotrajno hrambo raziskovalnih podatkov</w:t>
            </w:r>
            <w:r w:rsidR="00A363A1">
              <w:rPr>
                <w:rFonts w:asciiTheme="minorHAnsi" w:hAnsiTheme="minorHAnsi" w:cstheme="minorHAnsi"/>
                <w:bCs/>
                <w:iCs/>
                <w:sz w:val="20"/>
                <w:szCs w:val="20"/>
              </w:rPr>
              <w:t>.</w:t>
            </w:r>
          </w:p>
        </w:tc>
        <w:tc>
          <w:tcPr>
            <w:tcW w:w="2409" w:type="dxa"/>
          </w:tcPr>
          <w:p w14:paraId="3A2EA6D0" w14:textId="77777777" w:rsidR="00780EC4"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K6.2.1/</w:t>
            </w:r>
            <w:r w:rsidR="00F30478">
              <w:rPr>
                <w:rFonts w:asciiTheme="minorHAnsi" w:hAnsiTheme="minorHAnsi" w:cstheme="minorHAnsi"/>
                <w:bCs/>
                <w:iCs/>
                <w:sz w:val="20"/>
                <w:szCs w:val="20"/>
              </w:rPr>
              <w:t>3</w:t>
            </w:r>
            <w:r>
              <w:rPr>
                <w:rFonts w:asciiTheme="minorHAnsi" w:hAnsiTheme="minorHAnsi" w:cstheme="minorHAnsi"/>
                <w:bCs/>
                <w:iCs/>
                <w:sz w:val="20"/>
                <w:szCs w:val="20"/>
              </w:rPr>
              <w:t>.9</w:t>
            </w:r>
            <w:r w:rsidRPr="002671F5">
              <w:rPr>
                <w:rFonts w:asciiTheme="minorHAnsi" w:hAnsiTheme="minorHAnsi" w:cstheme="minorHAnsi"/>
                <w:bCs/>
                <w:iCs/>
                <w:sz w:val="20"/>
                <w:szCs w:val="20"/>
              </w:rPr>
              <w:t>.1: Vzpostavljena bosta dva ločena podatkovna centra za dolgotrajno hrambo raziskovalnih podatkov v okviru javnega infrastrukturnega zavoda Arnes. Oba vzpostavljena repozitorija</w:t>
            </w:r>
            <w:r>
              <w:rPr>
                <w:rFonts w:asciiTheme="minorHAnsi" w:hAnsiTheme="minorHAnsi" w:cstheme="minorHAnsi"/>
                <w:bCs/>
                <w:iCs/>
                <w:sz w:val="20"/>
                <w:szCs w:val="20"/>
              </w:rPr>
              <w:t xml:space="preserve"> za raziskovalne podatke bosta skladna</w:t>
            </w:r>
            <w:r w:rsidRPr="002671F5">
              <w:rPr>
                <w:rFonts w:asciiTheme="minorHAnsi" w:hAnsiTheme="minorHAnsi" w:cstheme="minorHAnsi"/>
                <w:bCs/>
                <w:iCs/>
                <w:sz w:val="20"/>
                <w:szCs w:val="20"/>
              </w:rPr>
              <w:t xml:space="preserve"> z določili EOSC.</w:t>
            </w:r>
          </w:p>
          <w:p w14:paraId="4673AA3C" w14:textId="77777777" w:rsidR="00CC3885" w:rsidRDefault="00CC3885" w:rsidP="00780EC4">
            <w:pPr>
              <w:pStyle w:val="Telobesedila"/>
              <w:spacing w:after="0" w:line="240" w:lineRule="auto"/>
              <w:rPr>
                <w:rFonts w:asciiTheme="minorHAnsi" w:hAnsiTheme="minorHAnsi" w:cstheme="minorHAnsi"/>
                <w:bCs/>
                <w:iCs/>
                <w:sz w:val="20"/>
                <w:szCs w:val="20"/>
              </w:rPr>
            </w:pPr>
          </w:p>
          <w:p w14:paraId="70CB4FB2" w14:textId="7D47CC40" w:rsidR="00CC3885" w:rsidRPr="002671F5" w:rsidRDefault="00CC3885" w:rsidP="00780EC4">
            <w:pPr>
              <w:pStyle w:val="Telobesedila"/>
              <w:spacing w:after="0" w:line="240" w:lineRule="auto"/>
              <w:rPr>
                <w:rFonts w:asciiTheme="minorHAnsi" w:hAnsiTheme="minorHAnsi" w:cstheme="minorHAnsi"/>
                <w:bCs/>
                <w:iCs/>
                <w:sz w:val="20"/>
                <w:szCs w:val="20"/>
              </w:rPr>
            </w:pPr>
          </w:p>
        </w:tc>
        <w:tc>
          <w:tcPr>
            <w:tcW w:w="1418" w:type="dxa"/>
          </w:tcPr>
          <w:p w14:paraId="42BD5CB8"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ARNES</w:t>
            </w:r>
          </w:p>
          <w:p w14:paraId="759ADED3"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(UM FERI, IZUM)</w:t>
            </w:r>
          </w:p>
        </w:tc>
        <w:tc>
          <w:tcPr>
            <w:tcW w:w="1276" w:type="dxa"/>
          </w:tcPr>
          <w:p w14:paraId="516338A4" w14:textId="6D4C68C4" w:rsidR="00780EC4" w:rsidRPr="002671F5" w:rsidRDefault="005F3FBC"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6680CC4F"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2026</w:t>
            </w:r>
          </w:p>
        </w:tc>
        <w:tc>
          <w:tcPr>
            <w:tcW w:w="1276" w:type="dxa"/>
          </w:tcPr>
          <w:p w14:paraId="762ADFA4"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(11.500.000)</w:t>
            </w:r>
          </w:p>
        </w:tc>
        <w:tc>
          <w:tcPr>
            <w:tcW w:w="1418" w:type="dxa"/>
          </w:tcPr>
          <w:p w14:paraId="65D29AD3" w14:textId="01FA0E0A"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NOO (</w:t>
            </w:r>
            <w:r w:rsidR="00C72DEB">
              <w:rPr>
                <w:rFonts w:asciiTheme="minorHAnsi" w:hAnsiTheme="minorHAnsi" w:cstheme="minorHAnsi"/>
                <w:bCs/>
                <w:iCs/>
                <w:sz w:val="20"/>
                <w:szCs w:val="20"/>
              </w:rPr>
              <w:t>MVZI</w:t>
            </w:r>
            <w:r w:rsidRPr="002671F5">
              <w:rPr>
                <w:rFonts w:asciiTheme="minorHAnsi" w:hAnsiTheme="minorHAnsi" w:cstheme="minorHAnsi"/>
                <w:bCs/>
                <w:iCs/>
                <w:sz w:val="20"/>
                <w:szCs w:val="20"/>
              </w:rPr>
              <w:t>)</w:t>
            </w:r>
          </w:p>
        </w:tc>
      </w:tr>
      <w:tr w:rsidR="00780EC4" w:rsidRPr="002671F5" w14:paraId="67AB2DB3" w14:textId="77777777" w:rsidTr="006865C4">
        <w:trPr>
          <w:trHeight w:val="299"/>
        </w:trPr>
        <w:tc>
          <w:tcPr>
            <w:tcW w:w="1127" w:type="dxa"/>
            <w:vMerge/>
          </w:tcPr>
          <w:p w14:paraId="6B93CDDF"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204DC259" w14:textId="29BF27E4"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A6.2.1/</w:t>
            </w:r>
            <w:r w:rsidR="00F30478">
              <w:rPr>
                <w:rFonts w:asciiTheme="minorHAnsi" w:hAnsiTheme="minorHAnsi" w:cstheme="minorHAnsi"/>
                <w:bCs/>
                <w:iCs/>
                <w:sz w:val="20"/>
                <w:szCs w:val="20"/>
              </w:rPr>
              <w:t>3</w:t>
            </w:r>
            <w:r>
              <w:rPr>
                <w:rFonts w:asciiTheme="minorHAnsi" w:hAnsiTheme="minorHAnsi" w:cstheme="minorHAnsi"/>
                <w:bCs/>
                <w:iCs/>
                <w:sz w:val="20"/>
                <w:szCs w:val="20"/>
              </w:rPr>
              <w:t>.10</w:t>
            </w:r>
            <w:r w:rsidRPr="002671F5">
              <w:rPr>
                <w:rFonts w:asciiTheme="minorHAnsi" w:hAnsiTheme="minorHAnsi" w:cstheme="minorHAnsi"/>
                <w:bCs/>
                <w:iCs/>
                <w:sz w:val="20"/>
                <w:szCs w:val="20"/>
              </w:rPr>
              <w:t xml:space="preserve">: Vzpostavitev politike odprtega dostopa </w:t>
            </w:r>
            <w:r w:rsidR="00794E60">
              <w:rPr>
                <w:rFonts w:asciiTheme="minorHAnsi" w:hAnsiTheme="minorHAnsi" w:cstheme="minorHAnsi"/>
                <w:bCs/>
                <w:iCs/>
                <w:sz w:val="20"/>
                <w:szCs w:val="20"/>
              </w:rPr>
              <w:t xml:space="preserve">raziskovalcev </w:t>
            </w:r>
            <w:r w:rsidRPr="002671F5">
              <w:rPr>
                <w:rFonts w:asciiTheme="minorHAnsi" w:hAnsiTheme="minorHAnsi" w:cstheme="minorHAnsi"/>
                <w:bCs/>
                <w:iCs/>
                <w:sz w:val="20"/>
                <w:szCs w:val="20"/>
              </w:rPr>
              <w:t xml:space="preserve">do raziskovalne e-infrastrukture financirane iz javnih finančnih sredstev. </w:t>
            </w:r>
          </w:p>
        </w:tc>
        <w:tc>
          <w:tcPr>
            <w:tcW w:w="2409" w:type="dxa"/>
          </w:tcPr>
          <w:p w14:paraId="62259E2E" w14:textId="09D3C34A"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K6.2.1/</w:t>
            </w:r>
            <w:r w:rsidR="00F30478">
              <w:rPr>
                <w:rFonts w:asciiTheme="minorHAnsi" w:hAnsiTheme="minorHAnsi" w:cstheme="minorHAnsi"/>
                <w:bCs/>
                <w:iCs/>
                <w:sz w:val="20"/>
                <w:szCs w:val="20"/>
              </w:rPr>
              <w:t>3</w:t>
            </w:r>
            <w:r>
              <w:rPr>
                <w:rFonts w:asciiTheme="minorHAnsi" w:hAnsiTheme="minorHAnsi" w:cstheme="minorHAnsi"/>
                <w:bCs/>
                <w:iCs/>
                <w:sz w:val="20"/>
                <w:szCs w:val="20"/>
              </w:rPr>
              <w:t>.10</w:t>
            </w:r>
            <w:r w:rsidRPr="002671F5">
              <w:rPr>
                <w:rFonts w:asciiTheme="minorHAnsi" w:hAnsiTheme="minorHAnsi" w:cstheme="minorHAnsi"/>
                <w:bCs/>
                <w:iCs/>
                <w:sz w:val="20"/>
                <w:szCs w:val="20"/>
              </w:rPr>
              <w:t>.1: Vzpostavljena politika odprtega dostopa do raziskovalnih e-infrastruktur.</w:t>
            </w:r>
          </w:p>
        </w:tc>
        <w:tc>
          <w:tcPr>
            <w:tcW w:w="1418" w:type="dxa"/>
          </w:tcPr>
          <w:p w14:paraId="58324059" w14:textId="37E07F66" w:rsidR="00780EC4" w:rsidRPr="002671F5" w:rsidRDefault="00C72DEB"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MVZI</w:t>
            </w:r>
            <w:r w:rsidR="00780EC4" w:rsidRPr="002671F5">
              <w:rPr>
                <w:rFonts w:asciiTheme="minorHAnsi" w:hAnsiTheme="minorHAnsi" w:cstheme="minorHAnsi"/>
                <w:bCs/>
                <w:iCs/>
                <w:sz w:val="20"/>
                <w:szCs w:val="20"/>
              </w:rPr>
              <w:t xml:space="preserve">, SSOZ, </w:t>
            </w:r>
            <w:r w:rsidR="00EE736D">
              <w:rPr>
                <w:rFonts w:asciiTheme="minorHAnsi" w:hAnsiTheme="minorHAnsi" w:cstheme="minorHAnsi"/>
                <w:bCs/>
                <w:iCs/>
                <w:sz w:val="20"/>
                <w:szCs w:val="20"/>
              </w:rPr>
              <w:t>ARIS</w:t>
            </w:r>
            <w:r w:rsidR="00780EC4" w:rsidRPr="002671F5">
              <w:rPr>
                <w:rFonts w:asciiTheme="minorHAnsi" w:hAnsiTheme="minorHAnsi" w:cstheme="minorHAnsi"/>
                <w:bCs/>
                <w:iCs/>
                <w:sz w:val="20"/>
                <w:szCs w:val="20"/>
              </w:rPr>
              <w:t>, SLING, Arnes, IZUM</w:t>
            </w:r>
          </w:p>
        </w:tc>
        <w:tc>
          <w:tcPr>
            <w:tcW w:w="1276" w:type="dxa"/>
          </w:tcPr>
          <w:p w14:paraId="1ADB76EB"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2024</w:t>
            </w:r>
          </w:p>
        </w:tc>
        <w:tc>
          <w:tcPr>
            <w:tcW w:w="1275" w:type="dxa"/>
          </w:tcPr>
          <w:p w14:paraId="706DCE04"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2025</w:t>
            </w:r>
          </w:p>
        </w:tc>
        <w:tc>
          <w:tcPr>
            <w:tcW w:w="1276" w:type="dxa"/>
          </w:tcPr>
          <w:p w14:paraId="3F855595"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418" w:type="dxa"/>
          </w:tcPr>
          <w:p w14:paraId="7930FEC8"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r>
      <w:tr w:rsidR="00780EC4" w:rsidRPr="002671F5" w14:paraId="795DE8B6" w14:textId="77777777" w:rsidTr="006865C4">
        <w:tc>
          <w:tcPr>
            <w:tcW w:w="1127" w:type="dxa"/>
            <w:vMerge/>
          </w:tcPr>
          <w:p w14:paraId="2D050D5C"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5E278E2C" w14:textId="06F8D9B9" w:rsidR="00780EC4" w:rsidRPr="00CA3A3E" w:rsidRDefault="00780EC4" w:rsidP="00CA3A3E">
            <w:pPr>
              <w:pStyle w:val="Default"/>
              <w:rPr>
                <w:rFonts w:ascii="Arial" w:hAnsi="Arial" w:cs="Arial"/>
              </w:rPr>
            </w:pPr>
            <w:r>
              <w:rPr>
                <w:rFonts w:asciiTheme="minorHAnsi" w:hAnsiTheme="minorHAnsi" w:cstheme="minorHAnsi"/>
                <w:bCs/>
                <w:iCs/>
                <w:sz w:val="20"/>
                <w:szCs w:val="20"/>
              </w:rPr>
              <w:t>A6.2.1/</w:t>
            </w:r>
            <w:r w:rsidR="00F30478">
              <w:rPr>
                <w:rFonts w:asciiTheme="minorHAnsi" w:hAnsiTheme="minorHAnsi" w:cstheme="minorHAnsi"/>
                <w:bCs/>
                <w:iCs/>
                <w:sz w:val="20"/>
                <w:szCs w:val="20"/>
              </w:rPr>
              <w:t>3</w:t>
            </w:r>
            <w:r>
              <w:rPr>
                <w:rFonts w:asciiTheme="minorHAnsi" w:hAnsiTheme="minorHAnsi" w:cstheme="minorHAnsi"/>
                <w:bCs/>
                <w:iCs/>
                <w:sz w:val="20"/>
                <w:szCs w:val="20"/>
              </w:rPr>
              <w:t>.11</w:t>
            </w:r>
            <w:r w:rsidRPr="002671F5">
              <w:rPr>
                <w:rFonts w:asciiTheme="minorHAnsi" w:hAnsiTheme="minorHAnsi" w:cstheme="minorHAnsi"/>
                <w:bCs/>
                <w:iCs/>
                <w:sz w:val="20"/>
                <w:szCs w:val="20"/>
              </w:rPr>
              <w:t>: Vzpostavitev nacionalnega podatkovnega repozitorija slovenskih genomskih podatkov po načelih FAIR kot del projekta GDI - +1MG</w:t>
            </w:r>
            <w:r w:rsidR="00CA3A3E">
              <w:rPr>
                <w:rFonts w:asciiTheme="minorHAnsi" w:hAnsiTheme="minorHAnsi" w:cstheme="minorHAnsi"/>
                <w:bCs/>
                <w:iCs/>
                <w:sz w:val="20"/>
                <w:szCs w:val="20"/>
              </w:rPr>
              <w:t>.</w:t>
            </w:r>
          </w:p>
        </w:tc>
        <w:tc>
          <w:tcPr>
            <w:tcW w:w="2409" w:type="dxa"/>
          </w:tcPr>
          <w:p w14:paraId="0B8B1338" w14:textId="0851BCF0"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K6.2.1/</w:t>
            </w:r>
            <w:r w:rsidR="00F30478">
              <w:rPr>
                <w:rFonts w:asciiTheme="minorHAnsi" w:hAnsiTheme="minorHAnsi" w:cstheme="minorHAnsi"/>
                <w:bCs/>
                <w:iCs/>
                <w:sz w:val="20"/>
                <w:szCs w:val="20"/>
              </w:rPr>
              <w:t>3</w:t>
            </w:r>
            <w:r>
              <w:rPr>
                <w:rFonts w:asciiTheme="minorHAnsi" w:hAnsiTheme="minorHAnsi" w:cstheme="minorHAnsi"/>
                <w:bCs/>
                <w:iCs/>
                <w:sz w:val="20"/>
                <w:szCs w:val="20"/>
              </w:rPr>
              <w:t>.11</w:t>
            </w:r>
            <w:r w:rsidRPr="002671F5">
              <w:rPr>
                <w:rFonts w:asciiTheme="minorHAnsi" w:hAnsiTheme="minorHAnsi" w:cstheme="minorHAnsi"/>
                <w:bCs/>
                <w:iCs/>
                <w:sz w:val="20"/>
                <w:szCs w:val="20"/>
              </w:rPr>
              <w:t xml:space="preserve">.1: </w:t>
            </w:r>
          </w:p>
          <w:p w14:paraId="482B5C9B" w14:textId="13C54C2D"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 xml:space="preserve">Vzpostavljen podatkovni repozitorij genomskih podatkov in nacionalno vozlišče storitev za obdelavo teh podatkov. Nacionalna infrastruktura je povezana z evropsko genomsko infrastrukturo </w:t>
            </w:r>
            <w:r w:rsidRPr="00F65A15">
              <w:rPr>
                <w:rFonts w:asciiTheme="minorHAnsi" w:hAnsiTheme="minorHAnsi" w:cstheme="minorHAnsi"/>
                <w:bCs/>
                <w:iCs/>
                <w:sz w:val="20"/>
                <w:szCs w:val="20"/>
              </w:rPr>
              <w:t>GDI</w:t>
            </w:r>
            <w:r w:rsidRPr="002671F5">
              <w:rPr>
                <w:rFonts w:asciiTheme="minorHAnsi" w:hAnsiTheme="minorHAnsi" w:cstheme="minorHAnsi"/>
                <w:bCs/>
                <w:iCs/>
                <w:sz w:val="20"/>
                <w:szCs w:val="20"/>
              </w:rPr>
              <w:t>.</w:t>
            </w:r>
          </w:p>
        </w:tc>
        <w:tc>
          <w:tcPr>
            <w:tcW w:w="1418" w:type="dxa"/>
          </w:tcPr>
          <w:p w14:paraId="428C8205" w14:textId="20C0A91F"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UL</w:t>
            </w:r>
            <w:r w:rsidR="0068798B">
              <w:rPr>
                <w:rFonts w:asciiTheme="minorHAnsi" w:hAnsiTheme="minorHAnsi" w:cstheme="minorHAnsi"/>
                <w:bCs/>
                <w:iCs/>
                <w:sz w:val="20"/>
                <w:szCs w:val="20"/>
              </w:rPr>
              <w:t>-MF</w:t>
            </w:r>
            <w:r w:rsidRPr="002671F5">
              <w:rPr>
                <w:rFonts w:asciiTheme="minorHAnsi" w:hAnsiTheme="minorHAnsi" w:cstheme="minorHAnsi"/>
                <w:bCs/>
                <w:iCs/>
                <w:sz w:val="20"/>
                <w:szCs w:val="20"/>
              </w:rPr>
              <w:t>, UM</w:t>
            </w:r>
            <w:r w:rsidR="0068798B">
              <w:rPr>
                <w:rFonts w:asciiTheme="minorHAnsi" w:hAnsiTheme="minorHAnsi" w:cstheme="minorHAnsi"/>
                <w:bCs/>
                <w:iCs/>
                <w:sz w:val="20"/>
                <w:szCs w:val="20"/>
              </w:rPr>
              <w:t>-FERI</w:t>
            </w:r>
            <w:r w:rsidRPr="002671F5">
              <w:rPr>
                <w:rFonts w:asciiTheme="minorHAnsi" w:hAnsiTheme="minorHAnsi" w:cstheme="minorHAnsi"/>
                <w:bCs/>
                <w:iCs/>
                <w:sz w:val="20"/>
                <w:szCs w:val="20"/>
              </w:rPr>
              <w:t xml:space="preserve"> (ARNES, IZUM)</w:t>
            </w:r>
          </w:p>
        </w:tc>
        <w:tc>
          <w:tcPr>
            <w:tcW w:w="1276" w:type="dxa"/>
          </w:tcPr>
          <w:p w14:paraId="2364E03F" w14:textId="275C16EC" w:rsidR="00780EC4" w:rsidRPr="002671F5" w:rsidRDefault="005F3FBC"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6FFB8FF9"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2026</w:t>
            </w:r>
          </w:p>
        </w:tc>
        <w:tc>
          <w:tcPr>
            <w:tcW w:w="1276" w:type="dxa"/>
          </w:tcPr>
          <w:p w14:paraId="20CF416A"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628.000</w:t>
            </w:r>
          </w:p>
        </w:tc>
        <w:tc>
          <w:tcPr>
            <w:tcW w:w="1418" w:type="dxa"/>
          </w:tcPr>
          <w:p w14:paraId="4A0D4005" w14:textId="7E3F71FC" w:rsidR="00780EC4" w:rsidRPr="002671F5" w:rsidRDefault="00EE736D"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ARIS</w:t>
            </w:r>
            <w:r w:rsidR="00584616">
              <w:rPr>
                <w:rFonts w:asciiTheme="minorHAnsi" w:hAnsiTheme="minorHAnsi" w:cstheme="minorHAnsi"/>
                <w:bCs/>
                <w:iCs/>
                <w:sz w:val="20"/>
                <w:szCs w:val="20"/>
              </w:rPr>
              <w:t xml:space="preserve">, </w:t>
            </w:r>
            <w:r w:rsidR="00C72DEB">
              <w:rPr>
                <w:rFonts w:asciiTheme="minorHAnsi" w:hAnsiTheme="minorHAnsi" w:cstheme="minorHAnsi"/>
                <w:bCs/>
                <w:iCs/>
                <w:sz w:val="20"/>
                <w:szCs w:val="20"/>
              </w:rPr>
              <w:t>MVZI</w:t>
            </w:r>
          </w:p>
        </w:tc>
      </w:tr>
      <w:tr w:rsidR="00780EC4" w:rsidRPr="002671F5" w14:paraId="1D089431" w14:textId="77777777" w:rsidTr="006865C4">
        <w:tc>
          <w:tcPr>
            <w:tcW w:w="1127" w:type="dxa"/>
            <w:vMerge/>
            <w:shd w:val="clear" w:color="auto" w:fill="FFFFFF" w:themeFill="background1"/>
          </w:tcPr>
          <w:p w14:paraId="22B599B6" w14:textId="77777777" w:rsidR="00780EC4" w:rsidRPr="002671F5" w:rsidRDefault="00780EC4" w:rsidP="00780EC4">
            <w:pPr>
              <w:pStyle w:val="Telobesedila"/>
              <w:spacing w:after="0" w:line="240" w:lineRule="auto"/>
              <w:rPr>
                <w:rFonts w:asciiTheme="minorHAnsi" w:hAnsiTheme="minorHAnsi" w:cstheme="minorHAnsi"/>
                <w:bCs/>
                <w:iCs/>
                <w:color w:val="FFFFFF" w:themeColor="background1"/>
                <w:sz w:val="20"/>
                <w:szCs w:val="20"/>
              </w:rPr>
            </w:pPr>
          </w:p>
        </w:tc>
        <w:tc>
          <w:tcPr>
            <w:tcW w:w="4396" w:type="dxa"/>
            <w:shd w:val="clear" w:color="auto" w:fill="FFFFFF" w:themeFill="background1"/>
          </w:tcPr>
          <w:p w14:paraId="2BD69DE1" w14:textId="42CA0726" w:rsidR="00780EC4" w:rsidRPr="005F3FBC"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A6.2.1/</w:t>
            </w:r>
            <w:r w:rsidR="00F30478">
              <w:rPr>
                <w:rFonts w:asciiTheme="minorHAnsi" w:hAnsiTheme="minorHAnsi" w:cstheme="minorHAnsi"/>
                <w:bCs/>
                <w:iCs/>
                <w:sz w:val="20"/>
                <w:szCs w:val="20"/>
              </w:rPr>
              <w:t>3</w:t>
            </w:r>
            <w:r w:rsidRPr="005F3FBC">
              <w:rPr>
                <w:rFonts w:asciiTheme="minorHAnsi" w:hAnsiTheme="minorHAnsi" w:cstheme="minorHAnsi"/>
                <w:bCs/>
                <w:iCs/>
                <w:sz w:val="20"/>
                <w:szCs w:val="20"/>
              </w:rPr>
              <w:t>.12: Vzpostavitev ekosistema oblačnih storitev umetne inteligence za podporo odprti znanosti AI4SI, ki je povezan z ekosistemi za podporo umetni inteligenci na ravni EU in širše.</w:t>
            </w:r>
          </w:p>
        </w:tc>
        <w:tc>
          <w:tcPr>
            <w:tcW w:w="2409" w:type="dxa"/>
            <w:shd w:val="clear" w:color="auto" w:fill="FFFFFF" w:themeFill="background1"/>
          </w:tcPr>
          <w:p w14:paraId="7D8B2D50" w14:textId="5B810CFA"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K6.2.1/</w:t>
            </w:r>
            <w:r w:rsidR="00F30478">
              <w:rPr>
                <w:rFonts w:asciiTheme="minorHAnsi" w:hAnsiTheme="minorHAnsi" w:cstheme="minorHAnsi"/>
                <w:bCs/>
                <w:iCs/>
                <w:sz w:val="20"/>
                <w:szCs w:val="20"/>
              </w:rPr>
              <w:t>3</w:t>
            </w:r>
            <w:r>
              <w:rPr>
                <w:rFonts w:asciiTheme="minorHAnsi" w:hAnsiTheme="minorHAnsi" w:cstheme="minorHAnsi"/>
                <w:bCs/>
                <w:iCs/>
                <w:sz w:val="20"/>
                <w:szCs w:val="20"/>
              </w:rPr>
              <w:t>.12</w:t>
            </w:r>
            <w:r w:rsidRPr="002671F5">
              <w:rPr>
                <w:rFonts w:asciiTheme="minorHAnsi" w:hAnsiTheme="minorHAnsi" w:cstheme="minorHAnsi"/>
                <w:bCs/>
                <w:iCs/>
                <w:sz w:val="20"/>
                <w:szCs w:val="20"/>
              </w:rPr>
              <w:t xml:space="preserve">.1: </w:t>
            </w:r>
          </w:p>
          <w:p w14:paraId="3DE03667" w14:textId="77777777" w:rsidR="00780EC4"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Vzpostavljen ekosistem oblačnih storitev umetne inteligence za podporo odprti znanosti AI4SI. Ekosistem je povezan z ekosistemi na področju EU in širše.</w:t>
            </w:r>
          </w:p>
          <w:p w14:paraId="0B360205" w14:textId="77777777" w:rsidR="00CC3885" w:rsidRDefault="00CC3885" w:rsidP="00780EC4">
            <w:pPr>
              <w:pStyle w:val="Telobesedila"/>
              <w:spacing w:after="0" w:line="240" w:lineRule="auto"/>
              <w:rPr>
                <w:rFonts w:asciiTheme="minorHAnsi" w:hAnsiTheme="minorHAnsi" w:cstheme="minorHAnsi"/>
                <w:bCs/>
                <w:iCs/>
                <w:sz w:val="20"/>
                <w:szCs w:val="20"/>
              </w:rPr>
            </w:pPr>
          </w:p>
          <w:p w14:paraId="17397B94" w14:textId="77777777" w:rsidR="00CC3885" w:rsidRDefault="00CC3885" w:rsidP="00780EC4">
            <w:pPr>
              <w:pStyle w:val="Telobesedila"/>
              <w:spacing w:after="0" w:line="240" w:lineRule="auto"/>
              <w:rPr>
                <w:rFonts w:asciiTheme="minorHAnsi" w:hAnsiTheme="minorHAnsi" w:cstheme="minorHAnsi"/>
                <w:bCs/>
                <w:iCs/>
                <w:sz w:val="20"/>
                <w:szCs w:val="20"/>
              </w:rPr>
            </w:pPr>
          </w:p>
          <w:p w14:paraId="16EA173F" w14:textId="77777777" w:rsidR="00CC3885" w:rsidRDefault="00CC3885" w:rsidP="00780EC4">
            <w:pPr>
              <w:pStyle w:val="Telobesedila"/>
              <w:spacing w:after="0" w:line="240" w:lineRule="auto"/>
              <w:rPr>
                <w:rFonts w:asciiTheme="minorHAnsi" w:hAnsiTheme="minorHAnsi" w:cstheme="minorHAnsi"/>
                <w:bCs/>
                <w:iCs/>
                <w:sz w:val="20"/>
                <w:szCs w:val="20"/>
              </w:rPr>
            </w:pPr>
          </w:p>
          <w:p w14:paraId="38A33DA9" w14:textId="77777777" w:rsidR="00CC3885" w:rsidRDefault="00CC3885" w:rsidP="00780EC4">
            <w:pPr>
              <w:pStyle w:val="Telobesedila"/>
              <w:spacing w:after="0" w:line="240" w:lineRule="auto"/>
              <w:rPr>
                <w:rFonts w:asciiTheme="minorHAnsi" w:hAnsiTheme="minorHAnsi" w:cstheme="minorHAnsi"/>
                <w:bCs/>
                <w:iCs/>
                <w:sz w:val="20"/>
                <w:szCs w:val="20"/>
              </w:rPr>
            </w:pPr>
          </w:p>
          <w:p w14:paraId="63739482" w14:textId="2D8A95D8" w:rsidR="00CC3885" w:rsidRPr="005F3FBC" w:rsidRDefault="00CC3885" w:rsidP="00780EC4">
            <w:pPr>
              <w:pStyle w:val="Telobesedila"/>
              <w:spacing w:after="0" w:line="240" w:lineRule="auto"/>
              <w:rPr>
                <w:rFonts w:asciiTheme="minorHAnsi" w:hAnsiTheme="minorHAnsi" w:cstheme="minorHAnsi"/>
                <w:bCs/>
                <w:iCs/>
                <w:sz w:val="20"/>
                <w:szCs w:val="20"/>
              </w:rPr>
            </w:pPr>
          </w:p>
        </w:tc>
        <w:tc>
          <w:tcPr>
            <w:tcW w:w="1418" w:type="dxa"/>
            <w:shd w:val="clear" w:color="auto" w:fill="FFFFFF" w:themeFill="background1"/>
          </w:tcPr>
          <w:p w14:paraId="64151BE9" w14:textId="775C7355" w:rsidR="00780EC4" w:rsidRPr="005F3FBC"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IJS, (UM</w:t>
            </w:r>
            <w:r w:rsidR="0068798B">
              <w:rPr>
                <w:rFonts w:asciiTheme="minorHAnsi" w:hAnsiTheme="minorHAnsi" w:cstheme="minorHAnsi"/>
                <w:bCs/>
                <w:iCs/>
                <w:sz w:val="20"/>
                <w:szCs w:val="20"/>
              </w:rPr>
              <w:t>-FERI</w:t>
            </w:r>
            <w:r w:rsidRPr="005F3FBC">
              <w:rPr>
                <w:rFonts w:asciiTheme="minorHAnsi" w:hAnsiTheme="minorHAnsi" w:cstheme="minorHAnsi"/>
                <w:bCs/>
                <w:iCs/>
                <w:sz w:val="20"/>
                <w:szCs w:val="20"/>
              </w:rPr>
              <w:t>)</w:t>
            </w:r>
          </w:p>
        </w:tc>
        <w:tc>
          <w:tcPr>
            <w:tcW w:w="1276" w:type="dxa"/>
            <w:shd w:val="clear" w:color="auto" w:fill="FFFFFF" w:themeFill="background1"/>
          </w:tcPr>
          <w:p w14:paraId="18DCADF0" w14:textId="12E82EFC" w:rsidR="00780EC4" w:rsidRPr="005F3FBC" w:rsidRDefault="005F3FBC"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shd w:val="clear" w:color="auto" w:fill="FFFFFF" w:themeFill="background1"/>
          </w:tcPr>
          <w:p w14:paraId="65098011" w14:textId="7B1E3038" w:rsidR="00780EC4" w:rsidRPr="005F3FBC" w:rsidRDefault="002239A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2030</w:t>
            </w:r>
          </w:p>
        </w:tc>
        <w:tc>
          <w:tcPr>
            <w:tcW w:w="1276" w:type="dxa"/>
            <w:shd w:val="clear" w:color="auto" w:fill="FFFFFF" w:themeFill="background1"/>
          </w:tcPr>
          <w:p w14:paraId="3882E8A3" w14:textId="1B2627AB" w:rsidR="00780EC4" w:rsidRPr="005F3FBC" w:rsidRDefault="00977B22" w:rsidP="00977B22">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360.000</w:t>
            </w:r>
          </w:p>
        </w:tc>
        <w:tc>
          <w:tcPr>
            <w:tcW w:w="1418" w:type="dxa"/>
            <w:shd w:val="clear" w:color="auto" w:fill="FFFFFF" w:themeFill="background1"/>
          </w:tcPr>
          <w:p w14:paraId="1123949A" w14:textId="48D4FE00" w:rsidR="00780EC4" w:rsidRPr="005F3FBC" w:rsidRDefault="00EE736D"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ARIS</w:t>
            </w:r>
            <w:r w:rsidR="00584616">
              <w:rPr>
                <w:rFonts w:asciiTheme="minorHAnsi" w:hAnsiTheme="minorHAnsi" w:cstheme="minorHAnsi"/>
                <w:bCs/>
                <w:iCs/>
                <w:sz w:val="20"/>
                <w:szCs w:val="20"/>
              </w:rPr>
              <w:t xml:space="preserve">, </w:t>
            </w:r>
            <w:r w:rsidR="00C72DEB">
              <w:rPr>
                <w:rFonts w:asciiTheme="minorHAnsi" w:hAnsiTheme="minorHAnsi" w:cstheme="minorHAnsi"/>
                <w:bCs/>
                <w:iCs/>
                <w:sz w:val="20"/>
                <w:szCs w:val="20"/>
              </w:rPr>
              <w:t>MVZI</w:t>
            </w:r>
          </w:p>
        </w:tc>
      </w:tr>
      <w:tr w:rsidR="00780EC4" w:rsidRPr="002671F5" w14:paraId="1028FC96" w14:textId="77777777" w:rsidTr="006865C4">
        <w:trPr>
          <w:trHeight w:val="337"/>
        </w:trPr>
        <w:tc>
          <w:tcPr>
            <w:tcW w:w="1127" w:type="dxa"/>
            <w:shd w:val="clear" w:color="auto" w:fill="D9D9D9" w:themeFill="background1" w:themeFillShade="D9"/>
          </w:tcPr>
          <w:p w14:paraId="6D29D0C6" w14:textId="0741C0D7" w:rsidR="00780EC4" w:rsidRPr="002671F5" w:rsidRDefault="00780EC4" w:rsidP="00780EC4">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iCs/>
                <w:sz w:val="22"/>
                <w:szCs w:val="22"/>
              </w:rPr>
              <w:lastRenderedPageBreak/>
              <w:t>U6.2.1/</w:t>
            </w:r>
            <w:r w:rsidR="00F30478">
              <w:rPr>
                <w:rFonts w:asciiTheme="minorHAnsi" w:hAnsiTheme="minorHAnsi" w:cstheme="minorHAnsi"/>
                <w:b/>
                <w:bCs/>
                <w:iCs/>
                <w:sz w:val="22"/>
                <w:szCs w:val="22"/>
              </w:rPr>
              <w:t>4</w:t>
            </w:r>
          </w:p>
        </w:tc>
        <w:tc>
          <w:tcPr>
            <w:tcW w:w="13468" w:type="dxa"/>
            <w:gridSpan w:val="7"/>
            <w:shd w:val="clear" w:color="auto" w:fill="D9D9D9" w:themeFill="background1" w:themeFillShade="D9"/>
          </w:tcPr>
          <w:p w14:paraId="783B25E0" w14:textId="77777777" w:rsidR="00780EC4" w:rsidRPr="002671F5" w:rsidRDefault="00780EC4" w:rsidP="00780EC4">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iCs/>
                <w:sz w:val="22"/>
                <w:szCs w:val="22"/>
              </w:rPr>
              <w:t>Znanja in veščine za odprto znanost</w:t>
            </w:r>
          </w:p>
        </w:tc>
      </w:tr>
      <w:tr w:rsidR="00780EC4" w:rsidRPr="002671F5" w14:paraId="2297D187" w14:textId="77777777" w:rsidTr="006865C4">
        <w:trPr>
          <w:trHeight w:val="337"/>
        </w:trPr>
        <w:tc>
          <w:tcPr>
            <w:tcW w:w="1127" w:type="dxa"/>
            <w:vMerge w:val="restart"/>
          </w:tcPr>
          <w:p w14:paraId="0F6EC3DD"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61AD92E8" w14:textId="297736AB" w:rsidR="00794E60"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A6.2.1/</w:t>
            </w:r>
            <w:r w:rsidR="00F30478">
              <w:rPr>
                <w:rFonts w:asciiTheme="minorHAnsi" w:hAnsiTheme="minorHAnsi" w:cstheme="minorHAnsi"/>
                <w:bCs/>
                <w:iCs/>
                <w:sz w:val="20"/>
                <w:szCs w:val="20"/>
              </w:rPr>
              <w:t>4</w:t>
            </w:r>
            <w:r w:rsidRPr="002671F5">
              <w:rPr>
                <w:rFonts w:asciiTheme="minorHAnsi" w:hAnsiTheme="minorHAnsi" w:cstheme="minorHAnsi"/>
                <w:bCs/>
                <w:iCs/>
                <w:sz w:val="20"/>
                <w:szCs w:val="20"/>
              </w:rPr>
              <w:t xml:space="preserve">.1: Organiziranje mreže informacijske podpore odprte znanosti za zagotavljanje usklajenega usposabljanja raziskovalcev za podporo FAIR in </w:t>
            </w:r>
            <w:r>
              <w:rPr>
                <w:rFonts w:asciiTheme="minorHAnsi" w:hAnsiTheme="minorHAnsi" w:cstheme="minorHAnsi"/>
                <w:bCs/>
                <w:iCs/>
                <w:sz w:val="20"/>
                <w:szCs w:val="20"/>
              </w:rPr>
              <w:t>odprti znanosti v Sloveniji</w:t>
            </w:r>
            <w:r w:rsidRPr="002671F5">
              <w:rPr>
                <w:rFonts w:asciiTheme="minorHAnsi" w:hAnsiTheme="minorHAnsi" w:cstheme="minorHAnsi"/>
                <w:bCs/>
                <w:iCs/>
                <w:sz w:val="20"/>
                <w:szCs w:val="20"/>
              </w:rPr>
              <w:t>.</w:t>
            </w:r>
          </w:p>
          <w:p w14:paraId="275C9FB2" w14:textId="60596CBE" w:rsidR="00794E60" w:rsidRPr="002671F5" w:rsidRDefault="00794E60" w:rsidP="00780EC4">
            <w:pPr>
              <w:pStyle w:val="Telobesedila"/>
              <w:spacing w:after="0" w:line="240" w:lineRule="auto"/>
              <w:rPr>
                <w:rFonts w:asciiTheme="minorHAnsi" w:hAnsiTheme="minorHAnsi" w:cstheme="minorHAnsi"/>
                <w:bCs/>
                <w:iCs/>
                <w:sz w:val="20"/>
                <w:szCs w:val="20"/>
              </w:rPr>
            </w:pPr>
          </w:p>
        </w:tc>
        <w:tc>
          <w:tcPr>
            <w:tcW w:w="2409" w:type="dxa"/>
          </w:tcPr>
          <w:p w14:paraId="27674229" w14:textId="7951186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K6.2.1/</w:t>
            </w:r>
            <w:r w:rsidR="00F30478">
              <w:rPr>
                <w:rFonts w:asciiTheme="minorHAnsi" w:hAnsiTheme="minorHAnsi" w:cstheme="minorHAnsi"/>
                <w:bCs/>
                <w:iCs/>
                <w:sz w:val="20"/>
                <w:szCs w:val="20"/>
              </w:rPr>
              <w:t>4</w:t>
            </w:r>
            <w:r w:rsidRPr="002671F5">
              <w:rPr>
                <w:rFonts w:asciiTheme="minorHAnsi" w:hAnsiTheme="minorHAnsi" w:cstheme="minorHAnsi"/>
                <w:bCs/>
                <w:iCs/>
                <w:sz w:val="20"/>
                <w:szCs w:val="20"/>
              </w:rPr>
              <w:t>.1.1: Vzpostavljena mreža  informacijske podpore odprte znanosti - izvajalcev izobraževanj in stalne strokovne podpore.</w:t>
            </w:r>
          </w:p>
        </w:tc>
        <w:tc>
          <w:tcPr>
            <w:tcW w:w="1418" w:type="dxa"/>
          </w:tcPr>
          <w:p w14:paraId="3F61F836" w14:textId="2450AF31"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CTK</w:t>
            </w:r>
            <w:r w:rsidR="006865C4">
              <w:rPr>
                <w:rFonts w:asciiTheme="minorHAnsi" w:hAnsiTheme="minorHAnsi" w:cstheme="minorHAnsi"/>
                <w:bCs/>
                <w:iCs/>
                <w:sz w:val="20"/>
                <w:szCs w:val="20"/>
              </w:rPr>
              <w:t xml:space="preserve">, </w:t>
            </w:r>
            <w:r w:rsidRPr="002671F5">
              <w:rPr>
                <w:rFonts w:asciiTheme="minorHAnsi" w:hAnsiTheme="minorHAnsi" w:cstheme="minorHAnsi"/>
                <w:bCs/>
                <w:iCs/>
                <w:sz w:val="20"/>
                <w:szCs w:val="20"/>
              </w:rPr>
              <w:t>UKM UM, UK UP</w:t>
            </w:r>
            <w:r>
              <w:rPr>
                <w:rFonts w:asciiTheme="minorHAnsi" w:hAnsiTheme="minorHAnsi" w:cstheme="minorHAnsi"/>
                <w:bCs/>
                <w:iCs/>
                <w:sz w:val="20"/>
                <w:szCs w:val="20"/>
              </w:rPr>
              <w:t>, UK UNG</w:t>
            </w:r>
            <w:r w:rsidRPr="002671F5">
              <w:rPr>
                <w:rFonts w:asciiTheme="minorHAnsi" w:hAnsiTheme="minorHAnsi" w:cstheme="minorHAnsi"/>
                <w:bCs/>
                <w:iCs/>
                <w:sz w:val="20"/>
                <w:szCs w:val="20"/>
              </w:rPr>
              <w:t xml:space="preserve"> </w:t>
            </w:r>
            <w:r w:rsidR="006865C4">
              <w:rPr>
                <w:rFonts w:asciiTheme="minorHAnsi" w:hAnsiTheme="minorHAnsi" w:cstheme="minorHAnsi"/>
                <w:bCs/>
                <w:iCs/>
                <w:sz w:val="20"/>
                <w:szCs w:val="20"/>
              </w:rPr>
              <w:t>,</w:t>
            </w:r>
            <w:r w:rsidR="006865C4" w:rsidRPr="006865C4">
              <w:rPr>
                <w:rFonts w:asciiTheme="minorHAnsi" w:hAnsiTheme="minorHAnsi" w:cstheme="minorHAnsi"/>
                <w:bCs/>
                <w:iCs/>
                <w:sz w:val="20"/>
                <w:szCs w:val="20"/>
              </w:rPr>
              <w:t xml:space="preserve"> (JR</w:t>
            </w:r>
            <w:r w:rsidR="004C6DE6">
              <w:rPr>
                <w:rFonts w:asciiTheme="minorHAnsi" w:hAnsiTheme="minorHAnsi" w:cstheme="minorHAnsi"/>
                <w:bCs/>
                <w:iCs/>
                <w:sz w:val="20"/>
                <w:szCs w:val="20"/>
              </w:rPr>
              <w:t>O</w:t>
            </w:r>
            <w:r w:rsidR="006865C4" w:rsidRPr="006865C4">
              <w:rPr>
                <w:rFonts w:asciiTheme="minorHAnsi" w:hAnsiTheme="minorHAnsi" w:cstheme="minorHAnsi"/>
                <w:bCs/>
                <w:iCs/>
                <w:sz w:val="20"/>
                <w:szCs w:val="20"/>
              </w:rPr>
              <w:t>)</w:t>
            </w:r>
          </w:p>
        </w:tc>
        <w:tc>
          <w:tcPr>
            <w:tcW w:w="1276" w:type="dxa"/>
          </w:tcPr>
          <w:p w14:paraId="2C7BF6E0" w14:textId="705F2574" w:rsidR="00780EC4" w:rsidRPr="002671F5" w:rsidRDefault="005F3FBC"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2ABABF40" w14:textId="77792B39"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2030</w:t>
            </w:r>
          </w:p>
        </w:tc>
        <w:tc>
          <w:tcPr>
            <w:tcW w:w="1276" w:type="dxa"/>
          </w:tcPr>
          <w:p w14:paraId="317E209A" w14:textId="21DD7C0A" w:rsidR="00780EC4" w:rsidRPr="002671F5" w:rsidRDefault="00127DA5" w:rsidP="00780EC4">
            <w:pPr>
              <w:pStyle w:val="Telobesedila"/>
              <w:spacing w:after="0" w:line="240" w:lineRule="auto"/>
              <w:rPr>
                <w:rFonts w:asciiTheme="minorHAnsi" w:hAnsiTheme="minorHAnsi" w:cstheme="minorHAnsi"/>
                <w:bCs/>
                <w:iCs/>
                <w:sz w:val="20"/>
                <w:szCs w:val="20"/>
              </w:rPr>
            </w:pPr>
            <w:r w:rsidRPr="00127DA5">
              <w:rPr>
                <w:rFonts w:asciiTheme="minorHAnsi" w:hAnsiTheme="minorHAnsi" w:cstheme="minorHAnsi"/>
                <w:bCs/>
                <w:iCs/>
                <w:sz w:val="20"/>
                <w:szCs w:val="20"/>
              </w:rPr>
              <w:t>3</w:t>
            </w:r>
            <w:r>
              <w:rPr>
                <w:rFonts w:asciiTheme="minorHAnsi" w:hAnsiTheme="minorHAnsi" w:cstheme="minorHAnsi"/>
                <w:bCs/>
                <w:iCs/>
                <w:sz w:val="20"/>
                <w:szCs w:val="20"/>
              </w:rPr>
              <w:t>.</w:t>
            </w:r>
            <w:r w:rsidRPr="00127DA5">
              <w:rPr>
                <w:rFonts w:asciiTheme="minorHAnsi" w:hAnsiTheme="minorHAnsi" w:cstheme="minorHAnsi"/>
                <w:bCs/>
                <w:iCs/>
                <w:sz w:val="20"/>
                <w:szCs w:val="20"/>
              </w:rPr>
              <w:t>821</w:t>
            </w:r>
            <w:r>
              <w:rPr>
                <w:rFonts w:asciiTheme="minorHAnsi" w:hAnsiTheme="minorHAnsi" w:cstheme="minorHAnsi"/>
                <w:bCs/>
                <w:iCs/>
                <w:sz w:val="20"/>
                <w:szCs w:val="20"/>
              </w:rPr>
              <w:t>.</w:t>
            </w:r>
            <w:r w:rsidRPr="00127DA5">
              <w:rPr>
                <w:rFonts w:asciiTheme="minorHAnsi" w:hAnsiTheme="minorHAnsi" w:cstheme="minorHAnsi"/>
                <w:bCs/>
                <w:iCs/>
                <w:sz w:val="20"/>
                <w:szCs w:val="20"/>
              </w:rPr>
              <w:t>600</w:t>
            </w:r>
          </w:p>
        </w:tc>
        <w:tc>
          <w:tcPr>
            <w:tcW w:w="1418" w:type="dxa"/>
          </w:tcPr>
          <w:p w14:paraId="2B4B2846" w14:textId="470335F6" w:rsidR="00780EC4" w:rsidRDefault="00C72DEB" w:rsidP="00780EC4">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MVZI</w:t>
            </w:r>
            <w:r w:rsidR="009951F2">
              <w:rPr>
                <w:rFonts w:asciiTheme="minorHAnsi" w:hAnsiTheme="minorHAnsi" w:cstheme="minorHAnsi"/>
                <w:sz w:val="20"/>
                <w:szCs w:val="20"/>
              </w:rPr>
              <w:t xml:space="preserve">, </w:t>
            </w:r>
            <w:r w:rsidR="00EE736D">
              <w:rPr>
                <w:rFonts w:asciiTheme="minorHAnsi" w:hAnsiTheme="minorHAnsi" w:cstheme="minorHAnsi"/>
                <w:sz w:val="20"/>
                <w:szCs w:val="20"/>
              </w:rPr>
              <w:t>ARIS</w:t>
            </w:r>
          </w:p>
          <w:p w14:paraId="4EB576B5" w14:textId="07E210FE" w:rsidR="00861E1A" w:rsidRPr="002671F5" w:rsidRDefault="00861E1A" w:rsidP="00780EC4">
            <w:pPr>
              <w:pStyle w:val="Telobesedila"/>
              <w:spacing w:after="0" w:line="240" w:lineRule="auto"/>
              <w:rPr>
                <w:rFonts w:asciiTheme="minorHAnsi" w:hAnsiTheme="minorHAnsi" w:cstheme="minorHAnsi"/>
                <w:sz w:val="20"/>
                <w:szCs w:val="20"/>
              </w:rPr>
            </w:pPr>
          </w:p>
        </w:tc>
      </w:tr>
      <w:tr w:rsidR="00780EC4" w:rsidRPr="002671F5" w14:paraId="7196967F" w14:textId="77777777" w:rsidTr="006865C4">
        <w:trPr>
          <w:trHeight w:val="337"/>
        </w:trPr>
        <w:tc>
          <w:tcPr>
            <w:tcW w:w="1127" w:type="dxa"/>
            <w:vMerge/>
          </w:tcPr>
          <w:p w14:paraId="354DDE5E"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07588A14" w14:textId="218AA538"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A6.2.1/</w:t>
            </w:r>
            <w:r w:rsidR="00F30478">
              <w:rPr>
                <w:rFonts w:asciiTheme="minorHAnsi" w:hAnsiTheme="minorHAnsi" w:cstheme="minorHAnsi"/>
                <w:bCs/>
                <w:iCs/>
                <w:sz w:val="20"/>
                <w:szCs w:val="20"/>
              </w:rPr>
              <w:t>4</w:t>
            </w:r>
            <w:r w:rsidRPr="002671F5">
              <w:rPr>
                <w:rFonts w:asciiTheme="minorHAnsi" w:hAnsiTheme="minorHAnsi" w:cstheme="minorHAnsi"/>
                <w:bCs/>
                <w:iCs/>
                <w:sz w:val="20"/>
                <w:szCs w:val="20"/>
              </w:rPr>
              <w:t>.2: Vzpostavitev strokovne podpore za razreševanje avtorskopravnih in etičnih vprašanj raziskovalnega dela v kontekstu odprte znanosti.</w:t>
            </w:r>
          </w:p>
        </w:tc>
        <w:tc>
          <w:tcPr>
            <w:tcW w:w="2409" w:type="dxa"/>
          </w:tcPr>
          <w:p w14:paraId="6AB5D124" w14:textId="29254956"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K6.2.1/</w:t>
            </w:r>
            <w:r w:rsidR="00F30478">
              <w:rPr>
                <w:rFonts w:asciiTheme="minorHAnsi" w:hAnsiTheme="minorHAnsi" w:cstheme="minorHAnsi"/>
                <w:bCs/>
                <w:iCs/>
                <w:sz w:val="20"/>
                <w:szCs w:val="20"/>
              </w:rPr>
              <w:t>4</w:t>
            </w:r>
            <w:r w:rsidRPr="002671F5">
              <w:rPr>
                <w:rFonts w:asciiTheme="minorHAnsi" w:hAnsiTheme="minorHAnsi" w:cstheme="minorHAnsi"/>
                <w:bCs/>
                <w:iCs/>
                <w:sz w:val="20"/>
                <w:szCs w:val="20"/>
              </w:rPr>
              <w:t xml:space="preserve">.2.1: Vzpostavljena strokovna podpora za </w:t>
            </w:r>
            <w:r w:rsidR="00794E60">
              <w:rPr>
                <w:rFonts w:asciiTheme="minorHAnsi" w:hAnsiTheme="minorHAnsi" w:cstheme="minorHAnsi"/>
                <w:bCs/>
                <w:iCs/>
                <w:sz w:val="20"/>
                <w:szCs w:val="20"/>
              </w:rPr>
              <w:t xml:space="preserve">etična in </w:t>
            </w:r>
            <w:r w:rsidRPr="002671F5">
              <w:rPr>
                <w:rFonts w:asciiTheme="minorHAnsi" w:hAnsiTheme="minorHAnsi" w:cstheme="minorHAnsi"/>
                <w:bCs/>
                <w:iCs/>
                <w:sz w:val="20"/>
                <w:szCs w:val="20"/>
              </w:rPr>
              <w:t>avtorskopravna vprašanja</w:t>
            </w:r>
            <w:r w:rsidR="00CA3A3E">
              <w:rPr>
                <w:rFonts w:asciiTheme="minorHAnsi" w:hAnsiTheme="minorHAnsi" w:cstheme="minorHAnsi"/>
                <w:bCs/>
                <w:iCs/>
                <w:sz w:val="20"/>
                <w:szCs w:val="20"/>
              </w:rPr>
              <w:t>.</w:t>
            </w:r>
          </w:p>
        </w:tc>
        <w:tc>
          <w:tcPr>
            <w:tcW w:w="1418" w:type="dxa"/>
          </w:tcPr>
          <w:p w14:paraId="5C2554E7" w14:textId="735DC060"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CTK</w:t>
            </w:r>
            <w:r w:rsidR="006865C4">
              <w:rPr>
                <w:rFonts w:asciiTheme="minorHAnsi" w:hAnsiTheme="minorHAnsi" w:cstheme="minorHAnsi"/>
                <w:bCs/>
                <w:iCs/>
                <w:sz w:val="20"/>
                <w:szCs w:val="20"/>
              </w:rPr>
              <w:t>,</w:t>
            </w:r>
            <w:r w:rsidR="005B63E7">
              <w:rPr>
                <w:rFonts w:asciiTheme="minorHAnsi" w:hAnsiTheme="minorHAnsi" w:cstheme="minorHAnsi"/>
                <w:bCs/>
                <w:iCs/>
                <w:sz w:val="20"/>
                <w:szCs w:val="20"/>
              </w:rPr>
              <w:t xml:space="preserve"> </w:t>
            </w:r>
            <w:r w:rsidRPr="002671F5">
              <w:rPr>
                <w:rFonts w:asciiTheme="minorHAnsi" w:hAnsiTheme="minorHAnsi" w:cstheme="minorHAnsi"/>
                <w:bCs/>
                <w:iCs/>
                <w:sz w:val="20"/>
                <w:szCs w:val="20"/>
              </w:rPr>
              <w:t>UKM UM, UK UP</w:t>
            </w:r>
            <w:r w:rsidR="006865C4">
              <w:rPr>
                <w:rFonts w:asciiTheme="minorHAnsi" w:hAnsiTheme="minorHAnsi" w:cstheme="minorHAnsi"/>
                <w:bCs/>
                <w:iCs/>
                <w:sz w:val="20"/>
                <w:szCs w:val="20"/>
              </w:rPr>
              <w:t xml:space="preserve">, </w:t>
            </w:r>
            <w:r w:rsidR="006865C4" w:rsidRPr="006865C4">
              <w:rPr>
                <w:rFonts w:asciiTheme="minorHAnsi" w:hAnsiTheme="minorHAnsi" w:cstheme="minorHAnsi"/>
                <w:bCs/>
                <w:iCs/>
                <w:sz w:val="20"/>
                <w:szCs w:val="20"/>
              </w:rPr>
              <w:t>(JR</w:t>
            </w:r>
            <w:r w:rsidR="004C6DE6">
              <w:rPr>
                <w:rFonts w:asciiTheme="minorHAnsi" w:hAnsiTheme="minorHAnsi" w:cstheme="minorHAnsi"/>
                <w:bCs/>
                <w:iCs/>
                <w:sz w:val="20"/>
                <w:szCs w:val="20"/>
              </w:rPr>
              <w:t>O</w:t>
            </w:r>
            <w:r w:rsidR="006865C4" w:rsidRPr="006865C4">
              <w:rPr>
                <w:rFonts w:asciiTheme="minorHAnsi" w:hAnsiTheme="minorHAnsi" w:cstheme="minorHAnsi"/>
                <w:bCs/>
                <w:iCs/>
                <w:sz w:val="20"/>
                <w:szCs w:val="20"/>
              </w:rPr>
              <w:t>)</w:t>
            </w:r>
          </w:p>
        </w:tc>
        <w:tc>
          <w:tcPr>
            <w:tcW w:w="1276" w:type="dxa"/>
          </w:tcPr>
          <w:p w14:paraId="1F37014E" w14:textId="0D2CBDEB" w:rsidR="00780EC4" w:rsidRPr="002671F5" w:rsidRDefault="005F3FBC"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1C39C995" w14:textId="35DF8FE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w:t>
            </w:r>
            <w:r>
              <w:rPr>
                <w:rFonts w:asciiTheme="minorHAnsi" w:hAnsiTheme="minorHAnsi" w:cstheme="minorHAnsi"/>
                <w:bCs/>
                <w:iCs/>
                <w:sz w:val="20"/>
                <w:szCs w:val="20"/>
              </w:rPr>
              <w:t>30</w:t>
            </w:r>
          </w:p>
        </w:tc>
        <w:tc>
          <w:tcPr>
            <w:tcW w:w="1276" w:type="dxa"/>
          </w:tcPr>
          <w:p w14:paraId="6FF70E1A" w14:textId="12801CB1" w:rsidR="00780EC4" w:rsidRPr="002671F5" w:rsidRDefault="00127DA5"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1.404</w:t>
            </w:r>
            <w:r w:rsidR="00780EC4" w:rsidRPr="002671F5">
              <w:rPr>
                <w:rFonts w:asciiTheme="minorHAnsi" w:hAnsiTheme="minorHAnsi" w:cstheme="minorHAnsi"/>
                <w:bCs/>
                <w:iCs/>
                <w:sz w:val="20"/>
                <w:szCs w:val="20"/>
              </w:rPr>
              <w:t>.000</w:t>
            </w:r>
          </w:p>
          <w:p w14:paraId="73E4E564"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418" w:type="dxa"/>
          </w:tcPr>
          <w:p w14:paraId="2F41278A" w14:textId="5E97FD3F" w:rsidR="00780EC4" w:rsidRPr="002671F5" w:rsidRDefault="00C72DEB" w:rsidP="00780EC4">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MVZI</w:t>
            </w:r>
            <w:r w:rsidR="00780EC4" w:rsidRPr="002671F5">
              <w:rPr>
                <w:rFonts w:asciiTheme="minorHAnsi" w:hAnsiTheme="minorHAnsi" w:cstheme="minorHAnsi"/>
                <w:sz w:val="20"/>
                <w:szCs w:val="20"/>
              </w:rPr>
              <w:t xml:space="preserve"> </w:t>
            </w:r>
          </w:p>
        </w:tc>
      </w:tr>
      <w:tr w:rsidR="00780EC4" w:rsidRPr="002671F5" w14:paraId="7E14AFB1" w14:textId="77777777" w:rsidTr="006865C4">
        <w:trPr>
          <w:trHeight w:val="337"/>
        </w:trPr>
        <w:tc>
          <w:tcPr>
            <w:tcW w:w="1127" w:type="dxa"/>
            <w:vMerge/>
          </w:tcPr>
          <w:p w14:paraId="53756B3E"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5A9FFEB7" w14:textId="37221F3B" w:rsidR="00780EC4" w:rsidRPr="002671F5" w:rsidRDefault="00780EC4" w:rsidP="00780EC4">
            <w:pPr>
              <w:pStyle w:val="Telobesedila"/>
              <w:spacing w:after="0" w:line="240" w:lineRule="auto"/>
              <w:rPr>
                <w:rFonts w:asciiTheme="minorHAnsi" w:hAnsiTheme="minorHAnsi" w:cstheme="minorHAnsi"/>
                <w:bCs/>
                <w:iCs/>
                <w:strike/>
                <w:sz w:val="20"/>
                <w:szCs w:val="20"/>
                <w:highlight w:val="yellow"/>
              </w:rPr>
            </w:pPr>
            <w:r>
              <w:rPr>
                <w:rFonts w:asciiTheme="minorHAnsi" w:hAnsiTheme="minorHAnsi" w:cstheme="minorHAnsi"/>
                <w:bCs/>
                <w:iCs/>
                <w:sz w:val="20"/>
                <w:szCs w:val="20"/>
              </w:rPr>
              <w:t>A6.2.1/</w:t>
            </w:r>
            <w:r w:rsidR="00F30478">
              <w:rPr>
                <w:rFonts w:asciiTheme="minorHAnsi" w:hAnsiTheme="minorHAnsi" w:cstheme="minorHAnsi"/>
                <w:bCs/>
                <w:iCs/>
                <w:sz w:val="20"/>
                <w:szCs w:val="20"/>
              </w:rPr>
              <w:t>4</w:t>
            </w:r>
            <w:r>
              <w:rPr>
                <w:rFonts w:asciiTheme="minorHAnsi" w:hAnsiTheme="minorHAnsi" w:cstheme="minorHAnsi"/>
                <w:bCs/>
                <w:iCs/>
                <w:sz w:val="20"/>
                <w:szCs w:val="20"/>
              </w:rPr>
              <w:t>.</w:t>
            </w:r>
            <w:r w:rsidR="00F81CCF">
              <w:rPr>
                <w:rFonts w:asciiTheme="minorHAnsi" w:hAnsiTheme="minorHAnsi" w:cstheme="minorHAnsi"/>
                <w:bCs/>
                <w:iCs/>
                <w:sz w:val="20"/>
                <w:szCs w:val="20"/>
              </w:rPr>
              <w:t>3</w:t>
            </w:r>
            <w:r w:rsidRPr="002671F5">
              <w:rPr>
                <w:rFonts w:asciiTheme="minorHAnsi" w:hAnsiTheme="minorHAnsi" w:cstheme="minorHAnsi"/>
                <w:bCs/>
                <w:iCs/>
                <w:sz w:val="20"/>
                <w:szCs w:val="20"/>
              </w:rPr>
              <w:t>:</w:t>
            </w:r>
            <w:r>
              <w:rPr>
                <w:rFonts w:asciiTheme="minorHAnsi" w:hAnsiTheme="minorHAnsi" w:cstheme="minorHAnsi"/>
                <w:bCs/>
                <w:iCs/>
                <w:sz w:val="20"/>
                <w:szCs w:val="20"/>
              </w:rPr>
              <w:t xml:space="preserve"> Spletno usposabljanje za ravnanje z odprtimi (FAIR) raziskovalnimi podatki za potrebe JRO</w:t>
            </w:r>
            <w:r w:rsidR="00CA3A3E">
              <w:rPr>
                <w:rFonts w:asciiTheme="minorHAnsi" w:hAnsiTheme="minorHAnsi" w:cstheme="minorHAnsi"/>
                <w:bCs/>
                <w:iCs/>
                <w:sz w:val="20"/>
                <w:szCs w:val="20"/>
              </w:rPr>
              <w:t>.</w:t>
            </w:r>
          </w:p>
        </w:tc>
        <w:tc>
          <w:tcPr>
            <w:tcW w:w="2409" w:type="dxa"/>
          </w:tcPr>
          <w:p w14:paraId="46FBA07A" w14:textId="2D2E965A" w:rsidR="00780EC4" w:rsidRPr="002671F5" w:rsidRDefault="00780EC4" w:rsidP="00780EC4">
            <w:pPr>
              <w:pStyle w:val="Telobesedila"/>
              <w:spacing w:after="0" w:line="240" w:lineRule="auto"/>
              <w:rPr>
                <w:rFonts w:asciiTheme="minorHAnsi" w:hAnsiTheme="minorHAnsi" w:cstheme="minorHAnsi"/>
                <w:bCs/>
                <w:iCs/>
                <w:strike/>
                <w:sz w:val="20"/>
                <w:szCs w:val="20"/>
                <w:highlight w:val="yellow"/>
              </w:rPr>
            </w:pPr>
            <w:r>
              <w:rPr>
                <w:rFonts w:asciiTheme="minorHAnsi" w:hAnsiTheme="minorHAnsi" w:cstheme="minorHAnsi"/>
                <w:bCs/>
                <w:iCs/>
                <w:sz w:val="20"/>
                <w:szCs w:val="20"/>
              </w:rPr>
              <w:t>K6.2.1/</w:t>
            </w:r>
            <w:r w:rsidR="00F30478">
              <w:rPr>
                <w:rFonts w:asciiTheme="minorHAnsi" w:hAnsiTheme="minorHAnsi" w:cstheme="minorHAnsi"/>
                <w:bCs/>
                <w:iCs/>
                <w:sz w:val="20"/>
                <w:szCs w:val="20"/>
              </w:rPr>
              <w:t>4</w:t>
            </w:r>
            <w:r>
              <w:rPr>
                <w:rFonts w:asciiTheme="minorHAnsi" w:hAnsiTheme="minorHAnsi" w:cstheme="minorHAnsi"/>
                <w:bCs/>
                <w:iCs/>
                <w:sz w:val="20"/>
                <w:szCs w:val="20"/>
              </w:rPr>
              <w:t>.</w:t>
            </w:r>
            <w:r w:rsidR="00F81CCF">
              <w:rPr>
                <w:rFonts w:asciiTheme="minorHAnsi" w:hAnsiTheme="minorHAnsi" w:cstheme="minorHAnsi"/>
                <w:bCs/>
                <w:iCs/>
                <w:sz w:val="20"/>
                <w:szCs w:val="20"/>
              </w:rPr>
              <w:t>3</w:t>
            </w:r>
            <w:r w:rsidR="008C71FC">
              <w:rPr>
                <w:rFonts w:asciiTheme="minorHAnsi" w:hAnsiTheme="minorHAnsi" w:cstheme="minorHAnsi"/>
                <w:bCs/>
                <w:iCs/>
                <w:sz w:val="20"/>
                <w:szCs w:val="20"/>
              </w:rPr>
              <w:t>.1</w:t>
            </w:r>
            <w:r w:rsidRPr="002671F5">
              <w:rPr>
                <w:rFonts w:asciiTheme="minorHAnsi" w:hAnsiTheme="minorHAnsi" w:cstheme="minorHAnsi"/>
                <w:bCs/>
                <w:iCs/>
                <w:sz w:val="20"/>
                <w:szCs w:val="20"/>
              </w:rPr>
              <w:t>:</w:t>
            </w:r>
            <w:r>
              <w:rPr>
                <w:rFonts w:asciiTheme="minorHAnsi" w:hAnsiTheme="minorHAnsi" w:cstheme="minorHAnsi"/>
                <w:bCs/>
                <w:iCs/>
                <w:sz w:val="20"/>
                <w:szCs w:val="20"/>
              </w:rPr>
              <w:t xml:space="preserve"> Vzpostavljeno izobraževalno spletišče kot storitev z uporabo Arnesove infrastrukture in podpore</w:t>
            </w:r>
            <w:r w:rsidR="009E1238">
              <w:rPr>
                <w:rFonts w:asciiTheme="minorHAnsi" w:hAnsiTheme="minorHAnsi" w:cstheme="minorHAnsi"/>
                <w:bCs/>
                <w:iCs/>
                <w:sz w:val="20"/>
                <w:szCs w:val="20"/>
              </w:rPr>
              <w:t>.</w:t>
            </w:r>
          </w:p>
        </w:tc>
        <w:tc>
          <w:tcPr>
            <w:tcW w:w="1418" w:type="dxa"/>
          </w:tcPr>
          <w:p w14:paraId="3E4834AC" w14:textId="18320AAF" w:rsidR="00780EC4" w:rsidRPr="002671F5" w:rsidRDefault="00780EC4" w:rsidP="00780EC4">
            <w:pPr>
              <w:pStyle w:val="Telobesedila"/>
              <w:spacing w:after="0" w:line="240" w:lineRule="auto"/>
              <w:rPr>
                <w:rFonts w:asciiTheme="minorHAnsi" w:hAnsiTheme="minorHAnsi" w:cstheme="minorHAnsi"/>
                <w:bCs/>
                <w:iCs/>
                <w:strike/>
                <w:sz w:val="20"/>
                <w:szCs w:val="20"/>
                <w:highlight w:val="yellow"/>
              </w:rPr>
            </w:pPr>
            <w:r w:rsidRPr="00712387">
              <w:rPr>
                <w:rFonts w:asciiTheme="minorHAnsi" w:hAnsiTheme="minorHAnsi" w:cstheme="minorHAnsi"/>
                <w:bCs/>
                <w:iCs/>
                <w:sz w:val="20"/>
                <w:szCs w:val="20"/>
              </w:rPr>
              <w:t>UL</w:t>
            </w:r>
            <w:r>
              <w:rPr>
                <w:rFonts w:asciiTheme="minorHAnsi" w:hAnsiTheme="minorHAnsi" w:cstheme="minorHAnsi"/>
                <w:bCs/>
                <w:iCs/>
                <w:sz w:val="20"/>
                <w:szCs w:val="20"/>
              </w:rPr>
              <w:t xml:space="preserve">, ADP, </w:t>
            </w:r>
            <w:r w:rsidR="006865C4">
              <w:rPr>
                <w:rFonts w:asciiTheme="minorHAnsi" w:hAnsiTheme="minorHAnsi" w:cstheme="minorHAnsi"/>
                <w:bCs/>
                <w:iCs/>
                <w:sz w:val="20"/>
                <w:szCs w:val="20"/>
              </w:rPr>
              <w:t>(</w:t>
            </w:r>
            <w:r>
              <w:rPr>
                <w:rFonts w:asciiTheme="minorHAnsi" w:hAnsiTheme="minorHAnsi" w:cstheme="minorHAnsi"/>
                <w:bCs/>
                <w:iCs/>
                <w:sz w:val="20"/>
                <w:szCs w:val="20"/>
              </w:rPr>
              <w:t>Arnes</w:t>
            </w:r>
            <w:r w:rsidR="006865C4">
              <w:rPr>
                <w:rFonts w:asciiTheme="minorHAnsi" w:hAnsiTheme="minorHAnsi" w:cstheme="minorHAnsi"/>
                <w:bCs/>
                <w:iCs/>
                <w:sz w:val="20"/>
                <w:szCs w:val="20"/>
              </w:rPr>
              <w:t>)</w:t>
            </w:r>
            <w:r>
              <w:rPr>
                <w:rFonts w:asciiTheme="minorHAnsi" w:hAnsiTheme="minorHAnsi" w:cstheme="minorHAnsi"/>
                <w:bCs/>
                <w:iCs/>
                <w:sz w:val="20"/>
                <w:szCs w:val="20"/>
              </w:rPr>
              <w:t xml:space="preserve"> </w:t>
            </w:r>
          </w:p>
        </w:tc>
        <w:tc>
          <w:tcPr>
            <w:tcW w:w="1276" w:type="dxa"/>
          </w:tcPr>
          <w:p w14:paraId="731987D8" w14:textId="5E54A231" w:rsidR="00780EC4" w:rsidRPr="00712387" w:rsidRDefault="00780EC4" w:rsidP="00780EC4">
            <w:pPr>
              <w:pStyle w:val="Telobesedila"/>
              <w:spacing w:after="0" w:line="240" w:lineRule="auto"/>
              <w:rPr>
                <w:rFonts w:asciiTheme="minorHAnsi" w:hAnsiTheme="minorHAnsi" w:cstheme="minorHAnsi"/>
                <w:bCs/>
                <w:iCs/>
                <w:sz w:val="20"/>
                <w:szCs w:val="20"/>
              </w:rPr>
            </w:pPr>
            <w:r w:rsidRPr="00712387">
              <w:rPr>
                <w:rFonts w:asciiTheme="minorHAnsi" w:hAnsiTheme="minorHAnsi" w:cstheme="minorHAnsi"/>
                <w:bCs/>
                <w:iCs/>
                <w:sz w:val="20"/>
                <w:szCs w:val="20"/>
              </w:rPr>
              <w:t>2023</w:t>
            </w:r>
          </w:p>
        </w:tc>
        <w:tc>
          <w:tcPr>
            <w:tcW w:w="1275" w:type="dxa"/>
          </w:tcPr>
          <w:p w14:paraId="357D4FBF" w14:textId="3CC783E4" w:rsidR="00780EC4" w:rsidRPr="00712387" w:rsidRDefault="00780EC4" w:rsidP="00780EC4">
            <w:pPr>
              <w:pStyle w:val="Telobesedila"/>
              <w:spacing w:after="0" w:line="240" w:lineRule="auto"/>
              <w:rPr>
                <w:rFonts w:asciiTheme="minorHAnsi" w:hAnsiTheme="minorHAnsi" w:cstheme="minorHAnsi"/>
                <w:bCs/>
                <w:iCs/>
                <w:sz w:val="20"/>
                <w:szCs w:val="20"/>
              </w:rPr>
            </w:pPr>
            <w:r w:rsidRPr="00712387">
              <w:rPr>
                <w:rFonts w:asciiTheme="minorHAnsi" w:hAnsiTheme="minorHAnsi" w:cstheme="minorHAnsi"/>
                <w:bCs/>
                <w:iCs/>
                <w:sz w:val="20"/>
                <w:szCs w:val="20"/>
              </w:rPr>
              <w:t>2030</w:t>
            </w:r>
          </w:p>
        </w:tc>
        <w:tc>
          <w:tcPr>
            <w:tcW w:w="1276" w:type="dxa"/>
          </w:tcPr>
          <w:p w14:paraId="236929FB" w14:textId="61877A46" w:rsidR="00780EC4" w:rsidRPr="00712387" w:rsidRDefault="00780EC4" w:rsidP="00780EC4">
            <w:pPr>
              <w:pStyle w:val="Telobesedila"/>
              <w:spacing w:after="0" w:line="240" w:lineRule="auto"/>
              <w:rPr>
                <w:rFonts w:asciiTheme="minorHAnsi" w:hAnsiTheme="minorHAnsi" w:cstheme="minorHAnsi"/>
                <w:bCs/>
                <w:iCs/>
                <w:sz w:val="20"/>
                <w:szCs w:val="20"/>
              </w:rPr>
            </w:pPr>
            <w:r w:rsidRPr="00712387">
              <w:rPr>
                <w:rFonts w:asciiTheme="minorHAnsi" w:hAnsiTheme="minorHAnsi" w:cstheme="minorHAnsi"/>
                <w:bCs/>
                <w:iCs/>
                <w:sz w:val="20"/>
                <w:szCs w:val="20"/>
              </w:rPr>
              <w:t>420</w:t>
            </w:r>
            <w:r>
              <w:rPr>
                <w:rFonts w:asciiTheme="minorHAnsi" w:hAnsiTheme="minorHAnsi" w:cstheme="minorHAnsi"/>
                <w:bCs/>
                <w:iCs/>
                <w:sz w:val="20"/>
                <w:szCs w:val="20"/>
              </w:rPr>
              <w:t>.</w:t>
            </w:r>
            <w:r w:rsidRPr="00712387">
              <w:rPr>
                <w:rFonts w:asciiTheme="minorHAnsi" w:hAnsiTheme="minorHAnsi" w:cstheme="minorHAnsi"/>
                <w:bCs/>
                <w:iCs/>
                <w:sz w:val="20"/>
                <w:szCs w:val="20"/>
              </w:rPr>
              <w:t>000</w:t>
            </w:r>
          </w:p>
        </w:tc>
        <w:tc>
          <w:tcPr>
            <w:tcW w:w="1418" w:type="dxa"/>
          </w:tcPr>
          <w:p w14:paraId="792B8E64" w14:textId="05BD9468" w:rsidR="00780EC4" w:rsidRDefault="00EE736D" w:rsidP="00780EC4">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ARIS</w:t>
            </w:r>
            <w:r w:rsidR="00584616">
              <w:rPr>
                <w:rFonts w:asciiTheme="minorHAnsi" w:hAnsiTheme="minorHAnsi" w:cstheme="minorHAnsi"/>
                <w:sz w:val="20"/>
                <w:szCs w:val="20"/>
              </w:rPr>
              <w:t xml:space="preserve">, </w:t>
            </w:r>
            <w:r w:rsidR="00C72DEB">
              <w:rPr>
                <w:rFonts w:asciiTheme="minorHAnsi" w:hAnsiTheme="minorHAnsi" w:cstheme="minorHAnsi"/>
                <w:sz w:val="20"/>
                <w:szCs w:val="20"/>
              </w:rPr>
              <w:t>MVZI</w:t>
            </w:r>
          </w:p>
          <w:p w14:paraId="147C42A0" w14:textId="6EAA1AE8" w:rsidR="00D467BB" w:rsidRPr="002671F5" w:rsidRDefault="00D467BB" w:rsidP="00780EC4">
            <w:pPr>
              <w:pStyle w:val="Telobesedila"/>
              <w:spacing w:after="0" w:line="240" w:lineRule="auto"/>
              <w:rPr>
                <w:rFonts w:asciiTheme="minorHAnsi" w:hAnsiTheme="minorHAnsi" w:cstheme="minorHAnsi"/>
                <w:sz w:val="20"/>
                <w:szCs w:val="20"/>
              </w:rPr>
            </w:pPr>
          </w:p>
        </w:tc>
      </w:tr>
      <w:tr w:rsidR="00780EC4" w:rsidRPr="002671F5" w14:paraId="4DCAD09F" w14:textId="77777777" w:rsidTr="006865C4">
        <w:trPr>
          <w:trHeight w:val="337"/>
        </w:trPr>
        <w:tc>
          <w:tcPr>
            <w:tcW w:w="1127" w:type="dxa"/>
            <w:vMerge/>
          </w:tcPr>
          <w:p w14:paraId="45E264DB"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194400F9" w14:textId="3314DEFE"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A6.2.1/</w:t>
            </w:r>
            <w:r w:rsidR="00F30478">
              <w:rPr>
                <w:rFonts w:asciiTheme="minorHAnsi" w:hAnsiTheme="minorHAnsi" w:cstheme="minorHAnsi"/>
                <w:bCs/>
                <w:iCs/>
                <w:sz w:val="20"/>
                <w:szCs w:val="20"/>
              </w:rPr>
              <w:t>4</w:t>
            </w:r>
            <w:r>
              <w:rPr>
                <w:rFonts w:asciiTheme="minorHAnsi" w:hAnsiTheme="minorHAnsi" w:cstheme="minorHAnsi"/>
                <w:bCs/>
                <w:iCs/>
                <w:sz w:val="20"/>
                <w:szCs w:val="20"/>
              </w:rPr>
              <w:t>.</w:t>
            </w:r>
            <w:r w:rsidR="00F81CCF">
              <w:rPr>
                <w:rFonts w:asciiTheme="minorHAnsi" w:hAnsiTheme="minorHAnsi" w:cstheme="minorHAnsi"/>
                <w:bCs/>
                <w:iCs/>
                <w:sz w:val="20"/>
                <w:szCs w:val="20"/>
              </w:rPr>
              <w:t>4</w:t>
            </w:r>
            <w:r w:rsidRPr="002671F5">
              <w:rPr>
                <w:rFonts w:asciiTheme="minorHAnsi" w:hAnsiTheme="minorHAnsi" w:cstheme="minorHAnsi"/>
                <w:bCs/>
                <w:iCs/>
                <w:sz w:val="20"/>
                <w:szCs w:val="20"/>
              </w:rPr>
              <w:t>: Promocija slovenske znanosti v kontekstu uporabe načel odprte znanosti</w:t>
            </w:r>
            <w:r w:rsidR="00CA3A3E">
              <w:rPr>
                <w:rFonts w:asciiTheme="minorHAnsi" w:hAnsiTheme="minorHAnsi" w:cstheme="minorHAnsi"/>
                <w:bCs/>
                <w:iCs/>
                <w:sz w:val="20"/>
                <w:szCs w:val="20"/>
              </w:rPr>
              <w:t>.</w:t>
            </w:r>
          </w:p>
        </w:tc>
        <w:tc>
          <w:tcPr>
            <w:tcW w:w="2409" w:type="dxa"/>
          </w:tcPr>
          <w:p w14:paraId="025D7CDB" w14:textId="31BC8CE3"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K6.2.1/</w:t>
            </w:r>
            <w:r w:rsidR="00F30478">
              <w:rPr>
                <w:rFonts w:asciiTheme="minorHAnsi" w:hAnsiTheme="minorHAnsi" w:cstheme="minorHAnsi"/>
                <w:bCs/>
                <w:iCs/>
                <w:sz w:val="20"/>
                <w:szCs w:val="20"/>
              </w:rPr>
              <w:t>4</w:t>
            </w:r>
            <w:r>
              <w:rPr>
                <w:rFonts w:asciiTheme="minorHAnsi" w:hAnsiTheme="minorHAnsi" w:cstheme="minorHAnsi"/>
                <w:bCs/>
                <w:iCs/>
                <w:sz w:val="20"/>
                <w:szCs w:val="20"/>
              </w:rPr>
              <w:t>.</w:t>
            </w:r>
            <w:r w:rsidR="00F81CCF">
              <w:rPr>
                <w:rFonts w:asciiTheme="minorHAnsi" w:hAnsiTheme="minorHAnsi" w:cstheme="minorHAnsi"/>
                <w:bCs/>
                <w:iCs/>
                <w:sz w:val="20"/>
                <w:szCs w:val="20"/>
              </w:rPr>
              <w:t>4</w:t>
            </w:r>
            <w:r w:rsidR="008C71FC">
              <w:rPr>
                <w:rFonts w:asciiTheme="minorHAnsi" w:hAnsiTheme="minorHAnsi" w:cstheme="minorHAnsi"/>
                <w:bCs/>
                <w:iCs/>
                <w:sz w:val="20"/>
                <w:szCs w:val="20"/>
              </w:rPr>
              <w:t>.1</w:t>
            </w:r>
            <w:r w:rsidRPr="002671F5">
              <w:rPr>
                <w:rFonts w:asciiTheme="minorHAnsi" w:hAnsiTheme="minorHAnsi" w:cstheme="minorHAnsi"/>
                <w:bCs/>
                <w:iCs/>
                <w:sz w:val="20"/>
                <w:szCs w:val="20"/>
              </w:rPr>
              <w:t>: Vzpostavljene inovativne komunikacijske aktivnosti za promocijo slovenske znanosti</w:t>
            </w:r>
            <w:r w:rsidR="009E1238">
              <w:rPr>
                <w:rFonts w:asciiTheme="minorHAnsi" w:hAnsiTheme="minorHAnsi" w:cstheme="minorHAnsi"/>
                <w:bCs/>
                <w:iCs/>
                <w:sz w:val="20"/>
                <w:szCs w:val="20"/>
              </w:rPr>
              <w:t>.</w:t>
            </w:r>
          </w:p>
        </w:tc>
        <w:tc>
          <w:tcPr>
            <w:tcW w:w="1418" w:type="dxa"/>
          </w:tcPr>
          <w:p w14:paraId="578B85CB" w14:textId="1C85D539"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CTK, UKM UM, UK UP</w:t>
            </w:r>
            <w:r w:rsidR="006865C4">
              <w:rPr>
                <w:rFonts w:asciiTheme="minorHAnsi" w:hAnsiTheme="minorHAnsi" w:cstheme="minorHAnsi"/>
                <w:bCs/>
                <w:iCs/>
                <w:sz w:val="20"/>
                <w:szCs w:val="20"/>
              </w:rPr>
              <w:t>, (</w:t>
            </w:r>
            <w:r w:rsidR="00861E1A" w:rsidRPr="00584616">
              <w:rPr>
                <w:rFonts w:asciiTheme="minorHAnsi" w:hAnsiTheme="minorHAnsi" w:cstheme="minorHAnsi"/>
                <w:bCs/>
                <w:iCs/>
                <w:sz w:val="20"/>
                <w:szCs w:val="20"/>
              </w:rPr>
              <w:t>JR</w:t>
            </w:r>
            <w:r w:rsidR="00584616">
              <w:rPr>
                <w:rFonts w:asciiTheme="minorHAnsi" w:hAnsiTheme="minorHAnsi" w:cstheme="minorHAnsi"/>
                <w:bCs/>
                <w:iCs/>
                <w:sz w:val="20"/>
                <w:szCs w:val="20"/>
              </w:rPr>
              <w:t>O</w:t>
            </w:r>
            <w:r w:rsidR="006865C4">
              <w:rPr>
                <w:rFonts w:asciiTheme="minorHAnsi" w:hAnsiTheme="minorHAnsi" w:cstheme="minorHAnsi"/>
                <w:bCs/>
                <w:iCs/>
                <w:sz w:val="20"/>
                <w:szCs w:val="20"/>
              </w:rPr>
              <w:t>)</w:t>
            </w:r>
            <w:r w:rsidRPr="002671F5">
              <w:rPr>
                <w:rFonts w:asciiTheme="minorHAnsi" w:hAnsiTheme="minorHAnsi" w:cstheme="minorHAnsi"/>
                <w:bCs/>
                <w:iCs/>
                <w:sz w:val="20"/>
                <w:szCs w:val="20"/>
              </w:rPr>
              <w:t xml:space="preserve"> </w:t>
            </w:r>
          </w:p>
        </w:tc>
        <w:tc>
          <w:tcPr>
            <w:tcW w:w="1276" w:type="dxa"/>
          </w:tcPr>
          <w:p w14:paraId="1E98AB58"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2023</w:t>
            </w:r>
          </w:p>
        </w:tc>
        <w:tc>
          <w:tcPr>
            <w:tcW w:w="1275" w:type="dxa"/>
          </w:tcPr>
          <w:p w14:paraId="61F21D58" w14:textId="2377239F"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2030</w:t>
            </w:r>
          </w:p>
        </w:tc>
        <w:tc>
          <w:tcPr>
            <w:tcW w:w="1276" w:type="dxa"/>
          </w:tcPr>
          <w:p w14:paraId="205C92A9" w14:textId="1CD995EF"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 xml:space="preserve">Glej </w:t>
            </w:r>
            <w:r w:rsidR="00584616" w:rsidRPr="002671F5">
              <w:rPr>
                <w:rFonts w:asciiTheme="minorHAnsi" w:hAnsiTheme="minorHAnsi" w:cstheme="minorHAnsi"/>
                <w:sz w:val="20"/>
                <w:szCs w:val="20"/>
              </w:rPr>
              <w:t xml:space="preserve"> K6.2.5/1.</w:t>
            </w:r>
            <w:r w:rsidR="00584616">
              <w:rPr>
                <w:rFonts w:asciiTheme="minorHAnsi" w:hAnsiTheme="minorHAnsi" w:cstheme="minorHAnsi"/>
                <w:sz w:val="20"/>
                <w:szCs w:val="20"/>
              </w:rPr>
              <w:t>6</w:t>
            </w:r>
            <w:r w:rsidR="00584616" w:rsidRPr="002671F5">
              <w:rPr>
                <w:rFonts w:asciiTheme="minorHAnsi" w:hAnsiTheme="minorHAnsi" w:cstheme="minorHAnsi"/>
                <w:sz w:val="20"/>
                <w:szCs w:val="20"/>
              </w:rPr>
              <w:t>.1</w:t>
            </w:r>
          </w:p>
        </w:tc>
        <w:tc>
          <w:tcPr>
            <w:tcW w:w="1418" w:type="dxa"/>
          </w:tcPr>
          <w:p w14:paraId="1A732122" w14:textId="77777777" w:rsidR="00780EC4" w:rsidRPr="002671F5" w:rsidRDefault="00780EC4" w:rsidP="00780EC4">
            <w:pPr>
              <w:pStyle w:val="Telobesedila"/>
              <w:spacing w:after="0" w:line="240" w:lineRule="auto"/>
              <w:rPr>
                <w:rFonts w:asciiTheme="minorHAnsi" w:hAnsiTheme="minorHAnsi" w:cstheme="minorHAnsi"/>
                <w:sz w:val="20"/>
                <w:szCs w:val="20"/>
                <w:highlight w:val="green"/>
              </w:rPr>
            </w:pPr>
          </w:p>
        </w:tc>
      </w:tr>
      <w:tr w:rsidR="00EB4318" w:rsidRPr="002671F5" w14:paraId="5A0B4F15" w14:textId="77777777" w:rsidTr="006865C4">
        <w:trPr>
          <w:trHeight w:val="337"/>
        </w:trPr>
        <w:tc>
          <w:tcPr>
            <w:tcW w:w="1127" w:type="dxa"/>
          </w:tcPr>
          <w:p w14:paraId="65E9F8D9" w14:textId="77777777" w:rsidR="00EB4318" w:rsidRPr="002671F5" w:rsidRDefault="00EB4318" w:rsidP="00780EC4">
            <w:pPr>
              <w:pStyle w:val="Telobesedila"/>
              <w:spacing w:after="0" w:line="240" w:lineRule="auto"/>
              <w:rPr>
                <w:rFonts w:asciiTheme="minorHAnsi" w:hAnsiTheme="minorHAnsi" w:cstheme="minorHAnsi"/>
                <w:bCs/>
                <w:iCs/>
                <w:sz w:val="20"/>
                <w:szCs w:val="20"/>
              </w:rPr>
            </w:pPr>
          </w:p>
        </w:tc>
        <w:tc>
          <w:tcPr>
            <w:tcW w:w="4396" w:type="dxa"/>
          </w:tcPr>
          <w:p w14:paraId="5BFC8009" w14:textId="5D78F7F7" w:rsidR="00EB4318" w:rsidRDefault="00EB4318" w:rsidP="00EB431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A6.2.1/</w:t>
            </w:r>
            <w:r w:rsidR="00F30478">
              <w:rPr>
                <w:rFonts w:asciiTheme="minorHAnsi" w:hAnsiTheme="minorHAnsi" w:cstheme="minorHAnsi"/>
                <w:bCs/>
                <w:iCs/>
                <w:sz w:val="20"/>
                <w:szCs w:val="20"/>
              </w:rPr>
              <w:t>4</w:t>
            </w:r>
            <w:r>
              <w:rPr>
                <w:rFonts w:asciiTheme="minorHAnsi" w:hAnsiTheme="minorHAnsi" w:cstheme="minorHAnsi"/>
                <w:bCs/>
                <w:iCs/>
                <w:sz w:val="20"/>
                <w:szCs w:val="20"/>
              </w:rPr>
              <w:t>.</w:t>
            </w:r>
            <w:r w:rsidR="00F81CCF">
              <w:rPr>
                <w:rFonts w:asciiTheme="minorHAnsi" w:hAnsiTheme="minorHAnsi" w:cstheme="minorHAnsi"/>
                <w:bCs/>
                <w:iCs/>
                <w:sz w:val="20"/>
                <w:szCs w:val="20"/>
              </w:rPr>
              <w:t>5</w:t>
            </w:r>
            <w:r w:rsidRPr="002671F5">
              <w:rPr>
                <w:rFonts w:asciiTheme="minorHAnsi" w:hAnsiTheme="minorHAnsi" w:cstheme="minorHAnsi"/>
                <w:bCs/>
                <w:iCs/>
                <w:sz w:val="20"/>
                <w:szCs w:val="20"/>
              </w:rPr>
              <w:t xml:space="preserve">: </w:t>
            </w:r>
            <w:r>
              <w:rPr>
                <w:rFonts w:asciiTheme="minorHAnsi" w:hAnsiTheme="minorHAnsi" w:cstheme="minorHAnsi"/>
                <w:bCs/>
                <w:iCs/>
                <w:sz w:val="20"/>
                <w:szCs w:val="20"/>
              </w:rPr>
              <w:t>Izvajanje tečajev za raziskovalce na področju odprte kode</w:t>
            </w:r>
            <w:r w:rsidR="00CC3885">
              <w:rPr>
                <w:rFonts w:asciiTheme="minorHAnsi" w:hAnsiTheme="minorHAnsi" w:cstheme="minorHAnsi"/>
                <w:bCs/>
                <w:iCs/>
                <w:sz w:val="20"/>
                <w:szCs w:val="20"/>
              </w:rPr>
              <w:t>.</w:t>
            </w:r>
          </w:p>
        </w:tc>
        <w:tc>
          <w:tcPr>
            <w:tcW w:w="2409" w:type="dxa"/>
          </w:tcPr>
          <w:p w14:paraId="7AC998FB" w14:textId="244D9DFA" w:rsidR="00511C7E" w:rsidRDefault="00EB4318" w:rsidP="0015005B">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K6.2.1/</w:t>
            </w:r>
            <w:r w:rsidR="00F30478">
              <w:rPr>
                <w:rFonts w:asciiTheme="minorHAnsi" w:hAnsiTheme="minorHAnsi" w:cstheme="minorHAnsi"/>
                <w:bCs/>
                <w:iCs/>
                <w:sz w:val="20"/>
                <w:szCs w:val="20"/>
              </w:rPr>
              <w:t>4</w:t>
            </w:r>
            <w:r>
              <w:rPr>
                <w:rFonts w:asciiTheme="minorHAnsi" w:hAnsiTheme="minorHAnsi" w:cstheme="minorHAnsi"/>
                <w:bCs/>
                <w:iCs/>
                <w:sz w:val="20"/>
                <w:szCs w:val="20"/>
              </w:rPr>
              <w:t>.</w:t>
            </w:r>
            <w:r w:rsidR="00F81CCF">
              <w:rPr>
                <w:rFonts w:asciiTheme="minorHAnsi" w:hAnsiTheme="minorHAnsi" w:cstheme="minorHAnsi"/>
                <w:bCs/>
                <w:iCs/>
                <w:sz w:val="20"/>
                <w:szCs w:val="20"/>
              </w:rPr>
              <w:t>5</w:t>
            </w:r>
            <w:r w:rsidR="008C71FC">
              <w:rPr>
                <w:rFonts w:asciiTheme="minorHAnsi" w:hAnsiTheme="minorHAnsi" w:cstheme="minorHAnsi"/>
                <w:bCs/>
                <w:iCs/>
                <w:sz w:val="20"/>
                <w:szCs w:val="20"/>
              </w:rPr>
              <w:t>.1</w:t>
            </w:r>
            <w:r w:rsidRPr="002671F5">
              <w:rPr>
                <w:rFonts w:asciiTheme="minorHAnsi" w:hAnsiTheme="minorHAnsi" w:cstheme="minorHAnsi"/>
                <w:bCs/>
                <w:iCs/>
                <w:sz w:val="20"/>
                <w:szCs w:val="20"/>
              </w:rPr>
              <w:t>:</w:t>
            </w:r>
            <w:r>
              <w:rPr>
                <w:rFonts w:asciiTheme="minorHAnsi" w:hAnsiTheme="minorHAnsi" w:cstheme="minorHAnsi"/>
                <w:bCs/>
                <w:iCs/>
                <w:sz w:val="20"/>
                <w:szCs w:val="20"/>
              </w:rPr>
              <w:t xml:space="preserve"> </w:t>
            </w:r>
            <w:r w:rsidR="0015005B">
              <w:rPr>
                <w:rFonts w:asciiTheme="minorHAnsi" w:hAnsiTheme="minorHAnsi" w:cstheme="minorHAnsi"/>
                <w:bCs/>
                <w:iCs/>
                <w:sz w:val="20"/>
                <w:szCs w:val="20"/>
              </w:rPr>
              <w:t>Izdelan program izobraževanj. Izvajanje izobraževanj. Spletna objava izobraževalnih gradiv.</w:t>
            </w:r>
          </w:p>
          <w:p w14:paraId="00C8C5FF" w14:textId="0110C105" w:rsidR="00511C7E" w:rsidRDefault="00511C7E" w:rsidP="0015005B">
            <w:pPr>
              <w:pStyle w:val="Telobesedila"/>
              <w:spacing w:after="0" w:line="240" w:lineRule="auto"/>
              <w:rPr>
                <w:rFonts w:asciiTheme="minorHAnsi" w:hAnsiTheme="minorHAnsi" w:cstheme="minorHAnsi"/>
                <w:bCs/>
                <w:iCs/>
                <w:sz w:val="20"/>
                <w:szCs w:val="20"/>
              </w:rPr>
            </w:pPr>
          </w:p>
        </w:tc>
        <w:tc>
          <w:tcPr>
            <w:tcW w:w="1418" w:type="dxa"/>
          </w:tcPr>
          <w:p w14:paraId="31606A41" w14:textId="54E28645" w:rsidR="00EB4318" w:rsidRPr="002671F5" w:rsidRDefault="00EB4318"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IZUM, Arnes</w:t>
            </w:r>
            <w:r w:rsidR="009064CF">
              <w:rPr>
                <w:rFonts w:asciiTheme="minorHAnsi" w:hAnsiTheme="minorHAnsi" w:cstheme="minorHAnsi"/>
                <w:bCs/>
                <w:iCs/>
                <w:sz w:val="20"/>
                <w:szCs w:val="20"/>
              </w:rPr>
              <w:t>,</w:t>
            </w:r>
            <w:r w:rsidR="0015005B">
              <w:rPr>
                <w:rFonts w:asciiTheme="minorHAnsi" w:hAnsiTheme="minorHAnsi" w:cstheme="minorHAnsi"/>
                <w:bCs/>
                <w:iCs/>
                <w:sz w:val="20"/>
                <w:szCs w:val="20"/>
              </w:rPr>
              <w:t xml:space="preserve"> (SSOZ)</w:t>
            </w:r>
          </w:p>
        </w:tc>
        <w:tc>
          <w:tcPr>
            <w:tcW w:w="1276" w:type="dxa"/>
          </w:tcPr>
          <w:p w14:paraId="5AD9164E" w14:textId="4AEC0E3E" w:rsidR="00EB4318" w:rsidRPr="002671F5" w:rsidRDefault="00EB4318"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553999BF" w14:textId="17FEBCEE" w:rsidR="00EB4318" w:rsidRDefault="00EB4318"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2030</w:t>
            </w:r>
          </w:p>
        </w:tc>
        <w:tc>
          <w:tcPr>
            <w:tcW w:w="1276" w:type="dxa"/>
          </w:tcPr>
          <w:p w14:paraId="1DCC09A8" w14:textId="77777777" w:rsidR="00EB4318" w:rsidRPr="002671F5" w:rsidRDefault="00EB4318" w:rsidP="00780EC4">
            <w:pPr>
              <w:pStyle w:val="Telobesedila"/>
              <w:spacing w:after="0" w:line="240" w:lineRule="auto"/>
              <w:rPr>
                <w:rFonts w:asciiTheme="minorHAnsi" w:hAnsiTheme="minorHAnsi" w:cstheme="minorHAnsi"/>
                <w:bCs/>
                <w:iCs/>
                <w:sz w:val="20"/>
                <w:szCs w:val="20"/>
              </w:rPr>
            </w:pPr>
          </w:p>
        </w:tc>
        <w:tc>
          <w:tcPr>
            <w:tcW w:w="1418" w:type="dxa"/>
          </w:tcPr>
          <w:p w14:paraId="379B40A2" w14:textId="7C33FD1F" w:rsidR="00EB4318" w:rsidRPr="002671F5" w:rsidRDefault="00EB4318" w:rsidP="00780EC4">
            <w:pPr>
              <w:pStyle w:val="Telobesedila"/>
              <w:spacing w:after="0" w:line="240" w:lineRule="auto"/>
              <w:rPr>
                <w:rFonts w:asciiTheme="minorHAnsi" w:hAnsiTheme="minorHAnsi" w:cstheme="minorHAnsi"/>
                <w:sz w:val="20"/>
                <w:szCs w:val="20"/>
                <w:highlight w:val="green"/>
              </w:rPr>
            </w:pPr>
          </w:p>
        </w:tc>
      </w:tr>
      <w:tr w:rsidR="00780EC4" w:rsidRPr="002671F5" w14:paraId="15C55CE8" w14:textId="77777777" w:rsidTr="006865C4">
        <w:trPr>
          <w:trHeight w:val="337"/>
        </w:trPr>
        <w:tc>
          <w:tcPr>
            <w:tcW w:w="1127" w:type="dxa"/>
            <w:shd w:val="clear" w:color="auto" w:fill="FFC000"/>
          </w:tcPr>
          <w:p w14:paraId="78B2313C"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
                <w:iCs/>
                <w:sz w:val="22"/>
                <w:szCs w:val="22"/>
              </w:rPr>
              <w:lastRenderedPageBreak/>
              <w:t>U6.2.2</w:t>
            </w:r>
          </w:p>
        </w:tc>
        <w:tc>
          <w:tcPr>
            <w:tcW w:w="13468" w:type="dxa"/>
            <w:gridSpan w:val="7"/>
            <w:shd w:val="clear" w:color="auto" w:fill="FFC000"/>
          </w:tcPr>
          <w:p w14:paraId="6717C3F4" w14:textId="77777777" w:rsidR="00780EC4" w:rsidRPr="002671F5" w:rsidRDefault="00780EC4" w:rsidP="00780EC4">
            <w:pPr>
              <w:pStyle w:val="Telobesedila"/>
              <w:spacing w:after="0" w:line="240" w:lineRule="auto"/>
              <w:rPr>
                <w:rFonts w:asciiTheme="minorHAnsi" w:hAnsiTheme="minorHAnsi" w:cstheme="minorHAnsi"/>
                <w:sz w:val="20"/>
                <w:szCs w:val="20"/>
              </w:rPr>
            </w:pPr>
            <w:r w:rsidRPr="002671F5">
              <w:rPr>
                <w:rFonts w:asciiTheme="minorHAnsi" w:hAnsiTheme="minorHAnsi" w:cstheme="minorHAnsi"/>
                <w:b/>
                <w:sz w:val="22"/>
                <w:szCs w:val="22"/>
              </w:rPr>
              <w:t>Vrednotenje znanstvenoraziskovalne dejavnosti v skladu z načeli odprte znanosti</w:t>
            </w:r>
          </w:p>
        </w:tc>
      </w:tr>
      <w:tr w:rsidR="00780EC4" w:rsidRPr="002671F5" w14:paraId="51AB4537" w14:textId="77777777" w:rsidTr="006865C4">
        <w:tc>
          <w:tcPr>
            <w:tcW w:w="1127" w:type="dxa"/>
            <w:shd w:val="clear" w:color="auto" w:fill="D9D9D9" w:themeFill="background1" w:themeFillShade="D9"/>
          </w:tcPr>
          <w:p w14:paraId="4F89EE06" w14:textId="77777777" w:rsidR="00780EC4" w:rsidRPr="002671F5" w:rsidRDefault="00780EC4" w:rsidP="00780EC4">
            <w:pPr>
              <w:pStyle w:val="Telobesedila"/>
              <w:spacing w:after="0" w:line="240" w:lineRule="auto"/>
              <w:rPr>
                <w:rFonts w:asciiTheme="minorHAnsi" w:hAnsiTheme="minorHAnsi" w:cstheme="minorHAnsi"/>
                <w:b/>
                <w:iCs/>
                <w:sz w:val="22"/>
                <w:szCs w:val="22"/>
              </w:rPr>
            </w:pPr>
            <w:r w:rsidRPr="002671F5">
              <w:rPr>
                <w:rFonts w:asciiTheme="minorHAnsi" w:hAnsiTheme="minorHAnsi" w:cstheme="minorHAnsi"/>
                <w:b/>
                <w:bCs/>
                <w:iCs/>
                <w:sz w:val="22"/>
                <w:szCs w:val="22"/>
              </w:rPr>
              <w:t xml:space="preserve">U6.2.2/1 </w:t>
            </w:r>
          </w:p>
        </w:tc>
        <w:tc>
          <w:tcPr>
            <w:tcW w:w="13468" w:type="dxa"/>
            <w:gridSpan w:val="7"/>
            <w:shd w:val="clear" w:color="auto" w:fill="D9D9D9" w:themeFill="background1" w:themeFillShade="D9"/>
          </w:tcPr>
          <w:p w14:paraId="797D296D" w14:textId="0C2DC4B2" w:rsidR="00780EC4" w:rsidRPr="00E137F8" w:rsidRDefault="00780EC4" w:rsidP="00780EC4">
            <w:pPr>
              <w:pStyle w:val="Telobesedila"/>
              <w:spacing w:after="0" w:line="240" w:lineRule="auto"/>
              <w:rPr>
                <w:rFonts w:asciiTheme="minorHAnsi" w:hAnsiTheme="minorHAnsi" w:cstheme="minorHAnsi"/>
                <w:b/>
                <w:iCs/>
                <w:sz w:val="22"/>
                <w:szCs w:val="22"/>
              </w:rPr>
            </w:pPr>
            <w:r w:rsidRPr="00E137F8">
              <w:rPr>
                <w:rFonts w:asciiTheme="minorHAnsi" w:hAnsiTheme="minorHAnsi" w:cstheme="minorHAnsi"/>
                <w:b/>
                <w:bCs/>
                <w:iCs/>
                <w:sz w:val="22"/>
                <w:szCs w:val="22"/>
              </w:rPr>
              <w:t xml:space="preserve">Spremembe in dopolnitve predpisov </w:t>
            </w:r>
            <w:r w:rsidR="00EE736D">
              <w:rPr>
                <w:rFonts w:asciiTheme="minorHAnsi" w:hAnsiTheme="minorHAnsi" w:cstheme="minorHAnsi"/>
                <w:b/>
                <w:bCs/>
                <w:iCs/>
                <w:sz w:val="22"/>
                <w:szCs w:val="22"/>
              </w:rPr>
              <w:t>ARIS</w:t>
            </w:r>
          </w:p>
        </w:tc>
      </w:tr>
      <w:tr w:rsidR="00780EC4" w:rsidRPr="002671F5" w14:paraId="28449474" w14:textId="77777777" w:rsidTr="006865C4">
        <w:tc>
          <w:tcPr>
            <w:tcW w:w="1127" w:type="dxa"/>
            <w:shd w:val="clear" w:color="auto" w:fill="FFFFFF" w:themeFill="background1"/>
          </w:tcPr>
          <w:p w14:paraId="328B2A52" w14:textId="77777777" w:rsidR="00780EC4" w:rsidRPr="002671F5" w:rsidRDefault="00780EC4" w:rsidP="00780EC4">
            <w:pPr>
              <w:pStyle w:val="Telobesedila"/>
              <w:spacing w:after="0" w:line="240" w:lineRule="auto"/>
              <w:rPr>
                <w:rFonts w:asciiTheme="minorHAnsi" w:hAnsiTheme="minorHAnsi" w:cstheme="minorHAnsi"/>
                <w:b/>
                <w:bCs/>
                <w:iCs/>
                <w:sz w:val="22"/>
                <w:szCs w:val="22"/>
              </w:rPr>
            </w:pPr>
          </w:p>
        </w:tc>
        <w:tc>
          <w:tcPr>
            <w:tcW w:w="4396" w:type="dxa"/>
            <w:shd w:val="clear" w:color="auto" w:fill="FFFFFF" w:themeFill="background1"/>
          </w:tcPr>
          <w:p w14:paraId="2408F90E" w14:textId="361243AC" w:rsidR="00780EC4"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 xml:space="preserve">A6.2.2/1.1: Prilagoditve </w:t>
            </w:r>
            <w:r w:rsidR="00EE736D" w:rsidRPr="00EE736D">
              <w:rPr>
                <w:rFonts w:asciiTheme="minorHAnsi" w:hAnsiTheme="minorHAnsi" w:cstheme="minorHAnsi"/>
                <w:bCs/>
                <w:iCs/>
                <w:sz w:val="20"/>
                <w:szCs w:val="20"/>
              </w:rPr>
              <w:t xml:space="preserve"> Javne agencija za znanstvenoraziskovalno in inovacijsko dejavnost Republike Slovenije</w:t>
            </w:r>
            <w:r w:rsidRPr="005F3FBC">
              <w:rPr>
                <w:rFonts w:asciiTheme="minorHAnsi" w:hAnsiTheme="minorHAnsi" w:cstheme="minorHAnsi"/>
                <w:bCs/>
                <w:iCs/>
                <w:sz w:val="20"/>
                <w:szCs w:val="20"/>
              </w:rPr>
              <w:t xml:space="preserve"> </w:t>
            </w:r>
            <w:r w:rsidR="00EE736D">
              <w:rPr>
                <w:rFonts w:asciiTheme="minorHAnsi" w:hAnsiTheme="minorHAnsi" w:cstheme="minorHAnsi"/>
                <w:bCs/>
                <w:iCs/>
                <w:sz w:val="20"/>
                <w:szCs w:val="20"/>
              </w:rPr>
              <w:t>ARIS</w:t>
            </w:r>
            <w:r w:rsidRPr="005F3FBC">
              <w:rPr>
                <w:rFonts w:asciiTheme="minorHAnsi" w:hAnsiTheme="minorHAnsi" w:cstheme="minorHAnsi"/>
                <w:bCs/>
                <w:iCs/>
                <w:sz w:val="20"/>
                <w:szCs w:val="20"/>
              </w:rPr>
              <w:t xml:space="preserve">  in razpisnih pogojev za sofinanciranje znanstvenoraziskovalne dejavnosti z upoštevanjem </w:t>
            </w:r>
            <w:r w:rsidR="00D467BB">
              <w:rPr>
                <w:rFonts w:asciiTheme="minorHAnsi" w:hAnsiTheme="minorHAnsi" w:cstheme="minorHAnsi"/>
                <w:bCs/>
                <w:iCs/>
                <w:sz w:val="20"/>
                <w:szCs w:val="20"/>
              </w:rPr>
              <w:t>Uredbe o izvajanju znanstvenoraziskovalnega dela v skladu z načeli odprte znanosti (</w:t>
            </w:r>
            <w:r w:rsidR="00D467BB" w:rsidRPr="005761F5">
              <w:rPr>
                <w:rFonts w:asciiTheme="minorHAnsi" w:hAnsiTheme="minorHAnsi" w:cstheme="minorHAnsi"/>
                <w:sz w:val="20"/>
                <w:szCs w:val="20"/>
              </w:rPr>
              <w:t xml:space="preserve"> K6.2.1./1.1</w:t>
            </w:r>
            <w:r w:rsidR="00D467BB">
              <w:rPr>
                <w:rFonts w:asciiTheme="minorHAnsi" w:hAnsiTheme="minorHAnsi" w:cstheme="minorHAnsi"/>
                <w:sz w:val="20"/>
                <w:szCs w:val="20"/>
              </w:rPr>
              <w:t xml:space="preserve">.1) in s tem povezanih </w:t>
            </w:r>
            <w:r w:rsidRPr="005F3FBC">
              <w:rPr>
                <w:rFonts w:asciiTheme="minorHAnsi" w:hAnsiTheme="minorHAnsi" w:cstheme="minorHAnsi"/>
                <w:bCs/>
                <w:iCs/>
                <w:sz w:val="20"/>
                <w:szCs w:val="20"/>
              </w:rPr>
              <w:t>politik in priporočenih/dobrih praks ERA za vrednotenje in ocenjevanje znanstvenoraziskovalnega dela.</w:t>
            </w:r>
          </w:p>
          <w:p w14:paraId="54B09737" w14:textId="77777777" w:rsidR="00CA3A3E" w:rsidRDefault="00CA3A3E" w:rsidP="00780EC4">
            <w:pPr>
              <w:pStyle w:val="Telobesedila"/>
              <w:spacing w:after="0" w:line="240" w:lineRule="auto"/>
              <w:rPr>
                <w:rFonts w:asciiTheme="minorHAnsi" w:hAnsiTheme="minorHAnsi" w:cstheme="minorHAnsi"/>
                <w:bCs/>
                <w:iCs/>
                <w:sz w:val="20"/>
                <w:szCs w:val="20"/>
              </w:rPr>
            </w:pPr>
          </w:p>
          <w:p w14:paraId="1FE34F60" w14:textId="07474862" w:rsidR="00CA3A3E" w:rsidRPr="002671F5" w:rsidRDefault="00CA3A3E" w:rsidP="00780EC4">
            <w:pPr>
              <w:pStyle w:val="Telobesedila"/>
              <w:spacing w:after="0" w:line="240" w:lineRule="auto"/>
              <w:rPr>
                <w:rFonts w:asciiTheme="minorHAnsi" w:hAnsiTheme="minorHAnsi" w:cstheme="minorHAnsi"/>
                <w:bCs/>
                <w:iCs/>
                <w:sz w:val="20"/>
                <w:szCs w:val="20"/>
              </w:rPr>
            </w:pPr>
          </w:p>
        </w:tc>
        <w:tc>
          <w:tcPr>
            <w:tcW w:w="2409" w:type="dxa"/>
          </w:tcPr>
          <w:p w14:paraId="6E68E991" w14:textId="0BB9D2E8" w:rsidR="00780EC4" w:rsidRPr="002671F5" w:rsidDel="00317D4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 xml:space="preserve">K6.2.2/1.1.1: Spremenjeni in dopolnjeni predpisi in razpisi </w:t>
            </w:r>
            <w:r w:rsidR="00EE736D">
              <w:rPr>
                <w:rFonts w:asciiTheme="minorHAnsi" w:hAnsiTheme="minorHAnsi" w:cstheme="minorHAnsi"/>
                <w:bCs/>
                <w:iCs/>
                <w:sz w:val="20"/>
                <w:szCs w:val="20"/>
              </w:rPr>
              <w:t>ARIS</w:t>
            </w:r>
            <w:r w:rsidR="009E1238">
              <w:rPr>
                <w:rFonts w:asciiTheme="minorHAnsi" w:hAnsiTheme="minorHAnsi" w:cstheme="minorHAnsi"/>
                <w:bCs/>
                <w:iCs/>
                <w:sz w:val="20"/>
                <w:szCs w:val="20"/>
              </w:rPr>
              <w:t>.</w:t>
            </w:r>
          </w:p>
        </w:tc>
        <w:tc>
          <w:tcPr>
            <w:tcW w:w="1418" w:type="dxa"/>
          </w:tcPr>
          <w:p w14:paraId="49D55BC2" w14:textId="19AEA4E7" w:rsidR="00780EC4" w:rsidRPr="002671F5" w:rsidRDefault="00EE736D"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ARIS</w:t>
            </w:r>
            <w:r w:rsidR="00780EC4">
              <w:rPr>
                <w:rFonts w:asciiTheme="minorHAnsi" w:hAnsiTheme="minorHAnsi" w:cstheme="minorHAnsi"/>
                <w:bCs/>
                <w:iCs/>
                <w:sz w:val="20"/>
                <w:szCs w:val="20"/>
              </w:rPr>
              <w:t>, (SSOZ)</w:t>
            </w:r>
          </w:p>
        </w:tc>
        <w:tc>
          <w:tcPr>
            <w:tcW w:w="1276" w:type="dxa"/>
          </w:tcPr>
          <w:p w14:paraId="192DF387" w14:textId="6D23EDD4" w:rsidR="00780EC4" w:rsidRPr="002671F5" w:rsidRDefault="00DC4A85"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12E4318D" w14:textId="390B276C" w:rsidR="00780EC4" w:rsidRPr="002671F5" w:rsidRDefault="00DC4A85"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2024</w:t>
            </w:r>
          </w:p>
        </w:tc>
        <w:tc>
          <w:tcPr>
            <w:tcW w:w="1276" w:type="dxa"/>
          </w:tcPr>
          <w:p w14:paraId="574DA7D7"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418" w:type="dxa"/>
          </w:tcPr>
          <w:p w14:paraId="592CD718"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r>
      <w:tr w:rsidR="00780EC4" w:rsidRPr="002671F5" w14:paraId="3E658A0C" w14:textId="77777777" w:rsidTr="006865C4">
        <w:tc>
          <w:tcPr>
            <w:tcW w:w="1127" w:type="dxa"/>
            <w:shd w:val="clear" w:color="auto" w:fill="D9D9D9" w:themeFill="background1" w:themeFillShade="D9"/>
          </w:tcPr>
          <w:p w14:paraId="69FFECB9" w14:textId="77777777" w:rsidR="00780EC4" w:rsidRPr="002671F5" w:rsidRDefault="00780EC4" w:rsidP="00780EC4">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iCs/>
                <w:sz w:val="22"/>
                <w:szCs w:val="22"/>
              </w:rPr>
              <w:t>U6.2.2/2</w:t>
            </w:r>
          </w:p>
        </w:tc>
        <w:tc>
          <w:tcPr>
            <w:tcW w:w="13468" w:type="dxa"/>
            <w:gridSpan w:val="7"/>
            <w:shd w:val="clear" w:color="auto" w:fill="D9D9D9" w:themeFill="background1" w:themeFillShade="D9"/>
          </w:tcPr>
          <w:p w14:paraId="1A295318"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
                <w:bCs/>
                <w:iCs/>
                <w:sz w:val="22"/>
                <w:szCs w:val="22"/>
              </w:rPr>
              <w:t>Spremembe in dopolnitve predpisov NAKVIS</w:t>
            </w:r>
          </w:p>
        </w:tc>
      </w:tr>
      <w:tr w:rsidR="00780EC4" w:rsidRPr="002671F5" w14:paraId="1F15E297" w14:textId="77777777" w:rsidTr="006865C4">
        <w:trPr>
          <w:trHeight w:val="1734"/>
        </w:trPr>
        <w:tc>
          <w:tcPr>
            <w:tcW w:w="1127" w:type="dxa"/>
            <w:shd w:val="clear" w:color="auto" w:fill="FFFFFF" w:themeFill="background1"/>
          </w:tcPr>
          <w:p w14:paraId="586DCF64" w14:textId="77777777" w:rsidR="00780EC4" w:rsidRPr="002671F5" w:rsidRDefault="00780EC4" w:rsidP="00780EC4">
            <w:pPr>
              <w:pStyle w:val="Telobesedila"/>
              <w:spacing w:after="0" w:line="240" w:lineRule="auto"/>
              <w:rPr>
                <w:rFonts w:asciiTheme="minorHAnsi" w:hAnsiTheme="minorHAnsi" w:cstheme="minorHAnsi"/>
                <w:b/>
                <w:bCs/>
                <w:iCs/>
                <w:sz w:val="22"/>
                <w:szCs w:val="22"/>
              </w:rPr>
            </w:pPr>
          </w:p>
        </w:tc>
        <w:tc>
          <w:tcPr>
            <w:tcW w:w="4396" w:type="dxa"/>
            <w:shd w:val="clear" w:color="auto" w:fill="FFFFFF" w:themeFill="background1"/>
          </w:tcPr>
          <w:p w14:paraId="56772B1D" w14:textId="77777777" w:rsidR="00780EC4"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 xml:space="preserve">A6.2.2/2.1: Prilagoditve predpisov Nacionalne agencije za kakovost visokega šolstva - NAKVIS z upoštevanjem </w:t>
            </w:r>
            <w:r w:rsidR="00AB30DB">
              <w:rPr>
                <w:rFonts w:asciiTheme="minorHAnsi" w:hAnsiTheme="minorHAnsi" w:cstheme="minorHAnsi"/>
                <w:bCs/>
                <w:iCs/>
                <w:sz w:val="20"/>
                <w:szCs w:val="20"/>
              </w:rPr>
              <w:t xml:space="preserve"> Uredbe o izvajanju znanstvenoraziskovalnega dela v skladu z načeli odprte znanosti (</w:t>
            </w:r>
            <w:r w:rsidR="00AB30DB" w:rsidRPr="005761F5">
              <w:rPr>
                <w:rFonts w:asciiTheme="minorHAnsi" w:hAnsiTheme="minorHAnsi" w:cstheme="minorHAnsi"/>
                <w:sz w:val="20"/>
                <w:szCs w:val="20"/>
              </w:rPr>
              <w:t xml:space="preserve"> K6.2.1./1.1</w:t>
            </w:r>
            <w:r w:rsidR="00AB30DB">
              <w:rPr>
                <w:rFonts w:asciiTheme="minorHAnsi" w:hAnsiTheme="minorHAnsi" w:cstheme="minorHAnsi"/>
                <w:sz w:val="20"/>
                <w:szCs w:val="20"/>
              </w:rPr>
              <w:t xml:space="preserve">.1) in s tem povezanih </w:t>
            </w:r>
            <w:r w:rsidRPr="005F3FBC">
              <w:rPr>
                <w:rFonts w:asciiTheme="minorHAnsi" w:hAnsiTheme="minorHAnsi" w:cstheme="minorHAnsi"/>
                <w:bCs/>
                <w:iCs/>
                <w:sz w:val="20"/>
                <w:szCs w:val="20"/>
              </w:rPr>
              <w:t>politik in priporočenih/dobrih praks ERA in EHEA za vrednotenje in ocenjevanje znanstvenoraziskovalne in izobraževalne dejavnosti.</w:t>
            </w:r>
          </w:p>
          <w:p w14:paraId="6FE56F41" w14:textId="77777777" w:rsidR="00CC3885" w:rsidRDefault="00CC3885" w:rsidP="00780EC4">
            <w:pPr>
              <w:pStyle w:val="Telobesedila"/>
              <w:spacing w:after="0" w:line="240" w:lineRule="auto"/>
              <w:rPr>
                <w:rFonts w:asciiTheme="minorHAnsi" w:hAnsiTheme="minorHAnsi" w:cstheme="minorHAnsi"/>
                <w:bCs/>
                <w:iCs/>
                <w:sz w:val="20"/>
                <w:szCs w:val="20"/>
              </w:rPr>
            </w:pPr>
          </w:p>
          <w:p w14:paraId="5DFC1D0E" w14:textId="77777777" w:rsidR="00CC3885" w:rsidRDefault="00CC3885" w:rsidP="00780EC4">
            <w:pPr>
              <w:pStyle w:val="Telobesedila"/>
              <w:spacing w:after="0" w:line="240" w:lineRule="auto"/>
              <w:rPr>
                <w:rFonts w:asciiTheme="minorHAnsi" w:hAnsiTheme="minorHAnsi" w:cstheme="minorHAnsi"/>
                <w:bCs/>
                <w:iCs/>
                <w:sz w:val="20"/>
                <w:szCs w:val="20"/>
              </w:rPr>
            </w:pPr>
          </w:p>
          <w:p w14:paraId="3A0800B0" w14:textId="77777777" w:rsidR="00CC3885" w:rsidRDefault="00CC3885" w:rsidP="00780EC4">
            <w:pPr>
              <w:pStyle w:val="Telobesedila"/>
              <w:spacing w:after="0" w:line="240" w:lineRule="auto"/>
              <w:rPr>
                <w:rFonts w:asciiTheme="minorHAnsi" w:hAnsiTheme="minorHAnsi" w:cstheme="minorHAnsi"/>
                <w:bCs/>
                <w:iCs/>
                <w:sz w:val="20"/>
                <w:szCs w:val="20"/>
              </w:rPr>
            </w:pPr>
          </w:p>
          <w:p w14:paraId="0849196D" w14:textId="2BF390D5" w:rsidR="00CC3885" w:rsidRPr="00E137F8" w:rsidRDefault="00CC3885" w:rsidP="00780EC4">
            <w:pPr>
              <w:pStyle w:val="Telobesedila"/>
              <w:spacing w:after="0" w:line="240" w:lineRule="auto"/>
              <w:rPr>
                <w:rFonts w:asciiTheme="minorHAnsi" w:hAnsiTheme="minorHAnsi" w:cstheme="minorHAnsi"/>
                <w:bCs/>
                <w:iCs/>
                <w:sz w:val="20"/>
                <w:szCs w:val="20"/>
              </w:rPr>
            </w:pPr>
          </w:p>
        </w:tc>
        <w:tc>
          <w:tcPr>
            <w:tcW w:w="2409" w:type="dxa"/>
          </w:tcPr>
          <w:p w14:paraId="7761100F" w14:textId="7D3D4393"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K6.2.2/2.1.1: Spremenjeni in dopolnjeni predpisi NAKVIS</w:t>
            </w:r>
            <w:r w:rsidR="009E1238">
              <w:rPr>
                <w:rFonts w:asciiTheme="minorHAnsi" w:hAnsiTheme="minorHAnsi" w:cstheme="minorHAnsi"/>
                <w:bCs/>
                <w:iCs/>
                <w:sz w:val="20"/>
                <w:szCs w:val="20"/>
              </w:rPr>
              <w:t>.</w:t>
            </w:r>
          </w:p>
        </w:tc>
        <w:tc>
          <w:tcPr>
            <w:tcW w:w="1418" w:type="dxa"/>
          </w:tcPr>
          <w:p w14:paraId="61B208C2" w14:textId="04895805"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NAKVIS</w:t>
            </w:r>
            <w:r>
              <w:rPr>
                <w:rFonts w:asciiTheme="minorHAnsi" w:hAnsiTheme="minorHAnsi" w:cstheme="minorHAnsi"/>
                <w:bCs/>
                <w:iCs/>
                <w:sz w:val="20"/>
                <w:szCs w:val="20"/>
              </w:rPr>
              <w:t>, (SSOZ)</w:t>
            </w:r>
          </w:p>
        </w:tc>
        <w:tc>
          <w:tcPr>
            <w:tcW w:w="1276" w:type="dxa"/>
          </w:tcPr>
          <w:p w14:paraId="0606D751" w14:textId="27689C53" w:rsidR="00780EC4" w:rsidRPr="002671F5" w:rsidRDefault="00DC4A85"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4F7EF3ED" w14:textId="5B1FCC1A" w:rsidR="00780EC4" w:rsidRPr="002671F5" w:rsidRDefault="00DC4A85"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2024</w:t>
            </w:r>
          </w:p>
        </w:tc>
        <w:tc>
          <w:tcPr>
            <w:tcW w:w="1276" w:type="dxa"/>
          </w:tcPr>
          <w:p w14:paraId="54609919"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418" w:type="dxa"/>
          </w:tcPr>
          <w:p w14:paraId="18DE314C"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r>
      <w:tr w:rsidR="00780EC4" w:rsidRPr="002671F5" w14:paraId="4FF79BF9" w14:textId="77777777" w:rsidTr="006865C4">
        <w:tc>
          <w:tcPr>
            <w:tcW w:w="1127" w:type="dxa"/>
            <w:shd w:val="clear" w:color="auto" w:fill="D9D9D9" w:themeFill="background1" w:themeFillShade="D9"/>
          </w:tcPr>
          <w:p w14:paraId="25A27441" w14:textId="77777777" w:rsidR="00780EC4" w:rsidRPr="002671F5" w:rsidRDefault="00780EC4" w:rsidP="00780EC4">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rPr>
              <w:lastRenderedPageBreak/>
              <w:t>U6.2.2/3</w:t>
            </w:r>
          </w:p>
        </w:tc>
        <w:tc>
          <w:tcPr>
            <w:tcW w:w="13468" w:type="dxa"/>
            <w:gridSpan w:val="7"/>
            <w:shd w:val="clear" w:color="auto" w:fill="D9D9D9" w:themeFill="background1" w:themeFillShade="D9"/>
          </w:tcPr>
          <w:p w14:paraId="64529A55"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
                <w:bCs/>
                <w:iCs/>
                <w:sz w:val="22"/>
                <w:szCs w:val="22"/>
              </w:rPr>
              <w:t>Spremembe in dopolnitve pravilnikov/meril JRO</w:t>
            </w:r>
          </w:p>
        </w:tc>
      </w:tr>
      <w:tr w:rsidR="00780EC4" w:rsidRPr="002671F5" w14:paraId="167168FE" w14:textId="77777777" w:rsidTr="006865C4">
        <w:tc>
          <w:tcPr>
            <w:tcW w:w="1127" w:type="dxa"/>
            <w:shd w:val="clear" w:color="auto" w:fill="FFFFFF" w:themeFill="background1"/>
          </w:tcPr>
          <w:p w14:paraId="69278B47" w14:textId="77777777" w:rsidR="00780EC4" w:rsidRPr="002671F5" w:rsidRDefault="00780EC4" w:rsidP="00780EC4">
            <w:pPr>
              <w:pStyle w:val="Telobesedila"/>
              <w:spacing w:after="0" w:line="240" w:lineRule="auto"/>
              <w:rPr>
                <w:rFonts w:asciiTheme="minorHAnsi" w:hAnsiTheme="minorHAnsi" w:cstheme="minorHAnsi"/>
                <w:b/>
              </w:rPr>
            </w:pPr>
          </w:p>
        </w:tc>
        <w:tc>
          <w:tcPr>
            <w:tcW w:w="4396" w:type="dxa"/>
            <w:shd w:val="clear" w:color="auto" w:fill="FFFFFF" w:themeFill="background1"/>
          </w:tcPr>
          <w:p w14:paraId="2C449BCA" w14:textId="77777777" w:rsidR="00780EC4"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A6.2.2/3.1: Dopolnitve in spremembe pravilnikov oz. meril JRO za volitve v nazive visokošolskih učiteljev, visokošolskih sodelavcev in raziskovalne nazive z upoštevanjem prenovljenih nacionalnih predpisov ter s tem povezanih politik in priporočenih/dobrih praks ERA, EHEA in širše, za vrednotenje in ocenjevanje znanstvenoraziskovalne in izobraževalne dejavnosti.</w:t>
            </w:r>
          </w:p>
          <w:p w14:paraId="69E91D71" w14:textId="77777777" w:rsidR="00511C7E" w:rsidRDefault="00511C7E" w:rsidP="00780EC4">
            <w:pPr>
              <w:pStyle w:val="Telobesedila"/>
              <w:spacing w:after="0" w:line="240" w:lineRule="auto"/>
              <w:rPr>
                <w:rFonts w:asciiTheme="minorHAnsi" w:hAnsiTheme="minorHAnsi" w:cstheme="minorHAnsi"/>
                <w:bCs/>
                <w:iCs/>
                <w:sz w:val="20"/>
                <w:szCs w:val="20"/>
              </w:rPr>
            </w:pPr>
          </w:p>
          <w:p w14:paraId="4A7F9731" w14:textId="77777777" w:rsidR="00511C7E" w:rsidRDefault="00511C7E" w:rsidP="00780EC4">
            <w:pPr>
              <w:pStyle w:val="Telobesedila"/>
              <w:spacing w:after="0" w:line="240" w:lineRule="auto"/>
              <w:rPr>
                <w:rFonts w:asciiTheme="minorHAnsi" w:hAnsiTheme="minorHAnsi" w:cstheme="minorHAnsi"/>
                <w:bCs/>
                <w:iCs/>
                <w:sz w:val="20"/>
                <w:szCs w:val="20"/>
              </w:rPr>
            </w:pPr>
          </w:p>
          <w:p w14:paraId="2D170B3F" w14:textId="2F1B6F0A" w:rsidR="00511C7E" w:rsidRPr="002671F5" w:rsidRDefault="00511C7E" w:rsidP="00780EC4">
            <w:pPr>
              <w:pStyle w:val="Telobesedila"/>
              <w:spacing w:after="0" w:line="240" w:lineRule="auto"/>
              <w:rPr>
                <w:rFonts w:asciiTheme="minorHAnsi" w:hAnsiTheme="minorHAnsi" w:cstheme="minorHAnsi"/>
                <w:b/>
                <w:bCs/>
                <w:iCs/>
                <w:sz w:val="22"/>
                <w:szCs w:val="22"/>
              </w:rPr>
            </w:pPr>
          </w:p>
        </w:tc>
        <w:tc>
          <w:tcPr>
            <w:tcW w:w="2409" w:type="dxa"/>
          </w:tcPr>
          <w:p w14:paraId="68172B4E" w14:textId="32566174"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 xml:space="preserve">K6.2.2/3.1.1: Spremenjeni in dopolnjeni pravilniki / merila </w:t>
            </w:r>
            <w:r>
              <w:rPr>
                <w:rFonts w:asciiTheme="minorHAnsi" w:hAnsiTheme="minorHAnsi" w:cstheme="minorHAnsi"/>
                <w:bCs/>
                <w:iCs/>
                <w:sz w:val="20"/>
                <w:szCs w:val="20"/>
              </w:rPr>
              <w:t xml:space="preserve">v </w:t>
            </w:r>
            <w:r w:rsidRPr="002671F5">
              <w:rPr>
                <w:rFonts w:asciiTheme="minorHAnsi" w:hAnsiTheme="minorHAnsi" w:cstheme="minorHAnsi"/>
                <w:bCs/>
                <w:iCs/>
                <w:sz w:val="20"/>
                <w:szCs w:val="20"/>
              </w:rPr>
              <w:t>JRO</w:t>
            </w:r>
            <w:r w:rsidR="009E1238">
              <w:rPr>
                <w:rFonts w:asciiTheme="minorHAnsi" w:hAnsiTheme="minorHAnsi" w:cstheme="minorHAnsi"/>
                <w:bCs/>
                <w:iCs/>
                <w:sz w:val="20"/>
                <w:szCs w:val="20"/>
              </w:rPr>
              <w:t>.</w:t>
            </w:r>
          </w:p>
        </w:tc>
        <w:tc>
          <w:tcPr>
            <w:tcW w:w="1418" w:type="dxa"/>
            <w:shd w:val="clear" w:color="auto" w:fill="auto"/>
          </w:tcPr>
          <w:p w14:paraId="5BE52ABF" w14:textId="356E4515"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JRO</w:t>
            </w:r>
          </w:p>
        </w:tc>
        <w:tc>
          <w:tcPr>
            <w:tcW w:w="1276" w:type="dxa"/>
            <w:shd w:val="clear" w:color="auto" w:fill="auto"/>
          </w:tcPr>
          <w:p w14:paraId="01A5D24F" w14:textId="0C36B009" w:rsidR="00780EC4" w:rsidRPr="002671F5" w:rsidRDefault="00521099"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shd w:val="clear" w:color="auto" w:fill="auto"/>
          </w:tcPr>
          <w:p w14:paraId="5181C9E9" w14:textId="464B6355" w:rsidR="00780EC4" w:rsidRPr="002671F5" w:rsidRDefault="00521099"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2026</w:t>
            </w:r>
          </w:p>
        </w:tc>
        <w:tc>
          <w:tcPr>
            <w:tcW w:w="1276" w:type="dxa"/>
            <w:shd w:val="clear" w:color="auto" w:fill="auto"/>
          </w:tcPr>
          <w:p w14:paraId="7B2BC5BC"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594DBDA6" w14:textId="52BC4C24" w:rsidR="00780EC4" w:rsidRPr="002671F5" w:rsidRDefault="006C4C88"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sz w:val="20"/>
                <w:szCs w:val="20"/>
              </w:rPr>
              <w:t>Aktivnosti se bodo v skladu s pravili iz javnega razpisa lahko financirale iz NOO – projekt  A6.2.1./2.1</w:t>
            </w:r>
          </w:p>
        </w:tc>
      </w:tr>
      <w:tr w:rsidR="00780EC4" w:rsidRPr="002671F5" w14:paraId="50988323" w14:textId="77777777" w:rsidTr="006865C4">
        <w:tc>
          <w:tcPr>
            <w:tcW w:w="1127" w:type="dxa"/>
            <w:shd w:val="clear" w:color="auto" w:fill="D9D9D9" w:themeFill="background1" w:themeFillShade="D9"/>
          </w:tcPr>
          <w:p w14:paraId="17D58A07" w14:textId="77777777" w:rsidR="00780EC4" w:rsidRPr="002671F5" w:rsidRDefault="00780EC4" w:rsidP="00780EC4">
            <w:pPr>
              <w:rPr>
                <w:rFonts w:asciiTheme="minorHAnsi" w:hAnsiTheme="minorHAnsi" w:cstheme="minorHAnsi"/>
                <w:b/>
                <w:sz w:val="20"/>
                <w:szCs w:val="20"/>
              </w:rPr>
            </w:pPr>
            <w:r w:rsidRPr="002671F5">
              <w:rPr>
                <w:rFonts w:asciiTheme="minorHAnsi" w:hAnsiTheme="minorHAnsi" w:cstheme="minorHAnsi"/>
                <w:b/>
                <w:bCs/>
                <w:iCs/>
              </w:rPr>
              <w:t>U6.2.2/4</w:t>
            </w:r>
          </w:p>
        </w:tc>
        <w:tc>
          <w:tcPr>
            <w:tcW w:w="13468" w:type="dxa"/>
            <w:gridSpan w:val="7"/>
            <w:shd w:val="clear" w:color="auto" w:fill="D9D9D9" w:themeFill="background1" w:themeFillShade="D9"/>
          </w:tcPr>
          <w:p w14:paraId="761CF965"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
                <w:bCs/>
                <w:iCs/>
                <w:sz w:val="22"/>
                <w:szCs w:val="22"/>
              </w:rPr>
              <w:t>Spodbude za udejstvovanje na področju odprte znanosti</w:t>
            </w:r>
          </w:p>
        </w:tc>
      </w:tr>
      <w:tr w:rsidR="00780EC4" w:rsidRPr="002671F5" w14:paraId="764D0365" w14:textId="77777777" w:rsidTr="006865C4">
        <w:tc>
          <w:tcPr>
            <w:tcW w:w="1127" w:type="dxa"/>
            <w:tcBorders>
              <w:bottom w:val="nil"/>
            </w:tcBorders>
            <w:shd w:val="clear" w:color="auto" w:fill="FFFFFF" w:themeFill="background1"/>
          </w:tcPr>
          <w:p w14:paraId="05EBC1D7" w14:textId="77777777" w:rsidR="00780EC4" w:rsidRPr="002671F5" w:rsidRDefault="00780EC4" w:rsidP="00780EC4">
            <w:pPr>
              <w:rPr>
                <w:rFonts w:asciiTheme="minorHAnsi" w:hAnsiTheme="minorHAnsi" w:cstheme="minorHAnsi"/>
                <w:b/>
                <w:bCs/>
                <w:iCs/>
              </w:rPr>
            </w:pPr>
          </w:p>
        </w:tc>
        <w:tc>
          <w:tcPr>
            <w:tcW w:w="4396" w:type="dxa"/>
            <w:shd w:val="clear" w:color="auto" w:fill="FFFFFF" w:themeFill="background1"/>
          </w:tcPr>
          <w:p w14:paraId="40780CB4" w14:textId="3AFAAFE9" w:rsidR="00780EC4" w:rsidRPr="002671F5" w:rsidRDefault="00780EC4" w:rsidP="00780EC4">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Cs/>
                <w:iCs/>
                <w:sz w:val="20"/>
                <w:szCs w:val="20"/>
              </w:rPr>
              <w:t xml:space="preserve">A6.2.2/4.1:  Prenova internih pravilnikov/meril JRO </w:t>
            </w:r>
            <w:r>
              <w:rPr>
                <w:rFonts w:asciiTheme="minorHAnsi" w:hAnsiTheme="minorHAnsi" w:cstheme="minorHAnsi"/>
                <w:bCs/>
                <w:iCs/>
                <w:sz w:val="20"/>
                <w:szCs w:val="20"/>
              </w:rPr>
              <w:t xml:space="preserve">v skladu s priporočili/dobrimi praksami ERA in EHEA </w:t>
            </w:r>
            <w:r w:rsidRPr="002671F5">
              <w:rPr>
                <w:rFonts w:asciiTheme="minorHAnsi" w:hAnsiTheme="minorHAnsi" w:cstheme="minorHAnsi"/>
                <w:bCs/>
                <w:iCs/>
                <w:sz w:val="20"/>
                <w:szCs w:val="20"/>
              </w:rPr>
              <w:t>glede vrednotenja in ocenjevanju dela raziskovalcev, visokošolskih učiteljev in sodelavcev (za potrebe kadrovanja, napredovanja, določanja mesečne ali letne uspešnosti ipd.) z namenom spodbujanja prakticiranja načel</w:t>
            </w:r>
            <w:r>
              <w:rPr>
                <w:rFonts w:asciiTheme="minorHAnsi" w:hAnsiTheme="minorHAnsi" w:cstheme="minorHAnsi"/>
                <w:bCs/>
                <w:iCs/>
                <w:sz w:val="20"/>
                <w:szCs w:val="20"/>
              </w:rPr>
              <w:t xml:space="preserve"> odprte znanosti</w:t>
            </w:r>
            <w:r w:rsidRPr="002671F5">
              <w:rPr>
                <w:rFonts w:asciiTheme="minorHAnsi" w:hAnsiTheme="minorHAnsi" w:cstheme="minorHAnsi"/>
                <w:bCs/>
                <w:iCs/>
                <w:sz w:val="20"/>
                <w:szCs w:val="20"/>
              </w:rPr>
              <w:t>.</w:t>
            </w:r>
          </w:p>
        </w:tc>
        <w:tc>
          <w:tcPr>
            <w:tcW w:w="2409" w:type="dxa"/>
          </w:tcPr>
          <w:p w14:paraId="588C26B0"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K6.2.2/4.1.1: Prenovljeni pravilniki in merila JRO.</w:t>
            </w:r>
          </w:p>
        </w:tc>
        <w:tc>
          <w:tcPr>
            <w:tcW w:w="1418" w:type="dxa"/>
            <w:shd w:val="clear" w:color="auto" w:fill="auto"/>
          </w:tcPr>
          <w:p w14:paraId="13B50ADA" w14:textId="5EDB683A"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JRO</w:t>
            </w:r>
          </w:p>
        </w:tc>
        <w:tc>
          <w:tcPr>
            <w:tcW w:w="1276" w:type="dxa"/>
            <w:shd w:val="clear" w:color="auto" w:fill="auto"/>
          </w:tcPr>
          <w:p w14:paraId="236E09AA" w14:textId="0D040E44"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shd w:val="clear" w:color="auto" w:fill="auto"/>
          </w:tcPr>
          <w:p w14:paraId="4F7588A3" w14:textId="6FA40A49" w:rsidR="00780EC4" w:rsidRPr="002671F5" w:rsidRDefault="00780EC4"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2026</w:t>
            </w:r>
          </w:p>
        </w:tc>
        <w:tc>
          <w:tcPr>
            <w:tcW w:w="1276" w:type="dxa"/>
            <w:shd w:val="clear" w:color="auto" w:fill="auto"/>
          </w:tcPr>
          <w:p w14:paraId="6B07B2CC"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2163374B" w14:textId="7EB25B1B" w:rsidR="00780EC4" w:rsidRPr="002671F5" w:rsidRDefault="006C4C88"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sz w:val="20"/>
                <w:szCs w:val="20"/>
              </w:rPr>
              <w:t>Aktivnosti se bodo v skladu s pravili iz javnega razpisa lahko financirale iz NOO – projekt  A6.2.1./2.1</w:t>
            </w:r>
          </w:p>
        </w:tc>
      </w:tr>
      <w:tr w:rsidR="00780EC4" w:rsidRPr="002671F5" w14:paraId="323099F5" w14:textId="77777777" w:rsidTr="00CA3A3E">
        <w:trPr>
          <w:trHeight w:val="2684"/>
        </w:trPr>
        <w:tc>
          <w:tcPr>
            <w:tcW w:w="1127" w:type="dxa"/>
            <w:tcBorders>
              <w:top w:val="nil"/>
              <w:left w:val="single" w:sz="4" w:space="0" w:color="auto"/>
              <w:bottom w:val="single" w:sz="4" w:space="0" w:color="auto"/>
              <w:right w:val="single" w:sz="4" w:space="0" w:color="auto"/>
            </w:tcBorders>
            <w:shd w:val="clear" w:color="auto" w:fill="auto"/>
          </w:tcPr>
          <w:p w14:paraId="03884104" w14:textId="77777777" w:rsidR="00780EC4" w:rsidRPr="002671F5" w:rsidRDefault="00780EC4" w:rsidP="00780EC4">
            <w:pPr>
              <w:pStyle w:val="Telobesedila"/>
              <w:spacing w:after="0" w:line="240" w:lineRule="auto"/>
              <w:rPr>
                <w:rFonts w:asciiTheme="minorHAnsi" w:hAnsiTheme="minorHAnsi" w:cstheme="minorHAnsi"/>
                <w:b/>
                <w:bCs/>
                <w:iCs/>
                <w:sz w:val="22"/>
                <w:szCs w:val="22"/>
              </w:rPr>
            </w:pPr>
          </w:p>
        </w:tc>
        <w:tc>
          <w:tcPr>
            <w:tcW w:w="4396" w:type="dxa"/>
            <w:tcBorders>
              <w:left w:val="single" w:sz="4" w:space="0" w:color="auto"/>
            </w:tcBorders>
            <w:shd w:val="clear" w:color="auto" w:fill="auto"/>
          </w:tcPr>
          <w:p w14:paraId="1D32EBBB" w14:textId="36E56D24" w:rsidR="00780EC4" w:rsidRPr="005F3FBC" w:rsidRDefault="00780EC4" w:rsidP="00E958AC">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 xml:space="preserve">A6.2.1/4.2: Podpora raziskovalcem na začetku kariere za spodbujanje udejstvovanja na področju odprte znanosti (spodbujanje prakticiranja odprte znanosti preko postopkov za pridobitev doktorskega naziva, uvedba </w:t>
            </w:r>
            <w:r w:rsidR="00E958AC">
              <w:rPr>
                <w:rFonts w:asciiTheme="minorHAnsi" w:hAnsiTheme="minorHAnsi" w:cstheme="minorHAnsi"/>
                <w:bCs/>
                <w:iCs/>
                <w:sz w:val="20"/>
                <w:szCs w:val="20"/>
              </w:rPr>
              <w:t>aktivnosti</w:t>
            </w:r>
            <w:r w:rsidRPr="005F3FBC">
              <w:rPr>
                <w:rFonts w:asciiTheme="minorHAnsi" w:hAnsiTheme="minorHAnsi" w:cstheme="minorHAnsi"/>
                <w:bCs/>
                <w:iCs/>
                <w:sz w:val="20"/>
                <w:szCs w:val="20"/>
              </w:rPr>
              <w:t xml:space="preserve"> za pridobitev znanj in veščin za odprto znanost za raziskovalce na začetku kariere, vzpostavitev sheme za prepoznavanje in priznanja tistim  raziskovalcev na začetku kariere, ki so pri udejstvovanju na področju odprte znanosti dosegli vidnejše rezultate</w:t>
            </w:r>
            <w:r w:rsidR="009E1238">
              <w:rPr>
                <w:rFonts w:asciiTheme="minorHAnsi" w:hAnsiTheme="minorHAnsi" w:cstheme="minorHAnsi"/>
                <w:bCs/>
                <w:iCs/>
                <w:sz w:val="20"/>
                <w:szCs w:val="20"/>
              </w:rPr>
              <w:t>)</w:t>
            </w:r>
            <w:r w:rsidRPr="005F3FBC">
              <w:rPr>
                <w:rFonts w:asciiTheme="minorHAnsi" w:hAnsiTheme="minorHAnsi" w:cstheme="minorHAnsi"/>
                <w:bCs/>
                <w:iCs/>
                <w:sz w:val="20"/>
                <w:szCs w:val="20"/>
              </w:rPr>
              <w:t>.</w:t>
            </w:r>
          </w:p>
        </w:tc>
        <w:tc>
          <w:tcPr>
            <w:tcW w:w="2409" w:type="dxa"/>
            <w:shd w:val="clear" w:color="auto" w:fill="auto"/>
          </w:tcPr>
          <w:p w14:paraId="5EAEDC1E" w14:textId="1B5E195D" w:rsidR="00780EC4" w:rsidRPr="005F3FBC"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K6.2.2./4.2.1: Izdelan je načrt aktivnosti in zagotovljeno njegovo izvajanje</w:t>
            </w:r>
            <w:r w:rsidR="00DA588B">
              <w:rPr>
                <w:rFonts w:asciiTheme="minorHAnsi" w:hAnsiTheme="minorHAnsi" w:cstheme="minorHAnsi"/>
                <w:bCs/>
                <w:iCs/>
                <w:sz w:val="20"/>
                <w:szCs w:val="20"/>
              </w:rPr>
              <w:t xml:space="preserve"> do 2030 (do leta 2026 se upošteva financiranje iz NOO – projekt: A6.2.1./2.1, kasneje iz ustreznih drugih virov, kot bo opredeljeno v načrtu). </w:t>
            </w:r>
          </w:p>
        </w:tc>
        <w:tc>
          <w:tcPr>
            <w:tcW w:w="1418" w:type="dxa"/>
            <w:shd w:val="clear" w:color="auto" w:fill="auto"/>
          </w:tcPr>
          <w:p w14:paraId="753F421D" w14:textId="77205E60" w:rsidR="00780EC4" w:rsidRPr="005F3FBC" w:rsidRDefault="00E958AC" w:rsidP="00E958AC">
            <w:pPr>
              <w:pStyle w:val="Telobesedila"/>
              <w:spacing w:after="0" w:line="240" w:lineRule="auto"/>
              <w:rPr>
                <w:rFonts w:asciiTheme="minorHAnsi" w:hAnsiTheme="minorHAnsi" w:cstheme="minorHAnsi"/>
                <w:bCs/>
                <w:iCs/>
                <w:sz w:val="20"/>
                <w:szCs w:val="20"/>
              </w:rPr>
            </w:pPr>
            <w:r w:rsidRPr="009777ED">
              <w:rPr>
                <w:rFonts w:asciiTheme="minorHAnsi" w:hAnsiTheme="minorHAnsi" w:cstheme="minorHAnsi"/>
                <w:bCs/>
                <w:iCs/>
                <w:sz w:val="20"/>
                <w:szCs w:val="20"/>
              </w:rPr>
              <w:t>JRO</w:t>
            </w:r>
            <w:r w:rsidRPr="00E958AC">
              <w:rPr>
                <w:rFonts w:asciiTheme="minorHAnsi" w:hAnsiTheme="minorHAnsi" w:cstheme="minorHAnsi"/>
                <w:bCs/>
                <w:iCs/>
                <w:sz w:val="20"/>
                <w:szCs w:val="20"/>
              </w:rPr>
              <w:t xml:space="preserve"> </w:t>
            </w:r>
            <w:r>
              <w:rPr>
                <w:rFonts w:asciiTheme="minorHAnsi" w:hAnsiTheme="minorHAnsi" w:cstheme="minorHAnsi"/>
                <w:bCs/>
                <w:iCs/>
                <w:sz w:val="20"/>
                <w:szCs w:val="20"/>
              </w:rPr>
              <w:t xml:space="preserve">, </w:t>
            </w:r>
            <w:r w:rsidR="00780EC4" w:rsidRPr="005F3FBC">
              <w:rPr>
                <w:rFonts w:asciiTheme="minorHAnsi" w:hAnsiTheme="minorHAnsi" w:cstheme="minorHAnsi"/>
                <w:bCs/>
                <w:iCs/>
                <w:sz w:val="20"/>
                <w:szCs w:val="20"/>
              </w:rPr>
              <w:t xml:space="preserve">SSOZ,  </w:t>
            </w:r>
            <w:r w:rsidR="00EE736D">
              <w:rPr>
                <w:rFonts w:asciiTheme="minorHAnsi" w:hAnsiTheme="minorHAnsi" w:cstheme="minorHAnsi"/>
                <w:bCs/>
                <w:iCs/>
                <w:sz w:val="20"/>
                <w:szCs w:val="20"/>
              </w:rPr>
              <w:t>ARIS</w:t>
            </w:r>
            <w:r>
              <w:rPr>
                <w:rFonts w:asciiTheme="minorHAnsi" w:hAnsiTheme="minorHAnsi" w:cstheme="minorHAnsi"/>
                <w:bCs/>
                <w:iCs/>
                <w:sz w:val="20"/>
                <w:szCs w:val="20"/>
              </w:rPr>
              <w:t>,</w:t>
            </w:r>
            <w:r w:rsidR="00780EC4" w:rsidRPr="005F3FBC">
              <w:rPr>
                <w:rFonts w:asciiTheme="minorHAnsi" w:hAnsiTheme="minorHAnsi" w:cstheme="minorHAnsi"/>
                <w:bCs/>
                <w:iCs/>
                <w:sz w:val="20"/>
                <w:szCs w:val="20"/>
              </w:rPr>
              <w:t xml:space="preserve"> </w:t>
            </w:r>
            <w:r w:rsidR="00C72DEB">
              <w:rPr>
                <w:rFonts w:asciiTheme="minorHAnsi" w:hAnsiTheme="minorHAnsi" w:cstheme="minorHAnsi"/>
                <w:bCs/>
                <w:iCs/>
                <w:sz w:val="20"/>
                <w:szCs w:val="20"/>
              </w:rPr>
              <w:t>MVZI</w:t>
            </w:r>
          </w:p>
        </w:tc>
        <w:tc>
          <w:tcPr>
            <w:tcW w:w="1276" w:type="dxa"/>
            <w:shd w:val="clear" w:color="auto" w:fill="auto"/>
          </w:tcPr>
          <w:p w14:paraId="16D83CDC" w14:textId="7CB6B301" w:rsidR="00780EC4" w:rsidRPr="005F3FBC"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2023</w:t>
            </w:r>
          </w:p>
        </w:tc>
        <w:tc>
          <w:tcPr>
            <w:tcW w:w="1275" w:type="dxa"/>
            <w:shd w:val="clear" w:color="auto" w:fill="auto"/>
          </w:tcPr>
          <w:p w14:paraId="00A3942D" w14:textId="07FE1A03" w:rsidR="00780EC4" w:rsidRPr="005F3FBC"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2025</w:t>
            </w:r>
          </w:p>
        </w:tc>
        <w:tc>
          <w:tcPr>
            <w:tcW w:w="1276" w:type="dxa"/>
            <w:shd w:val="clear" w:color="auto" w:fill="auto"/>
          </w:tcPr>
          <w:p w14:paraId="1E782411"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020C6FFB" w14:textId="230FFE31" w:rsidR="00780EC4" w:rsidRPr="002671F5" w:rsidRDefault="006C4C88"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sz w:val="20"/>
                <w:szCs w:val="20"/>
              </w:rPr>
              <w:t>Aktivnosti se bodo v skladu s pravili iz javnega razpisa lahko financirale iz NOO – projekt  A6.2.1./2.1</w:t>
            </w:r>
          </w:p>
        </w:tc>
      </w:tr>
      <w:tr w:rsidR="00780EC4" w:rsidRPr="002671F5" w14:paraId="1BEF4A29" w14:textId="77777777" w:rsidTr="006865C4">
        <w:trPr>
          <w:trHeight w:val="325"/>
        </w:trPr>
        <w:tc>
          <w:tcPr>
            <w:tcW w:w="1127" w:type="dxa"/>
            <w:tcBorders>
              <w:top w:val="single" w:sz="4" w:space="0" w:color="auto"/>
            </w:tcBorders>
            <w:shd w:val="clear" w:color="auto" w:fill="D0CECE" w:themeFill="background2" w:themeFillShade="E6"/>
          </w:tcPr>
          <w:p w14:paraId="4FEFE5D7" w14:textId="5A5C7EA3" w:rsidR="00780EC4" w:rsidRPr="005F3FBC" w:rsidRDefault="00780EC4" w:rsidP="00780EC4">
            <w:pPr>
              <w:pStyle w:val="Telobesedila"/>
              <w:spacing w:after="0" w:line="240" w:lineRule="auto"/>
              <w:rPr>
                <w:rFonts w:asciiTheme="minorHAnsi" w:hAnsiTheme="minorHAnsi" w:cstheme="minorHAnsi"/>
                <w:b/>
                <w:bCs/>
                <w:iCs/>
                <w:sz w:val="22"/>
                <w:szCs w:val="22"/>
              </w:rPr>
            </w:pPr>
            <w:r w:rsidRPr="005F3FBC">
              <w:rPr>
                <w:rFonts w:asciiTheme="minorHAnsi" w:hAnsiTheme="minorHAnsi" w:cstheme="minorHAnsi"/>
                <w:b/>
                <w:bCs/>
                <w:iCs/>
                <w:sz w:val="22"/>
                <w:szCs w:val="22"/>
              </w:rPr>
              <w:t>U6.2.2/5</w:t>
            </w:r>
          </w:p>
        </w:tc>
        <w:tc>
          <w:tcPr>
            <w:tcW w:w="13468" w:type="dxa"/>
            <w:gridSpan w:val="7"/>
            <w:shd w:val="clear" w:color="auto" w:fill="D9D9D9" w:themeFill="background1" w:themeFillShade="D9"/>
          </w:tcPr>
          <w:p w14:paraId="1573F0F3" w14:textId="468C8F39" w:rsidR="00780EC4" w:rsidRPr="005F3FBC" w:rsidRDefault="00780EC4" w:rsidP="00780EC4">
            <w:pPr>
              <w:pStyle w:val="Telobesedila"/>
              <w:spacing w:after="0" w:line="240" w:lineRule="auto"/>
              <w:rPr>
                <w:rFonts w:asciiTheme="minorHAnsi" w:hAnsiTheme="minorHAnsi" w:cstheme="minorHAnsi"/>
                <w:b/>
                <w:bCs/>
                <w:iCs/>
                <w:sz w:val="22"/>
                <w:szCs w:val="22"/>
              </w:rPr>
            </w:pPr>
            <w:r w:rsidRPr="005F3FBC">
              <w:rPr>
                <w:rFonts w:asciiTheme="minorHAnsi" w:hAnsiTheme="minorHAnsi" w:cstheme="minorHAnsi"/>
                <w:b/>
                <w:bCs/>
                <w:iCs/>
                <w:sz w:val="22"/>
                <w:szCs w:val="22"/>
              </w:rPr>
              <w:t>Udejstvovanje v aktivnostih ERA in EHEA na področju reforme vrednotenja znanstvenoraziskovalne dejavnosti v skladu z načeli odprte znanosti</w:t>
            </w:r>
          </w:p>
        </w:tc>
      </w:tr>
      <w:tr w:rsidR="00780EC4" w:rsidRPr="002671F5" w14:paraId="54656ED7" w14:textId="77777777" w:rsidTr="006865C4">
        <w:trPr>
          <w:trHeight w:val="1539"/>
        </w:trPr>
        <w:tc>
          <w:tcPr>
            <w:tcW w:w="1127" w:type="dxa"/>
            <w:tcBorders>
              <w:top w:val="single" w:sz="4" w:space="0" w:color="auto"/>
            </w:tcBorders>
            <w:shd w:val="clear" w:color="auto" w:fill="auto"/>
          </w:tcPr>
          <w:p w14:paraId="3589BE30" w14:textId="77777777" w:rsidR="00780EC4" w:rsidRPr="007B760C" w:rsidRDefault="00780EC4" w:rsidP="00780EC4">
            <w:pPr>
              <w:pStyle w:val="Telobesedila"/>
              <w:spacing w:after="0" w:line="240" w:lineRule="auto"/>
              <w:rPr>
                <w:rFonts w:asciiTheme="minorHAnsi" w:hAnsiTheme="minorHAnsi" w:cstheme="minorHAnsi"/>
                <w:b/>
                <w:bCs/>
                <w:iCs/>
                <w:sz w:val="22"/>
                <w:szCs w:val="22"/>
                <w:highlight w:val="yellow"/>
              </w:rPr>
            </w:pPr>
          </w:p>
        </w:tc>
        <w:tc>
          <w:tcPr>
            <w:tcW w:w="4396" w:type="dxa"/>
            <w:shd w:val="clear" w:color="auto" w:fill="auto"/>
          </w:tcPr>
          <w:p w14:paraId="0051FE06" w14:textId="6F14909F" w:rsidR="00780EC4" w:rsidRPr="005F3FBC"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 xml:space="preserve">A6.2.2/5.1: Spodbujanje vključevanja JRO in drugih relevantnih organizacij v koalicijo CoARA in vzpostavitev nacionalnega konzorcija za podporo uvajanju sprememb v vrednotenje znanstvenoraziskovalnega dela po zgledu </w:t>
            </w:r>
            <w:r w:rsidR="000F216C">
              <w:rPr>
                <w:rFonts w:asciiTheme="minorHAnsi" w:hAnsiTheme="minorHAnsi" w:cstheme="minorHAnsi"/>
                <w:bCs/>
                <w:iCs/>
                <w:sz w:val="20"/>
                <w:szCs w:val="20"/>
              </w:rPr>
              <w:t xml:space="preserve">določil CoARA in </w:t>
            </w:r>
            <w:r w:rsidRPr="005F3FBC">
              <w:rPr>
                <w:rFonts w:asciiTheme="minorHAnsi" w:hAnsiTheme="minorHAnsi" w:cstheme="minorHAnsi"/>
                <w:bCs/>
                <w:iCs/>
                <w:sz w:val="20"/>
                <w:szCs w:val="20"/>
              </w:rPr>
              <w:t xml:space="preserve">dobrih praks ERA in EHEA. </w:t>
            </w:r>
          </w:p>
        </w:tc>
        <w:tc>
          <w:tcPr>
            <w:tcW w:w="2409" w:type="dxa"/>
            <w:shd w:val="clear" w:color="auto" w:fill="auto"/>
          </w:tcPr>
          <w:p w14:paraId="363F6F6F" w14:textId="54116809" w:rsidR="00CA3A3E" w:rsidRDefault="00780EC4" w:rsidP="00CA3A3E">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K6.2.2/5.1.1: Promocijske in strokovno usmerjene aktivnosti medsebojnega učenja in širjenja dobrih praks, podprto z mehanizmi, razvitimi v okviru CoARA</w:t>
            </w:r>
            <w:r w:rsidR="001A15E6">
              <w:rPr>
                <w:rFonts w:asciiTheme="minorHAnsi" w:hAnsiTheme="minorHAnsi" w:cstheme="minorHAnsi"/>
                <w:bCs/>
                <w:iCs/>
                <w:sz w:val="20"/>
                <w:szCs w:val="20"/>
              </w:rPr>
              <w:t>. Vzpostavitev nacionalnega konzorcija</w:t>
            </w:r>
            <w:r w:rsidR="00CA3A3E">
              <w:rPr>
                <w:rFonts w:asciiTheme="minorHAnsi" w:hAnsiTheme="minorHAnsi" w:cstheme="minorHAnsi"/>
                <w:bCs/>
                <w:iCs/>
                <w:sz w:val="20"/>
                <w:szCs w:val="20"/>
              </w:rPr>
              <w:t>.</w:t>
            </w:r>
          </w:p>
          <w:p w14:paraId="129933F1" w14:textId="77777777" w:rsidR="00CA3A3E" w:rsidRDefault="00CA3A3E" w:rsidP="00CA3A3E">
            <w:pPr>
              <w:pStyle w:val="Telobesedila"/>
              <w:spacing w:after="0" w:line="240" w:lineRule="auto"/>
              <w:rPr>
                <w:rFonts w:asciiTheme="minorHAnsi" w:hAnsiTheme="minorHAnsi" w:cstheme="minorHAnsi"/>
                <w:bCs/>
                <w:iCs/>
                <w:sz w:val="20"/>
                <w:szCs w:val="20"/>
              </w:rPr>
            </w:pPr>
          </w:p>
          <w:p w14:paraId="7E946122" w14:textId="22FECFEB" w:rsidR="00CA3A3E" w:rsidRDefault="00CA3A3E" w:rsidP="00CA3A3E">
            <w:pPr>
              <w:pStyle w:val="Telobesedila"/>
              <w:spacing w:after="0" w:line="240" w:lineRule="auto"/>
              <w:rPr>
                <w:rFonts w:asciiTheme="minorHAnsi" w:hAnsiTheme="minorHAnsi" w:cstheme="minorHAnsi"/>
                <w:bCs/>
                <w:iCs/>
                <w:sz w:val="20"/>
                <w:szCs w:val="20"/>
              </w:rPr>
            </w:pPr>
          </w:p>
          <w:p w14:paraId="247B3D9E" w14:textId="26F7A8AC" w:rsidR="00511C7E" w:rsidRDefault="00511C7E" w:rsidP="00CA3A3E">
            <w:pPr>
              <w:pStyle w:val="Telobesedila"/>
              <w:spacing w:after="0" w:line="240" w:lineRule="auto"/>
              <w:rPr>
                <w:rFonts w:asciiTheme="minorHAnsi" w:hAnsiTheme="minorHAnsi" w:cstheme="minorHAnsi"/>
                <w:bCs/>
                <w:iCs/>
                <w:sz w:val="20"/>
                <w:szCs w:val="20"/>
              </w:rPr>
            </w:pPr>
          </w:p>
          <w:p w14:paraId="060E92E6" w14:textId="78262ECF" w:rsidR="00511C7E" w:rsidRDefault="00511C7E" w:rsidP="00CA3A3E">
            <w:pPr>
              <w:pStyle w:val="Telobesedila"/>
              <w:spacing w:after="0" w:line="240" w:lineRule="auto"/>
              <w:rPr>
                <w:rFonts w:asciiTheme="minorHAnsi" w:hAnsiTheme="minorHAnsi" w:cstheme="minorHAnsi"/>
                <w:bCs/>
                <w:iCs/>
                <w:sz w:val="20"/>
                <w:szCs w:val="20"/>
              </w:rPr>
            </w:pPr>
          </w:p>
          <w:p w14:paraId="6BDEB04F" w14:textId="77777777" w:rsidR="00511C7E" w:rsidRDefault="00511C7E" w:rsidP="00CA3A3E">
            <w:pPr>
              <w:pStyle w:val="Telobesedila"/>
              <w:spacing w:after="0" w:line="240" w:lineRule="auto"/>
              <w:rPr>
                <w:rFonts w:asciiTheme="minorHAnsi" w:hAnsiTheme="minorHAnsi" w:cstheme="minorHAnsi"/>
                <w:bCs/>
                <w:iCs/>
                <w:sz w:val="20"/>
                <w:szCs w:val="20"/>
              </w:rPr>
            </w:pPr>
          </w:p>
          <w:p w14:paraId="6A627CC9" w14:textId="77777777" w:rsidR="00CA3A3E" w:rsidRDefault="00CA3A3E" w:rsidP="00CA3A3E">
            <w:pPr>
              <w:pStyle w:val="Telobesedila"/>
              <w:spacing w:after="0" w:line="240" w:lineRule="auto"/>
              <w:rPr>
                <w:rFonts w:asciiTheme="minorHAnsi" w:hAnsiTheme="minorHAnsi" w:cstheme="minorHAnsi"/>
                <w:bCs/>
                <w:iCs/>
                <w:sz w:val="20"/>
                <w:szCs w:val="20"/>
              </w:rPr>
            </w:pPr>
          </w:p>
          <w:p w14:paraId="648AE3B3" w14:textId="1D5F418D" w:rsidR="00CA3A3E" w:rsidRPr="005F3FBC" w:rsidRDefault="00CA3A3E" w:rsidP="00CA3A3E">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3F4E3AB9" w14:textId="1598899A" w:rsidR="00780EC4" w:rsidRPr="005F3FBC" w:rsidRDefault="00EE736D"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ARIS</w:t>
            </w:r>
            <w:r w:rsidR="00780EC4" w:rsidRPr="005F3FBC">
              <w:rPr>
                <w:rFonts w:asciiTheme="minorHAnsi" w:hAnsiTheme="minorHAnsi" w:cstheme="minorHAnsi"/>
                <w:bCs/>
                <w:iCs/>
                <w:sz w:val="20"/>
                <w:szCs w:val="20"/>
              </w:rPr>
              <w:t xml:space="preserve">, SSOZ, </w:t>
            </w:r>
            <w:r w:rsidR="00C72DEB">
              <w:rPr>
                <w:rFonts w:asciiTheme="minorHAnsi" w:hAnsiTheme="minorHAnsi" w:cstheme="minorHAnsi"/>
                <w:bCs/>
                <w:iCs/>
                <w:sz w:val="20"/>
                <w:szCs w:val="20"/>
              </w:rPr>
              <w:t>MVZI</w:t>
            </w:r>
          </w:p>
        </w:tc>
        <w:tc>
          <w:tcPr>
            <w:tcW w:w="1276" w:type="dxa"/>
            <w:shd w:val="clear" w:color="auto" w:fill="auto"/>
          </w:tcPr>
          <w:p w14:paraId="372F9443" w14:textId="5C6FE967" w:rsidR="00780EC4" w:rsidRPr="005F3FBC"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2023</w:t>
            </w:r>
          </w:p>
        </w:tc>
        <w:tc>
          <w:tcPr>
            <w:tcW w:w="1275" w:type="dxa"/>
            <w:shd w:val="clear" w:color="auto" w:fill="auto"/>
          </w:tcPr>
          <w:p w14:paraId="3757AC00" w14:textId="2AB38BFA" w:rsidR="00780EC4" w:rsidRPr="005F3FBC" w:rsidRDefault="00780EC4" w:rsidP="00780EC4">
            <w:pPr>
              <w:pStyle w:val="Telobesedila"/>
              <w:spacing w:after="0" w:line="240" w:lineRule="auto"/>
              <w:rPr>
                <w:rFonts w:asciiTheme="minorHAnsi" w:hAnsiTheme="minorHAnsi" w:cstheme="minorHAnsi"/>
                <w:bCs/>
                <w:iCs/>
                <w:sz w:val="20"/>
                <w:szCs w:val="20"/>
              </w:rPr>
            </w:pPr>
            <w:r w:rsidRPr="005F3FBC">
              <w:rPr>
                <w:rFonts w:asciiTheme="minorHAnsi" w:hAnsiTheme="minorHAnsi" w:cstheme="minorHAnsi"/>
                <w:bCs/>
                <w:iCs/>
                <w:sz w:val="20"/>
                <w:szCs w:val="20"/>
              </w:rPr>
              <w:t>20</w:t>
            </w:r>
            <w:r w:rsidR="003762F5">
              <w:rPr>
                <w:rFonts w:asciiTheme="minorHAnsi" w:hAnsiTheme="minorHAnsi" w:cstheme="minorHAnsi"/>
                <w:bCs/>
                <w:iCs/>
                <w:sz w:val="20"/>
                <w:szCs w:val="20"/>
              </w:rPr>
              <w:t>30</w:t>
            </w:r>
          </w:p>
        </w:tc>
        <w:tc>
          <w:tcPr>
            <w:tcW w:w="1276" w:type="dxa"/>
            <w:shd w:val="clear" w:color="auto" w:fill="auto"/>
          </w:tcPr>
          <w:p w14:paraId="396E57CA" w14:textId="450DB8E2" w:rsidR="00780EC4" w:rsidRPr="005F3FBC" w:rsidRDefault="00780EC4" w:rsidP="00780EC4">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592AA76A" w14:textId="3A7A9663" w:rsidR="00780EC4" w:rsidRPr="005F3FBC" w:rsidRDefault="00780EC4" w:rsidP="00780EC4">
            <w:pPr>
              <w:pStyle w:val="Telobesedila"/>
              <w:spacing w:after="0" w:line="240" w:lineRule="auto"/>
              <w:rPr>
                <w:rFonts w:asciiTheme="minorHAnsi" w:hAnsiTheme="minorHAnsi" w:cstheme="minorHAnsi"/>
                <w:bCs/>
                <w:iCs/>
                <w:sz w:val="20"/>
                <w:szCs w:val="20"/>
              </w:rPr>
            </w:pPr>
          </w:p>
        </w:tc>
      </w:tr>
      <w:tr w:rsidR="00780EC4" w:rsidRPr="002671F5" w14:paraId="399F5BF1" w14:textId="77777777" w:rsidTr="006865C4">
        <w:tc>
          <w:tcPr>
            <w:tcW w:w="1127" w:type="dxa"/>
            <w:shd w:val="clear" w:color="auto" w:fill="FFC000"/>
          </w:tcPr>
          <w:p w14:paraId="0D8F1CD2" w14:textId="77777777" w:rsidR="00780EC4" w:rsidRPr="002671F5" w:rsidRDefault="00780EC4" w:rsidP="00780EC4">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iCs/>
                <w:sz w:val="22"/>
                <w:szCs w:val="22"/>
              </w:rPr>
              <w:lastRenderedPageBreak/>
              <w:t>U6.2.3</w:t>
            </w:r>
          </w:p>
        </w:tc>
        <w:tc>
          <w:tcPr>
            <w:tcW w:w="13468" w:type="dxa"/>
            <w:gridSpan w:val="7"/>
            <w:shd w:val="clear" w:color="auto" w:fill="FFC000"/>
          </w:tcPr>
          <w:p w14:paraId="465157BA"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
                <w:bCs/>
                <w:sz w:val="22"/>
                <w:szCs w:val="22"/>
              </w:rPr>
              <w:t>Skladnost rezultatov znanstvenih raziskav z načeli FAIR in odprtost</w:t>
            </w:r>
          </w:p>
        </w:tc>
      </w:tr>
      <w:tr w:rsidR="00780EC4" w:rsidRPr="002671F5" w14:paraId="43193115" w14:textId="77777777" w:rsidTr="006865C4">
        <w:tc>
          <w:tcPr>
            <w:tcW w:w="1127" w:type="dxa"/>
            <w:shd w:val="clear" w:color="D9D9D9" w:fill="D9D9D9" w:themeFill="background1" w:themeFillShade="D9"/>
          </w:tcPr>
          <w:p w14:paraId="3196F4C8" w14:textId="77777777" w:rsidR="00780EC4" w:rsidRPr="002671F5" w:rsidRDefault="00780EC4" w:rsidP="00780EC4">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iCs/>
                <w:sz w:val="22"/>
                <w:szCs w:val="22"/>
              </w:rPr>
              <w:t>U6.2.3/1</w:t>
            </w:r>
          </w:p>
        </w:tc>
        <w:tc>
          <w:tcPr>
            <w:tcW w:w="13468" w:type="dxa"/>
            <w:gridSpan w:val="7"/>
            <w:shd w:val="clear" w:color="D9D9D9" w:fill="D9D9D9" w:themeFill="background1" w:themeFillShade="D9"/>
          </w:tcPr>
          <w:p w14:paraId="07397A65" w14:textId="39C4D8F4" w:rsidR="00780EC4" w:rsidRPr="002671F5" w:rsidRDefault="00887963" w:rsidP="00780EC4">
            <w:pPr>
              <w:pStyle w:val="Telobesedila"/>
              <w:spacing w:after="0" w:line="240" w:lineRule="auto"/>
              <w:rPr>
                <w:rFonts w:asciiTheme="minorHAnsi" w:hAnsiTheme="minorHAnsi" w:cstheme="minorHAnsi"/>
                <w:b/>
                <w:bCs/>
                <w:iCs/>
                <w:sz w:val="22"/>
                <w:szCs w:val="22"/>
              </w:rPr>
            </w:pPr>
            <w:r>
              <w:rPr>
                <w:rFonts w:asciiTheme="minorHAnsi" w:hAnsiTheme="minorHAnsi" w:cstheme="minorHAnsi"/>
                <w:b/>
                <w:bCs/>
                <w:sz w:val="22"/>
                <w:szCs w:val="22"/>
              </w:rPr>
              <w:t xml:space="preserve">Spodbude </w:t>
            </w:r>
            <w:r w:rsidR="00780EC4" w:rsidRPr="002671F5">
              <w:rPr>
                <w:rFonts w:asciiTheme="minorHAnsi" w:hAnsiTheme="minorHAnsi" w:cstheme="minorHAnsi"/>
                <w:b/>
                <w:bCs/>
                <w:sz w:val="22"/>
                <w:szCs w:val="22"/>
              </w:rPr>
              <w:t>za podporo uvajanju odprte znanosti</w:t>
            </w:r>
          </w:p>
        </w:tc>
      </w:tr>
      <w:tr w:rsidR="008C71FC" w:rsidRPr="002671F5" w14:paraId="51C1A59E" w14:textId="77777777" w:rsidTr="006865C4">
        <w:trPr>
          <w:trHeight w:val="3906"/>
        </w:trPr>
        <w:tc>
          <w:tcPr>
            <w:tcW w:w="1127" w:type="dxa"/>
            <w:vMerge w:val="restart"/>
          </w:tcPr>
          <w:p w14:paraId="64B7790F" w14:textId="77777777" w:rsidR="008C71FC" w:rsidRPr="002671F5" w:rsidRDefault="008C71FC" w:rsidP="00780EC4">
            <w:pPr>
              <w:pStyle w:val="Telobesedila"/>
              <w:spacing w:after="0" w:line="240" w:lineRule="auto"/>
              <w:rPr>
                <w:rFonts w:asciiTheme="minorHAnsi" w:hAnsiTheme="minorHAnsi" w:cstheme="minorHAnsi"/>
                <w:bCs/>
                <w:iCs/>
                <w:sz w:val="20"/>
                <w:szCs w:val="20"/>
              </w:rPr>
            </w:pPr>
          </w:p>
        </w:tc>
        <w:tc>
          <w:tcPr>
            <w:tcW w:w="4396" w:type="dxa"/>
            <w:vMerge w:val="restart"/>
          </w:tcPr>
          <w:p w14:paraId="7FCEFA78" w14:textId="5594AA1B" w:rsidR="008C71FC" w:rsidRPr="00CA3A3E" w:rsidRDefault="008C71FC" w:rsidP="00780EC4">
            <w:pPr>
              <w:rPr>
                <w:rFonts w:asciiTheme="minorHAnsi" w:hAnsiTheme="minorHAnsi" w:cstheme="minorHAnsi"/>
                <w:sz w:val="20"/>
                <w:szCs w:val="20"/>
                <w:shd w:val="clear" w:color="FFFFFF" w:fill="FFFFFF" w:themeFill="background1"/>
              </w:rPr>
            </w:pPr>
            <w:r w:rsidRPr="002671F5">
              <w:rPr>
                <w:rFonts w:asciiTheme="minorHAnsi" w:hAnsiTheme="minorHAnsi" w:cstheme="minorHAnsi"/>
                <w:sz w:val="20"/>
                <w:szCs w:val="20"/>
                <w:shd w:val="clear" w:color="FFFFFF" w:fill="FFFFFF" w:themeFill="background1"/>
              </w:rPr>
              <w:t>A6.2.3/1.</w:t>
            </w:r>
            <w:r>
              <w:rPr>
                <w:rFonts w:asciiTheme="minorHAnsi" w:hAnsiTheme="minorHAnsi" w:cstheme="minorHAnsi"/>
                <w:sz w:val="20"/>
                <w:szCs w:val="20"/>
                <w:shd w:val="clear" w:color="FFFFFF" w:fill="FFFFFF" w:themeFill="background1"/>
              </w:rPr>
              <w:t>1</w:t>
            </w:r>
            <w:r w:rsidRPr="002671F5">
              <w:rPr>
                <w:rFonts w:asciiTheme="minorHAnsi" w:hAnsiTheme="minorHAnsi" w:cstheme="minorHAnsi"/>
                <w:sz w:val="20"/>
                <w:szCs w:val="20"/>
                <w:shd w:val="clear" w:color="FFFFFF" w:fill="FFFFFF" w:themeFill="background1"/>
              </w:rPr>
              <w:t>: Oblikovanje spodbud za JRO za izvajanje načel odprte znanosti na različnih področjih znanstvenoraziskovalnega dela in izobraževanja (odprti dostop do rezultatov raziskav, odprti raziskova</w:t>
            </w:r>
            <w:r>
              <w:rPr>
                <w:rFonts w:asciiTheme="minorHAnsi" w:hAnsiTheme="minorHAnsi" w:cstheme="minorHAnsi"/>
                <w:sz w:val="20"/>
                <w:szCs w:val="20"/>
                <w:shd w:val="clear" w:color="FFFFFF" w:fill="FFFFFF" w:themeFill="background1"/>
              </w:rPr>
              <w:t xml:space="preserve">lni podatki, deljenje podatkov </w:t>
            </w:r>
            <w:r w:rsidRPr="002671F5">
              <w:rPr>
                <w:rFonts w:asciiTheme="minorHAnsi" w:hAnsiTheme="minorHAnsi" w:cstheme="minorHAnsi"/>
                <w:sz w:val="20"/>
                <w:szCs w:val="20"/>
                <w:shd w:val="clear" w:color="FFFFFF" w:fill="FFFFFF" w:themeFill="background1"/>
              </w:rPr>
              <w:t>idr.) v skladu z najboljšimi praksami javnih financerjev raziskav v okviru ERA in širše.</w:t>
            </w:r>
          </w:p>
        </w:tc>
        <w:tc>
          <w:tcPr>
            <w:tcW w:w="2409" w:type="dxa"/>
          </w:tcPr>
          <w:p w14:paraId="426BCE8C" w14:textId="0BE8171B" w:rsidR="008C71FC" w:rsidRPr="00CA3A3E" w:rsidRDefault="008C71FC" w:rsidP="00780EC4">
            <w:pPr>
              <w:rPr>
                <w:rFonts w:asciiTheme="minorHAnsi" w:hAnsiTheme="minorHAnsi" w:cstheme="minorHAnsi"/>
                <w:sz w:val="20"/>
                <w:szCs w:val="20"/>
                <w:shd w:val="clear" w:color="FFFFFF" w:fill="FFFFFF" w:themeFill="background1"/>
              </w:rPr>
            </w:pPr>
            <w:r w:rsidRPr="00CA3A3E">
              <w:rPr>
                <w:rFonts w:asciiTheme="minorHAnsi" w:hAnsiTheme="minorHAnsi" w:cstheme="minorHAnsi"/>
                <w:sz w:val="20"/>
                <w:szCs w:val="20"/>
                <w:shd w:val="clear" w:color="FFFFFF" w:fill="FFFFFF" w:themeFill="background1"/>
              </w:rPr>
              <w:t>K6.2.3/1.1.1: Razpisni pogoji za sofinanciranje raziskovalnih projektov oziroma znanstvenoraziskovalne dejavnosti upoštevajo stroške odprtega dostopa do znanstvenih objav,  raziskovalnih podatkov in drugih rezultatov raziskav vključno s pripravo Načrta za ravnanje z raziskovalnimi podatki ter za deljenje rezultatov raziskav kot upravičene stroške.</w:t>
            </w:r>
          </w:p>
        </w:tc>
        <w:tc>
          <w:tcPr>
            <w:tcW w:w="1418" w:type="dxa"/>
          </w:tcPr>
          <w:p w14:paraId="3CDF9B90" w14:textId="0EBD065A" w:rsidR="008C71FC" w:rsidRPr="002671F5" w:rsidRDefault="00EE736D" w:rsidP="00780EC4">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ARIS</w:t>
            </w:r>
          </w:p>
        </w:tc>
        <w:tc>
          <w:tcPr>
            <w:tcW w:w="1276" w:type="dxa"/>
          </w:tcPr>
          <w:p w14:paraId="695FC0D2" w14:textId="77777777" w:rsidR="008C71FC" w:rsidRPr="002671F5" w:rsidRDefault="008C71FC" w:rsidP="00780EC4">
            <w:pPr>
              <w:pStyle w:val="Telobesedila"/>
              <w:spacing w:after="0" w:line="240" w:lineRule="auto"/>
              <w:rPr>
                <w:rFonts w:asciiTheme="minorHAnsi" w:hAnsiTheme="minorHAnsi" w:cstheme="minorHAnsi"/>
                <w:bCs/>
                <w:iCs/>
                <w:sz w:val="20"/>
                <w:szCs w:val="20"/>
              </w:rPr>
            </w:pPr>
          </w:p>
        </w:tc>
        <w:tc>
          <w:tcPr>
            <w:tcW w:w="1275" w:type="dxa"/>
          </w:tcPr>
          <w:p w14:paraId="19752C81" w14:textId="77777777" w:rsidR="008C71FC" w:rsidRPr="002671F5" w:rsidRDefault="008C71FC" w:rsidP="00780EC4">
            <w:pPr>
              <w:pStyle w:val="Telobesedila"/>
              <w:spacing w:after="0" w:line="240" w:lineRule="auto"/>
              <w:rPr>
                <w:rFonts w:asciiTheme="minorHAnsi" w:hAnsiTheme="minorHAnsi" w:cstheme="minorHAnsi"/>
                <w:bCs/>
                <w:iCs/>
                <w:sz w:val="20"/>
                <w:szCs w:val="20"/>
              </w:rPr>
            </w:pPr>
          </w:p>
        </w:tc>
        <w:tc>
          <w:tcPr>
            <w:tcW w:w="1276" w:type="dxa"/>
          </w:tcPr>
          <w:p w14:paraId="3F392023" w14:textId="77777777" w:rsidR="008C71FC" w:rsidRPr="002671F5" w:rsidRDefault="008C71FC" w:rsidP="00780EC4">
            <w:pPr>
              <w:pStyle w:val="Telobesedila"/>
              <w:spacing w:after="0" w:line="240" w:lineRule="auto"/>
              <w:rPr>
                <w:rFonts w:asciiTheme="minorHAnsi" w:hAnsiTheme="minorHAnsi" w:cstheme="minorHAnsi"/>
                <w:bCs/>
                <w:iCs/>
                <w:sz w:val="20"/>
                <w:szCs w:val="20"/>
              </w:rPr>
            </w:pPr>
          </w:p>
        </w:tc>
        <w:tc>
          <w:tcPr>
            <w:tcW w:w="1418" w:type="dxa"/>
          </w:tcPr>
          <w:p w14:paraId="0D92BF4D" w14:textId="4F947588" w:rsidR="008C71FC" w:rsidRPr="004A3141" w:rsidRDefault="008C71FC" w:rsidP="00780EC4">
            <w:pPr>
              <w:pStyle w:val="Telobesedila"/>
              <w:spacing w:after="0" w:line="240" w:lineRule="auto"/>
              <w:rPr>
                <w:rFonts w:asciiTheme="minorHAnsi" w:hAnsiTheme="minorHAnsi" w:cstheme="minorHAnsi"/>
                <w:bCs/>
                <w:i/>
                <w:iCs/>
                <w:sz w:val="18"/>
                <w:szCs w:val="18"/>
              </w:rPr>
            </w:pPr>
          </w:p>
        </w:tc>
      </w:tr>
      <w:tr w:rsidR="00780EC4" w:rsidRPr="002671F5" w14:paraId="1D904B2F" w14:textId="77777777" w:rsidTr="006865C4">
        <w:trPr>
          <w:trHeight w:val="337"/>
        </w:trPr>
        <w:tc>
          <w:tcPr>
            <w:tcW w:w="1127" w:type="dxa"/>
            <w:vMerge/>
          </w:tcPr>
          <w:p w14:paraId="324A8896"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4396" w:type="dxa"/>
            <w:vMerge/>
          </w:tcPr>
          <w:p w14:paraId="7066B2BD" w14:textId="77777777" w:rsidR="00780EC4" w:rsidRPr="002671F5" w:rsidRDefault="00780EC4" w:rsidP="00780EC4">
            <w:pPr>
              <w:rPr>
                <w:rFonts w:asciiTheme="minorHAnsi" w:hAnsiTheme="minorHAnsi" w:cstheme="minorHAnsi"/>
                <w:sz w:val="20"/>
                <w:szCs w:val="20"/>
                <w:shd w:val="clear" w:color="FFFFFF" w:fill="FFFFFF" w:themeFill="background1"/>
              </w:rPr>
            </w:pPr>
          </w:p>
        </w:tc>
        <w:tc>
          <w:tcPr>
            <w:tcW w:w="2409" w:type="dxa"/>
          </w:tcPr>
          <w:p w14:paraId="77B21F97" w14:textId="2AF2E672" w:rsidR="00B2181D" w:rsidRPr="00CA3A3E" w:rsidRDefault="00780EC4" w:rsidP="00780EC4">
            <w:pPr>
              <w:rPr>
                <w:rFonts w:asciiTheme="minorHAnsi" w:hAnsiTheme="minorHAnsi" w:cstheme="minorHAnsi"/>
                <w:sz w:val="20"/>
                <w:szCs w:val="20"/>
                <w:shd w:val="clear" w:color="FFFFFF" w:fill="FFFFFF" w:themeFill="background1"/>
              </w:rPr>
            </w:pPr>
            <w:r w:rsidRPr="00CA3A3E">
              <w:rPr>
                <w:rFonts w:asciiTheme="minorHAnsi" w:hAnsiTheme="minorHAnsi" w:cstheme="minorHAnsi"/>
                <w:sz w:val="20"/>
                <w:szCs w:val="20"/>
                <w:shd w:val="clear" w:color="FFFFFF" w:fill="FFFFFF" w:themeFill="background1"/>
              </w:rPr>
              <w:t>K6.2.3/1.1.</w:t>
            </w:r>
            <w:r w:rsidR="00F81CCF" w:rsidRPr="00CA3A3E">
              <w:rPr>
                <w:rFonts w:asciiTheme="minorHAnsi" w:hAnsiTheme="minorHAnsi" w:cstheme="minorHAnsi"/>
                <w:sz w:val="20"/>
                <w:szCs w:val="20"/>
                <w:shd w:val="clear" w:color="FFFFFF" w:fill="FFFFFF" w:themeFill="background1"/>
              </w:rPr>
              <w:t>2</w:t>
            </w:r>
            <w:r w:rsidRPr="00CA3A3E">
              <w:rPr>
                <w:rFonts w:asciiTheme="minorHAnsi" w:hAnsiTheme="minorHAnsi" w:cstheme="minorHAnsi"/>
                <w:sz w:val="20"/>
                <w:szCs w:val="20"/>
                <w:shd w:val="clear" w:color="FFFFFF" w:fill="FFFFFF" w:themeFill="background1"/>
              </w:rPr>
              <w:t xml:space="preserve">: </w:t>
            </w:r>
            <w:r w:rsidR="009D59BE" w:rsidRPr="00CA3A3E">
              <w:rPr>
                <w:rFonts w:asciiTheme="minorHAnsi" w:hAnsiTheme="minorHAnsi" w:cstheme="minorHAnsi"/>
                <w:sz w:val="20"/>
                <w:szCs w:val="20"/>
                <w:shd w:val="clear" w:color="FFFFFF" w:fill="FFFFFF" w:themeFill="background1"/>
              </w:rPr>
              <w:t xml:space="preserve">Oblikovanje vzpodbud </w:t>
            </w:r>
            <w:r w:rsidRPr="00CA3A3E">
              <w:rPr>
                <w:rFonts w:asciiTheme="minorHAnsi" w:hAnsiTheme="minorHAnsi" w:cstheme="minorHAnsi"/>
                <w:sz w:val="20"/>
                <w:szCs w:val="20"/>
                <w:shd w:val="clear" w:color="FFFFFF" w:fill="FFFFFF" w:themeFill="background1"/>
              </w:rPr>
              <w:t>za raziskovalne projekte za</w:t>
            </w:r>
            <w:r w:rsidR="00B2181D" w:rsidRPr="00CA3A3E">
              <w:rPr>
                <w:rFonts w:asciiTheme="minorHAnsi" w:hAnsiTheme="minorHAnsi" w:cstheme="minorHAnsi"/>
                <w:sz w:val="20"/>
                <w:szCs w:val="20"/>
                <w:shd w:val="clear" w:color="FFFFFF" w:fill="FFFFFF" w:themeFill="background1"/>
              </w:rPr>
              <w:t xml:space="preserve">: </w:t>
            </w:r>
          </w:p>
          <w:p w14:paraId="739C8F85" w14:textId="3E768D6D" w:rsidR="00B2181D" w:rsidRPr="00CA3A3E" w:rsidRDefault="00B2181D" w:rsidP="00780EC4">
            <w:pPr>
              <w:rPr>
                <w:rFonts w:asciiTheme="minorHAnsi" w:hAnsiTheme="minorHAnsi" w:cstheme="minorHAnsi"/>
                <w:sz w:val="20"/>
                <w:szCs w:val="20"/>
                <w:shd w:val="clear" w:color="FFFFFF" w:fill="FFFFFF" w:themeFill="background1"/>
              </w:rPr>
            </w:pPr>
            <w:r w:rsidRPr="00CA3A3E">
              <w:rPr>
                <w:rFonts w:asciiTheme="minorHAnsi" w:hAnsiTheme="minorHAnsi" w:cstheme="minorHAnsi"/>
                <w:sz w:val="20"/>
                <w:szCs w:val="20"/>
                <w:shd w:val="clear" w:color="FFFFFF" w:fill="FFFFFF" w:themeFill="background1"/>
              </w:rPr>
              <w:t>- odprtodostopno objavo</w:t>
            </w:r>
            <w:r w:rsidR="00AE4067" w:rsidRPr="00CA3A3E">
              <w:rPr>
                <w:rFonts w:asciiTheme="minorHAnsi" w:hAnsiTheme="minorHAnsi" w:cstheme="minorHAnsi"/>
                <w:sz w:val="20"/>
                <w:szCs w:val="20"/>
                <w:shd w:val="clear" w:color="FFFFFF" w:fill="FFFFFF" w:themeFill="background1"/>
              </w:rPr>
              <w:t xml:space="preserve"> pomembnih</w:t>
            </w:r>
            <w:r w:rsidRPr="00CA3A3E">
              <w:rPr>
                <w:rFonts w:asciiTheme="minorHAnsi" w:hAnsiTheme="minorHAnsi" w:cstheme="minorHAnsi"/>
                <w:sz w:val="20"/>
                <w:szCs w:val="20"/>
                <w:shd w:val="clear" w:color="FFFFFF" w:fill="FFFFFF" w:themeFill="background1"/>
              </w:rPr>
              <w:t xml:space="preserve"> raziskovalnih </w:t>
            </w:r>
            <w:r w:rsidR="00FA42B1">
              <w:rPr>
                <w:rFonts w:asciiTheme="minorHAnsi" w:hAnsiTheme="minorHAnsi" w:cstheme="minorHAnsi"/>
                <w:sz w:val="20"/>
                <w:szCs w:val="20"/>
                <w:shd w:val="clear" w:color="FFFFFF" w:fill="FFFFFF" w:themeFill="background1"/>
              </w:rPr>
              <w:t>rezultatov</w:t>
            </w:r>
            <w:r w:rsidR="00FA42B1" w:rsidRPr="00CA3A3E">
              <w:rPr>
                <w:rFonts w:asciiTheme="minorHAnsi" w:hAnsiTheme="minorHAnsi" w:cstheme="minorHAnsi"/>
                <w:sz w:val="20"/>
                <w:szCs w:val="20"/>
                <w:shd w:val="clear" w:color="FFFFFF" w:fill="FFFFFF" w:themeFill="background1"/>
              </w:rPr>
              <w:t xml:space="preserve"> </w:t>
            </w:r>
            <w:r w:rsidR="00AE4067" w:rsidRPr="00CA3A3E">
              <w:rPr>
                <w:rFonts w:asciiTheme="minorHAnsi" w:hAnsiTheme="minorHAnsi" w:cstheme="minorHAnsi"/>
                <w:sz w:val="20"/>
                <w:szCs w:val="20"/>
                <w:shd w:val="clear" w:color="FFFFFF" w:fill="FFFFFF" w:themeFill="background1"/>
              </w:rPr>
              <w:t xml:space="preserve">predhodnih raziskav, ki niso odprtodostopno na razpolago; </w:t>
            </w:r>
          </w:p>
          <w:p w14:paraId="69CFA995" w14:textId="306A5E98" w:rsidR="00C72DEB" w:rsidRDefault="00B2181D" w:rsidP="00780EC4">
            <w:pPr>
              <w:rPr>
                <w:rFonts w:asciiTheme="minorHAnsi" w:hAnsiTheme="minorHAnsi" w:cstheme="minorHAnsi"/>
                <w:sz w:val="20"/>
                <w:szCs w:val="20"/>
                <w:shd w:val="clear" w:color="FFFFFF" w:fill="FFFFFF" w:themeFill="background1"/>
              </w:rPr>
            </w:pPr>
            <w:r w:rsidRPr="00CA3A3E">
              <w:rPr>
                <w:rFonts w:asciiTheme="minorHAnsi" w:hAnsiTheme="minorHAnsi" w:cstheme="minorHAnsi"/>
                <w:sz w:val="20"/>
                <w:szCs w:val="20"/>
                <w:shd w:val="clear" w:color="FFFFFF" w:fill="FFFFFF" w:themeFill="background1"/>
              </w:rPr>
              <w:lastRenderedPageBreak/>
              <w:t>-</w:t>
            </w:r>
            <w:r w:rsidR="00780EC4" w:rsidRPr="00CA3A3E">
              <w:rPr>
                <w:rFonts w:asciiTheme="minorHAnsi" w:hAnsiTheme="minorHAnsi" w:cstheme="minorHAnsi"/>
                <w:sz w:val="20"/>
                <w:szCs w:val="20"/>
                <w:shd w:val="clear" w:color="FFFFFF" w:fill="FFFFFF" w:themeFill="background1"/>
              </w:rPr>
              <w:t xml:space="preserve"> spodbujanje uporabe</w:t>
            </w:r>
            <w:r w:rsidR="00AE4067" w:rsidRPr="00CA3A3E">
              <w:rPr>
                <w:rFonts w:asciiTheme="minorHAnsi" w:hAnsiTheme="minorHAnsi" w:cstheme="minorHAnsi"/>
                <w:sz w:val="20"/>
                <w:szCs w:val="20"/>
                <w:shd w:val="clear" w:color="FFFFFF" w:fill="FFFFFF" w:themeFill="background1"/>
              </w:rPr>
              <w:t xml:space="preserve"> </w:t>
            </w:r>
            <w:r w:rsidR="00780EC4" w:rsidRPr="00CA3A3E">
              <w:rPr>
                <w:rFonts w:asciiTheme="minorHAnsi" w:hAnsiTheme="minorHAnsi" w:cstheme="minorHAnsi"/>
                <w:sz w:val="20"/>
                <w:szCs w:val="20"/>
                <w:shd w:val="clear" w:color="FFFFFF" w:fill="FFFFFF" w:themeFill="background1"/>
              </w:rPr>
              <w:t xml:space="preserve">obstoječih </w:t>
            </w:r>
            <w:r w:rsidR="00AE4067" w:rsidRPr="00CA3A3E">
              <w:rPr>
                <w:rFonts w:asciiTheme="minorHAnsi" w:hAnsiTheme="minorHAnsi" w:cstheme="minorHAnsi"/>
                <w:sz w:val="20"/>
                <w:szCs w:val="20"/>
                <w:shd w:val="clear" w:color="FFFFFF" w:fill="FFFFFF" w:themeFill="background1"/>
              </w:rPr>
              <w:t xml:space="preserve">odprtodostopnih </w:t>
            </w:r>
            <w:r w:rsidR="00780EC4" w:rsidRPr="00CA3A3E">
              <w:rPr>
                <w:rFonts w:asciiTheme="minorHAnsi" w:hAnsiTheme="minorHAnsi" w:cstheme="minorHAnsi"/>
                <w:sz w:val="20"/>
                <w:szCs w:val="20"/>
                <w:shd w:val="clear" w:color="FFFFFF" w:fill="FFFFFF" w:themeFill="background1"/>
              </w:rPr>
              <w:t xml:space="preserve">raziskovalnih </w:t>
            </w:r>
            <w:r w:rsidR="00FA42B1">
              <w:rPr>
                <w:rFonts w:asciiTheme="minorHAnsi" w:hAnsiTheme="minorHAnsi" w:cstheme="minorHAnsi"/>
                <w:sz w:val="20"/>
                <w:szCs w:val="20"/>
                <w:shd w:val="clear" w:color="FFFFFF" w:fill="FFFFFF" w:themeFill="background1"/>
              </w:rPr>
              <w:t xml:space="preserve"> rezultatov</w:t>
            </w:r>
            <w:r w:rsidR="00FA42B1" w:rsidRPr="00CA3A3E" w:rsidDel="00FA42B1">
              <w:rPr>
                <w:rFonts w:asciiTheme="minorHAnsi" w:hAnsiTheme="minorHAnsi" w:cstheme="minorHAnsi"/>
                <w:sz w:val="20"/>
                <w:szCs w:val="20"/>
                <w:shd w:val="clear" w:color="FFFFFF" w:fill="FFFFFF" w:themeFill="background1"/>
              </w:rPr>
              <w:t xml:space="preserve"> </w:t>
            </w:r>
            <w:r w:rsidR="00780EC4" w:rsidRPr="00CA3A3E">
              <w:rPr>
                <w:rFonts w:asciiTheme="minorHAnsi" w:hAnsiTheme="minorHAnsi" w:cstheme="minorHAnsi"/>
                <w:sz w:val="20"/>
                <w:szCs w:val="20"/>
                <w:shd w:val="clear" w:color="FFFFFF" w:fill="FFFFFF" w:themeFill="background1"/>
              </w:rPr>
              <w:t xml:space="preserve"> (mednarodna in meddisciplinarna uporaba </w:t>
            </w:r>
            <w:r w:rsidR="00FA42B1">
              <w:rPr>
                <w:rFonts w:asciiTheme="minorHAnsi" w:hAnsiTheme="minorHAnsi" w:cstheme="minorHAnsi"/>
                <w:sz w:val="20"/>
                <w:szCs w:val="20"/>
                <w:shd w:val="clear" w:color="FFFFFF" w:fill="FFFFFF" w:themeFill="background1"/>
              </w:rPr>
              <w:t xml:space="preserve"> raziskovalnih rezultatov</w:t>
            </w:r>
            <w:r w:rsidR="00FA42B1" w:rsidRPr="00CA3A3E" w:rsidDel="00FA42B1">
              <w:rPr>
                <w:rFonts w:asciiTheme="minorHAnsi" w:hAnsiTheme="minorHAnsi" w:cstheme="minorHAnsi"/>
                <w:sz w:val="20"/>
                <w:szCs w:val="20"/>
                <w:shd w:val="clear" w:color="FFFFFF" w:fill="FFFFFF" w:themeFill="background1"/>
              </w:rPr>
              <w:t xml:space="preserve"> </w:t>
            </w:r>
            <w:r w:rsidR="00780EC4" w:rsidRPr="00CA3A3E">
              <w:rPr>
                <w:rFonts w:asciiTheme="minorHAnsi" w:hAnsiTheme="minorHAnsi" w:cstheme="minorHAnsi"/>
                <w:sz w:val="20"/>
                <w:szCs w:val="20"/>
                <w:shd w:val="clear" w:color="FFFFFF" w:fill="FFFFFF" w:themeFill="background1"/>
              </w:rPr>
              <w:t>).</w:t>
            </w:r>
          </w:p>
          <w:p w14:paraId="2EE3EB1B" w14:textId="3BC759E0" w:rsidR="00CA3A3E" w:rsidRPr="00CA3A3E" w:rsidRDefault="00CA3A3E" w:rsidP="00780EC4">
            <w:pPr>
              <w:rPr>
                <w:rFonts w:asciiTheme="minorHAnsi" w:hAnsiTheme="minorHAnsi" w:cstheme="minorHAnsi"/>
                <w:sz w:val="20"/>
                <w:szCs w:val="20"/>
                <w:shd w:val="clear" w:color="FFFFFF" w:fill="FFFFFF" w:themeFill="background1"/>
              </w:rPr>
            </w:pPr>
          </w:p>
        </w:tc>
        <w:tc>
          <w:tcPr>
            <w:tcW w:w="1418" w:type="dxa"/>
          </w:tcPr>
          <w:p w14:paraId="78BF3AC1" w14:textId="6F947AE8" w:rsidR="00780EC4" w:rsidRPr="002671F5" w:rsidRDefault="00EE736D" w:rsidP="00780EC4">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ARIS</w:t>
            </w:r>
          </w:p>
        </w:tc>
        <w:tc>
          <w:tcPr>
            <w:tcW w:w="1276" w:type="dxa"/>
          </w:tcPr>
          <w:p w14:paraId="5B3DF70C"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275" w:type="dxa"/>
          </w:tcPr>
          <w:p w14:paraId="733B67CA"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276" w:type="dxa"/>
          </w:tcPr>
          <w:p w14:paraId="4909A7D1"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418" w:type="dxa"/>
          </w:tcPr>
          <w:p w14:paraId="1277EB73" w14:textId="20194ECE" w:rsidR="00780EC4" w:rsidRPr="004A3141" w:rsidRDefault="00780EC4" w:rsidP="00780EC4">
            <w:pPr>
              <w:pStyle w:val="Telobesedila"/>
              <w:spacing w:after="0" w:line="240" w:lineRule="auto"/>
              <w:rPr>
                <w:rFonts w:asciiTheme="minorHAnsi" w:hAnsiTheme="minorHAnsi" w:cstheme="minorHAnsi"/>
                <w:bCs/>
                <w:i/>
                <w:iCs/>
                <w:sz w:val="16"/>
                <w:szCs w:val="16"/>
              </w:rPr>
            </w:pPr>
          </w:p>
        </w:tc>
      </w:tr>
      <w:tr w:rsidR="00780EC4" w:rsidRPr="002671F5" w14:paraId="146262ED" w14:textId="77777777" w:rsidTr="006865C4">
        <w:trPr>
          <w:trHeight w:val="337"/>
        </w:trPr>
        <w:tc>
          <w:tcPr>
            <w:tcW w:w="1127" w:type="dxa"/>
            <w:shd w:val="clear" w:color="auto" w:fill="D9D9D9" w:themeFill="background1" w:themeFillShade="D9"/>
          </w:tcPr>
          <w:p w14:paraId="43A10A96" w14:textId="0772E410"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
                <w:bCs/>
                <w:iCs/>
                <w:sz w:val="22"/>
                <w:szCs w:val="22"/>
              </w:rPr>
              <w:t>U6.2.3/2</w:t>
            </w:r>
          </w:p>
        </w:tc>
        <w:tc>
          <w:tcPr>
            <w:tcW w:w="4396" w:type="dxa"/>
            <w:shd w:val="clear" w:color="auto" w:fill="D9D9D9" w:themeFill="background1" w:themeFillShade="D9"/>
          </w:tcPr>
          <w:p w14:paraId="14200565" w14:textId="77777777" w:rsidR="00780EC4" w:rsidRPr="002671F5" w:rsidRDefault="00780EC4" w:rsidP="00780EC4">
            <w:pPr>
              <w:rPr>
                <w:rFonts w:asciiTheme="minorHAnsi" w:hAnsiTheme="minorHAnsi" w:cstheme="minorHAnsi"/>
                <w:sz w:val="20"/>
                <w:szCs w:val="20"/>
                <w:shd w:val="clear" w:color="FFFFFF" w:fill="FFFFFF" w:themeFill="background1"/>
              </w:rPr>
            </w:pPr>
            <w:r w:rsidRPr="002671F5">
              <w:rPr>
                <w:rFonts w:asciiTheme="minorHAnsi" w:hAnsiTheme="minorHAnsi" w:cstheme="minorHAnsi"/>
                <w:b/>
                <w:bCs/>
                <w:iCs/>
              </w:rPr>
              <w:t>Odprti dostop do recenziranih znanstvenih objav/rezultatov raziskav</w:t>
            </w:r>
          </w:p>
        </w:tc>
        <w:tc>
          <w:tcPr>
            <w:tcW w:w="2409" w:type="dxa"/>
            <w:shd w:val="clear" w:color="auto" w:fill="D9D9D9" w:themeFill="background1" w:themeFillShade="D9"/>
          </w:tcPr>
          <w:p w14:paraId="2B7BB28F" w14:textId="77777777" w:rsidR="00780EC4" w:rsidRPr="002671F5" w:rsidRDefault="00780EC4" w:rsidP="00780EC4">
            <w:pPr>
              <w:rPr>
                <w:rFonts w:asciiTheme="minorHAnsi" w:hAnsiTheme="minorHAnsi" w:cstheme="minorHAnsi"/>
                <w:sz w:val="20"/>
                <w:szCs w:val="20"/>
                <w:shd w:val="clear" w:color="FFFFFF" w:fill="FFFFFF" w:themeFill="background1"/>
              </w:rPr>
            </w:pPr>
          </w:p>
        </w:tc>
        <w:tc>
          <w:tcPr>
            <w:tcW w:w="1418" w:type="dxa"/>
            <w:shd w:val="clear" w:color="auto" w:fill="D9D9D9" w:themeFill="background1" w:themeFillShade="D9"/>
          </w:tcPr>
          <w:p w14:paraId="437DDAA3" w14:textId="77777777" w:rsidR="00780EC4" w:rsidRPr="002671F5" w:rsidRDefault="00780EC4" w:rsidP="00780EC4">
            <w:pPr>
              <w:pStyle w:val="Telobesedila"/>
              <w:spacing w:after="0" w:line="240" w:lineRule="auto"/>
              <w:rPr>
                <w:rFonts w:asciiTheme="minorHAnsi" w:hAnsiTheme="minorHAnsi" w:cstheme="minorHAnsi"/>
                <w:sz w:val="20"/>
                <w:szCs w:val="20"/>
              </w:rPr>
            </w:pPr>
          </w:p>
        </w:tc>
        <w:tc>
          <w:tcPr>
            <w:tcW w:w="1276" w:type="dxa"/>
            <w:shd w:val="clear" w:color="auto" w:fill="D9D9D9" w:themeFill="background1" w:themeFillShade="D9"/>
          </w:tcPr>
          <w:p w14:paraId="4E396C04"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275" w:type="dxa"/>
            <w:shd w:val="clear" w:color="auto" w:fill="D9D9D9" w:themeFill="background1" w:themeFillShade="D9"/>
          </w:tcPr>
          <w:p w14:paraId="0BF1B644"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276" w:type="dxa"/>
            <w:shd w:val="clear" w:color="auto" w:fill="D9D9D9" w:themeFill="background1" w:themeFillShade="D9"/>
          </w:tcPr>
          <w:p w14:paraId="52E9F5E4"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418" w:type="dxa"/>
            <w:shd w:val="clear" w:color="auto" w:fill="D9D9D9" w:themeFill="background1" w:themeFillShade="D9"/>
          </w:tcPr>
          <w:p w14:paraId="748B0597" w14:textId="77777777" w:rsidR="00780EC4" w:rsidRPr="002671F5" w:rsidRDefault="00780EC4" w:rsidP="00780EC4">
            <w:pPr>
              <w:pStyle w:val="Telobesedila"/>
              <w:spacing w:after="0" w:line="240" w:lineRule="auto"/>
              <w:rPr>
                <w:rFonts w:asciiTheme="minorHAnsi" w:hAnsiTheme="minorHAnsi" w:cstheme="minorHAnsi"/>
                <w:bCs/>
                <w:iCs/>
                <w:sz w:val="22"/>
                <w:szCs w:val="22"/>
              </w:rPr>
            </w:pPr>
          </w:p>
        </w:tc>
      </w:tr>
      <w:tr w:rsidR="00780EC4" w:rsidRPr="002671F5" w14:paraId="2BBB7BC4" w14:textId="77777777" w:rsidTr="006865C4">
        <w:trPr>
          <w:trHeight w:val="337"/>
        </w:trPr>
        <w:tc>
          <w:tcPr>
            <w:tcW w:w="1127" w:type="dxa"/>
            <w:vMerge w:val="restart"/>
          </w:tcPr>
          <w:p w14:paraId="1D79D552" w14:textId="77777777" w:rsidR="00780EC4" w:rsidRPr="002671F5" w:rsidRDefault="00780EC4" w:rsidP="00780EC4">
            <w:pPr>
              <w:pStyle w:val="Telobesedila"/>
              <w:spacing w:after="0" w:line="240" w:lineRule="auto"/>
              <w:rPr>
                <w:rFonts w:asciiTheme="minorHAnsi" w:hAnsiTheme="minorHAnsi" w:cstheme="minorHAnsi"/>
                <w:b/>
                <w:bCs/>
                <w:iCs/>
                <w:sz w:val="22"/>
                <w:szCs w:val="22"/>
              </w:rPr>
            </w:pPr>
          </w:p>
        </w:tc>
        <w:tc>
          <w:tcPr>
            <w:tcW w:w="4396" w:type="dxa"/>
          </w:tcPr>
          <w:p w14:paraId="65F97F9B" w14:textId="5EA9B6B5" w:rsidR="00780EC4" w:rsidRPr="00CA3A3E" w:rsidRDefault="00780EC4" w:rsidP="00780EC4">
            <w:pPr>
              <w:rPr>
                <w:rFonts w:asciiTheme="minorHAnsi" w:hAnsiTheme="minorHAnsi" w:cstheme="minorHAnsi"/>
                <w:iCs/>
              </w:rPr>
            </w:pPr>
            <w:r w:rsidRPr="00CA3A3E">
              <w:rPr>
                <w:rFonts w:asciiTheme="minorHAnsi" w:hAnsiTheme="minorHAnsi" w:cstheme="minorHAnsi"/>
                <w:sz w:val="20"/>
                <w:szCs w:val="20"/>
              </w:rPr>
              <w:t>A6.2.3/2.1: Prenova sistema sofinanciranja nakupa mednarodnih znanstvenih časopisov na način, da bo omogočeno sklepanje preoblikovalnih konzorcijskih pogodb v prehodnem obdobju in nadalje sklepanje konzorcijskih pogodb za odprto dostopno objavljanje v zlatih revijah in na platformah za odprte objave.</w:t>
            </w:r>
          </w:p>
        </w:tc>
        <w:tc>
          <w:tcPr>
            <w:tcW w:w="2409" w:type="dxa"/>
          </w:tcPr>
          <w:p w14:paraId="2FA14ED4" w14:textId="0D7FA2B5" w:rsidR="00780EC4" w:rsidRPr="00CA3A3E" w:rsidRDefault="00780EC4" w:rsidP="00780EC4">
            <w:pPr>
              <w:rPr>
                <w:rFonts w:asciiTheme="minorHAnsi" w:hAnsiTheme="minorHAnsi" w:cstheme="minorHAnsi"/>
                <w:sz w:val="20"/>
                <w:szCs w:val="20"/>
                <w:shd w:val="clear" w:color="FFFFFF" w:fill="FFFFFF" w:themeFill="background1"/>
              </w:rPr>
            </w:pPr>
            <w:r w:rsidRPr="00CA3A3E">
              <w:rPr>
                <w:rFonts w:asciiTheme="minorHAnsi" w:hAnsiTheme="minorHAnsi" w:cstheme="minorHAnsi"/>
                <w:sz w:val="20"/>
                <w:szCs w:val="20"/>
              </w:rPr>
              <w:t xml:space="preserve">K6.2.3/2.1.1: Vzpostavljen prenovljen sistem sofinanciranja nakupa mednarodnih znanstvenih </w:t>
            </w:r>
            <w:r w:rsidR="0047546D">
              <w:rPr>
                <w:rFonts w:asciiTheme="minorHAnsi" w:hAnsiTheme="minorHAnsi" w:cstheme="minorHAnsi"/>
                <w:sz w:val="20"/>
                <w:szCs w:val="20"/>
              </w:rPr>
              <w:t>revij</w:t>
            </w:r>
            <w:r w:rsidRPr="00CA3A3E">
              <w:rPr>
                <w:rFonts w:asciiTheme="minorHAnsi" w:hAnsiTheme="minorHAnsi" w:cstheme="minorHAnsi"/>
                <w:sz w:val="20"/>
                <w:szCs w:val="20"/>
              </w:rPr>
              <w:t>.</w:t>
            </w:r>
          </w:p>
        </w:tc>
        <w:tc>
          <w:tcPr>
            <w:tcW w:w="1418" w:type="dxa"/>
          </w:tcPr>
          <w:p w14:paraId="5A59D59C" w14:textId="4E6330F8" w:rsidR="00780EC4" w:rsidRPr="002671F5" w:rsidRDefault="00EE736D" w:rsidP="00780EC4">
            <w:pPr>
              <w:pStyle w:val="Telobesedila"/>
              <w:spacing w:after="0" w:line="240" w:lineRule="auto"/>
              <w:rPr>
                <w:rFonts w:asciiTheme="minorHAnsi" w:hAnsiTheme="minorHAnsi" w:cstheme="minorHAnsi"/>
                <w:sz w:val="20"/>
                <w:szCs w:val="20"/>
              </w:rPr>
            </w:pPr>
            <w:r>
              <w:rPr>
                <w:rFonts w:asciiTheme="minorHAnsi" w:hAnsiTheme="minorHAnsi" w:cstheme="minorHAnsi"/>
                <w:bCs/>
                <w:iCs/>
                <w:sz w:val="20"/>
                <w:szCs w:val="20"/>
              </w:rPr>
              <w:t>ARIS</w:t>
            </w:r>
          </w:p>
        </w:tc>
        <w:tc>
          <w:tcPr>
            <w:tcW w:w="1276" w:type="dxa"/>
          </w:tcPr>
          <w:p w14:paraId="43649D29"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2023</w:t>
            </w:r>
          </w:p>
        </w:tc>
        <w:tc>
          <w:tcPr>
            <w:tcW w:w="1275" w:type="dxa"/>
          </w:tcPr>
          <w:p w14:paraId="05EDFF6C" w14:textId="77777777" w:rsidR="00780EC4" w:rsidRPr="002671F5" w:rsidRDefault="00780EC4"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2025</w:t>
            </w:r>
          </w:p>
        </w:tc>
        <w:tc>
          <w:tcPr>
            <w:tcW w:w="1276" w:type="dxa"/>
          </w:tcPr>
          <w:p w14:paraId="166C7754" w14:textId="77777777" w:rsidR="00780EC4" w:rsidRPr="002671F5" w:rsidRDefault="00780EC4" w:rsidP="00780EC4">
            <w:pPr>
              <w:pStyle w:val="Telobesedila"/>
              <w:spacing w:after="0" w:line="240" w:lineRule="auto"/>
              <w:rPr>
                <w:rFonts w:asciiTheme="minorHAnsi" w:hAnsiTheme="minorHAnsi" w:cstheme="minorHAnsi"/>
                <w:bCs/>
                <w:iCs/>
                <w:sz w:val="20"/>
                <w:szCs w:val="20"/>
              </w:rPr>
            </w:pPr>
          </w:p>
        </w:tc>
        <w:tc>
          <w:tcPr>
            <w:tcW w:w="1418" w:type="dxa"/>
          </w:tcPr>
          <w:p w14:paraId="5A2A819E" w14:textId="77777777" w:rsidR="00780EC4" w:rsidRPr="002671F5" w:rsidRDefault="00780EC4" w:rsidP="00780EC4">
            <w:pPr>
              <w:pStyle w:val="Telobesedila"/>
              <w:spacing w:after="0" w:line="240" w:lineRule="auto"/>
              <w:rPr>
                <w:rFonts w:asciiTheme="minorHAnsi" w:hAnsiTheme="minorHAnsi" w:cstheme="minorHAnsi"/>
                <w:bCs/>
                <w:iCs/>
                <w:sz w:val="22"/>
                <w:szCs w:val="22"/>
              </w:rPr>
            </w:pPr>
          </w:p>
        </w:tc>
      </w:tr>
      <w:tr w:rsidR="0047546D" w:rsidRPr="002671F5" w14:paraId="591A4BBD" w14:textId="77777777" w:rsidTr="004C43E3">
        <w:trPr>
          <w:trHeight w:val="1709"/>
        </w:trPr>
        <w:tc>
          <w:tcPr>
            <w:tcW w:w="1127" w:type="dxa"/>
            <w:vMerge/>
          </w:tcPr>
          <w:p w14:paraId="5287E139" w14:textId="77777777" w:rsidR="0047546D" w:rsidRPr="002671F5" w:rsidRDefault="0047546D" w:rsidP="00780EC4">
            <w:pPr>
              <w:pStyle w:val="Telobesedila"/>
              <w:spacing w:after="0" w:line="240" w:lineRule="auto"/>
              <w:rPr>
                <w:rFonts w:asciiTheme="minorHAnsi" w:hAnsiTheme="minorHAnsi" w:cstheme="minorHAnsi"/>
                <w:bCs/>
                <w:iCs/>
                <w:sz w:val="20"/>
                <w:szCs w:val="20"/>
              </w:rPr>
            </w:pPr>
          </w:p>
        </w:tc>
        <w:tc>
          <w:tcPr>
            <w:tcW w:w="4396" w:type="dxa"/>
          </w:tcPr>
          <w:p w14:paraId="41D82B70" w14:textId="03FFD6B0" w:rsidR="0047546D" w:rsidRPr="00CA3A3E" w:rsidRDefault="0047546D" w:rsidP="00780EC4">
            <w:pPr>
              <w:pStyle w:val="Telobesedila"/>
              <w:spacing w:after="0" w:line="240" w:lineRule="auto"/>
              <w:rPr>
                <w:rFonts w:asciiTheme="minorHAnsi" w:hAnsiTheme="minorHAnsi" w:cstheme="minorHAnsi"/>
                <w:sz w:val="20"/>
                <w:szCs w:val="20"/>
              </w:rPr>
            </w:pPr>
            <w:r w:rsidRPr="00CA3A3E">
              <w:rPr>
                <w:rFonts w:asciiTheme="minorHAnsi" w:hAnsiTheme="minorHAnsi" w:cstheme="minorHAnsi"/>
                <w:sz w:val="20"/>
                <w:szCs w:val="20"/>
              </w:rPr>
              <w:t xml:space="preserve"> A6.2.3/2.2: Zagotovitev sredstev za zagotavljanje financiranja APC-jev v primeru objav v zlatih revijah, na platformah za odprte objave, za objave v revijah preoblikovalnih pogodb, kjer avtorji niso zaposleni na ustanovah, ki so članice konzorcijev s preoblikovalnimi pogodbami ter v revijah, kjer založniki ne omogočajo preoblikovalne pogodbe.</w:t>
            </w:r>
          </w:p>
        </w:tc>
        <w:tc>
          <w:tcPr>
            <w:tcW w:w="2409" w:type="dxa"/>
          </w:tcPr>
          <w:p w14:paraId="1D073876" w14:textId="1A98DB4B" w:rsidR="0047546D" w:rsidRPr="00CA3A3E" w:rsidRDefault="0047546D" w:rsidP="00780EC4">
            <w:pPr>
              <w:pStyle w:val="Telobesedila"/>
              <w:spacing w:after="0" w:line="240" w:lineRule="auto"/>
              <w:rPr>
                <w:rFonts w:asciiTheme="minorHAnsi" w:hAnsiTheme="minorHAnsi" w:cstheme="minorHAnsi"/>
                <w:sz w:val="20"/>
                <w:szCs w:val="20"/>
              </w:rPr>
            </w:pPr>
            <w:r w:rsidRPr="00CA3A3E">
              <w:rPr>
                <w:rFonts w:asciiTheme="minorHAnsi" w:hAnsiTheme="minorHAnsi" w:cstheme="minorHAnsi"/>
                <w:sz w:val="20"/>
                <w:szCs w:val="20"/>
              </w:rPr>
              <w:t xml:space="preserve">K6.2.3/2.2.1: Prenovljen javni razpis za povračilo stroškov znanstvenih objav v zlatem odprtem dostopu. </w:t>
            </w:r>
          </w:p>
        </w:tc>
        <w:tc>
          <w:tcPr>
            <w:tcW w:w="1418" w:type="dxa"/>
          </w:tcPr>
          <w:p w14:paraId="390DD95D" w14:textId="7F048AA8" w:rsidR="0047546D" w:rsidRPr="002671F5" w:rsidRDefault="0047546D" w:rsidP="00780EC4">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ARIS</w:t>
            </w:r>
          </w:p>
        </w:tc>
        <w:tc>
          <w:tcPr>
            <w:tcW w:w="1276" w:type="dxa"/>
          </w:tcPr>
          <w:p w14:paraId="63589E19" w14:textId="77777777" w:rsidR="0047546D" w:rsidRPr="002671F5" w:rsidRDefault="0047546D"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2023</w:t>
            </w:r>
          </w:p>
        </w:tc>
        <w:tc>
          <w:tcPr>
            <w:tcW w:w="1275" w:type="dxa"/>
          </w:tcPr>
          <w:p w14:paraId="59B612B3" w14:textId="77777777" w:rsidR="0047546D" w:rsidRPr="002671F5" w:rsidRDefault="0047546D" w:rsidP="00780EC4">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2025</w:t>
            </w:r>
          </w:p>
        </w:tc>
        <w:tc>
          <w:tcPr>
            <w:tcW w:w="1276" w:type="dxa"/>
          </w:tcPr>
          <w:p w14:paraId="38F85344" w14:textId="77777777" w:rsidR="0047546D" w:rsidRPr="002671F5" w:rsidRDefault="0047546D" w:rsidP="00780EC4">
            <w:pPr>
              <w:pStyle w:val="Telobesedila"/>
              <w:spacing w:after="0" w:line="240" w:lineRule="auto"/>
              <w:rPr>
                <w:rFonts w:asciiTheme="minorHAnsi" w:hAnsiTheme="minorHAnsi" w:cstheme="minorHAnsi"/>
                <w:bCs/>
                <w:iCs/>
                <w:sz w:val="20"/>
                <w:szCs w:val="20"/>
              </w:rPr>
            </w:pPr>
          </w:p>
        </w:tc>
        <w:tc>
          <w:tcPr>
            <w:tcW w:w="1418" w:type="dxa"/>
          </w:tcPr>
          <w:p w14:paraId="299F234F" w14:textId="77777777" w:rsidR="0047546D" w:rsidRPr="002671F5" w:rsidRDefault="0047546D" w:rsidP="00780EC4">
            <w:pPr>
              <w:pStyle w:val="Telobesedila"/>
              <w:spacing w:after="0" w:line="240" w:lineRule="auto"/>
              <w:rPr>
                <w:rFonts w:asciiTheme="minorHAnsi" w:hAnsiTheme="minorHAnsi" w:cstheme="minorHAnsi"/>
                <w:bCs/>
                <w:iCs/>
                <w:sz w:val="22"/>
                <w:szCs w:val="22"/>
              </w:rPr>
            </w:pPr>
          </w:p>
        </w:tc>
      </w:tr>
      <w:tr w:rsidR="009E1238" w:rsidRPr="002671F5" w14:paraId="5D12AD3E" w14:textId="77777777" w:rsidTr="006865C4">
        <w:trPr>
          <w:trHeight w:val="337"/>
        </w:trPr>
        <w:tc>
          <w:tcPr>
            <w:tcW w:w="1127" w:type="dxa"/>
            <w:vMerge/>
          </w:tcPr>
          <w:p w14:paraId="445A8350" w14:textId="77777777"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5F6C7C83" w14:textId="77777777"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A6.2.3/2.3: Povečati delež znanstvenih publikacij in raziskovalnim podatkov objavljenih v odprtem dostopu, ki izhajajo iz raziskav, financiranih z javnimi sredstvi.</w:t>
            </w:r>
          </w:p>
        </w:tc>
        <w:tc>
          <w:tcPr>
            <w:tcW w:w="2409" w:type="dxa"/>
          </w:tcPr>
          <w:p w14:paraId="5FF1A65F" w14:textId="17985E2E"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 xml:space="preserve">K6.2.3/2.3.1: </w:t>
            </w:r>
            <w:r w:rsidRPr="004A3141">
              <w:rPr>
                <w:rFonts w:asciiTheme="minorHAnsi" w:hAnsiTheme="minorHAnsi" w:cstheme="minorHAnsi"/>
                <w:sz w:val="20"/>
                <w:szCs w:val="20"/>
              </w:rPr>
              <w:t>100 %</w:t>
            </w:r>
            <w:r w:rsidR="000F216C">
              <w:rPr>
                <w:rFonts w:asciiTheme="minorHAnsi" w:hAnsiTheme="minorHAnsi" w:cstheme="minorHAnsi"/>
                <w:sz w:val="20"/>
                <w:szCs w:val="20"/>
              </w:rPr>
              <w:t xml:space="preserve"> </w:t>
            </w:r>
            <w:r w:rsidRPr="002671F5">
              <w:rPr>
                <w:rFonts w:asciiTheme="minorHAnsi" w:hAnsiTheme="minorHAnsi" w:cstheme="minorHAnsi"/>
                <w:sz w:val="20"/>
                <w:szCs w:val="20"/>
              </w:rPr>
              <w:t xml:space="preserve">znanstvenih objav in </w:t>
            </w:r>
            <w:r>
              <w:rPr>
                <w:rFonts w:asciiTheme="minorHAnsi" w:hAnsiTheme="minorHAnsi" w:cstheme="minorHAnsi"/>
                <w:sz w:val="20"/>
                <w:szCs w:val="20"/>
              </w:rPr>
              <w:t>naborov</w:t>
            </w:r>
            <w:r w:rsidRPr="002671F5">
              <w:rPr>
                <w:rFonts w:asciiTheme="minorHAnsi" w:hAnsiTheme="minorHAnsi" w:cstheme="minorHAnsi"/>
                <w:sz w:val="20"/>
                <w:szCs w:val="20"/>
              </w:rPr>
              <w:t xml:space="preserve"> raziskovalnih podatkov</w:t>
            </w:r>
            <w:r>
              <w:rPr>
                <w:rFonts w:asciiTheme="minorHAnsi" w:hAnsiTheme="minorHAnsi" w:cstheme="minorHAnsi"/>
                <w:sz w:val="20"/>
                <w:szCs w:val="20"/>
              </w:rPr>
              <w:t xml:space="preserve"> (</w:t>
            </w:r>
            <w:r w:rsidRPr="002671F5">
              <w:rPr>
                <w:rFonts w:asciiTheme="minorHAnsi" w:hAnsiTheme="minorHAnsi" w:cstheme="minorHAnsi"/>
                <w:sz w:val="20"/>
                <w:szCs w:val="20"/>
              </w:rPr>
              <w:t xml:space="preserve">ki so </w:t>
            </w:r>
            <w:r w:rsidRPr="002671F5">
              <w:rPr>
                <w:rFonts w:asciiTheme="minorHAnsi" w:hAnsiTheme="minorHAnsi" w:cstheme="minorHAnsi"/>
                <w:sz w:val="20"/>
                <w:szCs w:val="20"/>
              </w:rPr>
              <w:lastRenderedPageBreak/>
              <w:t>sofinancirani z javnimi viri v višini 50 %</w:t>
            </w:r>
            <w:r>
              <w:rPr>
                <w:rFonts w:asciiTheme="minorHAnsi" w:hAnsiTheme="minorHAnsi" w:cstheme="minorHAnsi"/>
                <w:sz w:val="20"/>
                <w:szCs w:val="20"/>
              </w:rPr>
              <w:t xml:space="preserve"> ali več in ki ne zapadejo med izjeme glede odprtega dostopa) odprto</w:t>
            </w:r>
            <w:r w:rsidR="0075246C">
              <w:rPr>
                <w:rFonts w:asciiTheme="minorHAnsi" w:hAnsiTheme="minorHAnsi" w:cstheme="minorHAnsi"/>
                <w:sz w:val="20"/>
                <w:szCs w:val="20"/>
              </w:rPr>
              <w:t xml:space="preserve"> </w:t>
            </w:r>
            <w:r>
              <w:rPr>
                <w:rFonts w:asciiTheme="minorHAnsi" w:hAnsiTheme="minorHAnsi" w:cstheme="minorHAnsi"/>
                <w:sz w:val="20"/>
                <w:szCs w:val="20"/>
              </w:rPr>
              <w:t>dostopno objavljenih po načelih</w:t>
            </w:r>
            <w:r w:rsidRPr="002671F5">
              <w:rPr>
                <w:rFonts w:asciiTheme="minorHAnsi" w:hAnsiTheme="minorHAnsi" w:cstheme="minorHAnsi"/>
                <w:sz w:val="20"/>
                <w:szCs w:val="20"/>
              </w:rPr>
              <w:t xml:space="preserve"> </w:t>
            </w:r>
            <w:r>
              <w:rPr>
                <w:rFonts w:asciiTheme="minorHAnsi" w:hAnsiTheme="minorHAnsi" w:cstheme="minorHAnsi"/>
                <w:sz w:val="20"/>
                <w:szCs w:val="20"/>
              </w:rPr>
              <w:t>FAIR</w:t>
            </w:r>
            <w:r w:rsidRPr="002671F5">
              <w:rPr>
                <w:rFonts w:asciiTheme="minorHAnsi" w:hAnsiTheme="minorHAnsi" w:cstheme="minorHAnsi"/>
                <w:sz w:val="20"/>
                <w:szCs w:val="20"/>
              </w:rPr>
              <w:t>.</w:t>
            </w:r>
          </w:p>
        </w:tc>
        <w:tc>
          <w:tcPr>
            <w:tcW w:w="1418" w:type="dxa"/>
          </w:tcPr>
          <w:p w14:paraId="54888338"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lastRenderedPageBreak/>
              <w:t>JRO</w:t>
            </w:r>
          </w:p>
        </w:tc>
        <w:tc>
          <w:tcPr>
            <w:tcW w:w="1276" w:type="dxa"/>
          </w:tcPr>
          <w:p w14:paraId="141EED17" w14:textId="6505F3B4" w:rsidR="009E1238" w:rsidRPr="005F3FBC" w:rsidRDefault="009E1238" w:rsidP="009E1238">
            <w:pPr>
              <w:pStyle w:val="Telobesedila"/>
              <w:spacing w:after="0" w:line="240" w:lineRule="auto"/>
              <w:rPr>
                <w:rFonts w:asciiTheme="minorHAnsi" w:hAnsiTheme="minorHAnsi" w:cstheme="minorHAnsi"/>
                <w:sz w:val="20"/>
                <w:szCs w:val="20"/>
              </w:rPr>
            </w:pPr>
            <w:r w:rsidRPr="005F3FBC">
              <w:rPr>
                <w:rFonts w:asciiTheme="minorHAnsi" w:hAnsiTheme="minorHAnsi" w:cstheme="minorHAnsi"/>
                <w:sz w:val="20"/>
                <w:szCs w:val="20"/>
              </w:rPr>
              <w:t>2023</w:t>
            </w:r>
          </w:p>
        </w:tc>
        <w:tc>
          <w:tcPr>
            <w:tcW w:w="1275" w:type="dxa"/>
          </w:tcPr>
          <w:p w14:paraId="017A347F" w14:textId="4ACFCD35" w:rsidR="009E1238" w:rsidRPr="005F3FBC" w:rsidRDefault="009E1238" w:rsidP="009E1238">
            <w:pPr>
              <w:pStyle w:val="Telobesedila"/>
              <w:spacing w:after="0" w:line="240" w:lineRule="auto"/>
              <w:rPr>
                <w:rFonts w:asciiTheme="minorHAnsi" w:hAnsiTheme="minorHAnsi" w:cstheme="minorHAnsi"/>
                <w:sz w:val="20"/>
                <w:szCs w:val="20"/>
              </w:rPr>
            </w:pPr>
            <w:r w:rsidRPr="005F3FBC">
              <w:rPr>
                <w:rFonts w:asciiTheme="minorHAnsi" w:hAnsiTheme="minorHAnsi" w:cstheme="minorHAnsi"/>
                <w:sz w:val="20"/>
                <w:szCs w:val="20"/>
              </w:rPr>
              <w:t>2027</w:t>
            </w:r>
          </w:p>
        </w:tc>
        <w:tc>
          <w:tcPr>
            <w:tcW w:w="1276" w:type="dxa"/>
          </w:tcPr>
          <w:p w14:paraId="483C94E6" w14:textId="77777777"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1418" w:type="dxa"/>
          </w:tcPr>
          <w:p w14:paraId="57290E33" w14:textId="77777777" w:rsidR="009E1238" w:rsidRPr="002671F5" w:rsidRDefault="009E1238" w:rsidP="009E1238">
            <w:pPr>
              <w:pStyle w:val="Telobesedila"/>
              <w:spacing w:after="0" w:line="240" w:lineRule="auto"/>
              <w:rPr>
                <w:rFonts w:asciiTheme="minorHAnsi" w:hAnsiTheme="minorHAnsi" w:cstheme="minorHAnsi"/>
                <w:bCs/>
                <w:iCs/>
                <w:sz w:val="22"/>
                <w:szCs w:val="22"/>
              </w:rPr>
            </w:pPr>
          </w:p>
        </w:tc>
      </w:tr>
      <w:tr w:rsidR="009E1238" w:rsidRPr="002671F5" w14:paraId="3DDFC469" w14:textId="77777777" w:rsidTr="006865C4">
        <w:trPr>
          <w:trHeight w:val="337"/>
        </w:trPr>
        <w:tc>
          <w:tcPr>
            <w:tcW w:w="1127" w:type="dxa"/>
            <w:vMerge/>
          </w:tcPr>
          <w:p w14:paraId="308D00E3" w14:textId="77777777"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2C67C461" w14:textId="77777777"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A6.2.3/2.4: Vsi instrumenti financiranja znanstvenoraziskovalne dejavnosti, financirani z javnim proračunom, morajo v razpisni dokumentaciji zahtevati takojšnji odprti dostop do vseh recenziranih znanstvenih objav, raziskovalnih podatkov, programske opreme in drugih digitalnih objektov in načrt ravnanja za raziskovalnimi podatki.</w:t>
            </w:r>
          </w:p>
        </w:tc>
        <w:tc>
          <w:tcPr>
            <w:tcW w:w="2409" w:type="dxa"/>
          </w:tcPr>
          <w:p w14:paraId="23E594C2" w14:textId="3FBB6309"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K6.2.3/2.4.1: Spremenjeni instrumenti financiranja znanstvenoraziskovalne dejavnosti</w:t>
            </w:r>
            <w:r w:rsidR="0075246C">
              <w:rPr>
                <w:rFonts w:asciiTheme="minorHAnsi" w:hAnsiTheme="minorHAnsi" w:cstheme="minorHAnsi"/>
                <w:sz w:val="20"/>
                <w:szCs w:val="20"/>
              </w:rPr>
              <w:t xml:space="preserve"> v skladu z Uredbo</w:t>
            </w:r>
            <w:r w:rsidR="008023DF">
              <w:rPr>
                <w:rFonts w:asciiTheme="minorHAnsi" w:hAnsiTheme="minorHAnsi" w:cstheme="minorHAnsi"/>
                <w:sz w:val="20"/>
                <w:szCs w:val="20"/>
              </w:rPr>
              <w:t xml:space="preserve"> o izvajanju znanstvenoraziskovalnega dela v skladu z načeli odprte znanosti (</w:t>
            </w:r>
            <w:r w:rsidR="008023DF" w:rsidRPr="005761F5">
              <w:rPr>
                <w:rFonts w:asciiTheme="minorHAnsi" w:hAnsiTheme="minorHAnsi" w:cstheme="minorHAnsi"/>
                <w:sz w:val="20"/>
                <w:szCs w:val="20"/>
              </w:rPr>
              <w:t>K6.2.1./1.1</w:t>
            </w:r>
            <w:r w:rsidR="008023DF">
              <w:rPr>
                <w:rFonts w:asciiTheme="minorHAnsi" w:hAnsiTheme="minorHAnsi" w:cstheme="minorHAnsi"/>
                <w:sz w:val="20"/>
                <w:szCs w:val="20"/>
              </w:rPr>
              <w:t>.1)</w:t>
            </w:r>
            <w:r w:rsidR="0075246C">
              <w:rPr>
                <w:rFonts w:asciiTheme="minorHAnsi" w:hAnsiTheme="minorHAnsi" w:cstheme="minorHAnsi"/>
                <w:sz w:val="20"/>
                <w:szCs w:val="20"/>
              </w:rPr>
              <w:t xml:space="preserve"> </w:t>
            </w:r>
            <w:r w:rsidRPr="002671F5">
              <w:rPr>
                <w:rFonts w:asciiTheme="minorHAnsi" w:hAnsiTheme="minorHAnsi" w:cstheme="minorHAnsi"/>
                <w:sz w:val="20"/>
                <w:szCs w:val="20"/>
              </w:rPr>
              <w:t>.</w:t>
            </w:r>
          </w:p>
        </w:tc>
        <w:tc>
          <w:tcPr>
            <w:tcW w:w="1418" w:type="dxa"/>
          </w:tcPr>
          <w:p w14:paraId="39888FF3" w14:textId="4F61ACE8" w:rsidR="009E1238" w:rsidRPr="002671F5" w:rsidRDefault="00EE736D"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ARIS</w:t>
            </w:r>
            <w:r w:rsidR="009E1238">
              <w:rPr>
                <w:rFonts w:asciiTheme="minorHAnsi" w:hAnsiTheme="minorHAnsi" w:cstheme="minorHAnsi"/>
                <w:bCs/>
                <w:iCs/>
                <w:sz w:val="20"/>
                <w:szCs w:val="20"/>
              </w:rPr>
              <w:t>, (</w:t>
            </w:r>
            <w:r w:rsidR="00C72DEB">
              <w:rPr>
                <w:rFonts w:asciiTheme="minorHAnsi" w:hAnsiTheme="minorHAnsi" w:cstheme="minorHAnsi"/>
                <w:bCs/>
                <w:iCs/>
                <w:sz w:val="20"/>
                <w:szCs w:val="20"/>
              </w:rPr>
              <w:t>MVZI</w:t>
            </w:r>
            <w:r w:rsidR="009E1238">
              <w:rPr>
                <w:rFonts w:asciiTheme="minorHAnsi" w:hAnsiTheme="minorHAnsi" w:cstheme="minorHAnsi"/>
                <w:bCs/>
                <w:iCs/>
                <w:sz w:val="20"/>
                <w:szCs w:val="20"/>
              </w:rPr>
              <w:t>)</w:t>
            </w:r>
          </w:p>
        </w:tc>
        <w:tc>
          <w:tcPr>
            <w:tcW w:w="1276" w:type="dxa"/>
          </w:tcPr>
          <w:p w14:paraId="47071CF7" w14:textId="7DB95400" w:rsidR="009E1238" w:rsidRPr="002671F5" w:rsidRDefault="001B356E"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76EF18B4" w14:textId="1C4382CC" w:rsidR="009E1238" w:rsidRPr="002671F5" w:rsidRDefault="001B356E"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2024</w:t>
            </w:r>
          </w:p>
        </w:tc>
        <w:tc>
          <w:tcPr>
            <w:tcW w:w="1276" w:type="dxa"/>
          </w:tcPr>
          <w:p w14:paraId="4D939D96" w14:textId="77777777"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1418" w:type="dxa"/>
          </w:tcPr>
          <w:p w14:paraId="3311686C" w14:textId="77777777" w:rsidR="009E1238" w:rsidRPr="002671F5" w:rsidRDefault="009E1238" w:rsidP="009E1238">
            <w:pPr>
              <w:pStyle w:val="Telobesedila"/>
              <w:spacing w:after="0" w:line="240" w:lineRule="auto"/>
              <w:rPr>
                <w:rFonts w:asciiTheme="minorHAnsi" w:hAnsiTheme="minorHAnsi" w:cstheme="minorHAnsi"/>
                <w:bCs/>
                <w:iCs/>
                <w:sz w:val="22"/>
                <w:szCs w:val="22"/>
              </w:rPr>
            </w:pPr>
          </w:p>
        </w:tc>
      </w:tr>
      <w:tr w:rsidR="009E1238" w:rsidRPr="002671F5" w14:paraId="1913D868" w14:textId="77777777" w:rsidTr="006865C4">
        <w:trPr>
          <w:trHeight w:val="337"/>
        </w:trPr>
        <w:tc>
          <w:tcPr>
            <w:tcW w:w="1127" w:type="dxa"/>
            <w:vMerge/>
          </w:tcPr>
          <w:p w14:paraId="4C7ECD6E" w14:textId="77777777"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702B36B3" w14:textId="4B61CEF8"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A6.2.3/2.5: Dopolnitev pravilnikov in organizacijskih navodil JRO in drugih deležnikov za zagotavljanje odprtega dostopa do vseh vrst znanstvenih objav oz. digitalnih objektov.</w:t>
            </w:r>
          </w:p>
        </w:tc>
        <w:tc>
          <w:tcPr>
            <w:tcW w:w="2409" w:type="dxa"/>
          </w:tcPr>
          <w:p w14:paraId="44DE76D9" w14:textId="77777777"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K6.2.3/2.5.1: Sprejeti pravilniki in organizacijska navodila za zagotavljanje odprtega dostopa do vseh vrst znanstvenih objav oz. digitalnih objektov pri vseh deležnikih.</w:t>
            </w:r>
          </w:p>
        </w:tc>
        <w:tc>
          <w:tcPr>
            <w:tcW w:w="1418" w:type="dxa"/>
          </w:tcPr>
          <w:p w14:paraId="25824C8F"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JRO</w:t>
            </w:r>
          </w:p>
        </w:tc>
        <w:tc>
          <w:tcPr>
            <w:tcW w:w="1276" w:type="dxa"/>
          </w:tcPr>
          <w:p w14:paraId="12BFC8BE" w14:textId="1DBD3050" w:rsidR="009E1238" w:rsidRPr="005F3FBC" w:rsidRDefault="009E1238" w:rsidP="009E1238">
            <w:pPr>
              <w:pStyle w:val="Telobesedila"/>
              <w:spacing w:after="0" w:line="240" w:lineRule="auto"/>
              <w:rPr>
                <w:rFonts w:asciiTheme="minorHAnsi" w:hAnsiTheme="minorHAnsi" w:cstheme="minorHAnsi"/>
                <w:sz w:val="20"/>
                <w:szCs w:val="20"/>
              </w:rPr>
            </w:pPr>
            <w:r w:rsidRPr="005F3FBC">
              <w:rPr>
                <w:rFonts w:asciiTheme="minorHAnsi" w:hAnsiTheme="minorHAnsi" w:cstheme="minorHAnsi"/>
                <w:sz w:val="20"/>
                <w:szCs w:val="20"/>
              </w:rPr>
              <w:t>2023</w:t>
            </w:r>
          </w:p>
        </w:tc>
        <w:tc>
          <w:tcPr>
            <w:tcW w:w="1275" w:type="dxa"/>
          </w:tcPr>
          <w:p w14:paraId="6284DCBD" w14:textId="74024120" w:rsidR="009E1238" w:rsidRPr="005F3FBC" w:rsidRDefault="009E1238" w:rsidP="009E1238">
            <w:pPr>
              <w:pStyle w:val="Telobesedila"/>
              <w:spacing w:after="0" w:line="240" w:lineRule="auto"/>
              <w:rPr>
                <w:rFonts w:asciiTheme="minorHAnsi" w:hAnsiTheme="minorHAnsi" w:cstheme="minorHAnsi"/>
                <w:sz w:val="20"/>
                <w:szCs w:val="20"/>
              </w:rPr>
            </w:pPr>
            <w:r w:rsidRPr="005F3FBC">
              <w:rPr>
                <w:rFonts w:asciiTheme="minorHAnsi" w:hAnsiTheme="minorHAnsi" w:cstheme="minorHAnsi"/>
                <w:sz w:val="20"/>
                <w:szCs w:val="20"/>
              </w:rPr>
              <w:t>202</w:t>
            </w:r>
            <w:r w:rsidR="004E0E4C">
              <w:rPr>
                <w:rFonts w:asciiTheme="minorHAnsi" w:hAnsiTheme="minorHAnsi" w:cstheme="minorHAnsi"/>
                <w:sz w:val="20"/>
                <w:szCs w:val="20"/>
              </w:rPr>
              <w:t>5</w:t>
            </w:r>
          </w:p>
        </w:tc>
        <w:tc>
          <w:tcPr>
            <w:tcW w:w="1276" w:type="dxa"/>
          </w:tcPr>
          <w:p w14:paraId="1E1535F3" w14:textId="77777777"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1418" w:type="dxa"/>
          </w:tcPr>
          <w:p w14:paraId="2EC36559" w14:textId="0114AEB8" w:rsidR="009E1238" w:rsidRPr="002671F5" w:rsidRDefault="00052887" w:rsidP="009E1238">
            <w:pPr>
              <w:pStyle w:val="Telobesedila"/>
              <w:spacing w:after="0" w:line="240" w:lineRule="auto"/>
              <w:rPr>
                <w:rFonts w:asciiTheme="minorHAnsi" w:hAnsiTheme="minorHAnsi" w:cstheme="minorHAnsi"/>
                <w:bCs/>
                <w:iCs/>
                <w:sz w:val="22"/>
                <w:szCs w:val="22"/>
              </w:rPr>
            </w:pPr>
            <w:r>
              <w:rPr>
                <w:rFonts w:asciiTheme="minorHAnsi" w:hAnsiTheme="minorHAnsi" w:cstheme="minorHAnsi"/>
                <w:sz w:val="20"/>
                <w:szCs w:val="20"/>
              </w:rPr>
              <w:t>Aktivnosti se bodo v skladu s pravili iz javnega razpisa lahko financirale iz NOO – projekt  A6.2.1./2.1</w:t>
            </w:r>
          </w:p>
        </w:tc>
      </w:tr>
      <w:tr w:rsidR="009E1238" w:rsidRPr="002671F5" w14:paraId="302982F8" w14:textId="77777777" w:rsidTr="006865C4">
        <w:trPr>
          <w:trHeight w:val="337"/>
        </w:trPr>
        <w:tc>
          <w:tcPr>
            <w:tcW w:w="1127" w:type="dxa"/>
            <w:vMerge/>
          </w:tcPr>
          <w:p w14:paraId="2961D5CA" w14:textId="77777777"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29536F37" w14:textId="77777777"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A6.2.3/2.6: Dopolnitev tipologije dokumentov za vodenje bibliografij v sistemu COBISS za vse vrste digitalnih objektov.</w:t>
            </w:r>
          </w:p>
        </w:tc>
        <w:tc>
          <w:tcPr>
            <w:tcW w:w="2409" w:type="dxa"/>
          </w:tcPr>
          <w:p w14:paraId="00DE59BD" w14:textId="77777777"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K6.2.3/2.6.1: Dopolnjena tipologija dokumentov.</w:t>
            </w:r>
          </w:p>
        </w:tc>
        <w:tc>
          <w:tcPr>
            <w:tcW w:w="1418" w:type="dxa"/>
          </w:tcPr>
          <w:p w14:paraId="6D256972" w14:textId="504FEB01" w:rsidR="009E1238" w:rsidRPr="002671F5" w:rsidRDefault="00EE736D"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ARIS</w:t>
            </w:r>
          </w:p>
        </w:tc>
        <w:tc>
          <w:tcPr>
            <w:tcW w:w="1276" w:type="dxa"/>
          </w:tcPr>
          <w:p w14:paraId="4F4B26B0" w14:textId="21003808" w:rsidR="009E1238" w:rsidRPr="002671F5" w:rsidRDefault="009E1238"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1117FF17" w14:textId="15895F2A"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w:t>
            </w:r>
            <w:r w:rsidR="0030205D">
              <w:rPr>
                <w:rFonts w:asciiTheme="minorHAnsi" w:hAnsiTheme="minorHAnsi" w:cstheme="minorHAnsi"/>
                <w:bCs/>
                <w:iCs/>
                <w:sz w:val="20"/>
                <w:szCs w:val="20"/>
              </w:rPr>
              <w:t>5</w:t>
            </w:r>
          </w:p>
        </w:tc>
        <w:tc>
          <w:tcPr>
            <w:tcW w:w="1276" w:type="dxa"/>
          </w:tcPr>
          <w:p w14:paraId="60A1BDF7" w14:textId="2253FBF6" w:rsidR="009E1238" w:rsidRPr="002671F5" w:rsidRDefault="009E1238" w:rsidP="009E1238">
            <w:pPr>
              <w:pStyle w:val="Telobesedila"/>
              <w:spacing w:after="0" w:line="240" w:lineRule="auto"/>
              <w:rPr>
                <w:rFonts w:asciiTheme="minorHAnsi" w:hAnsiTheme="minorHAnsi" w:cstheme="minorHAnsi"/>
                <w:bCs/>
                <w:iCs/>
                <w:strike/>
                <w:sz w:val="20"/>
                <w:szCs w:val="20"/>
              </w:rPr>
            </w:pPr>
          </w:p>
        </w:tc>
        <w:tc>
          <w:tcPr>
            <w:tcW w:w="1418" w:type="dxa"/>
          </w:tcPr>
          <w:p w14:paraId="380197CE" w14:textId="77777777" w:rsidR="009E1238" w:rsidRPr="002671F5" w:rsidRDefault="009E1238" w:rsidP="009E1238">
            <w:pPr>
              <w:pStyle w:val="Telobesedila"/>
              <w:spacing w:after="0" w:line="240" w:lineRule="auto"/>
              <w:rPr>
                <w:rFonts w:asciiTheme="minorHAnsi" w:hAnsiTheme="minorHAnsi" w:cstheme="minorHAnsi"/>
                <w:bCs/>
                <w:iCs/>
                <w:sz w:val="22"/>
                <w:szCs w:val="22"/>
              </w:rPr>
            </w:pPr>
          </w:p>
        </w:tc>
      </w:tr>
      <w:tr w:rsidR="009E1238" w:rsidRPr="002671F5" w14:paraId="48DB8B6C" w14:textId="77777777" w:rsidTr="006865C4">
        <w:trPr>
          <w:trHeight w:val="337"/>
        </w:trPr>
        <w:tc>
          <w:tcPr>
            <w:tcW w:w="1127" w:type="dxa"/>
            <w:vMerge/>
          </w:tcPr>
          <w:p w14:paraId="4392225C" w14:textId="77777777"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583CFB16" w14:textId="488EAAEB"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 xml:space="preserve">A6.2.3/2.7: Nadgradnja procesov nacionalne infrastrukture odprtega dostopa za zagotavljanje odprto dostopnega objavljanja digitalnih objektov po načelih FAIR v vseh fazah življenjskega cikla znanstvenoraziskovalnega dela. </w:t>
            </w:r>
          </w:p>
        </w:tc>
        <w:tc>
          <w:tcPr>
            <w:tcW w:w="2409" w:type="dxa"/>
          </w:tcPr>
          <w:p w14:paraId="6AB4DEA6" w14:textId="0268F813"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K6.2.3/2.7.1: Vzpostavljeni procesi za odprte objave po načelih upravljanja z digitalnimi objekti FAIR.</w:t>
            </w:r>
          </w:p>
        </w:tc>
        <w:tc>
          <w:tcPr>
            <w:tcW w:w="1418" w:type="dxa"/>
          </w:tcPr>
          <w:p w14:paraId="37CE7008" w14:textId="3F62B2B4"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 xml:space="preserve">UM-FERI, </w:t>
            </w:r>
            <w:r w:rsidR="00EE736D">
              <w:rPr>
                <w:rFonts w:asciiTheme="minorHAnsi" w:hAnsiTheme="minorHAnsi" w:cstheme="minorHAnsi"/>
                <w:bCs/>
                <w:iCs/>
                <w:sz w:val="20"/>
                <w:szCs w:val="20"/>
              </w:rPr>
              <w:t>ARIS</w:t>
            </w:r>
            <w:r w:rsidRPr="002671F5">
              <w:rPr>
                <w:rFonts w:asciiTheme="minorHAnsi" w:hAnsiTheme="minorHAnsi" w:cstheme="minorHAnsi"/>
                <w:bCs/>
                <w:iCs/>
                <w:sz w:val="20"/>
                <w:szCs w:val="20"/>
              </w:rPr>
              <w:t>, JRO</w:t>
            </w:r>
            <w:r>
              <w:rPr>
                <w:rFonts w:asciiTheme="minorHAnsi" w:hAnsiTheme="minorHAnsi" w:cstheme="minorHAnsi"/>
                <w:bCs/>
                <w:iCs/>
                <w:sz w:val="20"/>
                <w:szCs w:val="20"/>
              </w:rPr>
              <w:t>, SSOZ</w:t>
            </w:r>
          </w:p>
        </w:tc>
        <w:tc>
          <w:tcPr>
            <w:tcW w:w="1276" w:type="dxa"/>
          </w:tcPr>
          <w:p w14:paraId="05ACA1B3" w14:textId="20725337" w:rsidR="009E1238" w:rsidRPr="002671F5" w:rsidRDefault="009E1238"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4AC40BBF"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2026</w:t>
            </w:r>
          </w:p>
        </w:tc>
        <w:tc>
          <w:tcPr>
            <w:tcW w:w="1276" w:type="dxa"/>
          </w:tcPr>
          <w:p w14:paraId="5E036F4F" w14:textId="79D2C32B"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Vključeno v aktivnost A6.2.1/</w:t>
            </w:r>
            <w:r w:rsidR="00D944A2">
              <w:rPr>
                <w:rFonts w:asciiTheme="minorHAnsi" w:hAnsiTheme="minorHAnsi" w:cstheme="minorHAnsi"/>
                <w:bCs/>
                <w:iCs/>
                <w:sz w:val="20"/>
                <w:szCs w:val="20"/>
              </w:rPr>
              <w:t>3</w:t>
            </w:r>
            <w:r w:rsidRPr="002671F5">
              <w:rPr>
                <w:rFonts w:asciiTheme="minorHAnsi" w:hAnsiTheme="minorHAnsi" w:cstheme="minorHAnsi"/>
                <w:bCs/>
                <w:iCs/>
                <w:sz w:val="20"/>
                <w:szCs w:val="20"/>
              </w:rPr>
              <w:t>.2</w:t>
            </w:r>
          </w:p>
        </w:tc>
        <w:tc>
          <w:tcPr>
            <w:tcW w:w="1418" w:type="dxa"/>
          </w:tcPr>
          <w:p w14:paraId="44D20A22" w14:textId="77777777" w:rsidR="009E1238" w:rsidRPr="002671F5" w:rsidRDefault="009E1238" w:rsidP="009E1238">
            <w:pPr>
              <w:pStyle w:val="Telobesedila"/>
              <w:spacing w:after="0" w:line="240" w:lineRule="auto"/>
              <w:rPr>
                <w:rFonts w:asciiTheme="minorHAnsi" w:hAnsiTheme="minorHAnsi" w:cstheme="minorHAnsi"/>
                <w:bCs/>
                <w:iCs/>
                <w:sz w:val="22"/>
                <w:szCs w:val="22"/>
              </w:rPr>
            </w:pPr>
          </w:p>
        </w:tc>
      </w:tr>
      <w:tr w:rsidR="009E1238" w:rsidRPr="002671F5" w14:paraId="3444521B" w14:textId="77777777" w:rsidTr="006865C4">
        <w:trPr>
          <w:trHeight w:val="337"/>
        </w:trPr>
        <w:tc>
          <w:tcPr>
            <w:tcW w:w="1127" w:type="dxa"/>
            <w:vMerge/>
          </w:tcPr>
          <w:p w14:paraId="29809C9B" w14:textId="77777777"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3CBFC0D6" w14:textId="024DEC25"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A6.2.3/2.8: Vzpostavitev sistema odprtih recenzij v repozitorijih nacionalne infrastrukture odprtega dostopa.</w:t>
            </w:r>
          </w:p>
        </w:tc>
        <w:tc>
          <w:tcPr>
            <w:tcW w:w="2409" w:type="dxa"/>
          </w:tcPr>
          <w:p w14:paraId="23559388" w14:textId="77777777"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K6.2.3/2.8.1: Vzpostavljeni procesi za podporo odprtim recenzijam v repozitorijih nacionalne infrastrukture odprtega dostopa.</w:t>
            </w:r>
          </w:p>
        </w:tc>
        <w:tc>
          <w:tcPr>
            <w:tcW w:w="1418" w:type="dxa"/>
          </w:tcPr>
          <w:p w14:paraId="25098E51"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UM-FERI</w:t>
            </w:r>
          </w:p>
        </w:tc>
        <w:tc>
          <w:tcPr>
            <w:tcW w:w="1276" w:type="dxa"/>
          </w:tcPr>
          <w:p w14:paraId="7AA57EF5"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2024</w:t>
            </w:r>
          </w:p>
        </w:tc>
        <w:tc>
          <w:tcPr>
            <w:tcW w:w="1275" w:type="dxa"/>
          </w:tcPr>
          <w:p w14:paraId="3A046C6C"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2025</w:t>
            </w:r>
          </w:p>
        </w:tc>
        <w:tc>
          <w:tcPr>
            <w:tcW w:w="1276" w:type="dxa"/>
          </w:tcPr>
          <w:p w14:paraId="56C048F8" w14:textId="2596515E" w:rsidR="009E1238" w:rsidRPr="002671F5" w:rsidRDefault="009E1238" w:rsidP="009E1238">
            <w:pPr>
              <w:pStyle w:val="Telobesedila"/>
              <w:spacing w:after="0" w:line="240" w:lineRule="auto"/>
              <w:rPr>
                <w:rFonts w:asciiTheme="minorHAnsi" w:hAnsiTheme="minorHAnsi" w:cstheme="minorHAnsi"/>
                <w:bCs/>
                <w:iCs/>
                <w:strike/>
                <w:sz w:val="20"/>
                <w:szCs w:val="20"/>
              </w:rPr>
            </w:pPr>
            <w:r w:rsidRPr="002671F5">
              <w:rPr>
                <w:rFonts w:asciiTheme="minorHAnsi" w:hAnsiTheme="minorHAnsi" w:cstheme="minorHAnsi"/>
                <w:bCs/>
                <w:iCs/>
                <w:sz w:val="20"/>
                <w:szCs w:val="20"/>
              </w:rPr>
              <w:t>Vključeno v aktivnost A6.2.1/</w:t>
            </w:r>
            <w:r w:rsidR="00D944A2">
              <w:rPr>
                <w:rFonts w:asciiTheme="minorHAnsi" w:hAnsiTheme="minorHAnsi" w:cstheme="minorHAnsi"/>
                <w:bCs/>
                <w:iCs/>
                <w:sz w:val="20"/>
                <w:szCs w:val="20"/>
              </w:rPr>
              <w:t>3</w:t>
            </w:r>
            <w:r w:rsidRPr="002671F5">
              <w:rPr>
                <w:rFonts w:asciiTheme="minorHAnsi" w:hAnsiTheme="minorHAnsi" w:cstheme="minorHAnsi"/>
                <w:bCs/>
                <w:iCs/>
                <w:sz w:val="20"/>
                <w:szCs w:val="20"/>
              </w:rPr>
              <w:t>.2</w:t>
            </w:r>
          </w:p>
        </w:tc>
        <w:tc>
          <w:tcPr>
            <w:tcW w:w="1418" w:type="dxa"/>
          </w:tcPr>
          <w:p w14:paraId="29BC34DA" w14:textId="77777777" w:rsidR="009E1238" w:rsidRPr="002671F5" w:rsidRDefault="009E1238" w:rsidP="009E1238">
            <w:pPr>
              <w:pStyle w:val="Telobesedila"/>
              <w:spacing w:after="0" w:line="240" w:lineRule="auto"/>
              <w:rPr>
                <w:rFonts w:asciiTheme="minorHAnsi" w:hAnsiTheme="minorHAnsi" w:cstheme="minorHAnsi"/>
                <w:bCs/>
                <w:iCs/>
                <w:sz w:val="22"/>
                <w:szCs w:val="22"/>
              </w:rPr>
            </w:pPr>
          </w:p>
        </w:tc>
      </w:tr>
      <w:tr w:rsidR="009E1238" w:rsidRPr="002671F5" w14:paraId="0DAE9930" w14:textId="77777777" w:rsidTr="006865C4">
        <w:trPr>
          <w:trHeight w:val="337"/>
        </w:trPr>
        <w:tc>
          <w:tcPr>
            <w:tcW w:w="1127" w:type="dxa"/>
          </w:tcPr>
          <w:p w14:paraId="6F95588B" w14:textId="77777777"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4F72CA3A" w14:textId="4E8299FE" w:rsidR="009E1238" w:rsidRPr="005F3FBC" w:rsidRDefault="009E1238" w:rsidP="009E1238">
            <w:pPr>
              <w:pStyle w:val="Telobesedila"/>
              <w:spacing w:after="0" w:line="240" w:lineRule="auto"/>
              <w:rPr>
                <w:rFonts w:asciiTheme="minorHAnsi" w:hAnsiTheme="minorHAnsi" w:cstheme="minorHAnsi"/>
                <w:sz w:val="20"/>
                <w:szCs w:val="20"/>
              </w:rPr>
            </w:pPr>
            <w:r w:rsidRPr="005F3FBC">
              <w:rPr>
                <w:rFonts w:asciiTheme="minorHAnsi" w:hAnsiTheme="minorHAnsi" w:cstheme="minorHAnsi"/>
                <w:sz w:val="20"/>
                <w:szCs w:val="20"/>
              </w:rPr>
              <w:t xml:space="preserve">A6.2.3/2.9: Dogovor med </w:t>
            </w:r>
            <w:r w:rsidR="00EE736D">
              <w:rPr>
                <w:rFonts w:asciiTheme="minorHAnsi" w:hAnsiTheme="minorHAnsi" w:cstheme="minorHAnsi"/>
                <w:sz w:val="20"/>
                <w:szCs w:val="20"/>
              </w:rPr>
              <w:t>ARIS</w:t>
            </w:r>
            <w:r w:rsidRPr="005F3FBC">
              <w:rPr>
                <w:rFonts w:asciiTheme="minorHAnsi" w:hAnsiTheme="minorHAnsi" w:cstheme="minorHAnsi"/>
                <w:sz w:val="20"/>
                <w:szCs w:val="20"/>
              </w:rPr>
              <w:t xml:space="preserve"> in ORE (»Open Research Europe«, odprtodostopna založniška platforma), ki omogoča slovenskim raziskovalcem odprtodostopno objavljanje znanstvenih publikacij iz </w:t>
            </w:r>
            <w:r w:rsidR="00EE736D">
              <w:rPr>
                <w:rFonts w:asciiTheme="minorHAnsi" w:hAnsiTheme="minorHAnsi" w:cstheme="minorHAnsi"/>
                <w:sz w:val="20"/>
                <w:szCs w:val="20"/>
              </w:rPr>
              <w:t>ARIS</w:t>
            </w:r>
            <w:r w:rsidRPr="005F3FBC">
              <w:rPr>
                <w:rFonts w:asciiTheme="minorHAnsi" w:hAnsiTheme="minorHAnsi" w:cstheme="minorHAnsi"/>
                <w:sz w:val="20"/>
                <w:szCs w:val="20"/>
              </w:rPr>
              <w:t xml:space="preserve"> financirane </w:t>
            </w:r>
            <w:r w:rsidR="003C249C" w:rsidRPr="005F3FBC">
              <w:rPr>
                <w:rFonts w:asciiTheme="minorHAnsi" w:hAnsiTheme="minorHAnsi" w:cstheme="minorHAnsi"/>
                <w:sz w:val="20"/>
                <w:szCs w:val="20"/>
              </w:rPr>
              <w:t>znanstvenoraziskovalne</w:t>
            </w:r>
            <w:r w:rsidRPr="005F3FBC">
              <w:rPr>
                <w:rFonts w:asciiTheme="minorHAnsi" w:hAnsiTheme="minorHAnsi" w:cstheme="minorHAnsi"/>
                <w:sz w:val="20"/>
                <w:szCs w:val="20"/>
              </w:rPr>
              <w:t xml:space="preserve"> dejavnosti.</w:t>
            </w:r>
          </w:p>
        </w:tc>
        <w:tc>
          <w:tcPr>
            <w:tcW w:w="2409" w:type="dxa"/>
          </w:tcPr>
          <w:p w14:paraId="01C4E51F" w14:textId="3B6F24FF" w:rsidR="009E1238" w:rsidRPr="005F3FBC" w:rsidRDefault="009E1238" w:rsidP="009E1238">
            <w:pPr>
              <w:pStyle w:val="Telobesedila"/>
              <w:spacing w:after="0" w:line="240" w:lineRule="auto"/>
              <w:rPr>
                <w:rFonts w:asciiTheme="minorHAnsi" w:hAnsiTheme="minorHAnsi" w:cstheme="minorHAnsi"/>
                <w:sz w:val="20"/>
                <w:szCs w:val="20"/>
              </w:rPr>
            </w:pPr>
            <w:r w:rsidRPr="005F3FBC">
              <w:rPr>
                <w:rFonts w:asciiTheme="minorHAnsi" w:hAnsiTheme="minorHAnsi" w:cstheme="minorHAnsi"/>
                <w:sz w:val="20"/>
                <w:szCs w:val="20"/>
              </w:rPr>
              <w:t>K6.2.3/2.9.1: Sklenjen ustrezen dogovor in zagotovljeno s tem povezano financiranje storitve</w:t>
            </w:r>
            <w:r>
              <w:rPr>
                <w:rFonts w:asciiTheme="minorHAnsi" w:hAnsiTheme="minorHAnsi" w:cstheme="minorHAnsi"/>
                <w:sz w:val="20"/>
                <w:szCs w:val="20"/>
              </w:rPr>
              <w:t>.</w:t>
            </w:r>
          </w:p>
        </w:tc>
        <w:tc>
          <w:tcPr>
            <w:tcW w:w="1418" w:type="dxa"/>
          </w:tcPr>
          <w:p w14:paraId="799685C3" w14:textId="418C100D" w:rsidR="009E1238" w:rsidRPr="005F3FBC" w:rsidRDefault="00EE736D" w:rsidP="009E1238">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ARIS</w:t>
            </w:r>
            <w:r w:rsidR="009E1238" w:rsidRPr="005F3FBC">
              <w:rPr>
                <w:rFonts w:asciiTheme="minorHAnsi" w:hAnsiTheme="minorHAnsi" w:cstheme="minorHAnsi"/>
                <w:sz w:val="20"/>
                <w:szCs w:val="20"/>
              </w:rPr>
              <w:t xml:space="preserve"> (</w:t>
            </w:r>
            <w:r w:rsidR="00C72DEB">
              <w:rPr>
                <w:rFonts w:asciiTheme="minorHAnsi" w:hAnsiTheme="minorHAnsi" w:cstheme="minorHAnsi"/>
                <w:sz w:val="20"/>
                <w:szCs w:val="20"/>
              </w:rPr>
              <w:t>MVZI</w:t>
            </w:r>
            <w:r w:rsidR="009E1238" w:rsidRPr="005F3FBC">
              <w:rPr>
                <w:rFonts w:asciiTheme="minorHAnsi" w:hAnsiTheme="minorHAnsi" w:cstheme="minorHAnsi"/>
                <w:sz w:val="20"/>
                <w:szCs w:val="20"/>
              </w:rPr>
              <w:t>)</w:t>
            </w:r>
          </w:p>
        </w:tc>
        <w:tc>
          <w:tcPr>
            <w:tcW w:w="1276" w:type="dxa"/>
          </w:tcPr>
          <w:p w14:paraId="1E969031" w14:textId="2F88334B" w:rsidR="009E1238" w:rsidRPr="005F3FBC" w:rsidRDefault="009E1238" w:rsidP="009E1238">
            <w:pPr>
              <w:pStyle w:val="Telobesedila"/>
              <w:spacing w:after="0" w:line="240" w:lineRule="auto"/>
              <w:rPr>
                <w:rFonts w:asciiTheme="minorHAnsi" w:hAnsiTheme="minorHAnsi" w:cstheme="minorHAnsi"/>
                <w:sz w:val="20"/>
                <w:szCs w:val="20"/>
              </w:rPr>
            </w:pPr>
            <w:r w:rsidRPr="005F3FBC">
              <w:rPr>
                <w:rFonts w:asciiTheme="minorHAnsi" w:hAnsiTheme="minorHAnsi" w:cstheme="minorHAnsi"/>
                <w:sz w:val="20"/>
                <w:szCs w:val="20"/>
              </w:rPr>
              <w:t>2023</w:t>
            </w:r>
          </w:p>
        </w:tc>
        <w:tc>
          <w:tcPr>
            <w:tcW w:w="1275" w:type="dxa"/>
          </w:tcPr>
          <w:p w14:paraId="11266612" w14:textId="51740789" w:rsidR="009E1238" w:rsidRPr="005F3FBC" w:rsidRDefault="009E1238" w:rsidP="009E1238">
            <w:pPr>
              <w:pStyle w:val="Telobesedila"/>
              <w:spacing w:after="0" w:line="240" w:lineRule="auto"/>
              <w:rPr>
                <w:rFonts w:asciiTheme="minorHAnsi" w:hAnsiTheme="minorHAnsi" w:cstheme="minorHAnsi"/>
                <w:sz w:val="20"/>
                <w:szCs w:val="20"/>
              </w:rPr>
            </w:pPr>
            <w:r w:rsidRPr="005F3FBC">
              <w:rPr>
                <w:rFonts w:asciiTheme="minorHAnsi" w:hAnsiTheme="minorHAnsi" w:cstheme="minorHAnsi"/>
                <w:sz w:val="20"/>
                <w:szCs w:val="20"/>
              </w:rPr>
              <w:t>2025</w:t>
            </w:r>
            <w:r w:rsidR="00EA357D">
              <w:rPr>
                <w:rFonts w:asciiTheme="minorHAnsi" w:hAnsiTheme="minorHAnsi" w:cstheme="minorHAnsi"/>
                <w:sz w:val="20"/>
                <w:szCs w:val="20"/>
              </w:rPr>
              <w:t xml:space="preserve"> (oziroma v skladu z roki pri ORE)</w:t>
            </w:r>
          </w:p>
        </w:tc>
        <w:tc>
          <w:tcPr>
            <w:tcW w:w="1276" w:type="dxa"/>
          </w:tcPr>
          <w:p w14:paraId="092671D8" w14:textId="5D2ADF6C" w:rsidR="009E1238" w:rsidRPr="005F3FBC" w:rsidRDefault="009E1238" w:rsidP="009E1238">
            <w:pPr>
              <w:pStyle w:val="Telobesedila"/>
              <w:spacing w:after="0" w:line="240" w:lineRule="auto"/>
              <w:rPr>
                <w:rFonts w:asciiTheme="minorHAnsi" w:hAnsiTheme="minorHAnsi" w:cstheme="minorHAnsi"/>
                <w:sz w:val="20"/>
                <w:szCs w:val="20"/>
              </w:rPr>
            </w:pPr>
          </w:p>
        </w:tc>
        <w:tc>
          <w:tcPr>
            <w:tcW w:w="1418" w:type="dxa"/>
          </w:tcPr>
          <w:p w14:paraId="22EA32E1" w14:textId="72987AB4" w:rsidR="009E1238" w:rsidRPr="005F3FBC" w:rsidRDefault="00EE736D" w:rsidP="009E1238">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ARIS</w:t>
            </w:r>
          </w:p>
        </w:tc>
      </w:tr>
      <w:tr w:rsidR="009E1238" w:rsidRPr="002671F5" w14:paraId="5AC572BA" w14:textId="77777777" w:rsidTr="006865C4">
        <w:trPr>
          <w:trHeight w:val="337"/>
        </w:trPr>
        <w:tc>
          <w:tcPr>
            <w:tcW w:w="1127" w:type="dxa"/>
            <w:shd w:val="clear" w:color="auto" w:fill="D9D9D9" w:themeFill="background1" w:themeFillShade="D9"/>
          </w:tcPr>
          <w:p w14:paraId="3C0EB784"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
                <w:bCs/>
                <w:iCs/>
                <w:sz w:val="22"/>
                <w:szCs w:val="22"/>
              </w:rPr>
              <w:t>U6.2.3/3</w:t>
            </w:r>
          </w:p>
        </w:tc>
        <w:tc>
          <w:tcPr>
            <w:tcW w:w="13468" w:type="dxa"/>
            <w:gridSpan w:val="7"/>
            <w:shd w:val="clear" w:color="auto" w:fill="D9D9D9" w:themeFill="background1" w:themeFillShade="D9"/>
          </w:tcPr>
          <w:p w14:paraId="1BA31766" w14:textId="77777777" w:rsidR="009E1238" w:rsidRPr="002671F5" w:rsidRDefault="009E1238" w:rsidP="009E1238">
            <w:pPr>
              <w:pStyle w:val="Telobesedila"/>
              <w:spacing w:after="0" w:line="240" w:lineRule="auto"/>
              <w:rPr>
                <w:rFonts w:asciiTheme="minorHAnsi" w:hAnsiTheme="minorHAnsi" w:cstheme="minorHAnsi"/>
                <w:bCs/>
                <w:iCs/>
                <w:sz w:val="22"/>
                <w:szCs w:val="22"/>
              </w:rPr>
            </w:pPr>
            <w:r w:rsidRPr="002671F5">
              <w:rPr>
                <w:rFonts w:asciiTheme="minorHAnsi" w:hAnsiTheme="minorHAnsi" w:cstheme="minorHAnsi"/>
                <w:b/>
                <w:bCs/>
                <w:iCs/>
                <w:sz w:val="22"/>
                <w:szCs w:val="22"/>
              </w:rPr>
              <w:t>Odprti raziskovalni podatki</w:t>
            </w:r>
          </w:p>
        </w:tc>
      </w:tr>
      <w:tr w:rsidR="009E1238" w:rsidRPr="002671F5" w14:paraId="49F639E5" w14:textId="77777777" w:rsidTr="006865C4">
        <w:trPr>
          <w:trHeight w:val="337"/>
        </w:trPr>
        <w:tc>
          <w:tcPr>
            <w:tcW w:w="1127" w:type="dxa"/>
            <w:vMerge w:val="restart"/>
          </w:tcPr>
          <w:p w14:paraId="63CF3F22" w14:textId="1F7E3326"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0262E320" w14:textId="77777777" w:rsidR="009E1238"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 xml:space="preserve">A6.2.3/3.1: Izbor in ovrednotenje raziskovalnih podatkov (sistem, </w:t>
            </w:r>
            <w:r>
              <w:rPr>
                <w:rFonts w:asciiTheme="minorHAnsi" w:hAnsiTheme="minorHAnsi" w:cstheme="minorHAnsi"/>
                <w:sz w:val="20"/>
                <w:szCs w:val="20"/>
              </w:rPr>
              <w:t xml:space="preserve">definiranje vsebine načrta za upravljanje z raziskovalnimi podatki, </w:t>
            </w:r>
            <w:r w:rsidRPr="002671F5">
              <w:rPr>
                <w:rFonts w:asciiTheme="minorHAnsi" w:hAnsiTheme="minorHAnsi" w:cstheme="minorHAnsi"/>
                <w:sz w:val="20"/>
                <w:szCs w:val="20"/>
              </w:rPr>
              <w:t>merila za vrednotenje in izbor raziskovalnih podatkov za predajo v podatkovno središče ali drugo ustrezno infrastrukturo).</w:t>
            </w:r>
          </w:p>
          <w:p w14:paraId="49839DF8" w14:textId="77777777" w:rsidR="00CC3885" w:rsidRDefault="00CC3885" w:rsidP="009E1238">
            <w:pPr>
              <w:pStyle w:val="Telobesedila"/>
              <w:spacing w:after="0" w:line="240" w:lineRule="auto"/>
              <w:rPr>
                <w:rFonts w:asciiTheme="minorHAnsi" w:hAnsiTheme="minorHAnsi" w:cstheme="minorHAnsi"/>
                <w:sz w:val="20"/>
                <w:szCs w:val="20"/>
              </w:rPr>
            </w:pPr>
          </w:p>
          <w:p w14:paraId="711DE6B3" w14:textId="77777777" w:rsidR="00CC3885" w:rsidRDefault="00CC3885" w:rsidP="009E1238">
            <w:pPr>
              <w:pStyle w:val="Telobesedila"/>
              <w:spacing w:after="0" w:line="240" w:lineRule="auto"/>
              <w:rPr>
                <w:rFonts w:asciiTheme="minorHAnsi" w:hAnsiTheme="minorHAnsi" w:cstheme="minorHAnsi"/>
                <w:sz w:val="20"/>
                <w:szCs w:val="20"/>
              </w:rPr>
            </w:pPr>
          </w:p>
          <w:p w14:paraId="20B5D4F8" w14:textId="59501AB8" w:rsidR="00CC3885" w:rsidRPr="002671F5" w:rsidRDefault="00CC3885" w:rsidP="009E1238">
            <w:pPr>
              <w:pStyle w:val="Telobesedila"/>
              <w:spacing w:after="0" w:line="240" w:lineRule="auto"/>
              <w:rPr>
                <w:rFonts w:asciiTheme="minorHAnsi" w:hAnsiTheme="minorHAnsi" w:cstheme="minorHAnsi"/>
                <w:sz w:val="20"/>
                <w:szCs w:val="20"/>
              </w:rPr>
            </w:pPr>
          </w:p>
        </w:tc>
        <w:tc>
          <w:tcPr>
            <w:tcW w:w="2409" w:type="dxa"/>
          </w:tcPr>
          <w:p w14:paraId="7AB7EADB" w14:textId="77777777"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K6.2.3/3.1.1: Sprejeta splošna merila in postopek za vrednotenje raziskovalnih podatkov za vse znanstvene discipline.</w:t>
            </w:r>
          </w:p>
        </w:tc>
        <w:tc>
          <w:tcPr>
            <w:tcW w:w="1418" w:type="dxa"/>
          </w:tcPr>
          <w:p w14:paraId="7CB9DFAC" w14:textId="77692EFC" w:rsidR="009E1238" w:rsidRPr="002671F5" w:rsidRDefault="00EE736D"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ARIS</w:t>
            </w:r>
          </w:p>
        </w:tc>
        <w:tc>
          <w:tcPr>
            <w:tcW w:w="1276" w:type="dxa"/>
          </w:tcPr>
          <w:p w14:paraId="01C6BD1A" w14:textId="2B43A13F" w:rsidR="009E1238" w:rsidRPr="002671F5" w:rsidRDefault="00EA357D"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40514C69" w14:textId="6EE17D8C" w:rsidR="009E1238" w:rsidRPr="002671F5" w:rsidRDefault="00EA357D"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2025</w:t>
            </w:r>
          </w:p>
        </w:tc>
        <w:tc>
          <w:tcPr>
            <w:tcW w:w="1276" w:type="dxa"/>
          </w:tcPr>
          <w:p w14:paraId="09ED3A4E" w14:textId="77777777"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1418" w:type="dxa"/>
          </w:tcPr>
          <w:p w14:paraId="6CE28ADD" w14:textId="77777777" w:rsidR="009E1238" w:rsidRPr="002671F5" w:rsidRDefault="009E1238" w:rsidP="009E1238">
            <w:pPr>
              <w:pStyle w:val="Telobesedila"/>
              <w:spacing w:after="0" w:line="240" w:lineRule="auto"/>
              <w:rPr>
                <w:rFonts w:asciiTheme="minorHAnsi" w:hAnsiTheme="minorHAnsi" w:cstheme="minorHAnsi"/>
                <w:bCs/>
                <w:iCs/>
                <w:sz w:val="22"/>
                <w:szCs w:val="22"/>
              </w:rPr>
            </w:pPr>
          </w:p>
        </w:tc>
      </w:tr>
      <w:tr w:rsidR="009E1238" w:rsidRPr="002671F5" w14:paraId="4147990B" w14:textId="77777777" w:rsidTr="006865C4">
        <w:trPr>
          <w:trHeight w:val="337"/>
        </w:trPr>
        <w:tc>
          <w:tcPr>
            <w:tcW w:w="1127" w:type="dxa"/>
            <w:vMerge/>
          </w:tcPr>
          <w:p w14:paraId="0617D88B" w14:textId="274C6869"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796FFE16" w14:textId="31EB2753"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A6.2.3/3.2: Razvoj in vzdrževanje ekosistema podatkovnih storitev.</w:t>
            </w:r>
          </w:p>
        </w:tc>
        <w:tc>
          <w:tcPr>
            <w:tcW w:w="2409" w:type="dxa"/>
          </w:tcPr>
          <w:p w14:paraId="5873877B" w14:textId="77777777"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 xml:space="preserve">K6.2.3/3.2.1: Zagotovljeni kratkoročni in dolgoročni finančni vir in organizacijski okvir za vzdržno delovanje ekosistema podatkovnih storitev. </w:t>
            </w:r>
          </w:p>
        </w:tc>
        <w:tc>
          <w:tcPr>
            <w:tcW w:w="1418" w:type="dxa"/>
          </w:tcPr>
          <w:p w14:paraId="63214C54"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Področna podatkovna središča, UM-FERI</w:t>
            </w:r>
          </w:p>
        </w:tc>
        <w:tc>
          <w:tcPr>
            <w:tcW w:w="1276" w:type="dxa"/>
          </w:tcPr>
          <w:p w14:paraId="0F7A19C5" w14:textId="50CA1BE2" w:rsidR="009E1238" w:rsidRPr="002671F5" w:rsidRDefault="009E1238"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5A3B5994" w14:textId="749C8B49" w:rsidR="009E1238" w:rsidRPr="002671F5" w:rsidRDefault="009E1238"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6" w:type="dxa"/>
          </w:tcPr>
          <w:p w14:paraId="31E879C1" w14:textId="12BC49A9" w:rsidR="009E1238" w:rsidRPr="002671F5" w:rsidRDefault="009E1238" w:rsidP="009E1238">
            <w:pPr>
              <w:pStyle w:val="Telobesedila"/>
              <w:spacing w:after="0" w:line="240" w:lineRule="auto"/>
              <w:rPr>
                <w:rFonts w:asciiTheme="minorHAnsi" w:hAnsiTheme="minorHAnsi" w:cstheme="minorHAnsi"/>
                <w:bCs/>
                <w:iCs/>
                <w:strike/>
                <w:sz w:val="20"/>
                <w:szCs w:val="20"/>
              </w:rPr>
            </w:pPr>
            <w:r w:rsidRPr="002671F5">
              <w:rPr>
                <w:rFonts w:asciiTheme="minorHAnsi" w:hAnsiTheme="minorHAnsi" w:cstheme="minorHAnsi"/>
                <w:bCs/>
                <w:iCs/>
                <w:sz w:val="20"/>
                <w:szCs w:val="20"/>
              </w:rPr>
              <w:t>Vključeno tudi v aktivnost A6.2.1/</w:t>
            </w:r>
            <w:r w:rsidR="00D60967">
              <w:rPr>
                <w:rFonts w:asciiTheme="minorHAnsi" w:hAnsiTheme="minorHAnsi" w:cstheme="minorHAnsi"/>
                <w:bCs/>
                <w:iCs/>
                <w:sz w:val="20"/>
                <w:szCs w:val="20"/>
              </w:rPr>
              <w:t>3</w:t>
            </w:r>
            <w:r w:rsidRPr="002671F5">
              <w:rPr>
                <w:rFonts w:asciiTheme="minorHAnsi" w:hAnsiTheme="minorHAnsi" w:cstheme="minorHAnsi"/>
                <w:bCs/>
                <w:iCs/>
                <w:sz w:val="20"/>
                <w:szCs w:val="20"/>
              </w:rPr>
              <w:t>.2 za repozitorije in podatkovne arhive, ki jih vzdržuje UM-FERI</w:t>
            </w:r>
          </w:p>
        </w:tc>
        <w:tc>
          <w:tcPr>
            <w:tcW w:w="1418" w:type="dxa"/>
          </w:tcPr>
          <w:p w14:paraId="3E93A5AC" w14:textId="77777777" w:rsidR="009E1238" w:rsidRPr="002671F5" w:rsidRDefault="009E1238" w:rsidP="009E1238">
            <w:pPr>
              <w:pStyle w:val="Telobesedila"/>
              <w:spacing w:after="0" w:line="240" w:lineRule="auto"/>
              <w:rPr>
                <w:rFonts w:asciiTheme="minorHAnsi" w:hAnsiTheme="minorHAnsi" w:cstheme="minorHAnsi"/>
                <w:bCs/>
                <w:iCs/>
                <w:sz w:val="22"/>
                <w:szCs w:val="22"/>
              </w:rPr>
            </w:pPr>
          </w:p>
        </w:tc>
      </w:tr>
      <w:tr w:rsidR="009E1238" w:rsidRPr="002671F5" w14:paraId="34E62773" w14:textId="77777777" w:rsidTr="006865C4">
        <w:trPr>
          <w:trHeight w:val="337"/>
        </w:trPr>
        <w:tc>
          <w:tcPr>
            <w:tcW w:w="1127" w:type="dxa"/>
            <w:vMerge/>
          </w:tcPr>
          <w:p w14:paraId="72C70180" w14:textId="2CB55A08"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579188C7" w14:textId="77777777"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 xml:space="preserve">A6.2.3/3.3: Vzpostavitev orodja za pripravo strojno berljivih načrtov ravnanja z raziskovalnimi podatki, ki je povezan s slovenskim informacijskim sistemom o raziskovalni dejavnosti SICRIS </w:t>
            </w:r>
          </w:p>
        </w:tc>
        <w:tc>
          <w:tcPr>
            <w:tcW w:w="2409" w:type="dxa"/>
          </w:tcPr>
          <w:p w14:paraId="05392F1C" w14:textId="77777777"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K6.2.3/3.3.1: Zagotovljeno strojno berljivo orodje za pripravo načrtov ravnanja z raziskovalnimi podatki.</w:t>
            </w:r>
          </w:p>
        </w:tc>
        <w:tc>
          <w:tcPr>
            <w:tcW w:w="1418" w:type="dxa"/>
          </w:tcPr>
          <w:p w14:paraId="7DD0FF76" w14:textId="3C041B5E"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UM-FERI, IZUM</w:t>
            </w:r>
            <w:r>
              <w:rPr>
                <w:rFonts w:asciiTheme="minorHAnsi" w:hAnsiTheme="minorHAnsi" w:cstheme="minorHAnsi"/>
                <w:bCs/>
                <w:iCs/>
                <w:sz w:val="20"/>
                <w:szCs w:val="20"/>
              </w:rPr>
              <w:t xml:space="preserve">,  </w:t>
            </w:r>
            <w:r w:rsidR="00EE736D">
              <w:rPr>
                <w:rFonts w:asciiTheme="minorHAnsi" w:hAnsiTheme="minorHAnsi" w:cstheme="minorHAnsi"/>
                <w:bCs/>
                <w:iCs/>
                <w:sz w:val="20"/>
                <w:szCs w:val="20"/>
              </w:rPr>
              <w:t>ARIS</w:t>
            </w:r>
          </w:p>
        </w:tc>
        <w:tc>
          <w:tcPr>
            <w:tcW w:w="1276" w:type="dxa"/>
          </w:tcPr>
          <w:p w14:paraId="55E55E35"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2023</w:t>
            </w:r>
          </w:p>
        </w:tc>
        <w:tc>
          <w:tcPr>
            <w:tcW w:w="1275" w:type="dxa"/>
          </w:tcPr>
          <w:p w14:paraId="5B5BF955" w14:textId="13F6CCD2"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w:t>
            </w:r>
            <w:r>
              <w:rPr>
                <w:rFonts w:asciiTheme="minorHAnsi" w:hAnsiTheme="minorHAnsi" w:cstheme="minorHAnsi"/>
                <w:bCs/>
                <w:iCs/>
                <w:sz w:val="20"/>
                <w:szCs w:val="20"/>
              </w:rPr>
              <w:t>4</w:t>
            </w:r>
          </w:p>
        </w:tc>
        <w:tc>
          <w:tcPr>
            <w:tcW w:w="1276" w:type="dxa"/>
          </w:tcPr>
          <w:p w14:paraId="72792929" w14:textId="4B2CA0BA" w:rsidR="009E1238" w:rsidRPr="002671F5" w:rsidRDefault="009E1238" w:rsidP="009E1238">
            <w:pPr>
              <w:pStyle w:val="Telobesedila"/>
              <w:spacing w:after="0" w:line="240" w:lineRule="auto"/>
              <w:rPr>
                <w:rFonts w:asciiTheme="minorHAnsi" w:hAnsiTheme="minorHAnsi" w:cstheme="minorHAnsi"/>
                <w:bCs/>
                <w:iCs/>
                <w:strike/>
                <w:sz w:val="20"/>
                <w:szCs w:val="20"/>
              </w:rPr>
            </w:pPr>
            <w:r w:rsidRPr="002671F5">
              <w:rPr>
                <w:rFonts w:asciiTheme="minorHAnsi" w:hAnsiTheme="minorHAnsi" w:cstheme="minorHAnsi"/>
                <w:bCs/>
                <w:iCs/>
                <w:sz w:val="20"/>
                <w:szCs w:val="20"/>
              </w:rPr>
              <w:t>Vključeno v aktivnost A6.2.1/</w:t>
            </w:r>
            <w:r w:rsidR="00D60967">
              <w:rPr>
                <w:rFonts w:asciiTheme="minorHAnsi" w:hAnsiTheme="minorHAnsi" w:cstheme="minorHAnsi"/>
                <w:bCs/>
                <w:iCs/>
                <w:sz w:val="20"/>
                <w:szCs w:val="20"/>
              </w:rPr>
              <w:t>3</w:t>
            </w:r>
            <w:r w:rsidRPr="002671F5">
              <w:rPr>
                <w:rFonts w:asciiTheme="minorHAnsi" w:hAnsiTheme="minorHAnsi" w:cstheme="minorHAnsi"/>
                <w:bCs/>
                <w:iCs/>
                <w:sz w:val="20"/>
                <w:szCs w:val="20"/>
              </w:rPr>
              <w:t>.2 za naloge, ki jih izvaja UM-FERI</w:t>
            </w:r>
          </w:p>
        </w:tc>
        <w:tc>
          <w:tcPr>
            <w:tcW w:w="1418" w:type="dxa"/>
          </w:tcPr>
          <w:p w14:paraId="2D2D10B1" w14:textId="77777777" w:rsidR="009E1238" w:rsidRPr="002671F5" w:rsidRDefault="009E1238" w:rsidP="009E1238">
            <w:pPr>
              <w:pStyle w:val="Telobesedila"/>
              <w:spacing w:after="0" w:line="240" w:lineRule="auto"/>
              <w:rPr>
                <w:rFonts w:asciiTheme="minorHAnsi" w:hAnsiTheme="minorHAnsi" w:cstheme="minorHAnsi"/>
                <w:bCs/>
                <w:iCs/>
                <w:sz w:val="22"/>
                <w:szCs w:val="22"/>
              </w:rPr>
            </w:pPr>
          </w:p>
        </w:tc>
      </w:tr>
      <w:tr w:rsidR="009E1238" w:rsidRPr="002671F5" w14:paraId="62FF4DF7" w14:textId="77777777" w:rsidTr="006865C4">
        <w:trPr>
          <w:trHeight w:val="337"/>
        </w:trPr>
        <w:tc>
          <w:tcPr>
            <w:tcW w:w="1127" w:type="dxa"/>
            <w:vMerge/>
          </w:tcPr>
          <w:p w14:paraId="7C8435C0" w14:textId="254C5669"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135FF4DC" w14:textId="7E1C5CBE"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A6.2.3/3.4: Organizacija učinkovite podpore pri ravnanju z raziskovalnimi podatki na JRO</w:t>
            </w:r>
            <w:r>
              <w:rPr>
                <w:rFonts w:asciiTheme="minorHAnsi" w:hAnsiTheme="minorHAnsi" w:cstheme="minorHAnsi"/>
                <w:sz w:val="20"/>
                <w:szCs w:val="20"/>
              </w:rPr>
              <w:t>.</w:t>
            </w:r>
          </w:p>
        </w:tc>
        <w:tc>
          <w:tcPr>
            <w:tcW w:w="2409" w:type="dxa"/>
          </w:tcPr>
          <w:p w14:paraId="6341613B" w14:textId="77777777"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K6.2.3/3.4.1: JRO imajo učinkovito organizirano in usposobljeno podatkovno podporno dejavnost ter zagotovljena javna sredstva za delovanje.</w:t>
            </w:r>
          </w:p>
        </w:tc>
        <w:tc>
          <w:tcPr>
            <w:tcW w:w="1418" w:type="dxa"/>
          </w:tcPr>
          <w:p w14:paraId="5E3BEEF2" w14:textId="3F83E2BF"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 xml:space="preserve">JRO, </w:t>
            </w:r>
            <w:r w:rsidR="00EE736D">
              <w:rPr>
                <w:rFonts w:asciiTheme="minorHAnsi" w:hAnsiTheme="minorHAnsi" w:cstheme="minorHAnsi"/>
                <w:bCs/>
                <w:iCs/>
                <w:sz w:val="20"/>
                <w:szCs w:val="20"/>
              </w:rPr>
              <w:t>ARIS</w:t>
            </w:r>
            <w:r>
              <w:rPr>
                <w:rFonts w:asciiTheme="minorHAnsi" w:hAnsiTheme="minorHAnsi" w:cstheme="minorHAnsi"/>
                <w:bCs/>
                <w:iCs/>
                <w:sz w:val="20"/>
                <w:szCs w:val="20"/>
              </w:rPr>
              <w:t xml:space="preserve">, </w:t>
            </w:r>
            <w:r w:rsidRPr="002671F5">
              <w:rPr>
                <w:rFonts w:asciiTheme="minorHAnsi" w:hAnsiTheme="minorHAnsi" w:cstheme="minorHAnsi"/>
                <w:bCs/>
                <w:iCs/>
                <w:sz w:val="20"/>
                <w:szCs w:val="20"/>
              </w:rPr>
              <w:t>SSOZ</w:t>
            </w:r>
          </w:p>
        </w:tc>
        <w:tc>
          <w:tcPr>
            <w:tcW w:w="1276" w:type="dxa"/>
          </w:tcPr>
          <w:p w14:paraId="3C4AA3F0" w14:textId="06FDDC79" w:rsidR="009E1238" w:rsidRPr="002671F5" w:rsidRDefault="00134876"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168008DB" w14:textId="78645E07" w:rsidR="009E1238" w:rsidRPr="002671F5" w:rsidRDefault="00134876"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2030</w:t>
            </w:r>
          </w:p>
        </w:tc>
        <w:tc>
          <w:tcPr>
            <w:tcW w:w="1276" w:type="dxa"/>
          </w:tcPr>
          <w:p w14:paraId="48E064CB" w14:textId="0A1EE03B" w:rsidR="009E1238" w:rsidRPr="002671F5" w:rsidRDefault="009E1238" w:rsidP="009E1238">
            <w:pPr>
              <w:pStyle w:val="Telobesedila"/>
              <w:spacing w:after="0" w:line="240" w:lineRule="auto"/>
              <w:rPr>
                <w:rFonts w:asciiTheme="minorHAnsi" w:hAnsiTheme="minorHAnsi" w:cstheme="minorHAnsi"/>
                <w:bCs/>
                <w:iCs/>
                <w:sz w:val="20"/>
                <w:szCs w:val="20"/>
              </w:rPr>
            </w:pPr>
            <w:r w:rsidRPr="00F65A15">
              <w:rPr>
                <w:rFonts w:asciiTheme="minorHAnsi" w:hAnsiTheme="minorHAnsi" w:cstheme="minorHAnsi"/>
                <w:bCs/>
                <w:iCs/>
                <w:sz w:val="20"/>
                <w:szCs w:val="20"/>
              </w:rPr>
              <w:t>Vključeno tudi v aktivnost A6.2.1/</w:t>
            </w:r>
            <w:r w:rsidR="00D60967">
              <w:rPr>
                <w:rFonts w:asciiTheme="minorHAnsi" w:hAnsiTheme="minorHAnsi" w:cstheme="minorHAnsi"/>
                <w:bCs/>
                <w:iCs/>
                <w:sz w:val="20"/>
                <w:szCs w:val="20"/>
              </w:rPr>
              <w:t>4</w:t>
            </w:r>
            <w:r w:rsidRPr="00F65A15">
              <w:rPr>
                <w:rFonts w:asciiTheme="minorHAnsi" w:hAnsiTheme="minorHAnsi" w:cstheme="minorHAnsi"/>
                <w:bCs/>
                <w:iCs/>
                <w:sz w:val="20"/>
                <w:szCs w:val="20"/>
              </w:rPr>
              <w:t>.1</w:t>
            </w:r>
          </w:p>
        </w:tc>
        <w:tc>
          <w:tcPr>
            <w:tcW w:w="1418" w:type="dxa"/>
          </w:tcPr>
          <w:p w14:paraId="6387922A" w14:textId="55BB718F" w:rsidR="009E1238" w:rsidRPr="002671F5" w:rsidRDefault="00D60967" w:rsidP="009E1238">
            <w:pPr>
              <w:pStyle w:val="Telobesedila"/>
              <w:spacing w:after="0" w:line="240" w:lineRule="auto"/>
              <w:rPr>
                <w:rFonts w:asciiTheme="minorHAnsi" w:hAnsiTheme="minorHAnsi" w:cstheme="minorHAnsi"/>
                <w:bCs/>
                <w:iCs/>
                <w:sz w:val="22"/>
                <w:szCs w:val="22"/>
              </w:rPr>
            </w:pPr>
            <w:r>
              <w:rPr>
                <w:rFonts w:asciiTheme="minorHAnsi" w:hAnsiTheme="minorHAnsi" w:cstheme="minorHAnsi"/>
                <w:sz w:val="20"/>
                <w:szCs w:val="20"/>
              </w:rPr>
              <w:t xml:space="preserve">Do leta 2026 se bodo  v skladu s pravili iz javnega razpisa nekatere  aktivnosti lahko financirale iz NOO – projekt  A6.2.1./2.1. </w:t>
            </w:r>
          </w:p>
        </w:tc>
      </w:tr>
      <w:tr w:rsidR="009E1238" w:rsidRPr="002671F5" w14:paraId="49A862DC" w14:textId="77777777" w:rsidTr="006865C4">
        <w:trPr>
          <w:trHeight w:val="337"/>
        </w:trPr>
        <w:tc>
          <w:tcPr>
            <w:tcW w:w="1127" w:type="dxa"/>
            <w:vMerge/>
          </w:tcPr>
          <w:p w14:paraId="162B6D24" w14:textId="3D1DEEF4"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6A29EE04" w14:textId="29626D8A"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A6.2.3/3.5: Podpora delu RDA vozlišča Slovenija</w:t>
            </w:r>
            <w:r>
              <w:rPr>
                <w:rFonts w:asciiTheme="minorHAnsi" w:hAnsiTheme="minorHAnsi" w:cstheme="minorHAnsi"/>
                <w:sz w:val="20"/>
                <w:szCs w:val="20"/>
              </w:rPr>
              <w:t>.</w:t>
            </w:r>
          </w:p>
        </w:tc>
        <w:tc>
          <w:tcPr>
            <w:tcW w:w="2409" w:type="dxa"/>
          </w:tcPr>
          <w:p w14:paraId="3B8FFE02" w14:textId="77777777" w:rsidR="00C72DEB"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K6.2.3/3.5.1: Zagotovljeni pogoji za dolgoročno, vzdržno in finančno stabilno delovanje RDA vozlišča.</w:t>
            </w:r>
          </w:p>
          <w:p w14:paraId="659CF9ED" w14:textId="6B8A8151" w:rsidR="00CA3A3E" w:rsidRPr="002671F5" w:rsidRDefault="00CA3A3E" w:rsidP="009E1238">
            <w:pPr>
              <w:pStyle w:val="Telobesedila"/>
              <w:spacing w:after="0" w:line="240" w:lineRule="auto"/>
              <w:rPr>
                <w:rFonts w:asciiTheme="minorHAnsi" w:hAnsiTheme="minorHAnsi" w:cstheme="minorHAnsi"/>
                <w:sz w:val="20"/>
                <w:szCs w:val="20"/>
              </w:rPr>
            </w:pPr>
          </w:p>
        </w:tc>
        <w:tc>
          <w:tcPr>
            <w:tcW w:w="1418" w:type="dxa"/>
          </w:tcPr>
          <w:p w14:paraId="522CD735"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ADP</w:t>
            </w:r>
          </w:p>
        </w:tc>
        <w:tc>
          <w:tcPr>
            <w:tcW w:w="1276" w:type="dxa"/>
          </w:tcPr>
          <w:p w14:paraId="1D48EB7D" w14:textId="349855B9" w:rsidR="009E1238" w:rsidRPr="002671F5" w:rsidRDefault="009E1238"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tcPr>
          <w:p w14:paraId="117EEF15"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2030</w:t>
            </w:r>
          </w:p>
        </w:tc>
        <w:tc>
          <w:tcPr>
            <w:tcW w:w="1276" w:type="dxa"/>
          </w:tcPr>
          <w:p w14:paraId="4DA6B5D8"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280.000</w:t>
            </w:r>
          </w:p>
        </w:tc>
        <w:tc>
          <w:tcPr>
            <w:tcW w:w="1418" w:type="dxa"/>
          </w:tcPr>
          <w:p w14:paraId="0F9B08AC" w14:textId="7B40CCB7" w:rsidR="009E1238" w:rsidRPr="002671F5" w:rsidRDefault="00EE736D" w:rsidP="009E1238">
            <w:pPr>
              <w:pStyle w:val="Telobesedila"/>
              <w:spacing w:after="0" w:line="240" w:lineRule="auto"/>
              <w:rPr>
                <w:rFonts w:asciiTheme="minorHAnsi" w:hAnsiTheme="minorHAnsi" w:cstheme="minorHAnsi"/>
                <w:bCs/>
                <w:iCs/>
                <w:sz w:val="22"/>
                <w:szCs w:val="22"/>
              </w:rPr>
            </w:pPr>
            <w:r>
              <w:rPr>
                <w:rFonts w:asciiTheme="minorHAnsi" w:hAnsiTheme="minorHAnsi" w:cstheme="minorHAnsi"/>
                <w:bCs/>
                <w:iCs/>
                <w:sz w:val="22"/>
                <w:szCs w:val="22"/>
              </w:rPr>
              <w:t>ARIS</w:t>
            </w:r>
            <w:r w:rsidR="00A363A1">
              <w:rPr>
                <w:rFonts w:asciiTheme="minorHAnsi" w:hAnsiTheme="minorHAnsi" w:cstheme="minorHAnsi"/>
                <w:bCs/>
                <w:iCs/>
                <w:sz w:val="22"/>
                <w:szCs w:val="22"/>
              </w:rPr>
              <w:t xml:space="preserve">, </w:t>
            </w:r>
            <w:r w:rsidR="00C72DEB">
              <w:rPr>
                <w:rFonts w:asciiTheme="minorHAnsi" w:hAnsiTheme="minorHAnsi" w:cstheme="minorHAnsi"/>
                <w:bCs/>
                <w:iCs/>
                <w:sz w:val="22"/>
                <w:szCs w:val="22"/>
              </w:rPr>
              <w:t>MVZI</w:t>
            </w:r>
          </w:p>
        </w:tc>
      </w:tr>
      <w:tr w:rsidR="009E1238" w:rsidRPr="002671F5" w14:paraId="405517D7" w14:textId="77777777" w:rsidTr="006865C4">
        <w:trPr>
          <w:trHeight w:val="337"/>
        </w:trPr>
        <w:tc>
          <w:tcPr>
            <w:tcW w:w="1127" w:type="dxa"/>
            <w:shd w:val="clear" w:color="auto" w:fill="D9D9D9" w:themeFill="background1" w:themeFillShade="D9"/>
          </w:tcPr>
          <w:p w14:paraId="5BE56A7C"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
                <w:bCs/>
                <w:iCs/>
                <w:sz w:val="22"/>
                <w:szCs w:val="22"/>
              </w:rPr>
              <w:t>U6.2.3/4</w:t>
            </w:r>
          </w:p>
        </w:tc>
        <w:tc>
          <w:tcPr>
            <w:tcW w:w="13468" w:type="dxa"/>
            <w:gridSpan w:val="7"/>
            <w:shd w:val="clear" w:color="auto" w:fill="D9D9D9" w:themeFill="background1" w:themeFillShade="D9"/>
          </w:tcPr>
          <w:p w14:paraId="0B330BB7" w14:textId="77777777" w:rsidR="009E1238" w:rsidRPr="002671F5" w:rsidRDefault="009E1238" w:rsidP="009E1238">
            <w:pPr>
              <w:pStyle w:val="Telobesedila"/>
              <w:spacing w:after="0" w:line="240" w:lineRule="auto"/>
              <w:rPr>
                <w:rFonts w:asciiTheme="minorHAnsi" w:hAnsiTheme="minorHAnsi" w:cstheme="minorHAnsi"/>
                <w:bCs/>
                <w:iCs/>
                <w:sz w:val="22"/>
                <w:szCs w:val="22"/>
              </w:rPr>
            </w:pPr>
            <w:r w:rsidRPr="002671F5">
              <w:rPr>
                <w:rFonts w:asciiTheme="minorHAnsi" w:hAnsiTheme="minorHAnsi" w:cstheme="minorHAnsi"/>
                <w:b/>
                <w:bCs/>
                <w:iCs/>
                <w:sz w:val="22"/>
                <w:szCs w:val="22"/>
              </w:rPr>
              <w:t>Drugi odprti digitalni objekti</w:t>
            </w:r>
          </w:p>
        </w:tc>
      </w:tr>
      <w:tr w:rsidR="009E1238" w:rsidRPr="002671F5" w14:paraId="6CC60923" w14:textId="77777777" w:rsidTr="006865C4">
        <w:trPr>
          <w:trHeight w:val="1709"/>
        </w:trPr>
        <w:tc>
          <w:tcPr>
            <w:tcW w:w="1127" w:type="dxa"/>
            <w:shd w:val="clear" w:color="auto" w:fill="FFFFFF" w:themeFill="background1"/>
          </w:tcPr>
          <w:p w14:paraId="1B805AF7" w14:textId="77777777" w:rsidR="009E1238" w:rsidRPr="002671F5" w:rsidRDefault="009E1238" w:rsidP="009E1238">
            <w:pPr>
              <w:pStyle w:val="Telobesedila"/>
              <w:spacing w:after="0" w:line="240" w:lineRule="auto"/>
              <w:rPr>
                <w:rFonts w:asciiTheme="minorHAnsi" w:hAnsiTheme="minorHAnsi" w:cstheme="minorHAnsi"/>
                <w:b/>
                <w:bCs/>
                <w:iCs/>
                <w:sz w:val="22"/>
                <w:szCs w:val="22"/>
              </w:rPr>
            </w:pPr>
          </w:p>
        </w:tc>
        <w:tc>
          <w:tcPr>
            <w:tcW w:w="4396" w:type="dxa"/>
            <w:shd w:val="clear" w:color="auto" w:fill="FFFFFF" w:themeFill="background1"/>
          </w:tcPr>
          <w:p w14:paraId="262E70A0" w14:textId="77777777" w:rsidR="009E1238" w:rsidRPr="002671F5" w:rsidRDefault="009E1238" w:rsidP="009E1238">
            <w:pPr>
              <w:pStyle w:val="Telobesedila"/>
              <w:spacing w:after="0" w:line="240" w:lineRule="auto"/>
              <w:rPr>
                <w:rFonts w:asciiTheme="minorHAnsi" w:hAnsiTheme="minorHAnsi" w:cstheme="minorHAnsi"/>
                <w:b/>
                <w:bCs/>
                <w:sz w:val="22"/>
                <w:szCs w:val="22"/>
              </w:rPr>
            </w:pPr>
            <w:r w:rsidRPr="002671F5">
              <w:rPr>
                <w:rFonts w:asciiTheme="minorHAnsi" w:hAnsiTheme="minorHAnsi" w:cstheme="minorHAnsi"/>
                <w:bCs/>
                <w:iCs/>
                <w:sz w:val="20"/>
                <w:szCs w:val="20"/>
              </w:rPr>
              <w:t>A6.2.3/4.1: Nadgradnja infrastrukture odprte znanosti (repozitorijev) s procesi za hranjenje in arhiviranje programske opreme, delovnih tokov, vsebnikov, učnih in večpredstavnih gradiv ter pretočnih vsebin.</w:t>
            </w:r>
          </w:p>
        </w:tc>
        <w:tc>
          <w:tcPr>
            <w:tcW w:w="2409" w:type="dxa"/>
          </w:tcPr>
          <w:p w14:paraId="5AAED9A7" w14:textId="77777777" w:rsidR="009E1238"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K6.2.3/4.1.1: Vzpostavljen sistem za hranjenje in arhiviranje programske opreme, delovnih tokov, vsebnikov, učnih in večpredstavnih gradiv ter pretočnih vsebin.</w:t>
            </w:r>
          </w:p>
          <w:p w14:paraId="472FF2F1" w14:textId="77777777" w:rsidR="00CC3885" w:rsidRDefault="00CC3885" w:rsidP="009E1238">
            <w:pPr>
              <w:pStyle w:val="Telobesedila"/>
              <w:spacing w:after="0" w:line="240" w:lineRule="auto"/>
              <w:rPr>
                <w:rFonts w:asciiTheme="minorHAnsi" w:hAnsiTheme="minorHAnsi" w:cstheme="minorHAnsi"/>
                <w:bCs/>
                <w:iCs/>
                <w:sz w:val="20"/>
                <w:szCs w:val="20"/>
              </w:rPr>
            </w:pPr>
          </w:p>
          <w:p w14:paraId="19E42AB3" w14:textId="77777777" w:rsidR="00CC3885" w:rsidRDefault="00CC3885" w:rsidP="009E1238">
            <w:pPr>
              <w:pStyle w:val="Telobesedila"/>
              <w:spacing w:after="0" w:line="240" w:lineRule="auto"/>
              <w:rPr>
                <w:rFonts w:asciiTheme="minorHAnsi" w:hAnsiTheme="minorHAnsi" w:cstheme="minorHAnsi"/>
                <w:bCs/>
                <w:iCs/>
                <w:sz w:val="20"/>
                <w:szCs w:val="20"/>
              </w:rPr>
            </w:pPr>
          </w:p>
          <w:p w14:paraId="738C8E46" w14:textId="77777777" w:rsidR="00CC3885" w:rsidRDefault="00CC3885" w:rsidP="009E1238">
            <w:pPr>
              <w:pStyle w:val="Telobesedila"/>
              <w:spacing w:after="0" w:line="240" w:lineRule="auto"/>
              <w:rPr>
                <w:rFonts w:asciiTheme="minorHAnsi" w:hAnsiTheme="minorHAnsi" w:cstheme="minorHAnsi"/>
                <w:bCs/>
                <w:iCs/>
                <w:sz w:val="20"/>
                <w:szCs w:val="20"/>
              </w:rPr>
            </w:pPr>
          </w:p>
          <w:p w14:paraId="5E1F8E99" w14:textId="77777777" w:rsidR="00CC3885" w:rsidRDefault="00CC3885" w:rsidP="009E1238">
            <w:pPr>
              <w:pStyle w:val="Telobesedila"/>
              <w:spacing w:after="0" w:line="240" w:lineRule="auto"/>
              <w:rPr>
                <w:rFonts w:asciiTheme="minorHAnsi" w:hAnsiTheme="minorHAnsi" w:cstheme="minorHAnsi"/>
                <w:bCs/>
                <w:iCs/>
                <w:sz w:val="20"/>
                <w:szCs w:val="20"/>
              </w:rPr>
            </w:pPr>
          </w:p>
          <w:p w14:paraId="6EE62001" w14:textId="77777777" w:rsidR="00CC3885" w:rsidRDefault="00CC3885" w:rsidP="009E1238">
            <w:pPr>
              <w:pStyle w:val="Telobesedila"/>
              <w:spacing w:after="0" w:line="240" w:lineRule="auto"/>
              <w:rPr>
                <w:rFonts w:asciiTheme="minorHAnsi" w:hAnsiTheme="minorHAnsi" w:cstheme="minorHAnsi"/>
                <w:bCs/>
                <w:iCs/>
                <w:sz w:val="20"/>
                <w:szCs w:val="20"/>
              </w:rPr>
            </w:pPr>
          </w:p>
          <w:p w14:paraId="3630B039" w14:textId="77777777" w:rsidR="00CC3885" w:rsidRDefault="00CC3885" w:rsidP="009E1238">
            <w:pPr>
              <w:pStyle w:val="Telobesedila"/>
              <w:spacing w:after="0" w:line="240" w:lineRule="auto"/>
              <w:rPr>
                <w:rFonts w:asciiTheme="minorHAnsi" w:hAnsiTheme="minorHAnsi" w:cstheme="minorHAnsi"/>
                <w:bCs/>
                <w:iCs/>
                <w:sz w:val="20"/>
                <w:szCs w:val="20"/>
              </w:rPr>
            </w:pPr>
          </w:p>
          <w:p w14:paraId="6C1779F8" w14:textId="77777777" w:rsidR="00CC3885" w:rsidRDefault="00CC3885" w:rsidP="009E1238">
            <w:pPr>
              <w:pStyle w:val="Telobesedila"/>
              <w:spacing w:after="0" w:line="240" w:lineRule="auto"/>
              <w:rPr>
                <w:rFonts w:asciiTheme="minorHAnsi" w:hAnsiTheme="minorHAnsi" w:cstheme="minorHAnsi"/>
                <w:bCs/>
                <w:iCs/>
                <w:sz w:val="20"/>
                <w:szCs w:val="20"/>
              </w:rPr>
            </w:pPr>
          </w:p>
          <w:p w14:paraId="67566388" w14:textId="77777777" w:rsidR="00CC3885" w:rsidRDefault="00CC3885" w:rsidP="009E1238">
            <w:pPr>
              <w:pStyle w:val="Telobesedila"/>
              <w:spacing w:after="0" w:line="240" w:lineRule="auto"/>
              <w:rPr>
                <w:rFonts w:asciiTheme="minorHAnsi" w:hAnsiTheme="minorHAnsi" w:cstheme="minorHAnsi"/>
                <w:bCs/>
                <w:iCs/>
                <w:sz w:val="20"/>
                <w:szCs w:val="20"/>
              </w:rPr>
            </w:pPr>
          </w:p>
          <w:p w14:paraId="2DC0F672" w14:textId="77777777" w:rsidR="00CC3885" w:rsidRDefault="00CC3885" w:rsidP="009E1238">
            <w:pPr>
              <w:pStyle w:val="Telobesedila"/>
              <w:spacing w:after="0" w:line="240" w:lineRule="auto"/>
              <w:rPr>
                <w:rFonts w:asciiTheme="minorHAnsi" w:hAnsiTheme="minorHAnsi" w:cstheme="minorHAnsi"/>
                <w:bCs/>
                <w:iCs/>
                <w:sz w:val="20"/>
                <w:szCs w:val="20"/>
              </w:rPr>
            </w:pPr>
          </w:p>
          <w:p w14:paraId="5061E160" w14:textId="77777777" w:rsidR="00CC3885" w:rsidRDefault="00CC3885" w:rsidP="009E1238">
            <w:pPr>
              <w:pStyle w:val="Telobesedila"/>
              <w:spacing w:after="0" w:line="240" w:lineRule="auto"/>
              <w:rPr>
                <w:rFonts w:asciiTheme="minorHAnsi" w:hAnsiTheme="minorHAnsi" w:cstheme="minorHAnsi"/>
                <w:bCs/>
                <w:iCs/>
                <w:sz w:val="20"/>
                <w:szCs w:val="20"/>
              </w:rPr>
            </w:pPr>
          </w:p>
          <w:p w14:paraId="3CEEBE89" w14:textId="77777777" w:rsidR="00CC3885" w:rsidRDefault="00CC3885" w:rsidP="009E1238">
            <w:pPr>
              <w:pStyle w:val="Telobesedila"/>
              <w:spacing w:after="0" w:line="240" w:lineRule="auto"/>
              <w:rPr>
                <w:rFonts w:asciiTheme="minorHAnsi" w:hAnsiTheme="minorHAnsi" w:cstheme="minorHAnsi"/>
                <w:bCs/>
                <w:iCs/>
                <w:sz w:val="20"/>
                <w:szCs w:val="20"/>
              </w:rPr>
            </w:pPr>
          </w:p>
          <w:p w14:paraId="432D8255" w14:textId="77777777" w:rsidR="00CC3885" w:rsidRDefault="00CC3885" w:rsidP="009E1238">
            <w:pPr>
              <w:pStyle w:val="Telobesedila"/>
              <w:spacing w:after="0" w:line="240" w:lineRule="auto"/>
              <w:rPr>
                <w:rFonts w:asciiTheme="minorHAnsi" w:hAnsiTheme="minorHAnsi" w:cstheme="minorHAnsi"/>
                <w:bCs/>
                <w:iCs/>
                <w:sz w:val="20"/>
                <w:szCs w:val="20"/>
              </w:rPr>
            </w:pPr>
          </w:p>
          <w:p w14:paraId="13C387A9" w14:textId="77777777" w:rsidR="00CC3885" w:rsidRDefault="00CC3885" w:rsidP="009E1238">
            <w:pPr>
              <w:pStyle w:val="Telobesedila"/>
              <w:spacing w:after="0" w:line="240" w:lineRule="auto"/>
              <w:rPr>
                <w:rFonts w:asciiTheme="minorHAnsi" w:hAnsiTheme="minorHAnsi" w:cstheme="minorHAnsi"/>
                <w:bCs/>
                <w:iCs/>
                <w:sz w:val="20"/>
                <w:szCs w:val="20"/>
              </w:rPr>
            </w:pPr>
          </w:p>
          <w:p w14:paraId="5EA37B1F" w14:textId="43EDC5A1" w:rsidR="00CC3885" w:rsidRPr="002671F5" w:rsidDel="00317D45" w:rsidRDefault="00CC3885" w:rsidP="009E1238">
            <w:pPr>
              <w:pStyle w:val="Telobesedila"/>
              <w:spacing w:after="0" w:line="240" w:lineRule="auto"/>
              <w:rPr>
                <w:rFonts w:asciiTheme="minorHAnsi" w:hAnsiTheme="minorHAnsi" w:cstheme="minorHAnsi"/>
                <w:bCs/>
                <w:iCs/>
                <w:sz w:val="20"/>
                <w:szCs w:val="20"/>
              </w:rPr>
            </w:pPr>
          </w:p>
        </w:tc>
        <w:tc>
          <w:tcPr>
            <w:tcW w:w="1418" w:type="dxa"/>
          </w:tcPr>
          <w:p w14:paraId="40B73BAA" w14:textId="77777777" w:rsidR="009E1238" w:rsidRPr="002671F5" w:rsidDel="00317D4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UM-FERI</w:t>
            </w:r>
          </w:p>
        </w:tc>
        <w:tc>
          <w:tcPr>
            <w:tcW w:w="1276" w:type="dxa"/>
          </w:tcPr>
          <w:p w14:paraId="5078B5B5" w14:textId="77777777" w:rsidR="009E1238" w:rsidRPr="002671F5" w:rsidDel="00317D4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2023</w:t>
            </w:r>
          </w:p>
        </w:tc>
        <w:tc>
          <w:tcPr>
            <w:tcW w:w="1275" w:type="dxa"/>
          </w:tcPr>
          <w:p w14:paraId="41DFCF80" w14:textId="77777777" w:rsidR="009E1238" w:rsidRPr="002671F5" w:rsidDel="00317D4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2025</w:t>
            </w:r>
          </w:p>
        </w:tc>
        <w:tc>
          <w:tcPr>
            <w:tcW w:w="1276" w:type="dxa"/>
          </w:tcPr>
          <w:p w14:paraId="422826CF" w14:textId="5D8CF70C" w:rsidR="009E1238" w:rsidRPr="002671F5" w:rsidDel="00317D4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Vključeno v aktivnost A6.2.1/</w:t>
            </w:r>
            <w:r w:rsidR="00D60967">
              <w:rPr>
                <w:rFonts w:asciiTheme="minorHAnsi" w:hAnsiTheme="minorHAnsi" w:cstheme="minorHAnsi"/>
                <w:bCs/>
                <w:iCs/>
                <w:sz w:val="20"/>
                <w:szCs w:val="20"/>
              </w:rPr>
              <w:t>3</w:t>
            </w:r>
            <w:r w:rsidRPr="002671F5">
              <w:rPr>
                <w:rFonts w:asciiTheme="minorHAnsi" w:hAnsiTheme="minorHAnsi" w:cstheme="minorHAnsi"/>
                <w:bCs/>
                <w:iCs/>
                <w:sz w:val="20"/>
                <w:szCs w:val="20"/>
              </w:rPr>
              <w:t>.2</w:t>
            </w:r>
          </w:p>
        </w:tc>
        <w:tc>
          <w:tcPr>
            <w:tcW w:w="1418" w:type="dxa"/>
          </w:tcPr>
          <w:p w14:paraId="1965ADB7" w14:textId="7514748E" w:rsidR="009E1238" w:rsidRPr="002671F5" w:rsidRDefault="009E1238" w:rsidP="009E1238">
            <w:pPr>
              <w:pStyle w:val="Telobesedila"/>
              <w:spacing w:after="0" w:line="240" w:lineRule="auto"/>
              <w:rPr>
                <w:rFonts w:asciiTheme="minorHAnsi" w:hAnsiTheme="minorHAnsi" w:cstheme="minorHAnsi"/>
                <w:bCs/>
                <w:iCs/>
                <w:strike/>
                <w:sz w:val="20"/>
                <w:szCs w:val="20"/>
              </w:rPr>
            </w:pPr>
          </w:p>
        </w:tc>
      </w:tr>
      <w:tr w:rsidR="009E1238" w:rsidRPr="002671F5" w14:paraId="16E2EBED" w14:textId="77777777" w:rsidTr="006865C4">
        <w:tc>
          <w:tcPr>
            <w:tcW w:w="1127" w:type="dxa"/>
            <w:shd w:val="clear" w:color="auto" w:fill="FFC000"/>
          </w:tcPr>
          <w:p w14:paraId="045984BF"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
                <w:bCs/>
                <w:iCs/>
                <w:sz w:val="22"/>
                <w:szCs w:val="22"/>
              </w:rPr>
              <w:lastRenderedPageBreak/>
              <w:t>U6.2.4</w:t>
            </w:r>
          </w:p>
        </w:tc>
        <w:tc>
          <w:tcPr>
            <w:tcW w:w="13468" w:type="dxa"/>
            <w:gridSpan w:val="7"/>
            <w:shd w:val="clear" w:color="auto" w:fill="FFC000"/>
          </w:tcPr>
          <w:p w14:paraId="79463EC4"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
                <w:bCs/>
                <w:sz w:val="22"/>
                <w:szCs w:val="22"/>
              </w:rPr>
              <w:t>Nacionalna skupnost odprte znanosti</w:t>
            </w:r>
          </w:p>
        </w:tc>
      </w:tr>
      <w:tr w:rsidR="009E1238" w:rsidRPr="002671F5" w14:paraId="7C090C0D" w14:textId="77777777" w:rsidTr="006865C4">
        <w:tc>
          <w:tcPr>
            <w:tcW w:w="1127" w:type="dxa"/>
            <w:shd w:val="clear" w:color="auto" w:fill="D9D9D9" w:themeFill="background1" w:themeFillShade="D9"/>
          </w:tcPr>
          <w:p w14:paraId="1A81AD5B" w14:textId="77777777" w:rsidR="009E1238" w:rsidRPr="002671F5" w:rsidRDefault="009E1238" w:rsidP="009E1238">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iCs/>
                <w:sz w:val="22"/>
                <w:szCs w:val="22"/>
              </w:rPr>
              <w:t>U6.2.4/1</w:t>
            </w:r>
          </w:p>
        </w:tc>
        <w:tc>
          <w:tcPr>
            <w:tcW w:w="13468" w:type="dxa"/>
            <w:gridSpan w:val="7"/>
            <w:shd w:val="clear" w:color="auto" w:fill="D9D9D9" w:themeFill="background1" w:themeFillShade="D9"/>
          </w:tcPr>
          <w:p w14:paraId="7BE42FC1" w14:textId="77777777" w:rsidR="009E1238" w:rsidRPr="002671F5" w:rsidRDefault="009E1238" w:rsidP="009E1238">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iCs/>
                <w:sz w:val="22"/>
                <w:szCs w:val="22"/>
              </w:rPr>
              <w:t>Identifikacija deležnikov odprte znanosti</w:t>
            </w:r>
          </w:p>
        </w:tc>
      </w:tr>
      <w:tr w:rsidR="009E1238" w:rsidRPr="002671F5" w14:paraId="23FFE29D" w14:textId="77777777" w:rsidTr="006865C4">
        <w:tc>
          <w:tcPr>
            <w:tcW w:w="1127" w:type="dxa"/>
            <w:shd w:val="clear" w:color="auto" w:fill="FFFFFF" w:themeFill="background1"/>
          </w:tcPr>
          <w:p w14:paraId="02204231" w14:textId="77777777" w:rsidR="009E1238" w:rsidRPr="002671F5" w:rsidRDefault="009E1238" w:rsidP="009E1238">
            <w:pPr>
              <w:pStyle w:val="Telobesedila"/>
              <w:spacing w:after="0" w:line="240" w:lineRule="auto"/>
              <w:rPr>
                <w:rFonts w:asciiTheme="minorHAnsi" w:hAnsiTheme="minorHAnsi" w:cstheme="minorHAnsi"/>
                <w:b/>
                <w:sz w:val="22"/>
                <w:szCs w:val="22"/>
              </w:rPr>
            </w:pPr>
          </w:p>
        </w:tc>
        <w:tc>
          <w:tcPr>
            <w:tcW w:w="4396" w:type="dxa"/>
            <w:shd w:val="clear" w:color="auto" w:fill="FFFFFF" w:themeFill="background1"/>
          </w:tcPr>
          <w:p w14:paraId="2A9801D5" w14:textId="0177D944" w:rsidR="009E1238" w:rsidRPr="00CA3A3E" w:rsidRDefault="009E1238" w:rsidP="009E1238">
            <w:pPr>
              <w:pStyle w:val="Telobesedila"/>
              <w:spacing w:after="0" w:line="240" w:lineRule="auto"/>
              <w:rPr>
                <w:rFonts w:asciiTheme="minorHAnsi" w:hAnsiTheme="minorHAnsi" w:cstheme="minorHAnsi"/>
                <w:bCs/>
                <w:sz w:val="22"/>
                <w:szCs w:val="22"/>
              </w:rPr>
            </w:pPr>
            <w:r w:rsidRPr="00CA3A3E">
              <w:rPr>
                <w:rFonts w:asciiTheme="minorHAnsi" w:hAnsiTheme="minorHAnsi" w:cstheme="minorHAnsi"/>
                <w:bCs/>
                <w:iCs/>
                <w:sz w:val="20"/>
                <w:szCs w:val="20"/>
              </w:rPr>
              <w:t>A6.2.4/1.1: Identifikacija deležnikov odprte znanosti (JRO, RI, e-infrastrukture, knjižnice, računalniški centri, ponudniki storitev za raziskovalce, evropske in mednarodne RI iniciative, ...) v Sloveniji, ki imajo pomembno vlogo pri izvajanju in razvoju odprte znanosti.</w:t>
            </w:r>
          </w:p>
        </w:tc>
        <w:tc>
          <w:tcPr>
            <w:tcW w:w="2409" w:type="dxa"/>
          </w:tcPr>
          <w:p w14:paraId="05682CA8" w14:textId="1E1056B0" w:rsidR="009E1238" w:rsidRPr="00CA3A3E" w:rsidDel="00317D45" w:rsidRDefault="009E1238" w:rsidP="009E1238">
            <w:pPr>
              <w:pStyle w:val="Telobesedila"/>
              <w:spacing w:after="0" w:line="240" w:lineRule="auto"/>
              <w:rPr>
                <w:rFonts w:asciiTheme="minorHAnsi" w:hAnsiTheme="minorHAnsi" w:cstheme="minorHAnsi"/>
                <w:bCs/>
                <w:iCs/>
                <w:sz w:val="20"/>
                <w:szCs w:val="20"/>
              </w:rPr>
            </w:pPr>
            <w:r w:rsidRPr="00CA3A3E">
              <w:rPr>
                <w:rFonts w:asciiTheme="minorHAnsi" w:hAnsiTheme="minorHAnsi" w:cstheme="minorHAnsi"/>
                <w:bCs/>
                <w:iCs/>
                <w:sz w:val="20"/>
                <w:szCs w:val="20"/>
              </w:rPr>
              <w:t>K6.2.4/1.1.1: Seznam deležnikov odprte znanosti v Sloveniji.</w:t>
            </w:r>
          </w:p>
        </w:tc>
        <w:tc>
          <w:tcPr>
            <w:tcW w:w="1418" w:type="dxa"/>
            <w:shd w:val="clear" w:color="auto" w:fill="auto"/>
          </w:tcPr>
          <w:p w14:paraId="0885DCF6" w14:textId="13DE46BF" w:rsidR="009E1238" w:rsidRPr="002671F5" w:rsidDel="00317D45" w:rsidRDefault="0068798B"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UKM UM</w:t>
            </w:r>
            <w:r w:rsidR="009E1238" w:rsidRPr="002671F5">
              <w:rPr>
                <w:rFonts w:asciiTheme="minorHAnsi" w:hAnsiTheme="minorHAnsi" w:cstheme="minorHAnsi"/>
                <w:bCs/>
                <w:iCs/>
                <w:sz w:val="20"/>
                <w:szCs w:val="20"/>
              </w:rPr>
              <w:t xml:space="preserve">, (Arnes, </w:t>
            </w:r>
            <w:r w:rsidR="009E1238" w:rsidRPr="002671F5">
              <w:rPr>
                <w:rFonts w:asciiTheme="minorHAnsi" w:hAnsiTheme="minorHAnsi" w:cstheme="minorHAnsi"/>
                <w:sz w:val="20"/>
                <w:szCs w:val="20"/>
              </w:rPr>
              <w:t>SSOZ)</w:t>
            </w:r>
          </w:p>
        </w:tc>
        <w:tc>
          <w:tcPr>
            <w:tcW w:w="1276" w:type="dxa"/>
            <w:shd w:val="clear" w:color="auto" w:fill="auto"/>
          </w:tcPr>
          <w:p w14:paraId="127A7820" w14:textId="531D6AC1" w:rsidR="009E1238" w:rsidRPr="002671F5" w:rsidDel="00317D45" w:rsidRDefault="009E1238"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shd w:val="clear" w:color="auto" w:fill="auto"/>
          </w:tcPr>
          <w:p w14:paraId="7F5F2449" w14:textId="2A955212" w:rsidR="009E1238" w:rsidRPr="002671F5" w:rsidDel="00317D45" w:rsidRDefault="009E1238"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6" w:type="dxa"/>
            <w:shd w:val="clear" w:color="auto" w:fill="auto"/>
          </w:tcPr>
          <w:p w14:paraId="7FFFFB5A" w14:textId="77777777" w:rsidR="009E1238" w:rsidRPr="002671F5" w:rsidDel="00317D45" w:rsidRDefault="009E1238" w:rsidP="009E1238">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1A5AAF32" w14:textId="77777777" w:rsidR="009E1238" w:rsidRPr="002671F5" w:rsidDel="00317D45" w:rsidRDefault="009E1238" w:rsidP="009E1238">
            <w:pPr>
              <w:pStyle w:val="Telobesedila"/>
              <w:spacing w:after="0" w:line="240" w:lineRule="auto"/>
              <w:rPr>
                <w:rFonts w:asciiTheme="minorHAnsi" w:hAnsiTheme="minorHAnsi" w:cstheme="minorHAnsi"/>
                <w:bCs/>
                <w:iCs/>
                <w:sz w:val="20"/>
                <w:szCs w:val="20"/>
              </w:rPr>
            </w:pPr>
          </w:p>
        </w:tc>
      </w:tr>
      <w:tr w:rsidR="009E1238" w:rsidRPr="002671F5" w14:paraId="463583E9" w14:textId="77777777" w:rsidTr="006865C4">
        <w:tc>
          <w:tcPr>
            <w:tcW w:w="1127" w:type="dxa"/>
            <w:shd w:val="clear" w:color="auto" w:fill="D9D9D9" w:themeFill="background1" w:themeFillShade="D9"/>
          </w:tcPr>
          <w:p w14:paraId="2AA56585" w14:textId="77777777" w:rsidR="009E1238" w:rsidRPr="002671F5" w:rsidRDefault="009E1238" w:rsidP="009E1238">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sz w:val="22"/>
                <w:szCs w:val="22"/>
              </w:rPr>
              <w:t>U6.2.4/2</w:t>
            </w:r>
          </w:p>
        </w:tc>
        <w:tc>
          <w:tcPr>
            <w:tcW w:w="13468" w:type="dxa"/>
            <w:gridSpan w:val="7"/>
            <w:shd w:val="clear" w:color="auto" w:fill="D9D9D9" w:themeFill="background1" w:themeFillShade="D9"/>
          </w:tcPr>
          <w:p w14:paraId="263479E8" w14:textId="77777777"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
                <w:sz w:val="22"/>
                <w:szCs w:val="22"/>
              </w:rPr>
              <w:t>Ustanovitev Slovenske skupnosti odprte znanosti – SSOZ</w:t>
            </w:r>
          </w:p>
        </w:tc>
      </w:tr>
      <w:tr w:rsidR="009E1238" w:rsidRPr="002671F5" w14:paraId="12DDE55A" w14:textId="77777777" w:rsidTr="006865C4">
        <w:tc>
          <w:tcPr>
            <w:tcW w:w="1127" w:type="dxa"/>
            <w:vMerge w:val="restart"/>
            <w:shd w:val="clear" w:color="auto" w:fill="auto"/>
          </w:tcPr>
          <w:p w14:paraId="0E125831" w14:textId="77777777" w:rsidR="009E1238" w:rsidRPr="002671F5" w:rsidRDefault="009E1238" w:rsidP="009E1238">
            <w:pPr>
              <w:pStyle w:val="Telobesedila"/>
              <w:spacing w:after="0" w:line="240" w:lineRule="auto"/>
              <w:rPr>
                <w:rFonts w:asciiTheme="minorHAnsi" w:hAnsiTheme="minorHAnsi" w:cstheme="minorHAnsi"/>
                <w:b/>
                <w:sz w:val="22"/>
                <w:szCs w:val="22"/>
              </w:rPr>
            </w:pPr>
          </w:p>
          <w:p w14:paraId="70CDFB68" w14:textId="77777777" w:rsidR="009E1238" w:rsidRPr="002671F5" w:rsidRDefault="009E1238" w:rsidP="009E1238">
            <w:pPr>
              <w:pStyle w:val="Telobesedila"/>
              <w:spacing w:after="0" w:line="240" w:lineRule="auto"/>
              <w:rPr>
                <w:rFonts w:asciiTheme="minorHAnsi" w:hAnsiTheme="minorHAnsi" w:cstheme="minorHAnsi"/>
                <w:b/>
                <w:sz w:val="22"/>
                <w:szCs w:val="22"/>
              </w:rPr>
            </w:pPr>
          </w:p>
        </w:tc>
        <w:tc>
          <w:tcPr>
            <w:tcW w:w="4396" w:type="dxa"/>
            <w:shd w:val="clear" w:color="auto" w:fill="auto"/>
          </w:tcPr>
          <w:p w14:paraId="1A181C2E" w14:textId="73DA6E1C"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 xml:space="preserve">A6.2.4/2.1: Dogovor o sodelovanju na področju odprte znanosti – nacionalne iniciative za Evropski oblak odprte znanosti </w:t>
            </w:r>
            <w:r>
              <w:rPr>
                <w:rFonts w:asciiTheme="minorHAnsi" w:hAnsiTheme="minorHAnsi" w:cstheme="minorHAnsi"/>
                <w:sz w:val="20"/>
                <w:szCs w:val="20"/>
              </w:rPr>
              <w:t>–</w:t>
            </w:r>
            <w:r w:rsidRPr="002671F5">
              <w:rPr>
                <w:rFonts w:asciiTheme="minorHAnsi" w:hAnsiTheme="minorHAnsi" w:cstheme="minorHAnsi"/>
                <w:sz w:val="20"/>
                <w:szCs w:val="20"/>
              </w:rPr>
              <w:t xml:space="preserve"> EOSC</w:t>
            </w:r>
            <w:r>
              <w:rPr>
                <w:rFonts w:asciiTheme="minorHAnsi" w:hAnsiTheme="minorHAnsi" w:cstheme="minorHAnsi"/>
                <w:sz w:val="20"/>
                <w:szCs w:val="20"/>
              </w:rPr>
              <w:t>.</w:t>
            </w:r>
          </w:p>
        </w:tc>
        <w:tc>
          <w:tcPr>
            <w:tcW w:w="2409" w:type="dxa"/>
            <w:shd w:val="clear" w:color="auto" w:fill="auto"/>
          </w:tcPr>
          <w:p w14:paraId="29FDBE92" w14:textId="45A6F04B"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K6.2.4/2.1.1: Sklenjen dogovor o sodelovanju z deležniki odprte znanosti v Sloveniji. Ustanovni sestanek deležnikov odprte znanosti v Sloveniji.</w:t>
            </w:r>
          </w:p>
        </w:tc>
        <w:tc>
          <w:tcPr>
            <w:tcW w:w="1418" w:type="dxa"/>
            <w:shd w:val="clear" w:color="auto" w:fill="auto"/>
          </w:tcPr>
          <w:p w14:paraId="0684A0D0" w14:textId="38418741" w:rsidR="009E1238" w:rsidRPr="002671F5" w:rsidRDefault="00C72DEB" w:rsidP="009E1238">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MVZI</w:t>
            </w:r>
            <w:r w:rsidR="009E1238">
              <w:rPr>
                <w:rFonts w:asciiTheme="minorHAnsi" w:hAnsiTheme="minorHAnsi" w:cstheme="minorHAnsi"/>
                <w:sz w:val="20"/>
                <w:szCs w:val="20"/>
              </w:rPr>
              <w:t xml:space="preserve">, </w:t>
            </w:r>
            <w:r w:rsidR="009E1238" w:rsidRPr="002671F5">
              <w:rPr>
                <w:rFonts w:asciiTheme="minorHAnsi" w:hAnsiTheme="minorHAnsi" w:cstheme="minorHAnsi"/>
                <w:sz w:val="20"/>
                <w:szCs w:val="20"/>
              </w:rPr>
              <w:t>SSOZ</w:t>
            </w:r>
            <w:r w:rsidR="009E1238" w:rsidRPr="002671F5">
              <w:rPr>
                <w:rFonts w:asciiTheme="minorHAnsi" w:hAnsiTheme="minorHAnsi" w:cstheme="minorHAnsi"/>
                <w:bCs/>
                <w:iCs/>
                <w:sz w:val="20"/>
                <w:szCs w:val="20"/>
              </w:rPr>
              <w:t xml:space="preserve"> (</w:t>
            </w:r>
            <w:r w:rsidR="0068798B">
              <w:rPr>
                <w:rFonts w:asciiTheme="minorHAnsi" w:hAnsiTheme="minorHAnsi" w:cstheme="minorHAnsi"/>
                <w:bCs/>
                <w:iCs/>
                <w:sz w:val="20"/>
                <w:szCs w:val="20"/>
              </w:rPr>
              <w:t>UKM UM</w:t>
            </w:r>
            <w:r w:rsidR="009E1238" w:rsidRPr="002671F5">
              <w:rPr>
                <w:rFonts w:asciiTheme="minorHAnsi" w:hAnsiTheme="minorHAnsi" w:cstheme="minorHAnsi"/>
                <w:bCs/>
                <w:iCs/>
                <w:sz w:val="20"/>
                <w:szCs w:val="20"/>
              </w:rPr>
              <w:t>, Arnes, JRO)</w:t>
            </w:r>
          </w:p>
        </w:tc>
        <w:tc>
          <w:tcPr>
            <w:tcW w:w="1276" w:type="dxa"/>
            <w:shd w:val="clear" w:color="auto" w:fill="auto"/>
          </w:tcPr>
          <w:p w14:paraId="291A00C3" w14:textId="3D7A3BDB" w:rsidR="009E1238" w:rsidRPr="002671F5" w:rsidRDefault="009E1238" w:rsidP="009E1238">
            <w:pPr>
              <w:pStyle w:val="Telobesedila"/>
              <w:spacing w:after="0" w:line="240" w:lineRule="auto"/>
              <w:rPr>
                <w:rFonts w:asciiTheme="minorHAnsi" w:hAnsiTheme="minorHAnsi" w:cstheme="minorHAnsi"/>
                <w:sz w:val="20"/>
                <w:szCs w:val="20"/>
              </w:rPr>
            </w:pPr>
            <w:r>
              <w:rPr>
                <w:rFonts w:asciiTheme="minorHAnsi" w:hAnsiTheme="minorHAnsi" w:cstheme="minorHAnsi"/>
                <w:bCs/>
                <w:iCs/>
                <w:sz w:val="20"/>
                <w:szCs w:val="20"/>
              </w:rPr>
              <w:t>2023</w:t>
            </w:r>
          </w:p>
        </w:tc>
        <w:tc>
          <w:tcPr>
            <w:tcW w:w="1275" w:type="dxa"/>
            <w:shd w:val="clear" w:color="auto" w:fill="auto"/>
          </w:tcPr>
          <w:p w14:paraId="659C1154" w14:textId="155706B2" w:rsidR="009E1238" w:rsidRPr="002671F5" w:rsidRDefault="009E1238" w:rsidP="009E1238">
            <w:pPr>
              <w:pStyle w:val="Telobesedila"/>
              <w:spacing w:after="0" w:line="240" w:lineRule="auto"/>
              <w:rPr>
                <w:rFonts w:asciiTheme="minorHAnsi" w:hAnsiTheme="minorHAnsi" w:cstheme="minorHAnsi"/>
                <w:sz w:val="20"/>
                <w:szCs w:val="20"/>
              </w:rPr>
            </w:pPr>
            <w:r>
              <w:rPr>
                <w:rFonts w:asciiTheme="minorHAnsi" w:hAnsiTheme="minorHAnsi" w:cstheme="minorHAnsi"/>
                <w:bCs/>
                <w:iCs/>
                <w:sz w:val="20"/>
                <w:szCs w:val="20"/>
              </w:rPr>
              <w:t>2023</w:t>
            </w:r>
          </w:p>
        </w:tc>
        <w:tc>
          <w:tcPr>
            <w:tcW w:w="1276" w:type="dxa"/>
            <w:shd w:val="clear" w:color="auto" w:fill="auto"/>
          </w:tcPr>
          <w:p w14:paraId="2F51B136" w14:textId="77777777" w:rsidR="009E1238" w:rsidRPr="002671F5" w:rsidRDefault="009E1238" w:rsidP="009E1238">
            <w:pPr>
              <w:pStyle w:val="Telobesedila"/>
              <w:spacing w:after="0" w:line="240" w:lineRule="auto"/>
              <w:rPr>
                <w:rFonts w:asciiTheme="minorHAnsi" w:hAnsiTheme="minorHAnsi" w:cstheme="minorHAnsi"/>
                <w:sz w:val="20"/>
                <w:szCs w:val="20"/>
              </w:rPr>
            </w:pPr>
          </w:p>
        </w:tc>
        <w:tc>
          <w:tcPr>
            <w:tcW w:w="1418" w:type="dxa"/>
            <w:shd w:val="clear" w:color="auto" w:fill="auto"/>
          </w:tcPr>
          <w:p w14:paraId="6C083B75" w14:textId="77777777" w:rsidR="009E1238" w:rsidRPr="002671F5" w:rsidRDefault="009E1238" w:rsidP="009E1238">
            <w:pPr>
              <w:pStyle w:val="Telobesedila"/>
              <w:spacing w:after="0" w:line="240" w:lineRule="auto"/>
              <w:rPr>
                <w:rFonts w:asciiTheme="minorHAnsi" w:hAnsiTheme="minorHAnsi" w:cstheme="minorHAnsi"/>
                <w:sz w:val="20"/>
                <w:szCs w:val="20"/>
              </w:rPr>
            </w:pPr>
          </w:p>
        </w:tc>
      </w:tr>
      <w:tr w:rsidR="009E1238" w:rsidRPr="002671F5" w14:paraId="3A356E26" w14:textId="77777777" w:rsidTr="006865C4">
        <w:tc>
          <w:tcPr>
            <w:tcW w:w="1127" w:type="dxa"/>
            <w:vMerge/>
            <w:shd w:val="clear" w:color="auto" w:fill="auto"/>
          </w:tcPr>
          <w:p w14:paraId="3416660C" w14:textId="77777777" w:rsidR="009E1238" w:rsidRPr="002671F5" w:rsidRDefault="009E1238" w:rsidP="009E1238">
            <w:pPr>
              <w:pStyle w:val="Telobesedila"/>
              <w:spacing w:after="0" w:line="240" w:lineRule="auto"/>
              <w:rPr>
                <w:rFonts w:asciiTheme="minorHAnsi" w:hAnsiTheme="minorHAnsi" w:cstheme="minorHAnsi"/>
                <w:b/>
                <w:sz w:val="22"/>
                <w:szCs w:val="22"/>
              </w:rPr>
            </w:pPr>
          </w:p>
        </w:tc>
        <w:tc>
          <w:tcPr>
            <w:tcW w:w="4396" w:type="dxa"/>
            <w:shd w:val="clear" w:color="auto" w:fill="auto"/>
          </w:tcPr>
          <w:p w14:paraId="5A55A1FD" w14:textId="654A1E64"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A6.2.4/2.2 Povezovanje slovenske raziskovalne skupnosti z Evropskim oblakom odprte znanosti – EOSC in zastopanje Slovenije v EOSC Association</w:t>
            </w:r>
            <w:r>
              <w:rPr>
                <w:rFonts w:asciiTheme="minorHAnsi" w:hAnsiTheme="minorHAnsi" w:cstheme="minorHAnsi"/>
                <w:sz w:val="20"/>
                <w:szCs w:val="20"/>
              </w:rPr>
              <w:t>.</w:t>
            </w:r>
          </w:p>
        </w:tc>
        <w:tc>
          <w:tcPr>
            <w:tcW w:w="2409" w:type="dxa"/>
            <w:shd w:val="clear" w:color="auto" w:fill="auto"/>
          </w:tcPr>
          <w:p w14:paraId="7135155B" w14:textId="77777777" w:rsidR="009E1238"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A6.2.4/2.1.2 Imenovanje predstavnika v upravni odbor EOSC Association, vzpostavljeni mehanizmi za obveščanje raziskovalnih organizacij</w:t>
            </w:r>
            <w:r>
              <w:rPr>
                <w:rFonts w:asciiTheme="minorHAnsi" w:hAnsiTheme="minorHAnsi" w:cstheme="minorHAnsi"/>
                <w:sz w:val="20"/>
                <w:szCs w:val="20"/>
              </w:rPr>
              <w:t>.</w:t>
            </w:r>
          </w:p>
          <w:p w14:paraId="21B2434D" w14:textId="77777777" w:rsidR="00CC3885" w:rsidRDefault="00CC3885" w:rsidP="009E1238">
            <w:pPr>
              <w:pStyle w:val="Telobesedila"/>
              <w:spacing w:after="0" w:line="240" w:lineRule="auto"/>
              <w:rPr>
                <w:rFonts w:asciiTheme="minorHAnsi" w:hAnsiTheme="minorHAnsi" w:cstheme="minorHAnsi"/>
                <w:sz w:val="20"/>
                <w:szCs w:val="20"/>
              </w:rPr>
            </w:pPr>
          </w:p>
          <w:p w14:paraId="1D7B4282" w14:textId="77777777" w:rsidR="00CC3885" w:rsidRDefault="00CC3885" w:rsidP="009E1238">
            <w:pPr>
              <w:pStyle w:val="Telobesedila"/>
              <w:spacing w:after="0" w:line="240" w:lineRule="auto"/>
              <w:rPr>
                <w:rFonts w:asciiTheme="minorHAnsi" w:hAnsiTheme="minorHAnsi" w:cstheme="minorHAnsi"/>
                <w:sz w:val="20"/>
                <w:szCs w:val="20"/>
              </w:rPr>
            </w:pPr>
          </w:p>
          <w:p w14:paraId="2024B374" w14:textId="77777777" w:rsidR="00CC3885" w:rsidRDefault="00CC3885" w:rsidP="009E1238">
            <w:pPr>
              <w:pStyle w:val="Telobesedila"/>
              <w:spacing w:after="0" w:line="240" w:lineRule="auto"/>
              <w:rPr>
                <w:rFonts w:asciiTheme="minorHAnsi" w:hAnsiTheme="minorHAnsi" w:cstheme="minorHAnsi"/>
                <w:sz w:val="20"/>
                <w:szCs w:val="20"/>
              </w:rPr>
            </w:pPr>
          </w:p>
          <w:p w14:paraId="4FF0B682" w14:textId="77777777" w:rsidR="00CC3885" w:rsidRDefault="00CC3885" w:rsidP="009E1238">
            <w:pPr>
              <w:pStyle w:val="Telobesedila"/>
              <w:spacing w:after="0" w:line="240" w:lineRule="auto"/>
              <w:rPr>
                <w:rFonts w:asciiTheme="minorHAnsi" w:hAnsiTheme="minorHAnsi" w:cstheme="minorHAnsi"/>
                <w:sz w:val="20"/>
                <w:szCs w:val="20"/>
              </w:rPr>
            </w:pPr>
          </w:p>
          <w:p w14:paraId="06420AEE" w14:textId="77777777" w:rsidR="00CC3885" w:rsidRDefault="00CC3885" w:rsidP="009E1238">
            <w:pPr>
              <w:pStyle w:val="Telobesedila"/>
              <w:spacing w:after="0" w:line="240" w:lineRule="auto"/>
              <w:rPr>
                <w:rFonts w:asciiTheme="minorHAnsi" w:hAnsiTheme="minorHAnsi" w:cstheme="minorHAnsi"/>
                <w:sz w:val="20"/>
                <w:szCs w:val="20"/>
              </w:rPr>
            </w:pPr>
          </w:p>
          <w:p w14:paraId="223459A1" w14:textId="60966F8B" w:rsidR="00CC3885" w:rsidRPr="002671F5" w:rsidRDefault="00CC3885" w:rsidP="009E1238">
            <w:pPr>
              <w:pStyle w:val="Telobesedila"/>
              <w:spacing w:after="0" w:line="240" w:lineRule="auto"/>
              <w:rPr>
                <w:rFonts w:asciiTheme="minorHAnsi" w:hAnsiTheme="minorHAnsi" w:cstheme="minorHAnsi"/>
                <w:sz w:val="20"/>
                <w:szCs w:val="20"/>
              </w:rPr>
            </w:pPr>
          </w:p>
        </w:tc>
        <w:tc>
          <w:tcPr>
            <w:tcW w:w="1418" w:type="dxa"/>
            <w:shd w:val="clear" w:color="auto" w:fill="auto"/>
          </w:tcPr>
          <w:p w14:paraId="4D5F2C7C" w14:textId="11C6EEB9"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 xml:space="preserve">Arnes, SSOZ, </w:t>
            </w:r>
            <w:r w:rsidR="00C72DEB">
              <w:rPr>
                <w:rFonts w:asciiTheme="minorHAnsi" w:hAnsiTheme="minorHAnsi" w:cstheme="minorHAnsi"/>
                <w:sz w:val="20"/>
                <w:szCs w:val="20"/>
              </w:rPr>
              <w:t>MVZI</w:t>
            </w:r>
          </w:p>
        </w:tc>
        <w:tc>
          <w:tcPr>
            <w:tcW w:w="1276" w:type="dxa"/>
            <w:shd w:val="clear" w:color="auto" w:fill="auto"/>
          </w:tcPr>
          <w:p w14:paraId="573A7753" w14:textId="46A88EBD" w:rsidR="009E1238" w:rsidRPr="002671F5" w:rsidRDefault="009E1238" w:rsidP="009E1238">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shd w:val="clear" w:color="auto" w:fill="auto"/>
          </w:tcPr>
          <w:p w14:paraId="790082AA" w14:textId="0E4EC878" w:rsidR="009E1238" w:rsidRPr="002671F5" w:rsidRDefault="009E1238" w:rsidP="009E1238">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2030</w:t>
            </w:r>
          </w:p>
        </w:tc>
        <w:tc>
          <w:tcPr>
            <w:tcW w:w="1276" w:type="dxa"/>
            <w:shd w:val="clear" w:color="auto" w:fill="auto"/>
          </w:tcPr>
          <w:p w14:paraId="23A1B9F5" w14:textId="77777777" w:rsidR="009E1238" w:rsidRPr="002671F5" w:rsidRDefault="009E1238" w:rsidP="009E1238">
            <w:pPr>
              <w:pStyle w:val="Telobesedila"/>
              <w:spacing w:after="0" w:line="240" w:lineRule="auto"/>
              <w:rPr>
                <w:rFonts w:asciiTheme="minorHAnsi" w:hAnsiTheme="minorHAnsi" w:cstheme="minorHAnsi"/>
                <w:sz w:val="20"/>
                <w:szCs w:val="20"/>
              </w:rPr>
            </w:pPr>
          </w:p>
        </w:tc>
        <w:tc>
          <w:tcPr>
            <w:tcW w:w="1418" w:type="dxa"/>
            <w:shd w:val="clear" w:color="auto" w:fill="auto"/>
          </w:tcPr>
          <w:p w14:paraId="0E67ABC5" w14:textId="77777777" w:rsidR="009E1238" w:rsidRPr="002671F5" w:rsidRDefault="009E1238" w:rsidP="009E1238">
            <w:pPr>
              <w:pStyle w:val="Telobesedila"/>
              <w:spacing w:after="0" w:line="240" w:lineRule="auto"/>
              <w:rPr>
                <w:rFonts w:asciiTheme="minorHAnsi" w:hAnsiTheme="minorHAnsi" w:cstheme="minorHAnsi"/>
                <w:sz w:val="20"/>
                <w:szCs w:val="20"/>
              </w:rPr>
            </w:pPr>
          </w:p>
        </w:tc>
      </w:tr>
      <w:tr w:rsidR="009E1238" w:rsidRPr="002671F5" w14:paraId="2506AEF5" w14:textId="77777777" w:rsidTr="006865C4">
        <w:trPr>
          <w:trHeight w:val="337"/>
        </w:trPr>
        <w:tc>
          <w:tcPr>
            <w:tcW w:w="1127" w:type="dxa"/>
            <w:vMerge/>
            <w:shd w:val="clear" w:color="auto" w:fill="auto"/>
          </w:tcPr>
          <w:p w14:paraId="65B46C42" w14:textId="77777777"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4396" w:type="dxa"/>
            <w:shd w:val="clear" w:color="auto" w:fill="auto"/>
          </w:tcPr>
          <w:p w14:paraId="55AA1384" w14:textId="5C46D672"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A6.2.4/2.3: Ustanovitev koordinacijskega telesa (</w:t>
            </w:r>
            <w:r>
              <w:rPr>
                <w:rFonts w:asciiTheme="minorHAnsi" w:hAnsiTheme="minorHAnsi" w:cstheme="minorHAnsi"/>
                <w:sz w:val="20"/>
                <w:szCs w:val="20"/>
              </w:rPr>
              <w:t>S</w:t>
            </w:r>
            <w:r w:rsidRPr="002671F5">
              <w:rPr>
                <w:rFonts w:asciiTheme="minorHAnsi" w:hAnsiTheme="minorHAnsi" w:cstheme="minorHAnsi"/>
                <w:sz w:val="20"/>
                <w:szCs w:val="20"/>
              </w:rPr>
              <w:t>vet nacionalne infrastrukture odprte znanosti, ki bo deloval kot upravljavsko  telo Slovenske skupnosti odprte znanosti)</w:t>
            </w:r>
            <w:r w:rsidR="001F3956">
              <w:rPr>
                <w:rFonts w:asciiTheme="minorHAnsi" w:hAnsiTheme="minorHAnsi" w:cstheme="minorHAnsi"/>
                <w:sz w:val="20"/>
                <w:szCs w:val="20"/>
              </w:rPr>
              <w:t xml:space="preserve"> in sodelovanje z </w:t>
            </w:r>
            <w:r w:rsidR="00C72DEB">
              <w:rPr>
                <w:rFonts w:asciiTheme="minorHAnsi" w:hAnsiTheme="minorHAnsi" w:cstheme="minorHAnsi"/>
                <w:sz w:val="20"/>
                <w:szCs w:val="20"/>
              </w:rPr>
              <w:t>MVZI</w:t>
            </w:r>
            <w:r w:rsidR="001F3956">
              <w:rPr>
                <w:rFonts w:asciiTheme="minorHAnsi" w:hAnsiTheme="minorHAnsi" w:cstheme="minorHAnsi"/>
                <w:sz w:val="20"/>
                <w:szCs w:val="20"/>
              </w:rPr>
              <w:t xml:space="preserve"> v smislu usklajevanja aktivnosti na nacionalnem nivoju</w:t>
            </w:r>
            <w:r>
              <w:rPr>
                <w:rFonts w:asciiTheme="minorHAnsi" w:hAnsiTheme="minorHAnsi" w:cstheme="minorHAnsi"/>
                <w:sz w:val="20"/>
                <w:szCs w:val="20"/>
              </w:rPr>
              <w:t>.</w:t>
            </w:r>
          </w:p>
        </w:tc>
        <w:tc>
          <w:tcPr>
            <w:tcW w:w="2409" w:type="dxa"/>
            <w:shd w:val="clear" w:color="auto" w:fill="auto"/>
          </w:tcPr>
          <w:p w14:paraId="78BB8C3C" w14:textId="59A931A7"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K6.2.4/2.</w:t>
            </w:r>
            <w:r>
              <w:rPr>
                <w:rFonts w:asciiTheme="minorHAnsi" w:hAnsiTheme="minorHAnsi" w:cstheme="minorHAnsi"/>
                <w:sz w:val="20"/>
                <w:szCs w:val="20"/>
              </w:rPr>
              <w:t>3</w:t>
            </w:r>
            <w:r w:rsidRPr="002671F5">
              <w:rPr>
                <w:rFonts w:asciiTheme="minorHAnsi" w:hAnsiTheme="minorHAnsi" w:cstheme="minorHAnsi"/>
                <w:sz w:val="20"/>
                <w:szCs w:val="20"/>
              </w:rPr>
              <w:t>.1: Ustanovljeno koordinacijsko  telo</w:t>
            </w:r>
            <w:r>
              <w:rPr>
                <w:rFonts w:asciiTheme="minorHAnsi" w:hAnsiTheme="minorHAnsi" w:cstheme="minorHAnsi"/>
                <w:sz w:val="20"/>
                <w:szCs w:val="20"/>
              </w:rPr>
              <w:t xml:space="preserve"> </w:t>
            </w:r>
            <w:r w:rsidRPr="002671F5">
              <w:rPr>
                <w:rFonts w:asciiTheme="minorHAnsi" w:hAnsiTheme="minorHAnsi" w:cstheme="minorHAnsi"/>
                <w:sz w:val="20"/>
                <w:szCs w:val="20"/>
              </w:rPr>
              <w:t>(</w:t>
            </w:r>
            <w:r>
              <w:rPr>
                <w:rFonts w:asciiTheme="minorHAnsi" w:hAnsiTheme="minorHAnsi" w:cstheme="minorHAnsi"/>
                <w:sz w:val="20"/>
                <w:szCs w:val="20"/>
              </w:rPr>
              <w:t>S</w:t>
            </w:r>
            <w:r w:rsidRPr="002671F5">
              <w:rPr>
                <w:rFonts w:asciiTheme="minorHAnsi" w:hAnsiTheme="minorHAnsi" w:cstheme="minorHAnsi"/>
                <w:sz w:val="20"/>
                <w:szCs w:val="20"/>
              </w:rPr>
              <w:t>vet nacionalne infrastrukture odprte znanosti</w:t>
            </w:r>
            <w:r>
              <w:rPr>
                <w:rFonts w:asciiTheme="minorHAnsi" w:hAnsiTheme="minorHAnsi" w:cstheme="minorHAnsi"/>
                <w:sz w:val="20"/>
                <w:szCs w:val="20"/>
              </w:rPr>
              <w:t>)</w:t>
            </w:r>
            <w:r w:rsidR="001F3956">
              <w:rPr>
                <w:rFonts w:asciiTheme="minorHAnsi" w:hAnsiTheme="minorHAnsi" w:cstheme="minorHAnsi"/>
                <w:sz w:val="20"/>
                <w:szCs w:val="20"/>
              </w:rPr>
              <w:t xml:space="preserve"> in sprejetje pravil SSOZ, ko gre za sodelovanja z </w:t>
            </w:r>
            <w:r w:rsidR="00C72DEB">
              <w:rPr>
                <w:rFonts w:asciiTheme="minorHAnsi" w:hAnsiTheme="minorHAnsi" w:cstheme="minorHAnsi"/>
                <w:sz w:val="20"/>
                <w:szCs w:val="20"/>
              </w:rPr>
              <w:t>MVZI</w:t>
            </w:r>
            <w:r w:rsidR="001F3956">
              <w:rPr>
                <w:rFonts w:asciiTheme="minorHAnsi" w:hAnsiTheme="minorHAnsi" w:cstheme="minorHAnsi"/>
                <w:sz w:val="20"/>
                <w:szCs w:val="20"/>
              </w:rPr>
              <w:t xml:space="preserve"> pri  usklajevanju aktivnosti na nacionalnem nivoju</w:t>
            </w:r>
          </w:p>
        </w:tc>
        <w:tc>
          <w:tcPr>
            <w:tcW w:w="1418" w:type="dxa"/>
            <w:shd w:val="clear" w:color="auto" w:fill="auto"/>
          </w:tcPr>
          <w:p w14:paraId="4DFFDF78" w14:textId="17951CED"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SSOZ</w:t>
            </w:r>
          </w:p>
        </w:tc>
        <w:tc>
          <w:tcPr>
            <w:tcW w:w="1276" w:type="dxa"/>
            <w:shd w:val="clear" w:color="auto" w:fill="auto"/>
          </w:tcPr>
          <w:p w14:paraId="6C2CDA3B" w14:textId="4B78CBB7" w:rsidR="009E1238" w:rsidRPr="002671F5" w:rsidRDefault="009E1238" w:rsidP="009E1238">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2023</w:t>
            </w:r>
          </w:p>
        </w:tc>
        <w:tc>
          <w:tcPr>
            <w:tcW w:w="1275" w:type="dxa"/>
            <w:shd w:val="clear" w:color="auto" w:fill="auto"/>
          </w:tcPr>
          <w:p w14:paraId="0FBCE8E5" w14:textId="6C4D051A" w:rsidR="009E1238" w:rsidRPr="002671F5" w:rsidRDefault="001F3956" w:rsidP="009E1238">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2023</w:t>
            </w:r>
          </w:p>
        </w:tc>
        <w:tc>
          <w:tcPr>
            <w:tcW w:w="1276" w:type="dxa"/>
            <w:shd w:val="clear" w:color="auto" w:fill="auto"/>
          </w:tcPr>
          <w:p w14:paraId="5D3F5C8D" w14:textId="77777777" w:rsidR="009E1238" w:rsidRPr="002671F5" w:rsidRDefault="009E1238" w:rsidP="009E1238">
            <w:pPr>
              <w:pStyle w:val="Telobesedila"/>
              <w:spacing w:after="0" w:line="240" w:lineRule="auto"/>
              <w:rPr>
                <w:rFonts w:asciiTheme="minorHAnsi" w:hAnsiTheme="minorHAnsi" w:cstheme="minorHAnsi"/>
                <w:sz w:val="20"/>
                <w:szCs w:val="20"/>
              </w:rPr>
            </w:pPr>
          </w:p>
        </w:tc>
        <w:tc>
          <w:tcPr>
            <w:tcW w:w="1418" w:type="dxa"/>
            <w:shd w:val="clear" w:color="auto" w:fill="auto"/>
          </w:tcPr>
          <w:p w14:paraId="62CE7260" w14:textId="77777777" w:rsidR="009E1238" w:rsidRPr="002671F5" w:rsidRDefault="009E1238" w:rsidP="009E1238">
            <w:pPr>
              <w:pStyle w:val="Telobesedila"/>
              <w:spacing w:after="0" w:line="240" w:lineRule="auto"/>
              <w:rPr>
                <w:rFonts w:asciiTheme="minorHAnsi" w:hAnsiTheme="minorHAnsi" w:cstheme="minorHAnsi"/>
                <w:sz w:val="20"/>
                <w:szCs w:val="20"/>
              </w:rPr>
            </w:pPr>
          </w:p>
        </w:tc>
      </w:tr>
      <w:tr w:rsidR="009E1238" w:rsidRPr="002671F5" w14:paraId="0FE94054" w14:textId="77777777" w:rsidTr="006865C4">
        <w:trPr>
          <w:trHeight w:val="337"/>
        </w:trPr>
        <w:tc>
          <w:tcPr>
            <w:tcW w:w="1127" w:type="dxa"/>
            <w:vMerge/>
            <w:shd w:val="clear" w:color="auto" w:fill="auto"/>
          </w:tcPr>
          <w:p w14:paraId="0C72BDEE" w14:textId="77777777" w:rsidR="009E1238" w:rsidRPr="002671F5" w:rsidRDefault="009E1238" w:rsidP="009E1238">
            <w:pPr>
              <w:pStyle w:val="Telobesedila"/>
              <w:spacing w:after="0" w:line="240" w:lineRule="auto"/>
              <w:rPr>
                <w:rFonts w:asciiTheme="minorHAnsi" w:hAnsiTheme="minorHAnsi" w:cstheme="minorHAnsi"/>
                <w:bCs/>
                <w:iCs/>
                <w:sz w:val="20"/>
                <w:szCs w:val="20"/>
              </w:rPr>
            </w:pPr>
          </w:p>
        </w:tc>
        <w:tc>
          <w:tcPr>
            <w:tcW w:w="4396" w:type="dxa"/>
            <w:shd w:val="clear" w:color="auto" w:fill="auto"/>
          </w:tcPr>
          <w:p w14:paraId="28ED0D88" w14:textId="66BF0876"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A6.2.4/2.4: Imenovanje stalnih in občasnih strokovnih teles SSOZ</w:t>
            </w:r>
            <w:r>
              <w:rPr>
                <w:rFonts w:asciiTheme="minorHAnsi" w:hAnsiTheme="minorHAnsi" w:cstheme="minorHAnsi"/>
                <w:sz w:val="20"/>
                <w:szCs w:val="20"/>
              </w:rPr>
              <w:t>.</w:t>
            </w:r>
            <w:r w:rsidRPr="002671F5">
              <w:rPr>
                <w:rFonts w:asciiTheme="minorHAnsi" w:hAnsiTheme="minorHAnsi" w:cstheme="minorHAnsi"/>
                <w:sz w:val="20"/>
                <w:szCs w:val="20"/>
              </w:rPr>
              <w:t xml:space="preserve"> </w:t>
            </w:r>
          </w:p>
        </w:tc>
        <w:tc>
          <w:tcPr>
            <w:tcW w:w="2409" w:type="dxa"/>
            <w:shd w:val="clear" w:color="auto" w:fill="auto"/>
          </w:tcPr>
          <w:p w14:paraId="292CEB7B" w14:textId="2ED59035"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K6.2.4/2.</w:t>
            </w:r>
            <w:r>
              <w:rPr>
                <w:rFonts w:asciiTheme="minorHAnsi" w:hAnsiTheme="minorHAnsi" w:cstheme="minorHAnsi"/>
                <w:sz w:val="20"/>
                <w:szCs w:val="20"/>
              </w:rPr>
              <w:t>4</w:t>
            </w:r>
            <w:r w:rsidRPr="002671F5">
              <w:rPr>
                <w:rFonts w:asciiTheme="minorHAnsi" w:hAnsiTheme="minorHAnsi" w:cstheme="minorHAnsi"/>
                <w:sz w:val="20"/>
                <w:szCs w:val="20"/>
              </w:rPr>
              <w:t>.1: Vzpostavljena stalna in občasna strokovna telesa</w:t>
            </w:r>
            <w:r>
              <w:rPr>
                <w:rFonts w:asciiTheme="minorHAnsi" w:hAnsiTheme="minorHAnsi" w:cstheme="minorHAnsi"/>
                <w:sz w:val="20"/>
                <w:szCs w:val="20"/>
              </w:rPr>
              <w:t>.</w:t>
            </w:r>
          </w:p>
        </w:tc>
        <w:tc>
          <w:tcPr>
            <w:tcW w:w="1418" w:type="dxa"/>
            <w:shd w:val="clear" w:color="auto" w:fill="auto"/>
          </w:tcPr>
          <w:p w14:paraId="3B5295B1" w14:textId="77777777"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SSOZ</w:t>
            </w:r>
          </w:p>
        </w:tc>
        <w:tc>
          <w:tcPr>
            <w:tcW w:w="1276" w:type="dxa"/>
            <w:shd w:val="clear" w:color="auto" w:fill="auto"/>
          </w:tcPr>
          <w:p w14:paraId="6A457021" w14:textId="3D3F297B" w:rsidR="009E1238" w:rsidRPr="002671F5" w:rsidRDefault="009E1238" w:rsidP="009E1238">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2023</w:t>
            </w:r>
          </w:p>
        </w:tc>
        <w:tc>
          <w:tcPr>
            <w:tcW w:w="1275" w:type="dxa"/>
            <w:shd w:val="clear" w:color="auto" w:fill="auto"/>
          </w:tcPr>
          <w:p w14:paraId="04EB911C" w14:textId="43A9A3A4" w:rsidR="009E1238" w:rsidRPr="002671F5" w:rsidRDefault="009E1238" w:rsidP="009E1238">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2030</w:t>
            </w:r>
          </w:p>
        </w:tc>
        <w:tc>
          <w:tcPr>
            <w:tcW w:w="1276" w:type="dxa"/>
            <w:shd w:val="clear" w:color="auto" w:fill="auto"/>
          </w:tcPr>
          <w:p w14:paraId="5C2AA0F5" w14:textId="77777777" w:rsidR="009E1238" w:rsidRPr="002671F5" w:rsidRDefault="009E1238" w:rsidP="009E1238">
            <w:pPr>
              <w:pStyle w:val="Telobesedila"/>
              <w:spacing w:after="0" w:line="240" w:lineRule="auto"/>
              <w:rPr>
                <w:rFonts w:asciiTheme="minorHAnsi" w:hAnsiTheme="minorHAnsi" w:cstheme="minorHAnsi"/>
                <w:sz w:val="20"/>
                <w:szCs w:val="20"/>
              </w:rPr>
            </w:pPr>
          </w:p>
        </w:tc>
        <w:tc>
          <w:tcPr>
            <w:tcW w:w="1418" w:type="dxa"/>
            <w:shd w:val="clear" w:color="auto" w:fill="auto"/>
          </w:tcPr>
          <w:p w14:paraId="6A6DC346" w14:textId="77777777" w:rsidR="009E1238" w:rsidRPr="002671F5" w:rsidRDefault="009E1238" w:rsidP="009E1238">
            <w:pPr>
              <w:pStyle w:val="Telobesedila"/>
              <w:spacing w:after="0" w:line="240" w:lineRule="auto"/>
              <w:rPr>
                <w:rFonts w:asciiTheme="minorHAnsi" w:hAnsiTheme="minorHAnsi" w:cstheme="minorHAnsi"/>
                <w:sz w:val="20"/>
                <w:szCs w:val="20"/>
              </w:rPr>
            </w:pPr>
          </w:p>
        </w:tc>
      </w:tr>
      <w:tr w:rsidR="009A3191" w:rsidRPr="002671F5" w14:paraId="44E721F9" w14:textId="77777777" w:rsidTr="006865C4">
        <w:trPr>
          <w:trHeight w:val="337"/>
        </w:trPr>
        <w:tc>
          <w:tcPr>
            <w:tcW w:w="1127" w:type="dxa"/>
            <w:shd w:val="clear" w:color="auto" w:fill="auto"/>
          </w:tcPr>
          <w:p w14:paraId="07C0DDDF" w14:textId="77777777" w:rsidR="009A3191" w:rsidRPr="002671F5" w:rsidRDefault="009A3191" w:rsidP="009A3191">
            <w:pPr>
              <w:pStyle w:val="Telobesedila"/>
              <w:spacing w:after="0" w:line="240" w:lineRule="auto"/>
              <w:rPr>
                <w:rFonts w:asciiTheme="minorHAnsi" w:hAnsiTheme="minorHAnsi" w:cstheme="minorHAnsi"/>
                <w:bCs/>
                <w:iCs/>
                <w:sz w:val="20"/>
                <w:szCs w:val="20"/>
              </w:rPr>
            </w:pPr>
          </w:p>
        </w:tc>
        <w:tc>
          <w:tcPr>
            <w:tcW w:w="4396" w:type="dxa"/>
            <w:shd w:val="clear" w:color="auto" w:fill="auto"/>
          </w:tcPr>
          <w:p w14:paraId="0D0C71E8" w14:textId="4FDC6BAA" w:rsidR="009A3191" w:rsidRPr="002671F5" w:rsidRDefault="009A3191" w:rsidP="009A3191">
            <w:pPr>
              <w:pStyle w:val="Telobesedila"/>
              <w:spacing w:after="0" w:line="240" w:lineRule="auto"/>
              <w:rPr>
                <w:rFonts w:asciiTheme="minorHAnsi" w:hAnsiTheme="minorHAnsi" w:cstheme="minorHAnsi"/>
                <w:sz w:val="20"/>
                <w:szCs w:val="20"/>
              </w:rPr>
            </w:pPr>
            <w:r w:rsidRPr="005F3FBC">
              <w:rPr>
                <w:rFonts w:asciiTheme="minorHAnsi" w:hAnsiTheme="minorHAnsi" w:cstheme="minorHAnsi"/>
                <w:sz w:val="20"/>
                <w:szCs w:val="20"/>
              </w:rPr>
              <w:t xml:space="preserve">6.2.4/2.5: </w:t>
            </w:r>
            <w:r>
              <w:rPr>
                <w:rFonts w:asciiTheme="minorHAnsi" w:hAnsiTheme="minorHAnsi" w:cstheme="minorHAnsi"/>
                <w:sz w:val="20"/>
                <w:szCs w:val="20"/>
              </w:rPr>
              <w:t>Observatorij odprte znanosti</w:t>
            </w:r>
          </w:p>
        </w:tc>
        <w:tc>
          <w:tcPr>
            <w:tcW w:w="2409" w:type="dxa"/>
            <w:shd w:val="clear" w:color="auto" w:fill="auto"/>
          </w:tcPr>
          <w:p w14:paraId="349A551F" w14:textId="77777777" w:rsidR="00CC3885" w:rsidRDefault="009A3191" w:rsidP="00CC3885">
            <w:pPr>
              <w:pStyle w:val="Telobesedila"/>
              <w:spacing w:after="0" w:line="240" w:lineRule="auto"/>
              <w:rPr>
                <w:rFonts w:asciiTheme="minorHAnsi" w:hAnsiTheme="minorHAnsi" w:cstheme="minorHAnsi"/>
                <w:sz w:val="20"/>
                <w:szCs w:val="20"/>
              </w:rPr>
            </w:pPr>
            <w:bookmarkStart w:id="2" w:name="_Hlk129691253"/>
            <w:r w:rsidRPr="005F3FBC">
              <w:rPr>
                <w:rFonts w:asciiTheme="minorHAnsi" w:hAnsiTheme="minorHAnsi" w:cstheme="minorHAnsi"/>
                <w:sz w:val="20"/>
                <w:szCs w:val="20"/>
              </w:rPr>
              <w:t>K6.2.4/2.5.1</w:t>
            </w:r>
            <w:bookmarkEnd w:id="2"/>
            <w:r w:rsidRPr="005F3FBC">
              <w:rPr>
                <w:rFonts w:asciiTheme="minorHAnsi" w:hAnsiTheme="minorHAnsi" w:cstheme="minorHAnsi"/>
                <w:sz w:val="20"/>
                <w:szCs w:val="20"/>
              </w:rPr>
              <w:t xml:space="preserve">: </w:t>
            </w:r>
            <w:r>
              <w:rPr>
                <w:rFonts w:asciiTheme="minorHAnsi" w:hAnsiTheme="minorHAnsi" w:cstheme="minorHAnsi"/>
                <w:sz w:val="20"/>
                <w:szCs w:val="20"/>
              </w:rPr>
              <w:t xml:space="preserve">Redno spremljanje  razvoja odprte znanosti. Sodelovaje pri spremljanju odprte znanosti na EU ravni, skladno z EOSC in ERA. Sodelovanje z nacionalnim </w:t>
            </w:r>
            <w:bookmarkStart w:id="3" w:name="_Hlk129691268"/>
            <w:r>
              <w:rPr>
                <w:rFonts w:asciiTheme="minorHAnsi" w:hAnsiTheme="minorHAnsi" w:cstheme="minorHAnsi"/>
                <w:sz w:val="20"/>
                <w:szCs w:val="20"/>
              </w:rPr>
              <w:t>Observatorijem za umetno inteligenco</w:t>
            </w:r>
            <w:bookmarkEnd w:id="3"/>
            <w:r>
              <w:rPr>
                <w:rFonts w:asciiTheme="minorHAnsi" w:hAnsiTheme="minorHAnsi" w:cstheme="minorHAnsi"/>
                <w:sz w:val="20"/>
                <w:szCs w:val="20"/>
              </w:rPr>
              <w:t xml:space="preserve">.  </w:t>
            </w:r>
          </w:p>
          <w:p w14:paraId="2F74C6BD" w14:textId="77777777" w:rsidR="00CC3885" w:rsidRDefault="00CC3885" w:rsidP="00CC3885">
            <w:pPr>
              <w:pStyle w:val="Telobesedila"/>
              <w:spacing w:after="0" w:line="240" w:lineRule="auto"/>
              <w:rPr>
                <w:rFonts w:asciiTheme="minorHAnsi" w:hAnsiTheme="minorHAnsi" w:cstheme="minorHAnsi"/>
                <w:sz w:val="20"/>
                <w:szCs w:val="20"/>
              </w:rPr>
            </w:pPr>
          </w:p>
          <w:p w14:paraId="470ED288" w14:textId="77777777" w:rsidR="00CC3885" w:rsidRDefault="00CC3885" w:rsidP="00CC3885">
            <w:pPr>
              <w:pStyle w:val="Telobesedila"/>
              <w:spacing w:after="0" w:line="240" w:lineRule="auto"/>
              <w:rPr>
                <w:rFonts w:asciiTheme="minorHAnsi" w:hAnsiTheme="minorHAnsi" w:cstheme="minorHAnsi"/>
                <w:sz w:val="20"/>
                <w:szCs w:val="20"/>
              </w:rPr>
            </w:pPr>
          </w:p>
          <w:p w14:paraId="4F091E7D" w14:textId="77777777" w:rsidR="00CC3885" w:rsidRDefault="00CC3885" w:rsidP="00CC3885">
            <w:pPr>
              <w:pStyle w:val="Telobesedila"/>
              <w:spacing w:after="0" w:line="240" w:lineRule="auto"/>
              <w:rPr>
                <w:rFonts w:asciiTheme="minorHAnsi" w:hAnsiTheme="minorHAnsi" w:cstheme="minorHAnsi"/>
                <w:sz w:val="20"/>
                <w:szCs w:val="20"/>
              </w:rPr>
            </w:pPr>
          </w:p>
          <w:p w14:paraId="500AA2C9" w14:textId="77777777" w:rsidR="00CC3885" w:rsidRDefault="00CC3885" w:rsidP="00CC3885">
            <w:pPr>
              <w:pStyle w:val="Telobesedila"/>
              <w:spacing w:after="0" w:line="240" w:lineRule="auto"/>
              <w:rPr>
                <w:rFonts w:asciiTheme="minorHAnsi" w:hAnsiTheme="minorHAnsi" w:cstheme="minorHAnsi"/>
                <w:sz w:val="20"/>
                <w:szCs w:val="20"/>
              </w:rPr>
            </w:pPr>
          </w:p>
          <w:p w14:paraId="6A9E52D1" w14:textId="77777777" w:rsidR="00CC3885" w:rsidRDefault="00CC3885" w:rsidP="00CC3885">
            <w:pPr>
              <w:pStyle w:val="Telobesedila"/>
              <w:spacing w:after="0" w:line="240" w:lineRule="auto"/>
              <w:rPr>
                <w:rFonts w:asciiTheme="minorHAnsi" w:hAnsiTheme="minorHAnsi" w:cstheme="minorHAnsi"/>
                <w:sz w:val="20"/>
                <w:szCs w:val="20"/>
              </w:rPr>
            </w:pPr>
          </w:p>
          <w:p w14:paraId="516A1B1D" w14:textId="77777777" w:rsidR="00CC3885" w:rsidRDefault="00CC3885" w:rsidP="00CC3885">
            <w:pPr>
              <w:pStyle w:val="Telobesedila"/>
              <w:spacing w:after="0" w:line="240" w:lineRule="auto"/>
              <w:rPr>
                <w:rFonts w:asciiTheme="minorHAnsi" w:hAnsiTheme="minorHAnsi" w:cstheme="minorHAnsi"/>
                <w:sz w:val="20"/>
                <w:szCs w:val="20"/>
              </w:rPr>
            </w:pPr>
          </w:p>
          <w:p w14:paraId="317A861B" w14:textId="56DC02F3" w:rsidR="00511C7E" w:rsidRPr="002671F5" w:rsidRDefault="009A3191" w:rsidP="00CC3885">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p>
        </w:tc>
        <w:tc>
          <w:tcPr>
            <w:tcW w:w="1418" w:type="dxa"/>
            <w:shd w:val="clear" w:color="auto" w:fill="auto"/>
          </w:tcPr>
          <w:p w14:paraId="447795D2" w14:textId="66379275" w:rsidR="009A3191" w:rsidRPr="002671F5" w:rsidRDefault="009A3191" w:rsidP="009A3191">
            <w:pPr>
              <w:pStyle w:val="Telobesedila"/>
              <w:spacing w:after="0" w:line="240" w:lineRule="auto"/>
              <w:rPr>
                <w:rFonts w:asciiTheme="minorHAnsi" w:hAnsiTheme="minorHAnsi" w:cstheme="minorHAnsi"/>
                <w:sz w:val="20"/>
                <w:szCs w:val="20"/>
              </w:rPr>
            </w:pPr>
            <w:r w:rsidRPr="005F3FBC">
              <w:rPr>
                <w:rFonts w:asciiTheme="minorHAnsi" w:hAnsiTheme="minorHAnsi" w:cstheme="minorHAnsi"/>
                <w:sz w:val="20"/>
                <w:szCs w:val="20"/>
              </w:rPr>
              <w:t>SSOZ (</w:t>
            </w:r>
            <w:r>
              <w:rPr>
                <w:rFonts w:asciiTheme="minorHAnsi" w:hAnsiTheme="minorHAnsi" w:cstheme="minorHAnsi"/>
                <w:sz w:val="20"/>
                <w:szCs w:val="20"/>
              </w:rPr>
              <w:t>MVZI, UKM UM</w:t>
            </w:r>
            <w:r w:rsidRPr="005F3FBC">
              <w:rPr>
                <w:rFonts w:asciiTheme="minorHAnsi" w:hAnsiTheme="minorHAnsi" w:cstheme="minorHAnsi"/>
                <w:sz w:val="20"/>
                <w:szCs w:val="20"/>
              </w:rPr>
              <w:t>, Arnes</w:t>
            </w:r>
            <w:r>
              <w:rPr>
                <w:rFonts w:asciiTheme="minorHAnsi" w:hAnsiTheme="minorHAnsi" w:cstheme="minorHAnsi"/>
                <w:sz w:val="20"/>
                <w:szCs w:val="20"/>
              </w:rPr>
              <w:t>, IZUM</w:t>
            </w:r>
            <w:r w:rsidRPr="005F3FBC">
              <w:rPr>
                <w:rFonts w:asciiTheme="minorHAnsi" w:hAnsiTheme="minorHAnsi" w:cstheme="minorHAnsi"/>
                <w:sz w:val="20"/>
                <w:szCs w:val="20"/>
              </w:rPr>
              <w:t>)</w:t>
            </w:r>
          </w:p>
        </w:tc>
        <w:tc>
          <w:tcPr>
            <w:tcW w:w="1276" w:type="dxa"/>
            <w:shd w:val="clear" w:color="auto" w:fill="auto"/>
          </w:tcPr>
          <w:p w14:paraId="3ABB753A" w14:textId="1BB0A96F"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2023</w:t>
            </w:r>
          </w:p>
        </w:tc>
        <w:tc>
          <w:tcPr>
            <w:tcW w:w="1275" w:type="dxa"/>
            <w:shd w:val="clear" w:color="auto" w:fill="auto"/>
          </w:tcPr>
          <w:p w14:paraId="448D070A" w14:textId="6360D626" w:rsidR="009A3191"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2030</w:t>
            </w:r>
          </w:p>
        </w:tc>
        <w:tc>
          <w:tcPr>
            <w:tcW w:w="1276" w:type="dxa"/>
            <w:shd w:val="clear" w:color="auto" w:fill="auto"/>
          </w:tcPr>
          <w:p w14:paraId="7153E3B8" w14:textId="77777777" w:rsidR="009A3191" w:rsidRPr="002671F5" w:rsidRDefault="009A3191" w:rsidP="009A3191">
            <w:pPr>
              <w:pStyle w:val="Telobesedila"/>
              <w:spacing w:after="0" w:line="240" w:lineRule="auto"/>
              <w:rPr>
                <w:rFonts w:asciiTheme="minorHAnsi" w:hAnsiTheme="minorHAnsi" w:cstheme="minorHAnsi"/>
                <w:sz w:val="20"/>
                <w:szCs w:val="20"/>
              </w:rPr>
            </w:pPr>
          </w:p>
        </w:tc>
        <w:tc>
          <w:tcPr>
            <w:tcW w:w="1418" w:type="dxa"/>
            <w:shd w:val="clear" w:color="auto" w:fill="auto"/>
          </w:tcPr>
          <w:p w14:paraId="3A5408EC" w14:textId="77777777" w:rsidR="009A3191" w:rsidRPr="002671F5" w:rsidRDefault="009A3191" w:rsidP="009A3191">
            <w:pPr>
              <w:pStyle w:val="Telobesedila"/>
              <w:spacing w:after="0" w:line="240" w:lineRule="auto"/>
              <w:rPr>
                <w:rFonts w:asciiTheme="minorHAnsi" w:hAnsiTheme="minorHAnsi" w:cstheme="minorHAnsi"/>
                <w:sz w:val="20"/>
                <w:szCs w:val="20"/>
              </w:rPr>
            </w:pPr>
          </w:p>
        </w:tc>
      </w:tr>
      <w:tr w:rsidR="009A3191" w:rsidRPr="002671F5" w14:paraId="4B978BD1" w14:textId="77777777" w:rsidTr="006865C4">
        <w:trPr>
          <w:trHeight w:val="337"/>
        </w:trPr>
        <w:tc>
          <w:tcPr>
            <w:tcW w:w="1127" w:type="dxa"/>
            <w:shd w:val="clear" w:color="auto" w:fill="D9D9D9" w:themeFill="background1" w:themeFillShade="D9"/>
          </w:tcPr>
          <w:p w14:paraId="02559F93" w14:textId="77777777" w:rsidR="009A3191" w:rsidRPr="002671F5" w:rsidDel="006A5C4C" w:rsidRDefault="009A3191" w:rsidP="009A3191">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
                <w:bCs/>
                <w:iCs/>
                <w:sz w:val="22"/>
                <w:szCs w:val="22"/>
              </w:rPr>
              <w:lastRenderedPageBreak/>
              <w:t>U6.2.4/3</w:t>
            </w:r>
          </w:p>
        </w:tc>
        <w:tc>
          <w:tcPr>
            <w:tcW w:w="13468" w:type="dxa"/>
            <w:gridSpan w:val="7"/>
            <w:shd w:val="clear" w:color="auto" w:fill="D9D9D9" w:themeFill="background1" w:themeFillShade="D9"/>
          </w:tcPr>
          <w:p w14:paraId="29D781B3" w14:textId="77777777"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b/>
                <w:sz w:val="22"/>
                <w:szCs w:val="22"/>
              </w:rPr>
              <w:t>Stalna strokovna in administrativna podpora SSOZ</w:t>
            </w:r>
          </w:p>
        </w:tc>
      </w:tr>
      <w:tr w:rsidR="009A3191" w:rsidRPr="002671F5" w14:paraId="79986970" w14:textId="77777777" w:rsidTr="006865C4">
        <w:trPr>
          <w:trHeight w:val="337"/>
        </w:trPr>
        <w:tc>
          <w:tcPr>
            <w:tcW w:w="1127" w:type="dxa"/>
            <w:vMerge w:val="restart"/>
            <w:shd w:val="clear" w:color="auto" w:fill="auto"/>
          </w:tcPr>
          <w:p w14:paraId="0FDBAEF7" w14:textId="77777777" w:rsidR="009A3191" w:rsidRPr="002671F5"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auto"/>
          </w:tcPr>
          <w:p w14:paraId="79D3EBA1" w14:textId="77777777"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A6.2.4/3.1: Vzpostavitev stalne strokovne in administrativne podpore SSOZ in vzdržno financiranje nacionalne skupnosti.</w:t>
            </w:r>
          </w:p>
        </w:tc>
        <w:tc>
          <w:tcPr>
            <w:tcW w:w="2409" w:type="dxa"/>
            <w:shd w:val="clear" w:color="auto" w:fill="auto"/>
          </w:tcPr>
          <w:p w14:paraId="3ECB1BE1" w14:textId="1307CDA6" w:rsidR="00CC388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K6.2.4/3.1.1: Vzpostavljena strokovna in administrativna podpora in zagotovljeno financiranje.</w:t>
            </w:r>
          </w:p>
          <w:p w14:paraId="52037EA4" w14:textId="6F3AD35A" w:rsidR="00CC3885" w:rsidRPr="002671F5" w:rsidRDefault="00CC3885" w:rsidP="009A3191">
            <w:pPr>
              <w:pStyle w:val="Telobesedila"/>
              <w:spacing w:after="0" w:line="240" w:lineRule="auto"/>
              <w:rPr>
                <w:rFonts w:asciiTheme="minorHAnsi" w:hAnsiTheme="minorHAnsi" w:cstheme="minorHAnsi"/>
                <w:sz w:val="20"/>
                <w:szCs w:val="20"/>
              </w:rPr>
            </w:pPr>
          </w:p>
        </w:tc>
        <w:tc>
          <w:tcPr>
            <w:tcW w:w="1418" w:type="dxa"/>
            <w:shd w:val="clear" w:color="auto" w:fill="auto"/>
          </w:tcPr>
          <w:p w14:paraId="6B1E3CDB" w14:textId="0DAC1E07" w:rsidR="009A3191" w:rsidRPr="002671F5"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UKM UM</w:t>
            </w:r>
            <w:r w:rsidRPr="002671F5">
              <w:rPr>
                <w:rFonts w:asciiTheme="minorHAnsi" w:hAnsiTheme="minorHAnsi" w:cstheme="minorHAnsi"/>
                <w:sz w:val="20"/>
                <w:szCs w:val="20"/>
              </w:rPr>
              <w:t xml:space="preserve"> </w:t>
            </w:r>
          </w:p>
        </w:tc>
        <w:tc>
          <w:tcPr>
            <w:tcW w:w="1276" w:type="dxa"/>
            <w:shd w:val="clear" w:color="auto" w:fill="auto"/>
          </w:tcPr>
          <w:p w14:paraId="02119141" w14:textId="742C0A43" w:rsidR="009A3191" w:rsidRPr="002671F5"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2023</w:t>
            </w:r>
          </w:p>
        </w:tc>
        <w:tc>
          <w:tcPr>
            <w:tcW w:w="1275" w:type="dxa"/>
            <w:shd w:val="clear" w:color="auto" w:fill="auto"/>
          </w:tcPr>
          <w:p w14:paraId="76FE091B" w14:textId="13BF873E" w:rsidR="009A3191" w:rsidRPr="002671F5"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2030</w:t>
            </w:r>
          </w:p>
        </w:tc>
        <w:tc>
          <w:tcPr>
            <w:tcW w:w="1276" w:type="dxa"/>
            <w:shd w:val="clear" w:color="auto" w:fill="auto"/>
          </w:tcPr>
          <w:p w14:paraId="0AB04E3F" w14:textId="6AAAB48F"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410.000</w:t>
            </w:r>
          </w:p>
        </w:tc>
        <w:tc>
          <w:tcPr>
            <w:tcW w:w="1418" w:type="dxa"/>
            <w:shd w:val="clear" w:color="auto" w:fill="auto"/>
          </w:tcPr>
          <w:p w14:paraId="28B66DA0" w14:textId="3211EFFD" w:rsidR="009A3191" w:rsidRPr="002671F5"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MVZI</w:t>
            </w:r>
          </w:p>
        </w:tc>
      </w:tr>
      <w:tr w:rsidR="009A3191" w:rsidRPr="002671F5" w14:paraId="2AD053DD" w14:textId="77777777" w:rsidTr="006865C4">
        <w:trPr>
          <w:trHeight w:val="337"/>
        </w:trPr>
        <w:tc>
          <w:tcPr>
            <w:tcW w:w="1127" w:type="dxa"/>
            <w:vMerge/>
            <w:shd w:val="clear" w:color="auto" w:fill="auto"/>
          </w:tcPr>
          <w:p w14:paraId="6711F77B" w14:textId="77777777" w:rsidR="009A3191" w:rsidRPr="002671F5"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auto"/>
          </w:tcPr>
          <w:p w14:paraId="37500506" w14:textId="1EBEE776"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A6.2.4/3.2: Vzpostavitev in vzdrževanje kataloga SSOZ nacionalnih storitev, RI in drugih orodij ter izobraževanj in usposabljanj v odprtem dostopu</w:t>
            </w:r>
            <w:r>
              <w:rPr>
                <w:rFonts w:asciiTheme="minorHAnsi" w:hAnsiTheme="minorHAnsi" w:cstheme="minorHAnsi"/>
                <w:sz w:val="20"/>
                <w:szCs w:val="20"/>
              </w:rPr>
              <w:t>.</w:t>
            </w:r>
          </w:p>
        </w:tc>
        <w:tc>
          <w:tcPr>
            <w:tcW w:w="2409" w:type="dxa"/>
            <w:shd w:val="clear" w:color="auto" w:fill="auto"/>
          </w:tcPr>
          <w:p w14:paraId="13DD7AC5" w14:textId="4E8378B4"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K6.2.4/3.2.1: Ažuren katalog SSOZ</w:t>
            </w:r>
            <w:r>
              <w:rPr>
                <w:rFonts w:asciiTheme="minorHAnsi" w:hAnsiTheme="minorHAnsi" w:cstheme="minorHAnsi"/>
                <w:sz w:val="20"/>
                <w:szCs w:val="20"/>
              </w:rPr>
              <w:t>.</w:t>
            </w:r>
          </w:p>
        </w:tc>
        <w:tc>
          <w:tcPr>
            <w:tcW w:w="1418" w:type="dxa"/>
            <w:shd w:val="clear" w:color="auto" w:fill="auto"/>
          </w:tcPr>
          <w:p w14:paraId="32BB84E6" w14:textId="2B6B2D41" w:rsidR="009A3191" w:rsidRPr="002671F5"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UKM UM</w:t>
            </w:r>
          </w:p>
        </w:tc>
        <w:tc>
          <w:tcPr>
            <w:tcW w:w="1276" w:type="dxa"/>
            <w:shd w:val="clear" w:color="auto" w:fill="auto"/>
          </w:tcPr>
          <w:p w14:paraId="5EE64145" w14:textId="23E012B8"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2023</w:t>
            </w:r>
          </w:p>
        </w:tc>
        <w:tc>
          <w:tcPr>
            <w:tcW w:w="1275" w:type="dxa"/>
            <w:shd w:val="clear" w:color="auto" w:fill="auto"/>
          </w:tcPr>
          <w:p w14:paraId="4262EC7A" w14:textId="24FACB58" w:rsidR="009A3191" w:rsidRPr="002671F5"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2030</w:t>
            </w:r>
          </w:p>
        </w:tc>
        <w:tc>
          <w:tcPr>
            <w:tcW w:w="1276" w:type="dxa"/>
            <w:shd w:val="clear" w:color="auto" w:fill="auto"/>
          </w:tcPr>
          <w:p w14:paraId="6816DA30" w14:textId="7B029197"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200.000</w:t>
            </w:r>
          </w:p>
        </w:tc>
        <w:tc>
          <w:tcPr>
            <w:tcW w:w="1418" w:type="dxa"/>
            <w:shd w:val="clear" w:color="auto" w:fill="auto"/>
          </w:tcPr>
          <w:p w14:paraId="4FBD436C" w14:textId="647B90C4" w:rsidR="009A3191" w:rsidRPr="002671F5"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MVZI</w:t>
            </w:r>
          </w:p>
        </w:tc>
      </w:tr>
      <w:tr w:rsidR="009A3191" w:rsidRPr="002671F5" w14:paraId="61E30FA0" w14:textId="77777777" w:rsidTr="006865C4">
        <w:trPr>
          <w:trHeight w:val="337"/>
        </w:trPr>
        <w:tc>
          <w:tcPr>
            <w:tcW w:w="1127" w:type="dxa"/>
            <w:vMerge/>
            <w:shd w:val="clear" w:color="auto" w:fill="auto"/>
          </w:tcPr>
          <w:p w14:paraId="152DFFA8" w14:textId="77777777" w:rsidR="009A3191" w:rsidRPr="002671F5" w:rsidDel="006A5C4C"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auto"/>
          </w:tcPr>
          <w:p w14:paraId="20B5969E" w14:textId="1CC25EA7"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A6.2.4/3.3: Vključevanje nacionalnih storitev, RI in drugih orodij v odprtem dostopu v katalog Evropskega oblaka odprte znanosti (EOSC)</w:t>
            </w:r>
            <w:r>
              <w:rPr>
                <w:rFonts w:asciiTheme="minorHAnsi" w:hAnsiTheme="minorHAnsi" w:cstheme="minorHAnsi"/>
                <w:sz w:val="20"/>
                <w:szCs w:val="20"/>
              </w:rPr>
              <w:t>.</w:t>
            </w:r>
          </w:p>
        </w:tc>
        <w:tc>
          <w:tcPr>
            <w:tcW w:w="2409" w:type="dxa"/>
            <w:shd w:val="clear" w:color="auto" w:fill="auto"/>
          </w:tcPr>
          <w:p w14:paraId="4C004829" w14:textId="77777777" w:rsidR="009A3191"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K6.2.4/3.3.1: Vključene storitve, RI in orodja v EOSC katalog</w:t>
            </w:r>
            <w:r>
              <w:rPr>
                <w:rFonts w:asciiTheme="minorHAnsi" w:hAnsiTheme="minorHAnsi" w:cstheme="minorHAnsi"/>
                <w:sz w:val="20"/>
                <w:szCs w:val="20"/>
              </w:rPr>
              <w:t>.</w:t>
            </w:r>
          </w:p>
          <w:p w14:paraId="672F6D6A" w14:textId="77777777" w:rsidR="00CC3885" w:rsidRDefault="00CC3885" w:rsidP="009A3191">
            <w:pPr>
              <w:pStyle w:val="Telobesedila"/>
              <w:spacing w:after="0" w:line="240" w:lineRule="auto"/>
              <w:rPr>
                <w:rFonts w:asciiTheme="minorHAnsi" w:hAnsiTheme="minorHAnsi" w:cstheme="minorHAnsi"/>
                <w:sz w:val="20"/>
                <w:szCs w:val="20"/>
              </w:rPr>
            </w:pPr>
          </w:p>
          <w:p w14:paraId="18A2C9E5" w14:textId="77777777" w:rsidR="00CC3885" w:rsidRDefault="00CC3885" w:rsidP="009A3191">
            <w:pPr>
              <w:pStyle w:val="Telobesedila"/>
              <w:spacing w:after="0" w:line="240" w:lineRule="auto"/>
              <w:rPr>
                <w:rFonts w:asciiTheme="minorHAnsi" w:hAnsiTheme="minorHAnsi" w:cstheme="minorHAnsi"/>
                <w:sz w:val="20"/>
                <w:szCs w:val="20"/>
              </w:rPr>
            </w:pPr>
          </w:p>
          <w:p w14:paraId="76495149" w14:textId="77777777" w:rsidR="00CC3885" w:rsidRDefault="00CC3885" w:rsidP="009A3191">
            <w:pPr>
              <w:pStyle w:val="Telobesedila"/>
              <w:spacing w:after="0" w:line="240" w:lineRule="auto"/>
              <w:rPr>
                <w:rFonts w:asciiTheme="minorHAnsi" w:hAnsiTheme="minorHAnsi" w:cstheme="minorHAnsi"/>
                <w:sz w:val="20"/>
                <w:szCs w:val="20"/>
              </w:rPr>
            </w:pPr>
          </w:p>
          <w:p w14:paraId="6EE6DED1" w14:textId="77777777" w:rsidR="00CC3885" w:rsidRDefault="00CC3885" w:rsidP="009A3191">
            <w:pPr>
              <w:pStyle w:val="Telobesedila"/>
              <w:spacing w:after="0" w:line="240" w:lineRule="auto"/>
              <w:rPr>
                <w:rFonts w:asciiTheme="minorHAnsi" w:hAnsiTheme="minorHAnsi" w:cstheme="minorHAnsi"/>
                <w:sz w:val="20"/>
                <w:szCs w:val="20"/>
              </w:rPr>
            </w:pPr>
          </w:p>
          <w:p w14:paraId="30E19105" w14:textId="77777777" w:rsidR="00CC3885" w:rsidRDefault="00CC3885" w:rsidP="009A3191">
            <w:pPr>
              <w:pStyle w:val="Telobesedila"/>
              <w:spacing w:after="0" w:line="240" w:lineRule="auto"/>
              <w:rPr>
                <w:rFonts w:asciiTheme="minorHAnsi" w:hAnsiTheme="minorHAnsi" w:cstheme="minorHAnsi"/>
                <w:sz w:val="20"/>
                <w:szCs w:val="20"/>
              </w:rPr>
            </w:pPr>
          </w:p>
          <w:p w14:paraId="08AA3299" w14:textId="77777777" w:rsidR="00CC3885" w:rsidRDefault="00CC3885" w:rsidP="009A3191">
            <w:pPr>
              <w:pStyle w:val="Telobesedila"/>
              <w:spacing w:after="0" w:line="240" w:lineRule="auto"/>
              <w:rPr>
                <w:rFonts w:asciiTheme="minorHAnsi" w:hAnsiTheme="minorHAnsi" w:cstheme="minorHAnsi"/>
                <w:sz w:val="20"/>
                <w:szCs w:val="20"/>
              </w:rPr>
            </w:pPr>
          </w:p>
          <w:p w14:paraId="061B117A" w14:textId="77777777" w:rsidR="00CC3885" w:rsidRDefault="00CC3885" w:rsidP="009A3191">
            <w:pPr>
              <w:pStyle w:val="Telobesedila"/>
              <w:spacing w:after="0" w:line="240" w:lineRule="auto"/>
              <w:rPr>
                <w:rFonts w:asciiTheme="minorHAnsi" w:hAnsiTheme="minorHAnsi" w:cstheme="minorHAnsi"/>
                <w:sz w:val="20"/>
                <w:szCs w:val="20"/>
              </w:rPr>
            </w:pPr>
          </w:p>
          <w:p w14:paraId="01C72AF4" w14:textId="77777777" w:rsidR="00CC3885" w:rsidRDefault="00CC3885" w:rsidP="009A3191">
            <w:pPr>
              <w:pStyle w:val="Telobesedila"/>
              <w:spacing w:after="0" w:line="240" w:lineRule="auto"/>
              <w:rPr>
                <w:rFonts w:asciiTheme="minorHAnsi" w:hAnsiTheme="minorHAnsi" w:cstheme="minorHAnsi"/>
                <w:sz w:val="20"/>
                <w:szCs w:val="20"/>
              </w:rPr>
            </w:pPr>
          </w:p>
          <w:p w14:paraId="164EDE00" w14:textId="77777777" w:rsidR="00CC3885" w:rsidRDefault="00CC3885" w:rsidP="009A3191">
            <w:pPr>
              <w:pStyle w:val="Telobesedila"/>
              <w:spacing w:after="0" w:line="240" w:lineRule="auto"/>
              <w:rPr>
                <w:rFonts w:asciiTheme="minorHAnsi" w:hAnsiTheme="minorHAnsi" w:cstheme="minorHAnsi"/>
                <w:sz w:val="20"/>
                <w:szCs w:val="20"/>
              </w:rPr>
            </w:pPr>
          </w:p>
          <w:p w14:paraId="31BE87E1" w14:textId="77777777" w:rsidR="00CC3885" w:rsidRDefault="00CC3885" w:rsidP="009A3191">
            <w:pPr>
              <w:pStyle w:val="Telobesedila"/>
              <w:spacing w:after="0" w:line="240" w:lineRule="auto"/>
              <w:rPr>
                <w:rFonts w:asciiTheme="minorHAnsi" w:hAnsiTheme="minorHAnsi" w:cstheme="minorHAnsi"/>
                <w:sz w:val="20"/>
                <w:szCs w:val="20"/>
              </w:rPr>
            </w:pPr>
          </w:p>
          <w:p w14:paraId="564C8622" w14:textId="77777777" w:rsidR="00CC3885" w:rsidRDefault="00CC3885" w:rsidP="009A3191">
            <w:pPr>
              <w:pStyle w:val="Telobesedila"/>
              <w:spacing w:after="0" w:line="240" w:lineRule="auto"/>
              <w:rPr>
                <w:rFonts w:asciiTheme="minorHAnsi" w:hAnsiTheme="minorHAnsi" w:cstheme="minorHAnsi"/>
                <w:sz w:val="20"/>
                <w:szCs w:val="20"/>
              </w:rPr>
            </w:pPr>
          </w:p>
          <w:p w14:paraId="58E6A2AC" w14:textId="77777777" w:rsidR="00CC3885" w:rsidRDefault="00CC3885" w:rsidP="009A3191">
            <w:pPr>
              <w:pStyle w:val="Telobesedila"/>
              <w:spacing w:after="0" w:line="240" w:lineRule="auto"/>
              <w:rPr>
                <w:rFonts w:asciiTheme="minorHAnsi" w:hAnsiTheme="minorHAnsi" w:cstheme="minorHAnsi"/>
                <w:sz w:val="20"/>
                <w:szCs w:val="20"/>
              </w:rPr>
            </w:pPr>
          </w:p>
          <w:p w14:paraId="28F1A164" w14:textId="77777777" w:rsidR="00CC3885" w:rsidRDefault="00CC3885" w:rsidP="009A3191">
            <w:pPr>
              <w:pStyle w:val="Telobesedila"/>
              <w:spacing w:after="0" w:line="240" w:lineRule="auto"/>
              <w:rPr>
                <w:rFonts w:asciiTheme="minorHAnsi" w:hAnsiTheme="minorHAnsi" w:cstheme="minorHAnsi"/>
                <w:sz w:val="20"/>
                <w:szCs w:val="20"/>
              </w:rPr>
            </w:pPr>
          </w:p>
          <w:p w14:paraId="3952A64D" w14:textId="77777777" w:rsidR="00CC3885" w:rsidRDefault="00CC3885" w:rsidP="009A3191">
            <w:pPr>
              <w:pStyle w:val="Telobesedila"/>
              <w:spacing w:after="0" w:line="240" w:lineRule="auto"/>
              <w:rPr>
                <w:rFonts w:asciiTheme="minorHAnsi" w:hAnsiTheme="minorHAnsi" w:cstheme="minorHAnsi"/>
                <w:sz w:val="20"/>
                <w:szCs w:val="20"/>
              </w:rPr>
            </w:pPr>
          </w:p>
          <w:p w14:paraId="715FE2EB" w14:textId="58C93066" w:rsidR="00CC3885" w:rsidRPr="002671F5" w:rsidRDefault="00CC3885" w:rsidP="009A3191">
            <w:pPr>
              <w:pStyle w:val="Telobesedila"/>
              <w:spacing w:after="0" w:line="240" w:lineRule="auto"/>
              <w:rPr>
                <w:rFonts w:asciiTheme="minorHAnsi" w:hAnsiTheme="minorHAnsi" w:cstheme="minorHAnsi"/>
                <w:sz w:val="20"/>
                <w:szCs w:val="20"/>
              </w:rPr>
            </w:pPr>
          </w:p>
        </w:tc>
        <w:tc>
          <w:tcPr>
            <w:tcW w:w="1418" w:type="dxa"/>
            <w:shd w:val="clear" w:color="auto" w:fill="auto"/>
          </w:tcPr>
          <w:p w14:paraId="06914211" w14:textId="16338E4A" w:rsidR="009A3191" w:rsidRPr="002671F5" w:rsidRDefault="009A3191" w:rsidP="009A3191">
            <w:pPr>
              <w:pStyle w:val="Telobesedila"/>
              <w:spacing w:after="0" w:line="240" w:lineRule="auto"/>
              <w:rPr>
                <w:rFonts w:asciiTheme="minorHAnsi" w:hAnsiTheme="minorHAnsi" w:cstheme="minorHAnsi"/>
                <w:strike/>
                <w:sz w:val="20"/>
                <w:szCs w:val="20"/>
              </w:rPr>
            </w:pPr>
            <w:r>
              <w:rPr>
                <w:rFonts w:asciiTheme="minorHAnsi" w:hAnsiTheme="minorHAnsi" w:cstheme="minorHAnsi"/>
                <w:sz w:val="20"/>
                <w:szCs w:val="20"/>
              </w:rPr>
              <w:t>UKM UM</w:t>
            </w:r>
            <w:r w:rsidRPr="002671F5">
              <w:rPr>
                <w:rFonts w:asciiTheme="minorHAnsi" w:hAnsiTheme="minorHAnsi" w:cstheme="minorHAnsi"/>
                <w:sz w:val="20"/>
                <w:szCs w:val="20"/>
              </w:rPr>
              <w:t xml:space="preserve">; </w:t>
            </w:r>
          </w:p>
        </w:tc>
        <w:tc>
          <w:tcPr>
            <w:tcW w:w="1276" w:type="dxa"/>
            <w:shd w:val="clear" w:color="auto" w:fill="auto"/>
          </w:tcPr>
          <w:p w14:paraId="0DA040D9" w14:textId="7B1FB6E5"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2023</w:t>
            </w:r>
          </w:p>
        </w:tc>
        <w:tc>
          <w:tcPr>
            <w:tcW w:w="1275" w:type="dxa"/>
            <w:shd w:val="clear" w:color="auto" w:fill="auto"/>
          </w:tcPr>
          <w:p w14:paraId="57E480EC" w14:textId="1D602566" w:rsidR="009A3191" w:rsidRPr="002671F5"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2030</w:t>
            </w:r>
          </w:p>
        </w:tc>
        <w:tc>
          <w:tcPr>
            <w:tcW w:w="1276" w:type="dxa"/>
            <w:shd w:val="clear" w:color="auto" w:fill="auto"/>
          </w:tcPr>
          <w:p w14:paraId="7432D17F" w14:textId="77777777"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Glej A6.2.4/3.2</w:t>
            </w:r>
          </w:p>
          <w:p w14:paraId="5C9BE753" w14:textId="77777777" w:rsidR="009A3191" w:rsidRPr="002671F5" w:rsidRDefault="009A3191" w:rsidP="009A3191">
            <w:pPr>
              <w:pStyle w:val="Telobesedila"/>
              <w:spacing w:after="0" w:line="240" w:lineRule="auto"/>
              <w:rPr>
                <w:rFonts w:asciiTheme="minorHAnsi" w:hAnsiTheme="minorHAnsi" w:cstheme="minorHAnsi"/>
                <w:sz w:val="20"/>
                <w:szCs w:val="20"/>
              </w:rPr>
            </w:pPr>
          </w:p>
        </w:tc>
        <w:tc>
          <w:tcPr>
            <w:tcW w:w="1418" w:type="dxa"/>
            <w:shd w:val="clear" w:color="auto" w:fill="auto"/>
          </w:tcPr>
          <w:p w14:paraId="64065476" w14:textId="77777777" w:rsidR="009A3191" w:rsidRPr="002671F5" w:rsidRDefault="009A3191" w:rsidP="009A3191">
            <w:pPr>
              <w:pStyle w:val="Telobesedila"/>
              <w:spacing w:after="0" w:line="240" w:lineRule="auto"/>
              <w:rPr>
                <w:rFonts w:asciiTheme="minorHAnsi" w:hAnsiTheme="minorHAnsi" w:cstheme="minorHAnsi"/>
                <w:sz w:val="20"/>
                <w:szCs w:val="20"/>
              </w:rPr>
            </w:pPr>
          </w:p>
        </w:tc>
      </w:tr>
      <w:tr w:rsidR="009A3191" w:rsidRPr="002671F5" w14:paraId="17591B0C" w14:textId="77777777" w:rsidTr="006865C4">
        <w:trPr>
          <w:trHeight w:val="447"/>
        </w:trPr>
        <w:tc>
          <w:tcPr>
            <w:tcW w:w="1127" w:type="dxa"/>
            <w:shd w:val="clear" w:color="auto" w:fill="FFC000"/>
          </w:tcPr>
          <w:p w14:paraId="5EDB6861" w14:textId="77777777" w:rsidR="009A3191" w:rsidRPr="002671F5" w:rsidDel="006A5C4C" w:rsidRDefault="009A3191" w:rsidP="009A3191">
            <w:pPr>
              <w:pStyle w:val="Telobesedila"/>
              <w:spacing w:after="0" w:line="240" w:lineRule="auto"/>
              <w:rPr>
                <w:rFonts w:asciiTheme="minorHAnsi" w:hAnsiTheme="minorHAnsi" w:cstheme="minorHAnsi"/>
                <w:b/>
                <w:bCs/>
                <w:iCs/>
                <w:sz w:val="20"/>
                <w:szCs w:val="20"/>
              </w:rPr>
            </w:pPr>
            <w:r w:rsidRPr="002671F5">
              <w:rPr>
                <w:rFonts w:asciiTheme="minorHAnsi" w:hAnsiTheme="minorHAnsi" w:cstheme="minorHAnsi"/>
                <w:b/>
                <w:bCs/>
                <w:sz w:val="22"/>
                <w:szCs w:val="22"/>
              </w:rPr>
              <w:lastRenderedPageBreak/>
              <w:t>U6.2.5</w:t>
            </w:r>
          </w:p>
        </w:tc>
        <w:tc>
          <w:tcPr>
            <w:tcW w:w="13468" w:type="dxa"/>
            <w:gridSpan w:val="7"/>
            <w:shd w:val="clear" w:color="auto" w:fill="FFC000"/>
          </w:tcPr>
          <w:p w14:paraId="224049BA" w14:textId="77777777"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b/>
                <w:bCs/>
                <w:sz w:val="22"/>
                <w:szCs w:val="22"/>
              </w:rPr>
              <w:t>Občanska znanost</w:t>
            </w:r>
          </w:p>
        </w:tc>
      </w:tr>
      <w:tr w:rsidR="009A3191" w:rsidRPr="002671F5" w14:paraId="4B849BF2" w14:textId="77777777" w:rsidTr="006865C4">
        <w:tc>
          <w:tcPr>
            <w:tcW w:w="1127" w:type="dxa"/>
            <w:shd w:val="clear" w:color="auto" w:fill="D9D9D9" w:themeFill="background1" w:themeFillShade="D9"/>
          </w:tcPr>
          <w:p w14:paraId="506F50DC"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iCs/>
                <w:sz w:val="22"/>
                <w:szCs w:val="22"/>
              </w:rPr>
              <w:t>U6.2.5/1</w:t>
            </w:r>
          </w:p>
        </w:tc>
        <w:tc>
          <w:tcPr>
            <w:tcW w:w="13468" w:type="dxa"/>
            <w:gridSpan w:val="7"/>
            <w:shd w:val="clear" w:color="auto" w:fill="D9D9D9" w:themeFill="background1" w:themeFillShade="D9"/>
          </w:tcPr>
          <w:p w14:paraId="597DD5EC" w14:textId="13741396" w:rsidR="009A3191" w:rsidRPr="002671F5" w:rsidRDefault="009A3191" w:rsidP="009A3191">
            <w:pPr>
              <w:pStyle w:val="Telobesedila"/>
              <w:spacing w:after="0" w:line="240" w:lineRule="auto"/>
              <w:rPr>
                <w:rFonts w:asciiTheme="minorHAnsi" w:hAnsiTheme="minorHAnsi" w:cstheme="minorHAnsi"/>
                <w:b/>
                <w:bCs/>
                <w:iCs/>
                <w:sz w:val="22"/>
                <w:szCs w:val="22"/>
              </w:rPr>
            </w:pPr>
            <w:r>
              <w:rPr>
                <w:rFonts w:asciiTheme="minorHAnsi" w:hAnsiTheme="minorHAnsi" w:cstheme="minorHAnsi"/>
                <w:b/>
                <w:sz w:val="22"/>
                <w:szCs w:val="22"/>
              </w:rPr>
              <w:t>Observatorij</w:t>
            </w:r>
            <w:r w:rsidRPr="002671F5">
              <w:rPr>
                <w:rFonts w:asciiTheme="minorHAnsi" w:hAnsiTheme="minorHAnsi" w:cstheme="minorHAnsi"/>
                <w:b/>
                <w:sz w:val="22"/>
                <w:szCs w:val="22"/>
              </w:rPr>
              <w:t xml:space="preserve"> </w:t>
            </w:r>
            <w:r>
              <w:rPr>
                <w:rFonts w:asciiTheme="minorHAnsi" w:hAnsiTheme="minorHAnsi" w:cstheme="minorHAnsi"/>
                <w:b/>
                <w:sz w:val="22"/>
                <w:szCs w:val="22"/>
              </w:rPr>
              <w:t xml:space="preserve">občanske znanosti </w:t>
            </w:r>
          </w:p>
        </w:tc>
      </w:tr>
      <w:tr w:rsidR="009A3191" w:rsidRPr="002671F5" w14:paraId="50F45E20" w14:textId="77777777" w:rsidTr="006865C4">
        <w:tc>
          <w:tcPr>
            <w:tcW w:w="1127" w:type="dxa"/>
            <w:vMerge w:val="restart"/>
            <w:shd w:val="clear" w:color="auto" w:fill="auto"/>
          </w:tcPr>
          <w:p w14:paraId="395F6B41"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p>
        </w:tc>
        <w:tc>
          <w:tcPr>
            <w:tcW w:w="4396" w:type="dxa"/>
            <w:shd w:val="clear" w:color="auto" w:fill="auto"/>
          </w:tcPr>
          <w:p w14:paraId="1CA27C60" w14:textId="7FD0CD26"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A6.2.5/1.1: Vzpostavitev in delovanje nacionalne</w:t>
            </w:r>
            <w:r>
              <w:rPr>
                <w:rFonts w:asciiTheme="minorHAnsi" w:hAnsiTheme="minorHAnsi" w:cstheme="minorHAnsi"/>
                <w:sz w:val="20"/>
                <w:szCs w:val="20"/>
              </w:rPr>
              <w:t xml:space="preserve">ga observatorija </w:t>
            </w:r>
            <w:r w:rsidRPr="002671F5">
              <w:rPr>
                <w:rFonts w:asciiTheme="minorHAnsi" w:hAnsiTheme="minorHAnsi" w:cstheme="minorHAnsi"/>
                <w:sz w:val="20"/>
                <w:szCs w:val="20"/>
              </w:rPr>
              <w:t xml:space="preserve"> </w:t>
            </w:r>
            <w:r>
              <w:rPr>
                <w:rFonts w:asciiTheme="minorHAnsi" w:hAnsiTheme="minorHAnsi" w:cstheme="minorHAnsi"/>
                <w:sz w:val="20"/>
                <w:szCs w:val="20"/>
              </w:rPr>
              <w:t>občanske znanosti</w:t>
            </w:r>
            <w:r w:rsidRPr="002671F5">
              <w:rPr>
                <w:rFonts w:asciiTheme="minorHAnsi" w:hAnsiTheme="minorHAnsi" w:cstheme="minorHAnsi"/>
                <w:sz w:val="20"/>
                <w:szCs w:val="20"/>
              </w:rPr>
              <w:t>.</w:t>
            </w:r>
          </w:p>
        </w:tc>
        <w:tc>
          <w:tcPr>
            <w:tcW w:w="2409" w:type="dxa"/>
            <w:shd w:val="clear" w:color="auto" w:fill="auto"/>
          </w:tcPr>
          <w:p w14:paraId="208A2799" w14:textId="67B5FCC4" w:rsidR="009A3191" w:rsidRPr="002671F5" w:rsidDel="00317D4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 xml:space="preserve">K6.2.5/1.1.1: </w:t>
            </w:r>
            <w:r>
              <w:rPr>
                <w:rFonts w:asciiTheme="minorHAnsi" w:hAnsiTheme="minorHAnsi" w:cstheme="minorHAnsi"/>
                <w:sz w:val="20"/>
                <w:szCs w:val="20"/>
              </w:rPr>
              <w:t xml:space="preserve">Observatorij </w:t>
            </w:r>
            <w:r w:rsidRPr="002671F5">
              <w:rPr>
                <w:rFonts w:asciiTheme="minorHAnsi" w:hAnsiTheme="minorHAnsi" w:cstheme="minorHAnsi"/>
                <w:sz w:val="20"/>
                <w:szCs w:val="20"/>
              </w:rPr>
              <w:t xml:space="preserve"> vzpostavljen in deluje</w:t>
            </w:r>
            <w:r>
              <w:rPr>
                <w:rFonts w:asciiTheme="minorHAnsi" w:hAnsiTheme="minorHAnsi" w:cstheme="minorHAnsi"/>
                <w:sz w:val="20"/>
                <w:szCs w:val="20"/>
              </w:rPr>
              <w:t>.</w:t>
            </w:r>
          </w:p>
        </w:tc>
        <w:tc>
          <w:tcPr>
            <w:tcW w:w="1418" w:type="dxa"/>
            <w:shd w:val="clear" w:color="auto" w:fill="auto"/>
          </w:tcPr>
          <w:p w14:paraId="6F1DDF50" w14:textId="31437EE4" w:rsidR="009A3191" w:rsidRPr="002671F5" w:rsidDel="00317D45" w:rsidRDefault="009A3191" w:rsidP="009A3191">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CTK</w:t>
            </w:r>
          </w:p>
        </w:tc>
        <w:tc>
          <w:tcPr>
            <w:tcW w:w="1276" w:type="dxa"/>
            <w:shd w:val="clear" w:color="auto" w:fill="auto"/>
          </w:tcPr>
          <w:p w14:paraId="680CEBE2" w14:textId="31AC8BA7" w:rsidR="009A3191" w:rsidRPr="002671F5" w:rsidDel="00317D45"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2023</w:t>
            </w:r>
          </w:p>
        </w:tc>
        <w:tc>
          <w:tcPr>
            <w:tcW w:w="1275" w:type="dxa"/>
            <w:shd w:val="clear" w:color="auto" w:fill="auto"/>
          </w:tcPr>
          <w:p w14:paraId="52C225A0" w14:textId="0B02D921" w:rsidR="009A3191" w:rsidRPr="002671F5" w:rsidDel="00317D45"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2030</w:t>
            </w:r>
          </w:p>
        </w:tc>
        <w:tc>
          <w:tcPr>
            <w:tcW w:w="1276" w:type="dxa"/>
            <w:shd w:val="clear" w:color="auto" w:fill="auto"/>
          </w:tcPr>
          <w:p w14:paraId="7D2A53DF" w14:textId="77777777" w:rsidR="009A3191" w:rsidRPr="002671F5" w:rsidDel="00317D45" w:rsidRDefault="009A3191" w:rsidP="009A3191">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410.000</w:t>
            </w:r>
          </w:p>
        </w:tc>
        <w:tc>
          <w:tcPr>
            <w:tcW w:w="1418" w:type="dxa"/>
            <w:shd w:val="clear" w:color="auto" w:fill="auto"/>
          </w:tcPr>
          <w:p w14:paraId="5BE08FAA" w14:textId="4CE73464" w:rsidR="009A3191" w:rsidRPr="002671F5" w:rsidDel="00317D4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MVZI</w:t>
            </w:r>
          </w:p>
        </w:tc>
      </w:tr>
      <w:tr w:rsidR="009A3191" w:rsidRPr="002671F5" w14:paraId="65113A3A" w14:textId="77777777" w:rsidTr="006865C4">
        <w:tc>
          <w:tcPr>
            <w:tcW w:w="1127" w:type="dxa"/>
            <w:vMerge/>
            <w:shd w:val="clear" w:color="auto" w:fill="auto"/>
          </w:tcPr>
          <w:p w14:paraId="0E4B24B5"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p>
        </w:tc>
        <w:tc>
          <w:tcPr>
            <w:tcW w:w="4396" w:type="dxa"/>
            <w:shd w:val="clear" w:color="auto" w:fill="auto"/>
          </w:tcPr>
          <w:p w14:paraId="73CBE4AE" w14:textId="0D9BE7BC" w:rsidR="009A3191" w:rsidRPr="002671F5"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A6.2.5/1.2: Povezovanje nacionalnega observatorija z drugimi sorodnimi evropskimi in mednarodnimi observatoriji občanske znanosti (CO-ji).</w:t>
            </w:r>
          </w:p>
        </w:tc>
        <w:tc>
          <w:tcPr>
            <w:tcW w:w="2409" w:type="dxa"/>
            <w:shd w:val="clear" w:color="auto" w:fill="auto"/>
          </w:tcPr>
          <w:p w14:paraId="7010D880" w14:textId="4BAECBB6" w:rsidR="009A3191" w:rsidRPr="002671F5"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K6.2.5/1.2.1: nacionalni observatorij je uradno vključen in sodeluje v eni od evropskih mrež CO-jev.</w:t>
            </w:r>
          </w:p>
        </w:tc>
        <w:tc>
          <w:tcPr>
            <w:tcW w:w="1418" w:type="dxa"/>
            <w:shd w:val="clear" w:color="auto" w:fill="auto"/>
          </w:tcPr>
          <w:p w14:paraId="514E98EA" w14:textId="61A9C4A7" w:rsidR="009A3191" w:rsidRPr="002671F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CTK</w:t>
            </w:r>
          </w:p>
        </w:tc>
        <w:tc>
          <w:tcPr>
            <w:tcW w:w="1276" w:type="dxa"/>
            <w:shd w:val="clear" w:color="auto" w:fill="auto"/>
          </w:tcPr>
          <w:p w14:paraId="4F4D30EF" w14:textId="43765518" w:rsidR="009A3191" w:rsidRPr="002671F5"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2023</w:t>
            </w:r>
          </w:p>
        </w:tc>
        <w:tc>
          <w:tcPr>
            <w:tcW w:w="1275" w:type="dxa"/>
            <w:shd w:val="clear" w:color="auto" w:fill="auto"/>
          </w:tcPr>
          <w:p w14:paraId="5F5B1830" w14:textId="3DB00272" w:rsidR="009A3191"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2025</w:t>
            </w:r>
          </w:p>
        </w:tc>
        <w:tc>
          <w:tcPr>
            <w:tcW w:w="1276" w:type="dxa"/>
            <w:shd w:val="clear" w:color="auto" w:fill="auto"/>
          </w:tcPr>
          <w:p w14:paraId="44BBE1B3" w14:textId="3384B6AA" w:rsidR="009A3191" w:rsidRPr="002671F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v okviru aktivnosti A6.2.5/1.1.</w:t>
            </w:r>
          </w:p>
        </w:tc>
        <w:tc>
          <w:tcPr>
            <w:tcW w:w="1418" w:type="dxa"/>
            <w:shd w:val="clear" w:color="auto" w:fill="auto"/>
          </w:tcPr>
          <w:p w14:paraId="76CE57F5" w14:textId="758C4D88" w:rsidR="009A3191" w:rsidRPr="002671F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MVZI</w:t>
            </w:r>
          </w:p>
        </w:tc>
      </w:tr>
      <w:tr w:rsidR="009A3191" w:rsidRPr="002671F5" w14:paraId="712ADB41" w14:textId="77777777" w:rsidTr="006865C4">
        <w:tc>
          <w:tcPr>
            <w:tcW w:w="1127" w:type="dxa"/>
            <w:vMerge/>
            <w:shd w:val="clear" w:color="auto" w:fill="auto"/>
          </w:tcPr>
          <w:p w14:paraId="1D45072E"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p>
        </w:tc>
        <w:tc>
          <w:tcPr>
            <w:tcW w:w="4396" w:type="dxa"/>
            <w:shd w:val="clear" w:color="auto" w:fill="auto"/>
          </w:tcPr>
          <w:p w14:paraId="7C3131CB" w14:textId="1B830D24" w:rsidR="009A3191"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A6.2.5/1.3: Vključevanje in sodelovanje nacionalnega observatorija v evropske projekte ali zagotavljanje podpore za sodelovanje drugih akterjev občanske znanosti v evropskih projektih (npr. Obzorje Evropa).</w:t>
            </w:r>
          </w:p>
        </w:tc>
        <w:tc>
          <w:tcPr>
            <w:tcW w:w="2409" w:type="dxa"/>
            <w:shd w:val="clear" w:color="auto" w:fill="auto"/>
          </w:tcPr>
          <w:p w14:paraId="065040E5" w14:textId="56C0A647" w:rsidR="009A3191"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K6.2.5/1.3.1: Nacionalni observatorij ali drugi akterji sodelujejo kot partnerji v vsaj enem evropskem projektu (npr. Obzorje Evropa).</w:t>
            </w:r>
          </w:p>
        </w:tc>
        <w:tc>
          <w:tcPr>
            <w:tcW w:w="1418" w:type="dxa"/>
            <w:shd w:val="clear" w:color="auto" w:fill="auto"/>
          </w:tcPr>
          <w:p w14:paraId="4FD64651" w14:textId="3B5D4874" w:rsidR="009A3191"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CTK</w:t>
            </w:r>
          </w:p>
        </w:tc>
        <w:tc>
          <w:tcPr>
            <w:tcW w:w="1276" w:type="dxa"/>
            <w:shd w:val="clear" w:color="auto" w:fill="auto"/>
          </w:tcPr>
          <w:p w14:paraId="6A5462F2" w14:textId="2DAB41E0" w:rsidR="009A3191"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2023</w:t>
            </w:r>
          </w:p>
        </w:tc>
        <w:tc>
          <w:tcPr>
            <w:tcW w:w="1275" w:type="dxa"/>
            <w:shd w:val="clear" w:color="auto" w:fill="auto"/>
          </w:tcPr>
          <w:p w14:paraId="4264CFBB" w14:textId="73E6F3CA" w:rsidR="009A3191"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2030</w:t>
            </w:r>
          </w:p>
        </w:tc>
        <w:tc>
          <w:tcPr>
            <w:tcW w:w="1276" w:type="dxa"/>
            <w:shd w:val="clear" w:color="auto" w:fill="auto"/>
          </w:tcPr>
          <w:p w14:paraId="30820F67" w14:textId="38610809" w:rsidR="009A3191" w:rsidRPr="002671F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v okviru aktivnosti A6.2.5/1.1.</w:t>
            </w:r>
          </w:p>
        </w:tc>
        <w:tc>
          <w:tcPr>
            <w:tcW w:w="1418" w:type="dxa"/>
            <w:shd w:val="clear" w:color="auto" w:fill="auto"/>
          </w:tcPr>
          <w:p w14:paraId="0895AD6D" w14:textId="3B0B42AE" w:rsidR="009A3191"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MVZI</w:t>
            </w:r>
          </w:p>
        </w:tc>
      </w:tr>
      <w:tr w:rsidR="009A3191" w:rsidRPr="002671F5" w14:paraId="7BC0AF68" w14:textId="77777777" w:rsidTr="006865C4">
        <w:tc>
          <w:tcPr>
            <w:tcW w:w="1127" w:type="dxa"/>
            <w:vMerge/>
            <w:shd w:val="clear" w:color="auto" w:fill="auto"/>
          </w:tcPr>
          <w:p w14:paraId="7D327EAE"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p>
        </w:tc>
        <w:tc>
          <w:tcPr>
            <w:tcW w:w="4396" w:type="dxa"/>
            <w:shd w:val="clear" w:color="auto" w:fill="auto"/>
          </w:tcPr>
          <w:p w14:paraId="1532DB37" w14:textId="673A2AD9" w:rsidR="009A3191"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A6.2.5/1.4: Vzpostavitev in delovanje mreže občanske znanosti v Sloveniji citizenscience.si.</w:t>
            </w:r>
          </w:p>
        </w:tc>
        <w:tc>
          <w:tcPr>
            <w:tcW w:w="2409" w:type="dxa"/>
            <w:shd w:val="clear" w:color="auto" w:fill="auto"/>
          </w:tcPr>
          <w:p w14:paraId="5B108626" w14:textId="3D8AB37B" w:rsidR="009A3191"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K6.2.5/1.4.1: vzpostavljena mreža, delujoč spletni portal, vzpostavljen sistem promocije in usposabljanja za občansko znanost.</w:t>
            </w:r>
          </w:p>
        </w:tc>
        <w:tc>
          <w:tcPr>
            <w:tcW w:w="1418" w:type="dxa"/>
            <w:shd w:val="clear" w:color="auto" w:fill="auto"/>
          </w:tcPr>
          <w:p w14:paraId="23F75059" w14:textId="5B1D38DC" w:rsidR="009A3191"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CTK</w:t>
            </w:r>
          </w:p>
        </w:tc>
        <w:tc>
          <w:tcPr>
            <w:tcW w:w="1276" w:type="dxa"/>
            <w:shd w:val="clear" w:color="auto" w:fill="auto"/>
          </w:tcPr>
          <w:p w14:paraId="61D2396D" w14:textId="1886B790" w:rsidR="009A3191"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2023</w:t>
            </w:r>
          </w:p>
        </w:tc>
        <w:tc>
          <w:tcPr>
            <w:tcW w:w="1275" w:type="dxa"/>
            <w:shd w:val="clear" w:color="auto" w:fill="auto"/>
          </w:tcPr>
          <w:p w14:paraId="58F1F54B" w14:textId="35A3AC39" w:rsidR="009A3191"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2030</w:t>
            </w:r>
          </w:p>
        </w:tc>
        <w:tc>
          <w:tcPr>
            <w:tcW w:w="1276" w:type="dxa"/>
            <w:shd w:val="clear" w:color="auto" w:fill="auto"/>
          </w:tcPr>
          <w:p w14:paraId="555C3143" w14:textId="7D7E2333" w:rsidR="009A3191" w:rsidRPr="002671F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v okviru aktivnosti A6.2.5/1.1.</w:t>
            </w:r>
          </w:p>
        </w:tc>
        <w:tc>
          <w:tcPr>
            <w:tcW w:w="1418" w:type="dxa"/>
            <w:shd w:val="clear" w:color="auto" w:fill="auto"/>
          </w:tcPr>
          <w:p w14:paraId="4CDAAA36" w14:textId="2AB4FB18" w:rsidR="009A3191"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MVZI</w:t>
            </w:r>
          </w:p>
        </w:tc>
      </w:tr>
      <w:tr w:rsidR="009A3191" w:rsidRPr="002671F5" w14:paraId="031269DB" w14:textId="77777777" w:rsidTr="006865C4">
        <w:tc>
          <w:tcPr>
            <w:tcW w:w="1127" w:type="dxa"/>
            <w:vMerge/>
            <w:shd w:val="clear" w:color="auto" w:fill="auto"/>
          </w:tcPr>
          <w:p w14:paraId="451A860E"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p>
        </w:tc>
        <w:tc>
          <w:tcPr>
            <w:tcW w:w="4396" w:type="dxa"/>
            <w:shd w:val="clear" w:color="auto" w:fill="auto"/>
          </w:tcPr>
          <w:p w14:paraId="25958EA5" w14:textId="1DBF0FA6" w:rsidR="009A3191"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A6.2.5/1.5: Popis obstoječih projektov, iniciativ, praks in raziskovalne infrastrukture (RI) na področju občanske znanosti v Republiki Sloveniji.</w:t>
            </w:r>
          </w:p>
        </w:tc>
        <w:tc>
          <w:tcPr>
            <w:tcW w:w="2409" w:type="dxa"/>
            <w:shd w:val="clear" w:color="auto" w:fill="auto"/>
          </w:tcPr>
          <w:p w14:paraId="758E1552" w14:textId="0D1437B3" w:rsidR="009A3191"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 xml:space="preserve">K6.2.5/1.5.1: popisani in redno posodobljeni so projekti in iniciative občanske znanosti, izveden je popis RI, ki lahko nudi prostor ali </w:t>
            </w:r>
            <w:r>
              <w:rPr>
                <w:rFonts w:asciiTheme="minorHAnsi" w:hAnsiTheme="minorHAnsi" w:cstheme="minorHAnsi"/>
                <w:sz w:val="20"/>
                <w:szCs w:val="20"/>
              </w:rPr>
              <w:lastRenderedPageBreak/>
              <w:t xml:space="preserve">opremo za podporo občanski znanosti. </w:t>
            </w:r>
          </w:p>
        </w:tc>
        <w:tc>
          <w:tcPr>
            <w:tcW w:w="1418" w:type="dxa"/>
            <w:shd w:val="clear" w:color="auto" w:fill="auto"/>
          </w:tcPr>
          <w:p w14:paraId="66D4F2A2" w14:textId="6D0ACB89" w:rsidR="009A3191"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lastRenderedPageBreak/>
              <w:t>CTK</w:t>
            </w:r>
          </w:p>
        </w:tc>
        <w:tc>
          <w:tcPr>
            <w:tcW w:w="1276" w:type="dxa"/>
            <w:shd w:val="clear" w:color="auto" w:fill="auto"/>
          </w:tcPr>
          <w:p w14:paraId="126D16D5" w14:textId="1C50A58B" w:rsidR="009A3191"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2023</w:t>
            </w:r>
          </w:p>
        </w:tc>
        <w:tc>
          <w:tcPr>
            <w:tcW w:w="1275" w:type="dxa"/>
            <w:shd w:val="clear" w:color="auto" w:fill="auto"/>
          </w:tcPr>
          <w:p w14:paraId="7E11A505" w14:textId="60E89AF7" w:rsidR="009A3191"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 xml:space="preserve">2030 </w:t>
            </w:r>
          </w:p>
        </w:tc>
        <w:tc>
          <w:tcPr>
            <w:tcW w:w="1276" w:type="dxa"/>
            <w:shd w:val="clear" w:color="auto" w:fill="auto"/>
          </w:tcPr>
          <w:p w14:paraId="05F4A123" w14:textId="11A06C9E" w:rsidR="009A3191" w:rsidRPr="002671F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v okviru aktivnosti A6.2.5/1.1.</w:t>
            </w:r>
          </w:p>
        </w:tc>
        <w:tc>
          <w:tcPr>
            <w:tcW w:w="1418" w:type="dxa"/>
            <w:shd w:val="clear" w:color="auto" w:fill="auto"/>
          </w:tcPr>
          <w:p w14:paraId="14D679FC" w14:textId="466516B0" w:rsidR="009A3191"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MVZI</w:t>
            </w:r>
          </w:p>
        </w:tc>
      </w:tr>
      <w:tr w:rsidR="009A3191" w:rsidRPr="002671F5" w14:paraId="473B72A9" w14:textId="77777777" w:rsidTr="006865C4">
        <w:tc>
          <w:tcPr>
            <w:tcW w:w="1127" w:type="dxa"/>
            <w:vMerge/>
            <w:shd w:val="clear" w:color="auto" w:fill="auto"/>
          </w:tcPr>
          <w:p w14:paraId="49CBC4A5"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p>
        </w:tc>
        <w:tc>
          <w:tcPr>
            <w:tcW w:w="4396" w:type="dxa"/>
            <w:shd w:val="clear" w:color="auto" w:fill="auto"/>
          </w:tcPr>
          <w:p w14:paraId="2943D1AC" w14:textId="5A423BA2"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A6.2.5/1.</w:t>
            </w:r>
            <w:r>
              <w:rPr>
                <w:rFonts w:asciiTheme="minorHAnsi" w:hAnsiTheme="minorHAnsi" w:cstheme="minorHAnsi"/>
                <w:sz w:val="20"/>
                <w:szCs w:val="20"/>
              </w:rPr>
              <w:t>6</w:t>
            </w:r>
            <w:r w:rsidRPr="002671F5">
              <w:rPr>
                <w:rFonts w:asciiTheme="minorHAnsi" w:hAnsiTheme="minorHAnsi" w:cstheme="minorHAnsi"/>
                <w:sz w:val="20"/>
                <w:szCs w:val="20"/>
              </w:rPr>
              <w:t xml:space="preserve">: V okviru </w:t>
            </w:r>
            <w:r w:rsidRPr="00FF4568">
              <w:rPr>
                <w:rFonts w:asciiTheme="minorHAnsi" w:hAnsiTheme="minorHAnsi" w:cstheme="minorHAnsi"/>
                <w:sz w:val="20"/>
                <w:szCs w:val="20"/>
              </w:rPr>
              <w:t>mreže informacijske podpore</w:t>
            </w:r>
            <w:r w:rsidRPr="002671F5">
              <w:rPr>
                <w:rFonts w:asciiTheme="minorHAnsi" w:hAnsiTheme="minorHAnsi" w:cstheme="minorHAnsi"/>
                <w:sz w:val="20"/>
                <w:szCs w:val="20"/>
              </w:rPr>
              <w:t xml:space="preserve"> odprti znanosti podpora razvoju občanske znanosti</w:t>
            </w:r>
            <w:r>
              <w:rPr>
                <w:rFonts w:asciiTheme="minorHAnsi" w:hAnsiTheme="minorHAnsi" w:cstheme="minorHAnsi"/>
                <w:sz w:val="20"/>
                <w:szCs w:val="20"/>
              </w:rPr>
              <w:t>.</w:t>
            </w:r>
          </w:p>
        </w:tc>
        <w:tc>
          <w:tcPr>
            <w:tcW w:w="2409" w:type="dxa"/>
            <w:shd w:val="clear" w:color="auto" w:fill="auto"/>
          </w:tcPr>
          <w:p w14:paraId="0C3763E0" w14:textId="77777777" w:rsidR="009A3191"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K6.2.5/1.</w:t>
            </w:r>
            <w:r>
              <w:rPr>
                <w:rFonts w:asciiTheme="minorHAnsi" w:hAnsiTheme="minorHAnsi" w:cstheme="minorHAnsi"/>
                <w:sz w:val="20"/>
                <w:szCs w:val="20"/>
              </w:rPr>
              <w:t>6</w:t>
            </w:r>
            <w:r w:rsidRPr="002671F5">
              <w:rPr>
                <w:rFonts w:asciiTheme="minorHAnsi" w:hAnsiTheme="minorHAnsi" w:cstheme="minorHAnsi"/>
                <w:sz w:val="20"/>
                <w:szCs w:val="20"/>
              </w:rPr>
              <w:t>.1: Vzpostavljena podpora razvoju občanske znanosti</w:t>
            </w:r>
            <w:r>
              <w:rPr>
                <w:rFonts w:asciiTheme="minorHAnsi" w:hAnsiTheme="minorHAnsi" w:cstheme="minorHAnsi"/>
                <w:sz w:val="20"/>
                <w:szCs w:val="20"/>
              </w:rPr>
              <w:t>.</w:t>
            </w:r>
          </w:p>
          <w:p w14:paraId="3387F645" w14:textId="77777777" w:rsidR="00511C7E" w:rsidRDefault="00511C7E" w:rsidP="009A3191">
            <w:pPr>
              <w:pStyle w:val="Telobesedila"/>
              <w:spacing w:after="0" w:line="240" w:lineRule="auto"/>
              <w:rPr>
                <w:rFonts w:asciiTheme="minorHAnsi" w:hAnsiTheme="minorHAnsi" w:cstheme="minorHAnsi"/>
                <w:sz w:val="20"/>
                <w:szCs w:val="20"/>
              </w:rPr>
            </w:pPr>
          </w:p>
          <w:p w14:paraId="446208B8" w14:textId="77777777" w:rsidR="00511C7E" w:rsidRDefault="00511C7E" w:rsidP="009A3191">
            <w:pPr>
              <w:pStyle w:val="Telobesedila"/>
              <w:spacing w:after="0" w:line="240" w:lineRule="auto"/>
              <w:rPr>
                <w:rFonts w:asciiTheme="minorHAnsi" w:hAnsiTheme="minorHAnsi" w:cstheme="minorHAnsi"/>
                <w:sz w:val="20"/>
                <w:szCs w:val="20"/>
              </w:rPr>
            </w:pPr>
          </w:p>
          <w:p w14:paraId="037C3235" w14:textId="77777777" w:rsidR="00511C7E" w:rsidRDefault="00511C7E" w:rsidP="009A3191">
            <w:pPr>
              <w:pStyle w:val="Telobesedila"/>
              <w:spacing w:after="0" w:line="240" w:lineRule="auto"/>
              <w:rPr>
                <w:rFonts w:asciiTheme="minorHAnsi" w:hAnsiTheme="minorHAnsi" w:cstheme="minorHAnsi"/>
                <w:sz w:val="20"/>
                <w:szCs w:val="20"/>
              </w:rPr>
            </w:pPr>
          </w:p>
          <w:p w14:paraId="3E0326E2" w14:textId="77777777" w:rsidR="00511C7E" w:rsidRDefault="00511C7E" w:rsidP="009A3191">
            <w:pPr>
              <w:pStyle w:val="Telobesedila"/>
              <w:spacing w:after="0" w:line="240" w:lineRule="auto"/>
              <w:rPr>
                <w:rFonts w:asciiTheme="minorHAnsi" w:hAnsiTheme="minorHAnsi" w:cstheme="minorHAnsi"/>
                <w:sz w:val="20"/>
                <w:szCs w:val="20"/>
              </w:rPr>
            </w:pPr>
          </w:p>
          <w:p w14:paraId="29CF8442" w14:textId="4E9ED2A0" w:rsidR="00511C7E" w:rsidRPr="002671F5" w:rsidRDefault="00511C7E" w:rsidP="009A3191">
            <w:pPr>
              <w:pStyle w:val="Telobesedila"/>
              <w:spacing w:after="0" w:line="240" w:lineRule="auto"/>
              <w:rPr>
                <w:rFonts w:asciiTheme="minorHAnsi" w:hAnsiTheme="minorHAnsi" w:cstheme="minorHAnsi"/>
                <w:sz w:val="20"/>
                <w:szCs w:val="20"/>
              </w:rPr>
            </w:pPr>
          </w:p>
        </w:tc>
        <w:tc>
          <w:tcPr>
            <w:tcW w:w="1418" w:type="dxa"/>
            <w:shd w:val="clear" w:color="auto" w:fill="auto"/>
          </w:tcPr>
          <w:p w14:paraId="1911AA7A" w14:textId="530B4590" w:rsidR="009A3191" w:rsidRPr="002671F5" w:rsidRDefault="009A3191" w:rsidP="009A3191">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UKM UM, UK UP</w:t>
            </w:r>
            <w:r>
              <w:rPr>
                <w:rFonts w:asciiTheme="minorHAnsi" w:hAnsiTheme="minorHAnsi" w:cstheme="minorHAnsi"/>
                <w:bCs/>
                <w:iCs/>
                <w:sz w:val="20"/>
                <w:szCs w:val="20"/>
              </w:rPr>
              <w:t>, UK UNG, (JRO)</w:t>
            </w:r>
          </w:p>
        </w:tc>
        <w:tc>
          <w:tcPr>
            <w:tcW w:w="1276" w:type="dxa"/>
            <w:shd w:val="clear" w:color="auto" w:fill="auto"/>
          </w:tcPr>
          <w:p w14:paraId="55C5BD45" w14:textId="73D3BF48" w:rsidR="009A3191" w:rsidRPr="002671F5"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2023</w:t>
            </w:r>
          </w:p>
        </w:tc>
        <w:tc>
          <w:tcPr>
            <w:tcW w:w="1275" w:type="dxa"/>
            <w:shd w:val="clear" w:color="auto" w:fill="auto"/>
          </w:tcPr>
          <w:p w14:paraId="1DFAEDB0" w14:textId="674FC1F9" w:rsidR="009A3191" w:rsidRPr="002671F5"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2030</w:t>
            </w:r>
          </w:p>
        </w:tc>
        <w:tc>
          <w:tcPr>
            <w:tcW w:w="1276" w:type="dxa"/>
            <w:shd w:val="clear" w:color="auto" w:fill="auto"/>
          </w:tcPr>
          <w:p w14:paraId="3E7D48D0" w14:textId="5FF57806" w:rsidR="009A3191" w:rsidRPr="002671F5" w:rsidRDefault="009A3191" w:rsidP="009A3191">
            <w:pPr>
              <w:pStyle w:val="Telobesedila"/>
              <w:spacing w:after="0" w:line="240" w:lineRule="auto"/>
              <w:rPr>
                <w:rFonts w:asciiTheme="minorHAnsi" w:hAnsiTheme="minorHAnsi" w:cstheme="minorHAnsi"/>
                <w:bCs/>
                <w:iCs/>
                <w:sz w:val="20"/>
                <w:szCs w:val="20"/>
              </w:rPr>
            </w:pPr>
            <w:r>
              <w:rPr>
                <w:rFonts w:asciiTheme="minorHAnsi" w:eastAsia="Times New Roman" w:hAnsiTheme="minorHAnsi" w:cstheme="minorHAnsi"/>
                <w:color w:val="000000"/>
                <w:sz w:val="20"/>
                <w:szCs w:val="20"/>
                <w:lang w:eastAsia="sl-SI"/>
              </w:rPr>
              <w:t>615.000</w:t>
            </w:r>
          </w:p>
        </w:tc>
        <w:tc>
          <w:tcPr>
            <w:tcW w:w="1418" w:type="dxa"/>
            <w:shd w:val="clear" w:color="auto" w:fill="auto"/>
          </w:tcPr>
          <w:p w14:paraId="675F1F2A" w14:textId="463E3738" w:rsidR="009A3191" w:rsidRPr="002671F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 xml:space="preserve">MVZI, </w:t>
            </w:r>
            <w:r w:rsidR="00EE736D">
              <w:rPr>
                <w:rFonts w:asciiTheme="minorHAnsi" w:hAnsiTheme="minorHAnsi" w:cstheme="minorHAnsi"/>
                <w:bCs/>
                <w:iCs/>
                <w:sz w:val="20"/>
                <w:szCs w:val="20"/>
              </w:rPr>
              <w:t>ARIS</w:t>
            </w:r>
            <w:r w:rsidRPr="002671F5">
              <w:rPr>
                <w:rFonts w:asciiTheme="minorHAnsi" w:hAnsiTheme="minorHAnsi" w:cstheme="minorHAnsi"/>
                <w:bCs/>
                <w:iCs/>
                <w:sz w:val="20"/>
                <w:szCs w:val="20"/>
              </w:rPr>
              <w:t xml:space="preserve"> </w:t>
            </w:r>
          </w:p>
        </w:tc>
      </w:tr>
      <w:tr w:rsidR="009A3191" w:rsidRPr="002671F5" w14:paraId="6D4CF8AD" w14:textId="77777777" w:rsidTr="006865C4">
        <w:tc>
          <w:tcPr>
            <w:tcW w:w="1127" w:type="dxa"/>
            <w:shd w:val="clear" w:color="auto" w:fill="D9D9D9" w:themeFill="background1" w:themeFillShade="D9"/>
          </w:tcPr>
          <w:p w14:paraId="4EAAA685"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iCs/>
                <w:sz w:val="22"/>
                <w:szCs w:val="22"/>
              </w:rPr>
              <w:t>U6.2.5/2</w:t>
            </w:r>
          </w:p>
        </w:tc>
        <w:tc>
          <w:tcPr>
            <w:tcW w:w="13468" w:type="dxa"/>
            <w:gridSpan w:val="7"/>
            <w:shd w:val="clear" w:color="auto" w:fill="D9D9D9" w:themeFill="background1" w:themeFillShade="D9"/>
          </w:tcPr>
          <w:p w14:paraId="03C31017" w14:textId="77777777" w:rsidR="009A3191" w:rsidRPr="002671F5" w:rsidRDefault="009A3191" w:rsidP="009A3191">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
                <w:bCs/>
                <w:iCs/>
                <w:sz w:val="22"/>
                <w:szCs w:val="22"/>
              </w:rPr>
              <w:t>Spodbude za vključevanje občanske znanosti v znanstvenoraziskovalni proces</w:t>
            </w:r>
          </w:p>
        </w:tc>
      </w:tr>
      <w:tr w:rsidR="009A3191" w:rsidRPr="002671F5" w14:paraId="4CF0D4B6" w14:textId="77777777" w:rsidTr="006865C4">
        <w:tc>
          <w:tcPr>
            <w:tcW w:w="1127" w:type="dxa"/>
            <w:shd w:val="clear" w:color="auto" w:fill="FFFFFF" w:themeFill="background1"/>
          </w:tcPr>
          <w:p w14:paraId="3CECF923"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p>
        </w:tc>
        <w:tc>
          <w:tcPr>
            <w:tcW w:w="4396" w:type="dxa"/>
            <w:shd w:val="clear" w:color="auto" w:fill="FFFFFF" w:themeFill="background1"/>
          </w:tcPr>
          <w:p w14:paraId="309F5877" w14:textId="377B0C74" w:rsidR="009A3191" w:rsidRPr="00CA3A3E"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A6.2.5/2.1: Oblikovanje spodbud za JRO za vključevanje občanske znanosti na različnih področjih znanstvenoraziskovalnega dela v skladu z najboljšimi praksami javnih financerjev raziskav v okviru ERA in širše.</w:t>
            </w:r>
          </w:p>
        </w:tc>
        <w:tc>
          <w:tcPr>
            <w:tcW w:w="2409" w:type="dxa"/>
          </w:tcPr>
          <w:p w14:paraId="6C11AC9D" w14:textId="77777777"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K6.2.5/2.1.1: Razpisni pogoji za sofinanciranje raziskovalnih projektov oziroma znanstvenoraziskovalne dejavnosti upoštevajo stroške vključevanja občanske znanosti kot upravičene stroške.</w:t>
            </w:r>
          </w:p>
        </w:tc>
        <w:tc>
          <w:tcPr>
            <w:tcW w:w="1418" w:type="dxa"/>
            <w:shd w:val="clear" w:color="auto" w:fill="auto"/>
          </w:tcPr>
          <w:p w14:paraId="7D17E5A3" w14:textId="38148A81" w:rsidR="009A3191" w:rsidRPr="002671F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 xml:space="preserve">MVZI, </w:t>
            </w:r>
            <w:r w:rsidR="00EE736D">
              <w:rPr>
                <w:rFonts w:asciiTheme="minorHAnsi" w:hAnsiTheme="minorHAnsi" w:cstheme="minorHAnsi"/>
                <w:bCs/>
                <w:iCs/>
                <w:sz w:val="20"/>
                <w:szCs w:val="20"/>
              </w:rPr>
              <w:t>ARIS</w:t>
            </w:r>
          </w:p>
        </w:tc>
        <w:tc>
          <w:tcPr>
            <w:tcW w:w="1276" w:type="dxa"/>
            <w:shd w:val="clear" w:color="auto" w:fill="auto"/>
          </w:tcPr>
          <w:p w14:paraId="18D19FEB" w14:textId="2FDBEB58" w:rsidR="009A3191" w:rsidRPr="002671F5"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2023</w:t>
            </w:r>
          </w:p>
        </w:tc>
        <w:tc>
          <w:tcPr>
            <w:tcW w:w="1275" w:type="dxa"/>
            <w:shd w:val="clear" w:color="auto" w:fill="auto"/>
          </w:tcPr>
          <w:p w14:paraId="3CF0BE08" w14:textId="22E056C1" w:rsidR="009A3191" w:rsidRPr="002671F5"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2030</w:t>
            </w:r>
          </w:p>
        </w:tc>
        <w:tc>
          <w:tcPr>
            <w:tcW w:w="1276" w:type="dxa"/>
            <w:shd w:val="clear" w:color="auto" w:fill="auto"/>
          </w:tcPr>
          <w:p w14:paraId="7AB71391" w14:textId="77777777" w:rsidR="009A3191" w:rsidRPr="002671F5" w:rsidRDefault="009A3191" w:rsidP="009A3191">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5C7699A2" w14:textId="64869CDF" w:rsidR="009A3191" w:rsidRPr="002671F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 xml:space="preserve">MVZI, </w:t>
            </w:r>
            <w:r w:rsidR="00EE736D">
              <w:rPr>
                <w:rFonts w:asciiTheme="minorHAnsi" w:hAnsiTheme="minorHAnsi" w:cstheme="minorHAnsi"/>
                <w:bCs/>
                <w:iCs/>
                <w:sz w:val="20"/>
                <w:szCs w:val="20"/>
              </w:rPr>
              <w:t>ARIS</w:t>
            </w:r>
          </w:p>
        </w:tc>
      </w:tr>
      <w:tr w:rsidR="009A3191" w:rsidRPr="002671F5" w14:paraId="4661850C" w14:textId="77777777" w:rsidTr="006865C4">
        <w:tc>
          <w:tcPr>
            <w:tcW w:w="1127" w:type="dxa"/>
            <w:shd w:val="clear" w:color="auto" w:fill="FFFFFF" w:themeFill="background1"/>
          </w:tcPr>
          <w:p w14:paraId="1BF5A149"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p>
        </w:tc>
        <w:tc>
          <w:tcPr>
            <w:tcW w:w="4396" w:type="dxa"/>
            <w:shd w:val="clear" w:color="auto" w:fill="FFFFFF" w:themeFill="background1"/>
          </w:tcPr>
          <w:p w14:paraId="39392FC2" w14:textId="3059D8BD" w:rsidR="009A3191" w:rsidRPr="002C327E" w:rsidRDefault="009A3191" w:rsidP="009A3191">
            <w:pPr>
              <w:pStyle w:val="Telobesedila"/>
              <w:spacing w:after="0" w:line="240" w:lineRule="auto"/>
              <w:rPr>
                <w:rFonts w:asciiTheme="minorHAnsi" w:hAnsiTheme="minorHAnsi" w:cstheme="minorHAnsi"/>
                <w:sz w:val="20"/>
                <w:szCs w:val="20"/>
              </w:rPr>
            </w:pPr>
            <w:r w:rsidRPr="002C327E">
              <w:rPr>
                <w:rFonts w:asciiTheme="minorHAnsi" w:hAnsiTheme="minorHAnsi" w:cstheme="minorHAnsi"/>
                <w:sz w:val="20"/>
                <w:szCs w:val="20"/>
              </w:rPr>
              <w:t>A6.2.5/2.2: Priprava in objava usmerjenega javnega razpisa za občansko znanost, ki bo zagotovil sredstva in podporo za izvedbo različnih projektov občanske znanosti</w:t>
            </w:r>
            <w:r>
              <w:rPr>
                <w:rFonts w:asciiTheme="minorHAnsi" w:hAnsiTheme="minorHAnsi" w:cstheme="minorHAnsi"/>
                <w:sz w:val="20"/>
                <w:szCs w:val="20"/>
              </w:rPr>
              <w:t>.</w:t>
            </w:r>
          </w:p>
        </w:tc>
        <w:tc>
          <w:tcPr>
            <w:tcW w:w="2409" w:type="dxa"/>
          </w:tcPr>
          <w:p w14:paraId="61E9EED4" w14:textId="079CDFD1" w:rsidR="009A3191" w:rsidRPr="002C327E" w:rsidRDefault="009A3191" w:rsidP="009A3191">
            <w:pPr>
              <w:pStyle w:val="Telobesedila"/>
              <w:spacing w:after="0" w:line="240" w:lineRule="auto"/>
              <w:rPr>
                <w:rFonts w:asciiTheme="minorHAnsi" w:hAnsiTheme="minorHAnsi" w:cstheme="minorHAnsi"/>
                <w:sz w:val="20"/>
                <w:szCs w:val="20"/>
              </w:rPr>
            </w:pPr>
            <w:r w:rsidRPr="002C327E">
              <w:rPr>
                <w:rFonts w:asciiTheme="minorHAnsi" w:hAnsiTheme="minorHAnsi" w:cstheme="minorHAnsi"/>
                <w:sz w:val="20"/>
                <w:szCs w:val="20"/>
              </w:rPr>
              <w:t>K6.2.5/2.2.1: Objavljen, izveden in evalviran je javni razpis za občansko znanost</w:t>
            </w:r>
            <w:r>
              <w:rPr>
                <w:rFonts w:asciiTheme="minorHAnsi" w:hAnsiTheme="minorHAnsi" w:cstheme="minorHAnsi"/>
                <w:sz w:val="20"/>
                <w:szCs w:val="20"/>
              </w:rPr>
              <w:t>.</w:t>
            </w:r>
          </w:p>
        </w:tc>
        <w:tc>
          <w:tcPr>
            <w:tcW w:w="1418" w:type="dxa"/>
            <w:shd w:val="clear" w:color="auto" w:fill="auto"/>
          </w:tcPr>
          <w:p w14:paraId="667C348C" w14:textId="0EC50C48" w:rsidR="009A3191" w:rsidRPr="002C327E"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MVZI</w:t>
            </w:r>
            <w:r w:rsidRPr="002C327E">
              <w:rPr>
                <w:rFonts w:asciiTheme="minorHAnsi" w:hAnsiTheme="minorHAnsi" w:cstheme="minorHAnsi"/>
                <w:sz w:val="20"/>
                <w:szCs w:val="20"/>
              </w:rPr>
              <w:t xml:space="preserve">, </w:t>
            </w:r>
            <w:r w:rsidR="00EE736D">
              <w:rPr>
                <w:rFonts w:asciiTheme="minorHAnsi" w:hAnsiTheme="minorHAnsi" w:cstheme="minorHAnsi"/>
                <w:sz w:val="20"/>
                <w:szCs w:val="20"/>
              </w:rPr>
              <w:t>ARIS</w:t>
            </w:r>
            <w:r w:rsidRPr="002C327E">
              <w:rPr>
                <w:rFonts w:asciiTheme="minorHAnsi" w:hAnsiTheme="minorHAnsi" w:cstheme="minorHAnsi"/>
                <w:sz w:val="20"/>
                <w:szCs w:val="20"/>
              </w:rPr>
              <w:t xml:space="preserve"> </w:t>
            </w:r>
          </w:p>
        </w:tc>
        <w:tc>
          <w:tcPr>
            <w:tcW w:w="1276" w:type="dxa"/>
            <w:shd w:val="clear" w:color="auto" w:fill="auto"/>
          </w:tcPr>
          <w:p w14:paraId="45F8D087" w14:textId="1D5E2113" w:rsidR="009A3191" w:rsidRPr="002C327E" w:rsidRDefault="009A3191" w:rsidP="009A3191">
            <w:pPr>
              <w:pStyle w:val="Telobesedila"/>
              <w:spacing w:after="0" w:line="240" w:lineRule="auto"/>
              <w:rPr>
                <w:rFonts w:asciiTheme="minorHAnsi" w:hAnsiTheme="minorHAnsi" w:cstheme="minorHAnsi"/>
                <w:sz w:val="20"/>
                <w:szCs w:val="20"/>
              </w:rPr>
            </w:pPr>
            <w:r w:rsidRPr="002C327E">
              <w:rPr>
                <w:rFonts w:asciiTheme="minorHAnsi" w:hAnsiTheme="minorHAnsi" w:cstheme="minorHAnsi"/>
                <w:sz w:val="20"/>
                <w:szCs w:val="20"/>
              </w:rPr>
              <w:t>2023</w:t>
            </w:r>
          </w:p>
        </w:tc>
        <w:tc>
          <w:tcPr>
            <w:tcW w:w="1275" w:type="dxa"/>
            <w:shd w:val="clear" w:color="auto" w:fill="auto"/>
          </w:tcPr>
          <w:p w14:paraId="75649392" w14:textId="391148DB" w:rsidR="009A3191" w:rsidRPr="002C327E" w:rsidRDefault="009A3191" w:rsidP="009A3191">
            <w:pPr>
              <w:pStyle w:val="Telobesedila"/>
              <w:spacing w:after="0" w:line="240" w:lineRule="auto"/>
              <w:rPr>
                <w:rFonts w:asciiTheme="minorHAnsi" w:hAnsiTheme="minorHAnsi" w:cstheme="minorHAnsi"/>
                <w:sz w:val="20"/>
                <w:szCs w:val="20"/>
              </w:rPr>
            </w:pPr>
            <w:r w:rsidRPr="002C327E">
              <w:rPr>
                <w:rFonts w:asciiTheme="minorHAnsi" w:hAnsiTheme="minorHAnsi" w:cstheme="minorHAnsi"/>
                <w:sz w:val="20"/>
                <w:szCs w:val="20"/>
              </w:rPr>
              <w:t>2030</w:t>
            </w:r>
          </w:p>
        </w:tc>
        <w:tc>
          <w:tcPr>
            <w:tcW w:w="1276" w:type="dxa"/>
            <w:shd w:val="clear" w:color="auto" w:fill="auto"/>
          </w:tcPr>
          <w:p w14:paraId="2E7E41A6" w14:textId="36685E89" w:rsidR="009A3191" w:rsidRPr="002C327E" w:rsidRDefault="009A3191" w:rsidP="009A3191">
            <w:pPr>
              <w:pStyle w:val="Telobesedila"/>
              <w:spacing w:after="0" w:line="240" w:lineRule="auto"/>
              <w:rPr>
                <w:rFonts w:asciiTheme="minorHAnsi" w:hAnsiTheme="minorHAnsi" w:cstheme="minorHAnsi"/>
                <w:sz w:val="20"/>
                <w:szCs w:val="20"/>
              </w:rPr>
            </w:pPr>
            <w:r w:rsidRPr="002C327E">
              <w:rPr>
                <w:rFonts w:asciiTheme="minorHAnsi" w:hAnsiTheme="minorHAnsi" w:cstheme="minorHAnsi"/>
                <w:sz w:val="20"/>
                <w:szCs w:val="20"/>
              </w:rPr>
              <w:t>2.000.000</w:t>
            </w:r>
          </w:p>
        </w:tc>
        <w:tc>
          <w:tcPr>
            <w:tcW w:w="1418" w:type="dxa"/>
            <w:shd w:val="clear" w:color="auto" w:fill="auto"/>
          </w:tcPr>
          <w:p w14:paraId="3CA94FA7" w14:textId="755532F4" w:rsidR="009A3191" w:rsidRPr="002C327E" w:rsidRDefault="00EE736D"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ARIS</w:t>
            </w:r>
            <w:r w:rsidR="009A3191">
              <w:rPr>
                <w:rFonts w:asciiTheme="minorHAnsi" w:hAnsiTheme="minorHAnsi" w:cstheme="minorHAnsi"/>
                <w:sz w:val="20"/>
                <w:szCs w:val="20"/>
              </w:rPr>
              <w:t>, MVZI</w:t>
            </w:r>
          </w:p>
        </w:tc>
      </w:tr>
      <w:tr w:rsidR="009A3191" w:rsidRPr="002671F5" w14:paraId="068F0B34" w14:textId="77777777" w:rsidTr="006865C4">
        <w:tc>
          <w:tcPr>
            <w:tcW w:w="1127" w:type="dxa"/>
            <w:shd w:val="clear" w:color="auto" w:fill="FFFFFF" w:themeFill="background1"/>
          </w:tcPr>
          <w:p w14:paraId="2552ABDC"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p>
        </w:tc>
        <w:tc>
          <w:tcPr>
            <w:tcW w:w="4396" w:type="dxa"/>
            <w:shd w:val="clear" w:color="auto" w:fill="FFFFFF" w:themeFill="background1"/>
          </w:tcPr>
          <w:p w14:paraId="6F97E1FF" w14:textId="2CAC56D9" w:rsidR="009A3191" w:rsidRPr="002671F5"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A6.2.5/2.3: Promocija občanske znanosti v znanstvenoraziskovalni skupnosti (med JRO), zlasti med doktorskimi kandidati in v širši družbi.</w:t>
            </w:r>
          </w:p>
        </w:tc>
        <w:tc>
          <w:tcPr>
            <w:tcW w:w="2409" w:type="dxa"/>
          </w:tcPr>
          <w:p w14:paraId="30C5F3FD" w14:textId="2B23451C" w:rsidR="009A3191" w:rsidRPr="002671F5"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K6.2.5/2.3</w:t>
            </w:r>
            <w:r w:rsidRPr="002671F5">
              <w:rPr>
                <w:rFonts w:asciiTheme="minorHAnsi" w:hAnsiTheme="minorHAnsi" w:cstheme="minorHAnsi"/>
                <w:sz w:val="20"/>
                <w:szCs w:val="20"/>
              </w:rPr>
              <w:t>.1</w:t>
            </w:r>
            <w:r>
              <w:rPr>
                <w:rFonts w:asciiTheme="minorHAnsi" w:hAnsiTheme="minorHAnsi" w:cstheme="minorHAnsi"/>
                <w:sz w:val="20"/>
                <w:szCs w:val="20"/>
              </w:rPr>
              <w:t xml:space="preserve">: JRO –ji se aktivno vključujejo v občansko znanost in jo, skladno z raziskovalno </w:t>
            </w:r>
            <w:r>
              <w:rPr>
                <w:rFonts w:asciiTheme="minorHAnsi" w:hAnsiTheme="minorHAnsi" w:cstheme="minorHAnsi"/>
                <w:sz w:val="20"/>
                <w:szCs w:val="20"/>
              </w:rPr>
              <w:lastRenderedPageBreak/>
              <w:t>avtonomijo, ustrezno priznavajo in vrednotijo v internih postopkih.</w:t>
            </w:r>
          </w:p>
        </w:tc>
        <w:tc>
          <w:tcPr>
            <w:tcW w:w="1418" w:type="dxa"/>
            <w:shd w:val="clear" w:color="auto" w:fill="auto"/>
          </w:tcPr>
          <w:p w14:paraId="352E1098" w14:textId="287CE353" w:rsidR="009A3191" w:rsidRPr="002671F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lastRenderedPageBreak/>
              <w:t xml:space="preserve">MVZI, CTK, </w:t>
            </w:r>
            <w:r w:rsidR="00EE736D">
              <w:rPr>
                <w:rFonts w:asciiTheme="minorHAnsi" w:hAnsiTheme="minorHAnsi" w:cstheme="minorHAnsi"/>
                <w:bCs/>
                <w:iCs/>
                <w:sz w:val="20"/>
                <w:szCs w:val="20"/>
              </w:rPr>
              <w:t>ARIS</w:t>
            </w:r>
            <w:r>
              <w:rPr>
                <w:rFonts w:asciiTheme="minorHAnsi" w:hAnsiTheme="minorHAnsi" w:cstheme="minorHAnsi"/>
                <w:bCs/>
                <w:iCs/>
                <w:sz w:val="20"/>
                <w:szCs w:val="20"/>
              </w:rPr>
              <w:t>, JRO</w:t>
            </w:r>
          </w:p>
        </w:tc>
        <w:tc>
          <w:tcPr>
            <w:tcW w:w="1276" w:type="dxa"/>
            <w:shd w:val="clear" w:color="auto" w:fill="auto"/>
          </w:tcPr>
          <w:p w14:paraId="433F6F56" w14:textId="3F278961" w:rsidR="009A3191" w:rsidRPr="002671F5"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2023</w:t>
            </w:r>
          </w:p>
        </w:tc>
        <w:tc>
          <w:tcPr>
            <w:tcW w:w="1275" w:type="dxa"/>
            <w:shd w:val="clear" w:color="auto" w:fill="auto"/>
          </w:tcPr>
          <w:p w14:paraId="739F0118" w14:textId="7EA4B5E3" w:rsidR="009A3191" w:rsidRPr="002671F5"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2030</w:t>
            </w:r>
          </w:p>
        </w:tc>
        <w:tc>
          <w:tcPr>
            <w:tcW w:w="1276" w:type="dxa"/>
            <w:shd w:val="clear" w:color="auto" w:fill="auto"/>
          </w:tcPr>
          <w:p w14:paraId="35F9E12B" w14:textId="77777777" w:rsidR="009A3191" w:rsidRPr="002671F5" w:rsidRDefault="009A3191" w:rsidP="009A3191">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787CCDA4" w14:textId="0CF7D7CE" w:rsidR="009A3191"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 xml:space="preserve">MVZI, </w:t>
            </w:r>
            <w:r w:rsidR="00EE736D">
              <w:rPr>
                <w:rFonts w:asciiTheme="minorHAnsi" w:hAnsiTheme="minorHAnsi" w:cstheme="minorHAnsi"/>
                <w:bCs/>
                <w:iCs/>
                <w:sz w:val="20"/>
                <w:szCs w:val="20"/>
              </w:rPr>
              <w:t>ARIS</w:t>
            </w:r>
          </w:p>
          <w:p w14:paraId="4E3FF461" w14:textId="66EA11A6" w:rsidR="009A3191" w:rsidRPr="002671F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sz w:val="20"/>
                <w:szCs w:val="20"/>
              </w:rPr>
              <w:t xml:space="preserve">(do leta 2026 se bodo  v skladu s pravili </w:t>
            </w:r>
            <w:r>
              <w:rPr>
                <w:rFonts w:asciiTheme="minorHAnsi" w:hAnsiTheme="minorHAnsi" w:cstheme="minorHAnsi"/>
                <w:sz w:val="20"/>
                <w:szCs w:val="20"/>
              </w:rPr>
              <w:lastRenderedPageBreak/>
              <w:t>iz javnega razpisa nekatere  aktivnosti lahko financirale iz NOO – projekt  A6.2.1./2.1)</w:t>
            </w:r>
          </w:p>
        </w:tc>
      </w:tr>
      <w:tr w:rsidR="009A3191" w:rsidRPr="002671F5" w14:paraId="611BDE96" w14:textId="77777777" w:rsidTr="006865C4">
        <w:tc>
          <w:tcPr>
            <w:tcW w:w="1127" w:type="dxa"/>
            <w:shd w:val="clear" w:color="auto" w:fill="FFFFFF" w:themeFill="background1"/>
          </w:tcPr>
          <w:p w14:paraId="5404DD9A"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p>
        </w:tc>
        <w:tc>
          <w:tcPr>
            <w:tcW w:w="4396" w:type="dxa"/>
            <w:shd w:val="clear" w:color="auto" w:fill="FFFFFF" w:themeFill="background1"/>
          </w:tcPr>
          <w:p w14:paraId="59B63DE7" w14:textId="0311928B" w:rsidR="009A3191"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A6.2.5/2.4: Oblikovanje, objava in diseminacija smernic oz. uporabniškega priročnika občanske znanosti ter izvedba usposabljanj za izvajalce na terenu.</w:t>
            </w:r>
          </w:p>
        </w:tc>
        <w:tc>
          <w:tcPr>
            <w:tcW w:w="2409" w:type="dxa"/>
          </w:tcPr>
          <w:p w14:paraId="3F71A268" w14:textId="542F81F0" w:rsidR="009A3191" w:rsidRPr="002671F5"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K6.2.5/2.4</w:t>
            </w:r>
            <w:r w:rsidRPr="002671F5">
              <w:rPr>
                <w:rFonts w:asciiTheme="minorHAnsi" w:hAnsiTheme="minorHAnsi" w:cstheme="minorHAnsi"/>
                <w:sz w:val="20"/>
                <w:szCs w:val="20"/>
              </w:rPr>
              <w:t>.1</w:t>
            </w:r>
            <w:r>
              <w:rPr>
                <w:rFonts w:asciiTheme="minorHAnsi" w:hAnsiTheme="minorHAnsi" w:cstheme="minorHAnsi"/>
                <w:sz w:val="20"/>
                <w:szCs w:val="20"/>
              </w:rPr>
              <w:t xml:space="preserve">: Objavljen priročnik in izvedena vsaj tri usposabljanja. </w:t>
            </w:r>
          </w:p>
        </w:tc>
        <w:tc>
          <w:tcPr>
            <w:tcW w:w="1418" w:type="dxa"/>
            <w:shd w:val="clear" w:color="auto" w:fill="auto"/>
          </w:tcPr>
          <w:p w14:paraId="0570414F" w14:textId="4C00E5C7" w:rsidR="009A3191" w:rsidRPr="002671F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CTK</w:t>
            </w:r>
          </w:p>
        </w:tc>
        <w:tc>
          <w:tcPr>
            <w:tcW w:w="1276" w:type="dxa"/>
            <w:shd w:val="clear" w:color="auto" w:fill="auto"/>
          </w:tcPr>
          <w:p w14:paraId="3E8618CA" w14:textId="6ACE1FE8" w:rsidR="009A3191" w:rsidRPr="002671F5"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2023</w:t>
            </w:r>
          </w:p>
        </w:tc>
        <w:tc>
          <w:tcPr>
            <w:tcW w:w="1275" w:type="dxa"/>
            <w:shd w:val="clear" w:color="auto" w:fill="auto"/>
          </w:tcPr>
          <w:p w14:paraId="3971D3DA" w14:textId="7DDCAA2B" w:rsidR="009A3191" w:rsidRPr="002671F5" w:rsidRDefault="009A3191" w:rsidP="009A3191">
            <w:pPr>
              <w:pStyle w:val="Telobesedila"/>
              <w:spacing w:after="0" w:line="240" w:lineRule="auto"/>
              <w:rPr>
                <w:rFonts w:asciiTheme="minorHAnsi" w:eastAsia="Times New Roman" w:hAnsiTheme="minorHAnsi" w:cstheme="minorHAnsi"/>
                <w:sz w:val="20"/>
                <w:szCs w:val="20"/>
                <w:lang w:eastAsia="sl-SI"/>
              </w:rPr>
            </w:pPr>
            <w:r>
              <w:rPr>
                <w:rFonts w:asciiTheme="minorHAnsi" w:eastAsia="Times New Roman" w:hAnsiTheme="minorHAnsi" w:cstheme="minorHAnsi"/>
                <w:sz w:val="20"/>
                <w:szCs w:val="20"/>
                <w:lang w:eastAsia="sl-SI"/>
              </w:rPr>
              <w:t>2025</w:t>
            </w:r>
          </w:p>
        </w:tc>
        <w:tc>
          <w:tcPr>
            <w:tcW w:w="1276" w:type="dxa"/>
            <w:shd w:val="clear" w:color="auto" w:fill="auto"/>
          </w:tcPr>
          <w:p w14:paraId="5ED91D32" w14:textId="77777777" w:rsidR="009A3191" w:rsidRPr="002671F5" w:rsidRDefault="009A3191" w:rsidP="009A3191">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4A42008C" w14:textId="03BD7E4C" w:rsidR="009A3191" w:rsidRPr="002671F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 xml:space="preserve">MVZI, </w:t>
            </w:r>
            <w:r w:rsidR="00EE736D">
              <w:rPr>
                <w:rFonts w:asciiTheme="minorHAnsi" w:hAnsiTheme="minorHAnsi" w:cstheme="minorHAnsi"/>
                <w:bCs/>
                <w:iCs/>
                <w:sz w:val="20"/>
                <w:szCs w:val="20"/>
              </w:rPr>
              <w:t>ARIS</w:t>
            </w:r>
          </w:p>
        </w:tc>
      </w:tr>
      <w:tr w:rsidR="009A3191" w:rsidRPr="002671F5" w14:paraId="5E3316A3" w14:textId="77777777" w:rsidTr="006865C4">
        <w:tc>
          <w:tcPr>
            <w:tcW w:w="1127" w:type="dxa"/>
            <w:shd w:val="clear" w:color="auto" w:fill="FFFFFF" w:themeFill="background1"/>
          </w:tcPr>
          <w:p w14:paraId="42E3D321"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p>
        </w:tc>
        <w:tc>
          <w:tcPr>
            <w:tcW w:w="4396" w:type="dxa"/>
            <w:shd w:val="clear" w:color="auto" w:fill="FFFFFF" w:themeFill="background1"/>
          </w:tcPr>
          <w:p w14:paraId="3927626B" w14:textId="02D4DF67" w:rsidR="009A3191" w:rsidRPr="002C327E" w:rsidRDefault="009A3191" w:rsidP="009A3191">
            <w:pPr>
              <w:pStyle w:val="Telobesedila"/>
              <w:spacing w:after="0" w:line="240" w:lineRule="auto"/>
              <w:rPr>
                <w:rFonts w:asciiTheme="minorHAnsi" w:hAnsiTheme="minorHAnsi" w:cstheme="minorHAnsi"/>
                <w:sz w:val="20"/>
                <w:szCs w:val="20"/>
              </w:rPr>
            </w:pPr>
            <w:r w:rsidRPr="002C327E">
              <w:rPr>
                <w:rFonts w:asciiTheme="minorHAnsi" w:hAnsiTheme="minorHAnsi" w:cstheme="minorHAnsi"/>
                <w:sz w:val="20"/>
                <w:szCs w:val="20"/>
              </w:rPr>
              <w:t xml:space="preserve">A6.2.5/2.5: </w:t>
            </w:r>
            <w:r>
              <w:rPr>
                <w:rFonts w:asciiTheme="minorHAnsi" w:hAnsiTheme="minorHAnsi" w:cstheme="minorHAnsi"/>
                <w:sz w:val="20"/>
                <w:szCs w:val="20"/>
              </w:rPr>
              <w:t>Z</w:t>
            </w:r>
            <w:r w:rsidRPr="002C327E">
              <w:rPr>
                <w:rFonts w:asciiTheme="minorHAnsi" w:hAnsiTheme="minorHAnsi" w:cstheme="minorHAnsi"/>
                <w:sz w:val="20"/>
                <w:szCs w:val="20"/>
              </w:rPr>
              <w:t>asnova in organizacija letnega dogodka občanske znanost, ki povezuje nacionalne akterje, omogoča prenos dobrih praks iz drugih držav in krepi sodelovanje nacionalne mreže z drugimi akterji v Evropi in svetu</w:t>
            </w:r>
            <w:r>
              <w:rPr>
                <w:rFonts w:asciiTheme="minorHAnsi" w:hAnsiTheme="minorHAnsi" w:cstheme="minorHAnsi"/>
                <w:sz w:val="20"/>
                <w:szCs w:val="20"/>
              </w:rPr>
              <w:t>.</w:t>
            </w:r>
          </w:p>
        </w:tc>
        <w:tc>
          <w:tcPr>
            <w:tcW w:w="2409" w:type="dxa"/>
          </w:tcPr>
          <w:p w14:paraId="657D4C1D" w14:textId="77777777" w:rsidR="009A3191" w:rsidRDefault="009A3191" w:rsidP="009A3191">
            <w:pPr>
              <w:pStyle w:val="Telobesedila"/>
              <w:spacing w:after="0" w:line="240" w:lineRule="auto"/>
              <w:rPr>
                <w:rFonts w:asciiTheme="minorHAnsi" w:hAnsiTheme="minorHAnsi" w:cstheme="minorHAnsi"/>
                <w:sz w:val="20"/>
                <w:szCs w:val="20"/>
              </w:rPr>
            </w:pPr>
            <w:r w:rsidRPr="002C327E">
              <w:rPr>
                <w:rFonts w:asciiTheme="minorHAnsi" w:hAnsiTheme="minorHAnsi" w:cstheme="minorHAnsi"/>
                <w:sz w:val="20"/>
                <w:szCs w:val="20"/>
              </w:rPr>
              <w:t>K6.2.5/2.5.1: letni dogodek je zasnovan in se z naraščajočo nacionalni in mednarodno udeležbo izvaja na letni ravni</w:t>
            </w:r>
            <w:r>
              <w:rPr>
                <w:rFonts w:asciiTheme="minorHAnsi" w:hAnsiTheme="minorHAnsi" w:cstheme="minorHAnsi"/>
                <w:sz w:val="20"/>
                <w:szCs w:val="20"/>
              </w:rPr>
              <w:t>.</w:t>
            </w:r>
          </w:p>
          <w:p w14:paraId="65006AFD" w14:textId="77777777" w:rsidR="00CC3885" w:rsidRDefault="00CC3885" w:rsidP="009A3191">
            <w:pPr>
              <w:pStyle w:val="Telobesedila"/>
              <w:spacing w:after="0" w:line="240" w:lineRule="auto"/>
              <w:rPr>
                <w:rFonts w:asciiTheme="minorHAnsi" w:hAnsiTheme="minorHAnsi" w:cstheme="minorHAnsi"/>
                <w:sz w:val="20"/>
                <w:szCs w:val="20"/>
              </w:rPr>
            </w:pPr>
          </w:p>
          <w:p w14:paraId="3B99B4F3" w14:textId="77777777" w:rsidR="00CC3885" w:rsidRDefault="00CC3885" w:rsidP="009A3191">
            <w:pPr>
              <w:pStyle w:val="Telobesedila"/>
              <w:spacing w:after="0" w:line="240" w:lineRule="auto"/>
              <w:rPr>
                <w:rFonts w:asciiTheme="minorHAnsi" w:hAnsiTheme="minorHAnsi" w:cstheme="minorHAnsi"/>
                <w:sz w:val="20"/>
                <w:szCs w:val="20"/>
              </w:rPr>
            </w:pPr>
          </w:p>
          <w:p w14:paraId="5EFA490D" w14:textId="77777777" w:rsidR="00CC3885" w:rsidRDefault="00CC3885" w:rsidP="009A3191">
            <w:pPr>
              <w:pStyle w:val="Telobesedila"/>
              <w:spacing w:after="0" w:line="240" w:lineRule="auto"/>
              <w:rPr>
                <w:rFonts w:asciiTheme="minorHAnsi" w:hAnsiTheme="minorHAnsi" w:cstheme="minorHAnsi"/>
                <w:sz w:val="20"/>
                <w:szCs w:val="20"/>
              </w:rPr>
            </w:pPr>
          </w:p>
          <w:p w14:paraId="73C28C84" w14:textId="77777777" w:rsidR="00CC3885" w:rsidRDefault="00CC3885" w:rsidP="009A3191">
            <w:pPr>
              <w:pStyle w:val="Telobesedila"/>
              <w:spacing w:after="0" w:line="240" w:lineRule="auto"/>
              <w:rPr>
                <w:rFonts w:asciiTheme="minorHAnsi" w:hAnsiTheme="minorHAnsi" w:cstheme="minorHAnsi"/>
                <w:sz w:val="20"/>
                <w:szCs w:val="20"/>
              </w:rPr>
            </w:pPr>
          </w:p>
          <w:p w14:paraId="4A93FDA0" w14:textId="77777777" w:rsidR="00CC3885" w:rsidRDefault="00CC3885" w:rsidP="009A3191">
            <w:pPr>
              <w:pStyle w:val="Telobesedila"/>
              <w:spacing w:after="0" w:line="240" w:lineRule="auto"/>
              <w:rPr>
                <w:rFonts w:asciiTheme="minorHAnsi" w:hAnsiTheme="minorHAnsi" w:cstheme="minorHAnsi"/>
                <w:sz w:val="20"/>
                <w:szCs w:val="20"/>
              </w:rPr>
            </w:pPr>
          </w:p>
          <w:p w14:paraId="0329B289" w14:textId="77777777" w:rsidR="00CC3885" w:rsidRDefault="00CC3885" w:rsidP="009A3191">
            <w:pPr>
              <w:pStyle w:val="Telobesedila"/>
              <w:spacing w:after="0" w:line="240" w:lineRule="auto"/>
              <w:rPr>
                <w:rFonts w:asciiTheme="minorHAnsi" w:hAnsiTheme="minorHAnsi" w:cstheme="minorHAnsi"/>
                <w:sz w:val="20"/>
                <w:szCs w:val="20"/>
              </w:rPr>
            </w:pPr>
          </w:p>
          <w:p w14:paraId="74F7EBBE" w14:textId="77777777" w:rsidR="00CC3885" w:rsidRDefault="00CC3885" w:rsidP="009A3191">
            <w:pPr>
              <w:pStyle w:val="Telobesedila"/>
              <w:spacing w:after="0" w:line="240" w:lineRule="auto"/>
              <w:rPr>
                <w:rFonts w:asciiTheme="minorHAnsi" w:hAnsiTheme="minorHAnsi" w:cstheme="minorHAnsi"/>
                <w:sz w:val="20"/>
                <w:szCs w:val="20"/>
              </w:rPr>
            </w:pPr>
          </w:p>
          <w:p w14:paraId="5365D049" w14:textId="77777777" w:rsidR="00CC3885" w:rsidRDefault="00CC3885" w:rsidP="009A3191">
            <w:pPr>
              <w:pStyle w:val="Telobesedila"/>
              <w:spacing w:after="0" w:line="240" w:lineRule="auto"/>
              <w:rPr>
                <w:rFonts w:asciiTheme="minorHAnsi" w:hAnsiTheme="minorHAnsi" w:cstheme="minorHAnsi"/>
                <w:sz w:val="20"/>
                <w:szCs w:val="20"/>
              </w:rPr>
            </w:pPr>
          </w:p>
          <w:p w14:paraId="503E2CF7" w14:textId="77777777" w:rsidR="00CC3885" w:rsidRDefault="00CC3885" w:rsidP="009A3191">
            <w:pPr>
              <w:pStyle w:val="Telobesedila"/>
              <w:spacing w:after="0" w:line="240" w:lineRule="auto"/>
              <w:rPr>
                <w:rFonts w:asciiTheme="minorHAnsi" w:hAnsiTheme="minorHAnsi" w:cstheme="minorHAnsi"/>
                <w:sz w:val="20"/>
                <w:szCs w:val="20"/>
              </w:rPr>
            </w:pPr>
          </w:p>
          <w:p w14:paraId="1DAB2F9A" w14:textId="77777777" w:rsidR="00CC3885" w:rsidRDefault="00CC3885" w:rsidP="009A3191">
            <w:pPr>
              <w:pStyle w:val="Telobesedila"/>
              <w:spacing w:after="0" w:line="240" w:lineRule="auto"/>
              <w:rPr>
                <w:rFonts w:asciiTheme="minorHAnsi" w:hAnsiTheme="minorHAnsi" w:cstheme="minorHAnsi"/>
                <w:sz w:val="20"/>
                <w:szCs w:val="20"/>
              </w:rPr>
            </w:pPr>
          </w:p>
          <w:p w14:paraId="36F77D03" w14:textId="7C4FD4FF" w:rsidR="00CC3885" w:rsidRPr="002C327E" w:rsidRDefault="00CC3885" w:rsidP="009A3191">
            <w:pPr>
              <w:pStyle w:val="Telobesedila"/>
              <w:spacing w:after="0" w:line="240" w:lineRule="auto"/>
              <w:rPr>
                <w:rFonts w:asciiTheme="minorHAnsi" w:hAnsiTheme="minorHAnsi" w:cstheme="minorHAnsi"/>
                <w:sz w:val="20"/>
                <w:szCs w:val="20"/>
              </w:rPr>
            </w:pPr>
          </w:p>
        </w:tc>
        <w:tc>
          <w:tcPr>
            <w:tcW w:w="1418" w:type="dxa"/>
            <w:shd w:val="clear" w:color="auto" w:fill="auto"/>
          </w:tcPr>
          <w:p w14:paraId="4F83A345" w14:textId="39D86756" w:rsidR="009A3191" w:rsidRPr="002C327E"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MVZI</w:t>
            </w:r>
            <w:r w:rsidRPr="002C327E">
              <w:rPr>
                <w:rFonts w:asciiTheme="minorHAnsi" w:hAnsiTheme="minorHAnsi" w:cstheme="minorHAnsi"/>
                <w:sz w:val="20"/>
                <w:szCs w:val="20"/>
              </w:rPr>
              <w:t>, CTK</w:t>
            </w:r>
          </w:p>
        </w:tc>
        <w:tc>
          <w:tcPr>
            <w:tcW w:w="1276" w:type="dxa"/>
            <w:shd w:val="clear" w:color="auto" w:fill="auto"/>
          </w:tcPr>
          <w:p w14:paraId="081B7D57" w14:textId="00AB070A" w:rsidR="009A3191" w:rsidRPr="002C327E" w:rsidRDefault="009A3191" w:rsidP="009A3191">
            <w:pPr>
              <w:pStyle w:val="Telobesedila"/>
              <w:spacing w:after="0" w:line="240" w:lineRule="auto"/>
              <w:rPr>
                <w:rFonts w:asciiTheme="minorHAnsi" w:hAnsiTheme="minorHAnsi" w:cstheme="minorHAnsi"/>
                <w:sz w:val="20"/>
                <w:szCs w:val="20"/>
              </w:rPr>
            </w:pPr>
            <w:r w:rsidRPr="002C327E">
              <w:rPr>
                <w:rFonts w:asciiTheme="minorHAnsi" w:hAnsiTheme="minorHAnsi" w:cstheme="minorHAnsi"/>
                <w:sz w:val="20"/>
                <w:szCs w:val="20"/>
              </w:rPr>
              <w:t>2023</w:t>
            </w:r>
          </w:p>
        </w:tc>
        <w:tc>
          <w:tcPr>
            <w:tcW w:w="1275" w:type="dxa"/>
            <w:shd w:val="clear" w:color="auto" w:fill="auto"/>
          </w:tcPr>
          <w:p w14:paraId="21A41BF8" w14:textId="22BB2D96" w:rsidR="009A3191" w:rsidRPr="002C327E" w:rsidRDefault="009A3191" w:rsidP="009A3191">
            <w:pPr>
              <w:pStyle w:val="Telobesedila"/>
              <w:spacing w:after="0" w:line="240" w:lineRule="auto"/>
              <w:rPr>
                <w:rFonts w:asciiTheme="minorHAnsi" w:hAnsiTheme="minorHAnsi" w:cstheme="minorHAnsi"/>
                <w:sz w:val="20"/>
                <w:szCs w:val="20"/>
              </w:rPr>
            </w:pPr>
            <w:r w:rsidRPr="002C327E">
              <w:rPr>
                <w:rFonts w:asciiTheme="minorHAnsi" w:hAnsiTheme="minorHAnsi" w:cstheme="minorHAnsi"/>
                <w:sz w:val="20"/>
                <w:szCs w:val="20"/>
              </w:rPr>
              <w:t>2030</w:t>
            </w:r>
          </w:p>
        </w:tc>
        <w:tc>
          <w:tcPr>
            <w:tcW w:w="1276" w:type="dxa"/>
            <w:shd w:val="clear" w:color="auto" w:fill="auto"/>
          </w:tcPr>
          <w:p w14:paraId="2FD1B6C3" w14:textId="11E8D533" w:rsidR="009A3191" w:rsidRPr="002C327E" w:rsidRDefault="009A3191" w:rsidP="009A3191">
            <w:pPr>
              <w:pStyle w:val="Telobesedila"/>
              <w:spacing w:after="0" w:line="240" w:lineRule="auto"/>
              <w:rPr>
                <w:rFonts w:asciiTheme="minorHAnsi" w:hAnsiTheme="minorHAnsi" w:cstheme="minorHAnsi"/>
                <w:sz w:val="20"/>
                <w:szCs w:val="20"/>
              </w:rPr>
            </w:pPr>
            <w:r w:rsidRPr="002C327E">
              <w:rPr>
                <w:rFonts w:asciiTheme="minorHAnsi" w:hAnsiTheme="minorHAnsi" w:cstheme="minorHAnsi"/>
                <w:sz w:val="20"/>
                <w:szCs w:val="20"/>
              </w:rPr>
              <w:t>35.000</w:t>
            </w:r>
          </w:p>
        </w:tc>
        <w:tc>
          <w:tcPr>
            <w:tcW w:w="1418" w:type="dxa"/>
            <w:shd w:val="clear" w:color="auto" w:fill="auto"/>
          </w:tcPr>
          <w:p w14:paraId="1B5D1D20" w14:textId="5EDFFCF7" w:rsidR="009A3191" w:rsidRPr="002C327E" w:rsidRDefault="009A3191" w:rsidP="009A3191">
            <w:pPr>
              <w:pStyle w:val="Telobesedila"/>
              <w:spacing w:after="0" w:line="240" w:lineRule="auto"/>
              <w:rPr>
                <w:rFonts w:asciiTheme="minorHAnsi" w:hAnsiTheme="minorHAnsi" w:cstheme="minorHAnsi"/>
                <w:sz w:val="20"/>
                <w:szCs w:val="20"/>
              </w:rPr>
            </w:pPr>
            <w:r>
              <w:rPr>
                <w:rFonts w:asciiTheme="minorHAnsi" w:hAnsiTheme="minorHAnsi" w:cstheme="minorHAnsi"/>
                <w:sz w:val="20"/>
                <w:szCs w:val="20"/>
              </w:rPr>
              <w:t>MVZI</w:t>
            </w:r>
            <w:r w:rsidRPr="002C327E">
              <w:rPr>
                <w:rFonts w:asciiTheme="minorHAnsi" w:hAnsiTheme="minorHAnsi" w:cstheme="minorHAnsi"/>
                <w:sz w:val="20"/>
                <w:szCs w:val="20"/>
              </w:rPr>
              <w:t xml:space="preserve">, </w:t>
            </w:r>
            <w:r w:rsidR="00EE736D">
              <w:rPr>
                <w:rFonts w:asciiTheme="minorHAnsi" w:hAnsiTheme="minorHAnsi" w:cstheme="minorHAnsi"/>
                <w:sz w:val="20"/>
                <w:szCs w:val="20"/>
              </w:rPr>
              <w:t>ARIS</w:t>
            </w:r>
          </w:p>
        </w:tc>
      </w:tr>
      <w:tr w:rsidR="009A3191" w:rsidRPr="002671F5" w14:paraId="471FC401" w14:textId="77777777" w:rsidTr="006865C4">
        <w:tc>
          <w:tcPr>
            <w:tcW w:w="1127" w:type="dxa"/>
            <w:shd w:val="clear" w:color="auto" w:fill="FFC000"/>
          </w:tcPr>
          <w:p w14:paraId="4E1D236E"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iCs/>
                <w:sz w:val="22"/>
                <w:szCs w:val="22"/>
              </w:rPr>
              <w:lastRenderedPageBreak/>
              <w:t>U6.2.6</w:t>
            </w:r>
          </w:p>
        </w:tc>
        <w:tc>
          <w:tcPr>
            <w:tcW w:w="13468" w:type="dxa"/>
            <w:gridSpan w:val="7"/>
            <w:shd w:val="clear" w:color="auto" w:fill="FFC000"/>
          </w:tcPr>
          <w:p w14:paraId="4EE52095" w14:textId="77777777" w:rsidR="009A3191" w:rsidRPr="002671F5" w:rsidRDefault="009A3191" w:rsidP="009A3191">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
                <w:sz w:val="22"/>
                <w:szCs w:val="22"/>
              </w:rPr>
              <w:t>Odprto dostopno nacionalno znanstveno založništvo</w:t>
            </w:r>
            <w:r w:rsidRPr="002671F5" w:rsidDel="00DC4289">
              <w:rPr>
                <w:rFonts w:asciiTheme="minorHAnsi" w:hAnsiTheme="minorHAnsi" w:cstheme="minorHAnsi"/>
                <w:b/>
                <w:bCs/>
                <w:sz w:val="22"/>
                <w:szCs w:val="22"/>
              </w:rPr>
              <w:t xml:space="preserve"> </w:t>
            </w:r>
          </w:p>
        </w:tc>
      </w:tr>
      <w:tr w:rsidR="009A3191" w:rsidRPr="002671F5" w14:paraId="3F78567A" w14:textId="77777777" w:rsidTr="006865C4">
        <w:tc>
          <w:tcPr>
            <w:tcW w:w="1127" w:type="dxa"/>
            <w:shd w:val="clear" w:color="auto" w:fill="D9D9D9" w:themeFill="background1" w:themeFillShade="D9"/>
          </w:tcPr>
          <w:p w14:paraId="28AF25F8"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sz w:val="22"/>
                <w:szCs w:val="22"/>
              </w:rPr>
              <w:t>U6.2.6/1</w:t>
            </w:r>
          </w:p>
        </w:tc>
        <w:tc>
          <w:tcPr>
            <w:tcW w:w="13468" w:type="dxa"/>
            <w:gridSpan w:val="7"/>
            <w:shd w:val="clear" w:color="auto" w:fill="D9D9D9" w:themeFill="background1" w:themeFillShade="D9"/>
          </w:tcPr>
          <w:p w14:paraId="62505922" w14:textId="77777777" w:rsidR="009A3191" w:rsidRPr="002671F5" w:rsidRDefault="009A3191" w:rsidP="009A3191">
            <w:pPr>
              <w:pStyle w:val="Telobesedila"/>
              <w:spacing w:after="0" w:line="240" w:lineRule="auto"/>
              <w:rPr>
                <w:rFonts w:asciiTheme="minorHAnsi" w:hAnsiTheme="minorHAnsi" w:cstheme="minorHAnsi"/>
                <w:b/>
                <w:bCs/>
                <w:iCs/>
                <w:sz w:val="22"/>
                <w:szCs w:val="22"/>
              </w:rPr>
            </w:pPr>
            <w:r w:rsidRPr="002671F5">
              <w:rPr>
                <w:rFonts w:asciiTheme="minorHAnsi" w:hAnsiTheme="minorHAnsi" w:cstheme="minorHAnsi"/>
                <w:b/>
                <w:bCs/>
                <w:sz w:val="22"/>
                <w:szCs w:val="22"/>
              </w:rPr>
              <w:t>Nacionalna kontaktna točka za znanstveno založništvo</w:t>
            </w:r>
          </w:p>
        </w:tc>
      </w:tr>
      <w:tr w:rsidR="009A3191" w:rsidRPr="002671F5" w14:paraId="74668A79" w14:textId="77777777" w:rsidTr="006865C4">
        <w:tc>
          <w:tcPr>
            <w:tcW w:w="1127" w:type="dxa"/>
            <w:shd w:val="clear" w:color="auto" w:fill="FFFFFF" w:themeFill="background1"/>
          </w:tcPr>
          <w:p w14:paraId="069A5A18" w14:textId="77777777" w:rsidR="009A3191" w:rsidRPr="002671F5" w:rsidRDefault="009A3191" w:rsidP="009A3191">
            <w:pPr>
              <w:pStyle w:val="Telobesedila"/>
              <w:spacing w:after="0" w:line="240" w:lineRule="auto"/>
              <w:rPr>
                <w:rFonts w:asciiTheme="minorHAnsi" w:hAnsiTheme="minorHAnsi" w:cstheme="minorHAnsi"/>
                <w:b/>
                <w:bCs/>
                <w:sz w:val="22"/>
                <w:szCs w:val="22"/>
              </w:rPr>
            </w:pPr>
          </w:p>
        </w:tc>
        <w:tc>
          <w:tcPr>
            <w:tcW w:w="4396" w:type="dxa"/>
            <w:shd w:val="clear" w:color="auto" w:fill="FFFFFF" w:themeFill="background1"/>
          </w:tcPr>
          <w:p w14:paraId="6A7F010A" w14:textId="77777777" w:rsidR="009A3191" w:rsidRPr="002671F5" w:rsidRDefault="009A3191" w:rsidP="009A3191">
            <w:pPr>
              <w:pStyle w:val="Telobesedila"/>
              <w:spacing w:after="0" w:line="240" w:lineRule="auto"/>
              <w:rPr>
                <w:rFonts w:asciiTheme="minorHAnsi" w:hAnsiTheme="minorHAnsi" w:cstheme="minorHAnsi"/>
                <w:b/>
                <w:bCs/>
                <w:sz w:val="22"/>
                <w:szCs w:val="22"/>
              </w:rPr>
            </w:pPr>
            <w:r w:rsidRPr="002671F5">
              <w:rPr>
                <w:rFonts w:asciiTheme="minorHAnsi" w:hAnsiTheme="minorHAnsi" w:cstheme="minorHAnsi"/>
                <w:bCs/>
                <w:sz w:val="20"/>
                <w:szCs w:val="20"/>
              </w:rPr>
              <w:t>A6.2.6/1.1: Vzpostavitev in delovanje nacionalne kontaktne točke za razvoj nacionalnega odprto dostopnega znanstvenega založništva.</w:t>
            </w:r>
          </w:p>
        </w:tc>
        <w:tc>
          <w:tcPr>
            <w:tcW w:w="2409" w:type="dxa"/>
          </w:tcPr>
          <w:p w14:paraId="2557D0EC" w14:textId="63080A5E" w:rsidR="009A3191" w:rsidRPr="002671F5" w:rsidDel="00317D45" w:rsidRDefault="009A3191" w:rsidP="009A3191">
            <w:pPr>
              <w:pStyle w:val="Telobesedila"/>
              <w:spacing w:after="0" w:line="240" w:lineRule="auto"/>
              <w:rPr>
                <w:rStyle w:val="hps"/>
                <w:rFonts w:asciiTheme="minorHAnsi" w:hAnsiTheme="minorHAnsi" w:cstheme="minorHAnsi"/>
                <w:sz w:val="20"/>
                <w:szCs w:val="20"/>
              </w:rPr>
            </w:pPr>
            <w:r w:rsidRPr="002671F5">
              <w:rPr>
                <w:rStyle w:val="hps"/>
                <w:rFonts w:asciiTheme="minorHAnsi" w:hAnsiTheme="minorHAnsi" w:cstheme="minorHAnsi"/>
                <w:sz w:val="20"/>
                <w:szCs w:val="20"/>
              </w:rPr>
              <w:t>K6.2.6/1.1.1: Nacionalna kontaktna točka vzpostavljena in deluje</w:t>
            </w:r>
            <w:r>
              <w:rPr>
                <w:rStyle w:val="hps"/>
                <w:rFonts w:asciiTheme="minorHAnsi" w:hAnsiTheme="minorHAnsi" w:cstheme="minorHAnsi"/>
                <w:sz w:val="20"/>
                <w:szCs w:val="20"/>
              </w:rPr>
              <w:t>.</w:t>
            </w:r>
          </w:p>
        </w:tc>
        <w:tc>
          <w:tcPr>
            <w:tcW w:w="1418" w:type="dxa"/>
            <w:shd w:val="clear" w:color="auto" w:fill="auto"/>
          </w:tcPr>
          <w:p w14:paraId="34F6C3FA" w14:textId="77777777" w:rsidR="009A3191" w:rsidRPr="002671F5" w:rsidDel="00317D45" w:rsidRDefault="009A3191" w:rsidP="009A3191">
            <w:pPr>
              <w:pStyle w:val="Telobesedila"/>
              <w:spacing w:after="0" w:line="240" w:lineRule="auto"/>
              <w:rPr>
                <w:rStyle w:val="hps"/>
                <w:rFonts w:asciiTheme="minorHAnsi" w:hAnsiTheme="minorHAnsi" w:cstheme="minorHAnsi"/>
                <w:sz w:val="20"/>
                <w:szCs w:val="20"/>
              </w:rPr>
            </w:pPr>
            <w:r w:rsidRPr="002671F5">
              <w:rPr>
                <w:rStyle w:val="hps"/>
                <w:rFonts w:asciiTheme="minorHAnsi" w:hAnsiTheme="minorHAnsi" w:cstheme="minorHAnsi"/>
                <w:sz w:val="20"/>
                <w:szCs w:val="20"/>
              </w:rPr>
              <w:t>UK UP</w:t>
            </w:r>
          </w:p>
        </w:tc>
        <w:tc>
          <w:tcPr>
            <w:tcW w:w="1276" w:type="dxa"/>
            <w:shd w:val="clear" w:color="auto" w:fill="auto"/>
          </w:tcPr>
          <w:p w14:paraId="79C92A47" w14:textId="3C39B292" w:rsidR="009A3191" w:rsidRPr="002671F5" w:rsidDel="00317D45" w:rsidRDefault="009A3191" w:rsidP="009A3191">
            <w:pPr>
              <w:pStyle w:val="Telobesedila"/>
              <w:spacing w:after="0" w:line="240" w:lineRule="auto"/>
              <w:rPr>
                <w:rFonts w:asciiTheme="minorHAnsi" w:hAnsiTheme="minorHAnsi" w:cstheme="minorHAnsi"/>
                <w:bCs/>
                <w:sz w:val="20"/>
                <w:szCs w:val="20"/>
              </w:rPr>
            </w:pPr>
            <w:r>
              <w:rPr>
                <w:rFonts w:asciiTheme="minorHAnsi" w:hAnsiTheme="minorHAnsi" w:cstheme="minorHAnsi"/>
                <w:bCs/>
                <w:sz w:val="20"/>
                <w:szCs w:val="20"/>
              </w:rPr>
              <w:t>2023</w:t>
            </w:r>
          </w:p>
        </w:tc>
        <w:tc>
          <w:tcPr>
            <w:tcW w:w="1275" w:type="dxa"/>
            <w:shd w:val="clear" w:color="auto" w:fill="auto"/>
          </w:tcPr>
          <w:p w14:paraId="3567EB8A" w14:textId="061BD525" w:rsidR="009A3191" w:rsidRPr="002671F5" w:rsidDel="00317D45" w:rsidRDefault="009A3191" w:rsidP="009A3191">
            <w:pPr>
              <w:pStyle w:val="Telobesedila"/>
              <w:spacing w:after="0" w:line="240" w:lineRule="auto"/>
              <w:rPr>
                <w:rFonts w:asciiTheme="minorHAnsi" w:hAnsiTheme="minorHAnsi" w:cstheme="minorHAnsi"/>
                <w:bCs/>
                <w:sz w:val="20"/>
                <w:szCs w:val="20"/>
              </w:rPr>
            </w:pPr>
            <w:r>
              <w:rPr>
                <w:rFonts w:asciiTheme="minorHAnsi" w:hAnsiTheme="minorHAnsi" w:cstheme="minorHAnsi"/>
                <w:bCs/>
                <w:sz w:val="20"/>
                <w:szCs w:val="20"/>
              </w:rPr>
              <w:t>2030</w:t>
            </w:r>
          </w:p>
        </w:tc>
        <w:tc>
          <w:tcPr>
            <w:tcW w:w="1276" w:type="dxa"/>
            <w:shd w:val="clear" w:color="auto" w:fill="auto"/>
          </w:tcPr>
          <w:p w14:paraId="6EC3EFD0" w14:textId="77777777" w:rsidR="009A3191" w:rsidRPr="002671F5" w:rsidDel="00317D45"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Cs/>
                <w:sz w:val="20"/>
                <w:szCs w:val="20"/>
              </w:rPr>
              <w:t>410.000</w:t>
            </w:r>
          </w:p>
        </w:tc>
        <w:tc>
          <w:tcPr>
            <w:tcW w:w="1418" w:type="dxa"/>
            <w:shd w:val="clear" w:color="auto" w:fill="auto"/>
          </w:tcPr>
          <w:p w14:paraId="6DD3E0DE" w14:textId="0A1B6D99" w:rsidR="009A3191" w:rsidRPr="002671F5" w:rsidDel="00317D45" w:rsidRDefault="009A3191" w:rsidP="009A3191">
            <w:pPr>
              <w:pStyle w:val="Telobesedila"/>
              <w:spacing w:after="0" w:line="240" w:lineRule="auto"/>
              <w:rPr>
                <w:rFonts w:asciiTheme="minorHAnsi" w:hAnsiTheme="minorHAnsi" w:cstheme="minorHAnsi"/>
                <w:bCs/>
                <w:sz w:val="20"/>
                <w:szCs w:val="20"/>
              </w:rPr>
            </w:pPr>
            <w:r>
              <w:rPr>
                <w:rFonts w:asciiTheme="minorHAnsi" w:hAnsiTheme="minorHAnsi" w:cstheme="minorHAnsi"/>
                <w:bCs/>
                <w:sz w:val="20"/>
                <w:szCs w:val="20"/>
              </w:rPr>
              <w:t>MVZI</w:t>
            </w:r>
          </w:p>
        </w:tc>
      </w:tr>
      <w:tr w:rsidR="009A3191" w:rsidRPr="002671F5" w14:paraId="4A01C63F" w14:textId="77777777" w:rsidTr="006865C4">
        <w:tc>
          <w:tcPr>
            <w:tcW w:w="1127" w:type="dxa"/>
            <w:shd w:val="clear" w:color="auto" w:fill="D9D9D9" w:themeFill="background1" w:themeFillShade="D9"/>
          </w:tcPr>
          <w:p w14:paraId="1CDB3E78" w14:textId="77777777" w:rsidR="009A3191" w:rsidRPr="002671F5" w:rsidRDefault="009A3191" w:rsidP="009A3191">
            <w:pPr>
              <w:pStyle w:val="Telobesedila"/>
              <w:spacing w:after="0" w:line="240" w:lineRule="auto"/>
              <w:rPr>
                <w:rFonts w:asciiTheme="minorHAnsi" w:hAnsiTheme="minorHAnsi" w:cstheme="minorHAnsi"/>
                <w:b/>
                <w:bCs/>
                <w:sz w:val="22"/>
                <w:szCs w:val="22"/>
              </w:rPr>
            </w:pPr>
            <w:r w:rsidRPr="002671F5">
              <w:rPr>
                <w:rFonts w:asciiTheme="minorHAnsi" w:hAnsiTheme="minorHAnsi" w:cstheme="minorHAnsi"/>
                <w:b/>
                <w:bCs/>
                <w:sz w:val="22"/>
                <w:szCs w:val="22"/>
              </w:rPr>
              <w:t>U6.2.6/2</w:t>
            </w:r>
          </w:p>
        </w:tc>
        <w:tc>
          <w:tcPr>
            <w:tcW w:w="13468" w:type="dxa"/>
            <w:gridSpan w:val="7"/>
            <w:shd w:val="clear" w:color="auto" w:fill="D9D9D9" w:themeFill="background1" w:themeFillShade="D9"/>
          </w:tcPr>
          <w:p w14:paraId="21F83479" w14:textId="77777777" w:rsidR="009A3191" w:rsidRPr="002671F5"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
                <w:bCs/>
                <w:sz w:val="22"/>
                <w:szCs w:val="22"/>
              </w:rPr>
              <w:t>Vzpostavitev slovenske mreže znanstvenih založnikov</w:t>
            </w:r>
          </w:p>
        </w:tc>
      </w:tr>
      <w:tr w:rsidR="009A3191" w:rsidRPr="002671F5" w14:paraId="033201CA" w14:textId="77777777" w:rsidTr="006865C4">
        <w:trPr>
          <w:trHeight w:val="1097"/>
        </w:trPr>
        <w:tc>
          <w:tcPr>
            <w:tcW w:w="1127" w:type="dxa"/>
            <w:vMerge w:val="restart"/>
            <w:shd w:val="clear" w:color="auto" w:fill="auto"/>
          </w:tcPr>
          <w:p w14:paraId="411F32E2" w14:textId="77777777" w:rsidR="009A3191" w:rsidRPr="002671F5" w:rsidDel="002B1A4B" w:rsidRDefault="009A3191" w:rsidP="009A3191">
            <w:pPr>
              <w:pStyle w:val="Telobesedila"/>
              <w:spacing w:after="0" w:line="240" w:lineRule="auto"/>
              <w:rPr>
                <w:rFonts w:asciiTheme="minorHAnsi" w:hAnsiTheme="minorHAnsi" w:cstheme="minorHAnsi"/>
                <w:b/>
                <w:bCs/>
                <w:sz w:val="22"/>
                <w:szCs w:val="22"/>
              </w:rPr>
            </w:pPr>
          </w:p>
        </w:tc>
        <w:tc>
          <w:tcPr>
            <w:tcW w:w="4396" w:type="dxa"/>
            <w:vMerge w:val="restart"/>
            <w:shd w:val="clear" w:color="auto" w:fill="auto"/>
          </w:tcPr>
          <w:p w14:paraId="5F8B2571" w14:textId="06999583" w:rsidR="009A3191" w:rsidRPr="002671F5"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Cs/>
                <w:sz w:val="20"/>
                <w:szCs w:val="20"/>
              </w:rPr>
              <w:t>A6.2.6/2.1: Vzpostavitev slovenske mreže znanstvenih založnikov, ki se zavzemajo za odprto znanost.</w:t>
            </w:r>
          </w:p>
        </w:tc>
        <w:tc>
          <w:tcPr>
            <w:tcW w:w="2409" w:type="dxa"/>
            <w:shd w:val="clear" w:color="auto" w:fill="auto"/>
          </w:tcPr>
          <w:p w14:paraId="7828376A" w14:textId="77777777" w:rsidR="009A3191" w:rsidRPr="002671F5"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Cs/>
                <w:sz w:val="20"/>
                <w:szCs w:val="20"/>
              </w:rPr>
              <w:t>K6.2.6/2.1.1: Vzpostavljena slovenska mreža znanstvenih založnikov.</w:t>
            </w:r>
          </w:p>
        </w:tc>
        <w:tc>
          <w:tcPr>
            <w:tcW w:w="1418" w:type="dxa"/>
            <w:shd w:val="clear" w:color="auto" w:fill="auto"/>
          </w:tcPr>
          <w:p w14:paraId="39E2D5C5" w14:textId="50E0963F" w:rsidR="009A3191" w:rsidRPr="002671F5" w:rsidRDefault="009A3191" w:rsidP="009A3191">
            <w:pPr>
              <w:pStyle w:val="Telobesedila"/>
              <w:spacing w:after="0" w:line="240" w:lineRule="auto"/>
              <w:rPr>
                <w:rStyle w:val="hps"/>
                <w:rFonts w:asciiTheme="minorHAnsi" w:hAnsiTheme="minorHAnsi" w:cstheme="minorHAnsi"/>
                <w:sz w:val="20"/>
                <w:szCs w:val="20"/>
              </w:rPr>
            </w:pPr>
            <w:r w:rsidRPr="002671F5">
              <w:rPr>
                <w:rStyle w:val="hps"/>
                <w:rFonts w:asciiTheme="minorHAnsi" w:hAnsiTheme="minorHAnsi" w:cstheme="minorHAnsi"/>
                <w:sz w:val="20"/>
                <w:szCs w:val="20"/>
              </w:rPr>
              <w:t>UK UP, JRO (znanstvene založbe)</w:t>
            </w:r>
          </w:p>
        </w:tc>
        <w:tc>
          <w:tcPr>
            <w:tcW w:w="1276" w:type="dxa"/>
            <w:shd w:val="clear" w:color="auto" w:fill="auto"/>
          </w:tcPr>
          <w:p w14:paraId="4E2FAE92" w14:textId="77777777" w:rsidR="009A3191" w:rsidRPr="002671F5"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Cs/>
                <w:sz w:val="20"/>
                <w:szCs w:val="20"/>
              </w:rPr>
              <w:t>2023</w:t>
            </w:r>
          </w:p>
        </w:tc>
        <w:tc>
          <w:tcPr>
            <w:tcW w:w="1275" w:type="dxa"/>
            <w:shd w:val="clear" w:color="auto" w:fill="auto"/>
          </w:tcPr>
          <w:p w14:paraId="1649063C" w14:textId="77777777" w:rsidR="009A3191" w:rsidRPr="002671F5"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Cs/>
                <w:sz w:val="20"/>
                <w:szCs w:val="20"/>
              </w:rPr>
              <w:t>2025</w:t>
            </w:r>
          </w:p>
        </w:tc>
        <w:tc>
          <w:tcPr>
            <w:tcW w:w="1276" w:type="dxa"/>
            <w:shd w:val="clear" w:color="auto" w:fill="auto"/>
          </w:tcPr>
          <w:p w14:paraId="0A80F48E" w14:textId="7B039138" w:rsidR="009A3191" w:rsidRPr="002671F5"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Cs/>
                <w:sz w:val="20"/>
                <w:szCs w:val="20"/>
              </w:rPr>
              <w:t>Glej A6.2.6/1.1</w:t>
            </w:r>
          </w:p>
        </w:tc>
        <w:tc>
          <w:tcPr>
            <w:tcW w:w="1418" w:type="dxa"/>
            <w:shd w:val="clear" w:color="auto" w:fill="auto"/>
          </w:tcPr>
          <w:p w14:paraId="1032AD60" w14:textId="77777777" w:rsidR="009A3191" w:rsidRPr="002671F5" w:rsidRDefault="009A3191" w:rsidP="009A3191">
            <w:pPr>
              <w:pStyle w:val="Telobesedila"/>
              <w:spacing w:after="0" w:line="240" w:lineRule="auto"/>
              <w:rPr>
                <w:rFonts w:asciiTheme="minorHAnsi" w:hAnsiTheme="minorHAnsi" w:cstheme="minorHAnsi"/>
                <w:bCs/>
                <w:sz w:val="20"/>
                <w:szCs w:val="20"/>
              </w:rPr>
            </w:pPr>
          </w:p>
        </w:tc>
      </w:tr>
      <w:tr w:rsidR="009A3191" w:rsidRPr="002671F5" w14:paraId="4865B157" w14:textId="77777777" w:rsidTr="006865C4">
        <w:tc>
          <w:tcPr>
            <w:tcW w:w="1127" w:type="dxa"/>
            <w:vMerge/>
            <w:shd w:val="clear" w:color="auto" w:fill="auto"/>
          </w:tcPr>
          <w:p w14:paraId="307B418E" w14:textId="77777777" w:rsidR="009A3191" w:rsidRPr="002671F5" w:rsidDel="002B1A4B" w:rsidRDefault="009A3191" w:rsidP="009A3191">
            <w:pPr>
              <w:pStyle w:val="Telobesedila"/>
              <w:spacing w:after="0" w:line="240" w:lineRule="auto"/>
              <w:rPr>
                <w:rFonts w:asciiTheme="minorHAnsi" w:hAnsiTheme="minorHAnsi" w:cstheme="minorHAnsi"/>
                <w:b/>
                <w:bCs/>
                <w:sz w:val="22"/>
                <w:szCs w:val="22"/>
              </w:rPr>
            </w:pPr>
          </w:p>
        </w:tc>
        <w:tc>
          <w:tcPr>
            <w:tcW w:w="4396" w:type="dxa"/>
            <w:vMerge/>
            <w:shd w:val="clear" w:color="auto" w:fill="auto"/>
          </w:tcPr>
          <w:p w14:paraId="038EADA6" w14:textId="77777777" w:rsidR="009A3191" w:rsidRPr="002671F5" w:rsidRDefault="009A3191" w:rsidP="009A3191">
            <w:pPr>
              <w:pStyle w:val="Telobesedila"/>
              <w:spacing w:after="0" w:line="240" w:lineRule="auto"/>
              <w:rPr>
                <w:rFonts w:asciiTheme="minorHAnsi" w:hAnsiTheme="minorHAnsi" w:cstheme="minorHAnsi"/>
                <w:bCs/>
                <w:sz w:val="20"/>
                <w:szCs w:val="20"/>
              </w:rPr>
            </w:pPr>
          </w:p>
        </w:tc>
        <w:tc>
          <w:tcPr>
            <w:tcW w:w="2409" w:type="dxa"/>
            <w:shd w:val="clear" w:color="auto" w:fill="auto"/>
          </w:tcPr>
          <w:p w14:paraId="13A8613F" w14:textId="19F76F04" w:rsidR="009A3191"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Cs/>
                <w:sz w:val="20"/>
                <w:szCs w:val="20"/>
              </w:rPr>
              <w:t>K6.2.6/2.1.2: Vzpostavljen skupni portal znanstvene knjige in znanstvenih časopisov.</w:t>
            </w:r>
          </w:p>
          <w:p w14:paraId="446AA7CC" w14:textId="4AB4118E" w:rsidR="00511C7E" w:rsidRDefault="00511C7E" w:rsidP="009A3191">
            <w:pPr>
              <w:pStyle w:val="Telobesedila"/>
              <w:spacing w:after="0" w:line="240" w:lineRule="auto"/>
              <w:rPr>
                <w:rFonts w:asciiTheme="minorHAnsi" w:hAnsiTheme="minorHAnsi" w:cstheme="minorHAnsi"/>
                <w:bCs/>
                <w:sz w:val="20"/>
                <w:szCs w:val="20"/>
              </w:rPr>
            </w:pPr>
          </w:p>
          <w:p w14:paraId="79124342" w14:textId="77777777" w:rsidR="00511C7E" w:rsidRPr="002671F5" w:rsidRDefault="00511C7E" w:rsidP="009A3191">
            <w:pPr>
              <w:pStyle w:val="Telobesedila"/>
              <w:spacing w:after="0" w:line="240" w:lineRule="auto"/>
              <w:rPr>
                <w:rFonts w:asciiTheme="minorHAnsi" w:hAnsiTheme="minorHAnsi" w:cstheme="minorHAnsi"/>
                <w:bCs/>
                <w:sz w:val="20"/>
                <w:szCs w:val="20"/>
              </w:rPr>
            </w:pPr>
          </w:p>
          <w:p w14:paraId="3DA75A3F" w14:textId="77777777" w:rsidR="009A3191" w:rsidRPr="002671F5" w:rsidRDefault="009A3191" w:rsidP="009A3191">
            <w:pPr>
              <w:pStyle w:val="Telobesedila"/>
              <w:spacing w:after="0" w:line="240" w:lineRule="auto"/>
              <w:rPr>
                <w:rFonts w:asciiTheme="minorHAnsi" w:hAnsiTheme="minorHAnsi" w:cstheme="minorHAnsi"/>
                <w:bCs/>
                <w:sz w:val="20"/>
                <w:szCs w:val="20"/>
              </w:rPr>
            </w:pPr>
          </w:p>
          <w:p w14:paraId="583DEABE" w14:textId="77777777" w:rsidR="009A3191" w:rsidRPr="002671F5" w:rsidRDefault="009A3191" w:rsidP="009A3191">
            <w:pPr>
              <w:pStyle w:val="Telobesedila"/>
              <w:spacing w:after="0" w:line="240" w:lineRule="auto"/>
              <w:rPr>
                <w:rFonts w:asciiTheme="minorHAnsi" w:hAnsiTheme="minorHAnsi" w:cstheme="minorHAnsi"/>
                <w:bCs/>
                <w:sz w:val="20"/>
                <w:szCs w:val="20"/>
              </w:rPr>
            </w:pPr>
          </w:p>
        </w:tc>
        <w:tc>
          <w:tcPr>
            <w:tcW w:w="1418" w:type="dxa"/>
            <w:shd w:val="clear" w:color="auto" w:fill="auto"/>
          </w:tcPr>
          <w:p w14:paraId="5A635C47" w14:textId="4D0DD529" w:rsidR="009A3191" w:rsidRPr="002671F5" w:rsidRDefault="009A3191" w:rsidP="009A3191">
            <w:pPr>
              <w:pStyle w:val="Telobesedila"/>
              <w:spacing w:after="0" w:line="240" w:lineRule="auto"/>
              <w:rPr>
                <w:rStyle w:val="hps"/>
                <w:rFonts w:asciiTheme="minorHAnsi" w:hAnsiTheme="minorHAnsi" w:cstheme="minorHAnsi"/>
                <w:sz w:val="20"/>
                <w:szCs w:val="20"/>
              </w:rPr>
            </w:pPr>
            <w:r w:rsidRPr="002671F5">
              <w:rPr>
                <w:rStyle w:val="hps"/>
                <w:rFonts w:asciiTheme="minorHAnsi" w:hAnsiTheme="minorHAnsi" w:cstheme="minorHAnsi"/>
                <w:sz w:val="20"/>
                <w:szCs w:val="20"/>
              </w:rPr>
              <w:t>UK UP, JRO (znanstvene založbe)</w:t>
            </w:r>
          </w:p>
        </w:tc>
        <w:tc>
          <w:tcPr>
            <w:tcW w:w="1276" w:type="dxa"/>
            <w:shd w:val="clear" w:color="auto" w:fill="auto"/>
          </w:tcPr>
          <w:p w14:paraId="30D80728" w14:textId="77777777" w:rsidR="009A3191" w:rsidRPr="002671F5"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Cs/>
                <w:sz w:val="20"/>
                <w:szCs w:val="20"/>
              </w:rPr>
              <w:t>2023</w:t>
            </w:r>
          </w:p>
        </w:tc>
        <w:tc>
          <w:tcPr>
            <w:tcW w:w="1275" w:type="dxa"/>
            <w:shd w:val="clear" w:color="auto" w:fill="auto"/>
          </w:tcPr>
          <w:p w14:paraId="6A974A91" w14:textId="77777777" w:rsidR="009A3191" w:rsidRPr="002671F5"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Cs/>
                <w:sz w:val="20"/>
                <w:szCs w:val="20"/>
              </w:rPr>
              <w:t>2025</w:t>
            </w:r>
          </w:p>
        </w:tc>
        <w:tc>
          <w:tcPr>
            <w:tcW w:w="1276" w:type="dxa"/>
            <w:shd w:val="clear" w:color="auto" w:fill="auto"/>
          </w:tcPr>
          <w:p w14:paraId="49148FFD" w14:textId="26B75F23" w:rsidR="009A3191" w:rsidRPr="002671F5"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Cs/>
                <w:sz w:val="20"/>
                <w:szCs w:val="20"/>
              </w:rPr>
              <w:t xml:space="preserve">Glej A6.2.6/1.1 in </w:t>
            </w:r>
          </w:p>
        </w:tc>
        <w:tc>
          <w:tcPr>
            <w:tcW w:w="1418" w:type="dxa"/>
            <w:shd w:val="clear" w:color="auto" w:fill="auto"/>
          </w:tcPr>
          <w:p w14:paraId="34E4CBA8" w14:textId="77777777" w:rsidR="009A3191" w:rsidRPr="002671F5" w:rsidRDefault="009A3191" w:rsidP="009A3191">
            <w:pPr>
              <w:pStyle w:val="Telobesedila"/>
              <w:spacing w:after="0" w:line="240" w:lineRule="auto"/>
              <w:rPr>
                <w:rFonts w:asciiTheme="minorHAnsi" w:hAnsiTheme="minorHAnsi" w:cstheme="minorHAnsi"/>
                <w:bCs/>
                <w:sz w:val="20"/>
                <w:szCs w:val="20"/>
              </w:rPr>
            </w:pPr>
          </w:p>
        </w:tc>
      </w:tr>
      <w:tr w:rsidR="009A3191" w:rsidRPr="002671F5" w14:paraId="45DF7966" w14:textId="77777777" w:rsidTr="006865C4">
        <w:tc>
          <w:tcPr>
            <w:tcW w:w="1127" w:type="dxa"/>
            <w:shd w:val="clear" w:color="auto" w:fill="D9D9D9" w:themeFill="background1" w:themeFillShade="D9"/>
          </w:tcPr>
          <w:p w14:paraId="00513120" w14:textId="77777777" w:rsidR="009A3191" w:rsidRPr="002671F5" w:rsidDel="002B1A4B" w:rsidRDefault="009A3191" w:rsidP="009A3191">
            <w:pPr>
              <w:pStyle w:val="Telobesedila"/>
              <w:spacing w:after="0" w:line="240" w:lineRule="auto"/>
              <w:rPr>
                <w:rFonts w:asciiTheme="minorHAnsi" w:hAnsiTheme="minorHAnsi" w:cstheme="minorHAnsi"/>
                <w:b/>
                <w:bCs/>
                <w:sz w:val="22"/>
                <w:szCs w:val="22"/>
              </w:rPr>
            </w:pPr>
            <w:r w:rsidRPr="002671F5">
              <w:rPr>
                <w:rFonts w:asciiTheme="minorHAnsi" w:hAnsiTheme="minorHAnsi" w:cstheme="minorHAnsi"/>
                <w:b/>
                <w:bCs/>
                <w:sz w:val="22"/>
                <w:szCs w:val="22"/>
              </w:rPr>
              <w:t>U6.2.6/3</w:t>
            </w:r>
          </w:p>
        </w:tc>
        <w:tc>
          <w:tcPr>
            <w:tcW w:w="13468" w:type="dxa"/>
            <w:gridSpan w:val="7"/>
            <w:shd w:val="clear" w:color="auto" w:fill="D9D9D9" w:themeFill="background1" w:themeFillShade="D9"/>
          </w:tcPr>
          <w:p w14:paraId="45D635EC" w14:textId="77777777" w:rsidR="009A3191" w:rsidRPr="002671F5"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
                <w:bCs/>
                <w:sz w:val="22"/>
                <w:szCs w:val="22"/>
              </w:rPr>
              <w:t>Uveljavitev diamantnega odprtega dostopa v nacionalnem znanstvenem založništvu</w:t>
            </w:r>
          </w:p>
        </w:tc>
      </w:tr>
      <w:tr w:rsidR="009A3191" w:rsidRPr="002671F5" w14:paraId="26CEEF12" w14:textId="77777777" w:rsidTr="006865C4">
        <w:trPr>
          <w:trHeight w:val="1765"/>
        </w:trPr>
        <w:tc>
          <w:tcPr>
            <w:tcW w:w="1127" w:type="dxa"/>
            <w:shd w:val="clear" w:color="auto" w:fill="FFFFFF" w:themeFill="background1"/>
          </w:tcPr>
          <w:p w14:paraId="29411E0A" w14:textId="77777777" w:rsidR="009A3191" w:rsidRPr="002671F5" w:rsidDel="002B1A4B" w:rsidRDefault="009A3191" w:rsidP="009A3191">
            <w:pPr>
              <w:pStyle w:val="Telobesedila"/>
              <w:spacing w:after="0" w:line="240" w:lineRule="auto"/>
              <w:rPr>
                <w:rFonts w:asciiTheme="minorHAnsi" w:hAnsiTheme="minorHAnsi" w:cstheme="minorHAnsi"/>
                <w:b/>
                <w:bCs/>
                <w:sz w:val="22"/>
                <w:szCs w:val="22"/>
              </w:rPr>
            </w:pPr>
          </w:p>
        </w:tc>
        <w:tc>
          <w:tcPr>
            <w:tcW w:w="4396" w:type="dxa"/>
            <w:shd w:val="clear" w:color="auto" w:fill="FFFFFF" w:themeFill="background1"/>
          </w:tcPr>
          <w:p w14:paraId="422A3342" w14:textId="77777777" w:rsidR="009A3191" w:rsidRPr="002671F5"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Cs/>
                <w:sz w:val="20"/>
                <w:szCs w:val="20"/>
              </w:rPr>
              <w:t>A6.2.6/3.1: Podpora poslovnemu modelu založništva, ki ne sloni na plačevanju stroškov procesiranja (APC) - diamantni odprti dostop.</w:t>
            </w:r>
          </w:p>
        </w:tc>
        <w:tc>
          <w:tcPr>
            <w:tcW w:w="2409" w:type="dxa"/>
          </w:tcPr>
          <w:p w14:paraId="67FD4BB5" w14:textId="77777777" w:rsidR="009A3191" w:rsidRPr="002671F5" w:rsidDel="00317D45" w:rsidRDefault="009A3191" w:rsidP="009A3191">
            <w:pPr>
              <w:pStyle w:val="Telobesedila"/>
              <w:spacing w:after="0" w:line="240" w:lineRule="auto"/>
              <w:rPr>
                <w:rFonts w:asciiTheme="minorHAnsi" w:hAnsiTheme="minorHAnsi" w:cstheme="minorHAnsi"/>
                <w:bCs/>
                <w:sz w:val="20"/>
                <w:szCs w:val="20"/>
              </w:rPr>
            </w:pPr>
            <w:r w:rsidRPr="002671F5">
              <w:rPr>
                <w:rStyle w:val="hps"/>
                <w:rFonts w:asciiTheme="minorHAnsi" w:hAnsiTheme="minorHAnsi" w:cstheme="minorHAnsi"/>
                <w:sz w:val="20"/>
                <w:szCs w:val="20"/>
              </w:rPr>
              <w:t>K6.2.6/3.1.1: Sprejetje politik odprtega dostopa, ki uvajajo diamantni poslovni model odprtega dostopa.</w:t>
            </w:r>
          </w:p>
        </w:tc>
        <w:tc>
          <w:tcPr>
            <w:tcW w:w="1418" w:type="dxa"/>
            <w:shd w:val="clear" w:color="auto" w:fill="auto"/>
          </w:tcPr>
          <w:p w14:paraId="7B4E4BB2" w14:textId="543173DB" w:rsidR="009A3191" w:rsidRPr="002671F5" w:rsidDel="00317D45" w:rsidRDefault="009A3191" w:rsidP="009A3191">
            <w:pPr>
              <w:pStyle w:val="Telobesedila"/>
              <w:spacing w:after="0" w:line="240" w:lineRule="auto"/>
              <w:rPr>
                <w:rStyle w:val="hps"/>
                <w:rFonts w:asciiTheme="minorHAnsi" w:hAnsiTheme="minorHAnsi" w:cstheme="minorHAnsi"/>
                <w:sz w:val="20"/>
                <w:szCs w:val="20"/>
              </w:rPr>
            </w:pPr>
            <w:r>
              <w:rPr>
                <w:rStyle w:val="hps"/>
                <w:rFonts w:asciiTheme="minorHAnsi" w:hAnsiTheme="minorHAnsi" w:cstheme="minorHAnsi"/>
                <w:sz w:val="20"/>
                <w:szCs w:val="20"/>
              </w:rPr>
              <w:t xml:space="preserve">UK UP, </w:t>
            </w:r>
            <w:r w:rsidRPr="002671F5">
              <w:rPr>
                <w:rStyle w:val="hps"/>
                <w:rFonts w:asciiTheme="minorHAnsi" w:hAnsiTheme="minorHAnsi" w:cstheme="minorHAnsi"/>
                <w:sz w:val="20"/>
                <w:szCs w:val="20"/>
              </w:rPr>
              <w:t>JRO (znanstvene založbe)</w:t>
            </w:r>
          </w:p>
        </w:tc>
        <w:tc>
          <w:tcPr>
            <w:tcW w:w="1276" w:type="dxa"/>
            <w:shd w:val="clear" w:color="auto" w:fill="auto"/>
          </w:tcPr>
          <w:p w14:paraId="05BAEFEB" w14:textId="091013D6" w:rsidR="009A3191" w:rsidRPr="002671F5" w:rsidDel="00317D45"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Cs/>
                <w:sz w:val="20"/>
                <w:szCs w:val="20"/>
              </w:rPr>
              <w:t>2024</w:t>
            </w:r>
          </w:p>
        </w:tc>
        <w:tc>
          <w:tcPr>
            <w:tcW w:w="1275" w:type="dxa"/>
            <w:shd w:val="clear" w:color="auto" w:fill="auto"/>
          </w:tcPr>
          <w:p w14:paraId="6F92AE69" w14:textId="3694F489" w:rsidR="009A3191" w:rsidRPr="002671F5" w:rsidDel="00317D45" w:rsidRDefault="009A3191" w:rsidP="009A3191">
            <w:pPr>
              <w:pStyle w:val="Telobesedila"/>
              <w:spacing w:after="0" w:line="240" w:lineRule="auto"/>
              <w:rPr>
                <w:rFonts w:asciiTheme="minorHAnsi" w:hAnsiTheme="minorHAnsi" w:cstheme="minorHAnsi"/>
                <w:bCs/>
                <w:sz w:val="20"/>
                <w:szCs w:val="20"/>
              </w:rPr>
            </w:pPr>
            <w:r>
              <w:rPr>
                <w:rFonts w:asciiTheme="minorHAnsi" w:hAnsiTheme="minorHAnsi" w:cstheme="minorHAnsi"/>
                <w:bCs/>
                <w:sz w:val="20"/>
                <w:szCs w:val="20"/>
              </w:rPr>
              <w:t>2030</w:t>
            </w:r>
          </w:p>
        </w:tc>
        <w:tc>
          <w:tcPr>
            <w:tcW w:w="1276" w:type="dxa"/>
            <w:shd w:val="clear" w:color="auto" w:fill="auto"/>
          </w:tcPr>
          <w:p w14:paraId="6939DA25" w14:textId="2E6023F6" w:rsidR="009A3191" w:rsidRPr="002671F5" w:rsidDel="00317D45" w:rsidRDefault="009A3191" w:rsidP="009A3191">
            <w:pPr>
              <w:pStyle w:val="Telobesedila"/>
              <w:spacing w:after="0" w:line="240" w:lineRule="auto"/>
              <w:rPr>
                <w:rFonts w:asciiTheme="minorHAnsi" w:hAnsiTheme="minorHAnsi" w:cstheme="minorHAnsi"/>
                <w:bCs/>
                <w:sz w:val="20"/>
                <w:szCs w:val="20"/>
              </w:rPr>
            </w:pPr>
          </w:p>
        </w:tc>
        <w:tc>
          <w:tcPr>
            <w:tcW w:w="1418" w:type="dxa"/>
            <w:shd w:val="clear" w:color="auto" w:fill="auto"/>
          </w:tcPr>
          <w:p w14:paraId="6B729BC6" w14:textId="396E19D2" w:rsidR="009A3191" w:rsidRPr="002671F5" w:rsidRDefault="009A3191" w:rsidP="009A3191">
            <w:pPr>
              <w:pStyle w:val="Telobesedila"/>
              <w:spacing w:after="0" w:line="240" w:lineRule="auto"/>
              <w:rPr>
                <w:rFonts w:asciiTheme="minorHAnsi" w:hAnsiTheme="minorHAnsi" w:cstheme="minorHAnsi"/>
                <w:bCs/>
                <w:sz w:val="20"/>
                <w:szCs w:val="20"/>
              </w:rPr>
            </w:pPr>
            <w:r>
              <w:rPr>
                <w:rFonts w:asciiTheme="minorHAnsi" w:hAnsiTheme="minorHAnsi" w:cstheme="minorHAnsi"/>
                <w:sz w:val="20"/>
                <w:szCs w:val="20"/>
              </w:rPr>
              <w:t xml:space="preserve">(do leta 2026 se bodo  v skladu s pravili iz javnega razpisa nekatere  aktivnosti lahko </w:t>
            </w:r>
            <w:r>
              <w:rPr>
                <w:rFonts w:asciiTheme="minorHAnsi" w:hAnsiTheme="minorHAnsi" w:cstheme="minorHAnsi"/>
                <w:sz w:val="20"/>
                <w:szCs w:val="20"/>
              </w:rPr>
              <w:lastRenderedPageBreak/>
              <w:t>financirale iz NOO – projekt  A6.2.1./2.1)</w:t>
            </w:r>
          </w:p>
        </w:tc>
      </w:tr>
      <w:tr w:rsidR="009A3191" w:rsidRPr="002671F5" w14:paraId="2AFF168D" w14:textId="77777777" w:rsidTr="006865C4">
        <w:tc>
          <w:tcPr>
            <w:tcW w:w="1127" w:type="dxa"/>
            <w:shd w:val="clear" w:color="auto" w:fill="D9D9D9" w:themeFill="background1" w:themeFillShade="D9"/>
          </w:tcPr>
          <w:p w14:paraId="6BB64DFE" w14:textId="77777777" w:rsidR="009A3191" w:rsidRPr="002671F5" w:rsidRDefault="009A3191" w:rsidP="009A3191">
            <w:pPr>
              <w:pStyle w:val="Telobesedila"/>
              <w:spacing w:after="0" w:line="240" w:lineRule="auto"/>
              <w:rPr>
                <w:rFonts w:asciiTheme="minorHAnsi" w:hAnsiTheme="minorHAnsi" w:cstheme="minorHAnsi"/>
                <w:b/>
                <w:bCs/>
                <w:sz w:val="20"/>
                <w:szCs w:val="20"/>
              </w:rPr>
            </w:pPr>
            <w:r w:rsidRPr="002671F5">
              <w:rPr>
                <w:rFonts w:asciiTheme="minorHAnsi" w:hAnsiTheme="minorHAnsi" w:cstheme="minorHAnsi"/>
                <w:b/>
                <w:bCs/>
                <w:sz w:val="22"/>
                <w:szCs w:val="22"/>
              </w:rPr>
              <w:lastRenderedPageBreak/>
              <w:t>U6.2.6/4</w:t>
            </w:r>
          </w:p>
        </w:tc>
        <w:tc>
          <w:tcPr>
            <w:tcW w:w="13468" w:type="dxa"/>
            <w:gridSpan w:val="7"/>
            <w:shd w:val="clear" w:color="auto" w:fill="D9D9D9" w:themeFill="background1" w:themeFillShade="D9"/>
          </w:tcPr>
          <w:p w14:paraId="4BDAFBEA" w14:textId="77777777" w:rsidR="009A3191" w:rsidRPr="002671F5" w:rsidRDefault="009A3191" w:rsidP="009A3191">
            <w:pPr>
              <w:pStyle w:val="Telobesedila"/>
              <w:spacing w:after="0" w:line="240" w:lineRule="auto"/>
              <w:rPr>
                <w:rFonts w:asciiTheme="minorHAnsi" w:hAnsiTheme="minorHAnsi" w:cstheme="minorHAnsi"/>
                <w:b/>
                <w:bCs/>
                <w:sz w:val="20"/>
                <w:szCs w:val="20"/>
              </w:rPr>
            </w:pPr>
            <w:r w:rsidRPr="002671F5">
              <w:rPr>
                <w:rFonts w:asciiTheme="minorHAnsi" w:hAnsiTheme="minorHAnsi" w:cstheme="minorHAnsi"/>
                <w:b/>
                <w:bCs/>
                <w:iCs/>
                <w:sz w:val="22"/>
                <w:szCs w:val="22"/>
              </w:rPr>
              <w:t>Razvoj in inovacije na področju nacionalnega znanstvenega založništva</w:t>
            </w:r>
          </w:p>
        </w:tc>
      </w:tr>
      <w:tr w:rsidR="009A3191" w:rsidRPr="002671F5" w14:paraId="148E49FB" w14:textId="77777777" w:rsidTr="006865C4">
        <w:tc>
          <w:tcPr>
            <w:tcW w:w="1127" w:type="dxa"/>
            <w:vMerge w:val="restart"/>
            <w:shd w:val="clear" w:color="auto" w:fill="FFFFFF" w:themeFill="background1"/>
          </w:tcPr>
          <w:p w14:paraId="1710F132" w14:textId="77777777" w:rsidR="009A3191" w:rsidRPr="002671F5" w:rsidRDefault="009A3191" w:rsidP="009A3191">
            <w:pPr>
              <w:pStyle w:val="Telobesedila"/>
              <w:spacing w:after="0" w:line="240" w:lineRule="auto"/>
              <w:rPr>
                <w:rFonts w:asciiTheme="minorHAnsi" w:hAnsiTheme="minorHAnsi" w:cstheme="minorHAnsi"/>
                <w:b/>
                <w:bCs/>
                <w:sz w:val="22"/>
                <w:szCs w:val="22"/>
              </w:rPr>
            </w:pPr>
          </w:p>
        </w:tc>
        <w:tc>
          <w:tcPr>
            <w:tcW w:w="4396" w:type="dxa"/>
            <w:shd w:val="clear" w:color="auto" w:fill="FFFFFF" w:themeFill="background1"/>
          </w:tcPr>
          <w:p w14:paraId="0001DA11" w14:textId="46829D74" w:rsidR="009A3191" w:rsidRPr="002671F5" w:rsidRDefault="009A3191" w:rsidP="009A3191">
            <w:pPr>
              <w:pStyle w:val="Telobesedila"/>
              <w:spacing w:after="0" w:line="240" w:lineRule="auto"/>
              <w:rPr>
                <w:rFonts w:asciiTheme="minorHAnsi" w:hAnsiTheme="minorHAnsi" w:cstheme="minorHAnsi"/>
                <w:bCs/>
                <w:sz w:val="20"/>
                <w:szCs w:val="20"/>
              </w:rPr>
            </w:pPr>
            <w:r w:rsidRPr="002671F5">
              <w:rPr>
                <w:rFonts w:asciiTheme="minorHAnsi" w:hAnsiTheme="minorHAnsi" w:cstheme="minorHAnsi"/>
                <w:bCs/>
                <w:sz w:val="20"/>
                <w:szCs w:val="20"/>
              </w:rPr>
              <w:t>A6.2.6/4.1: Strategija razvoja znanstvenega/akademskega založništva</w:t>
            </w:r>
            <w:r>
              <w:rPr>
                <w:rFonts w:asciiTheme="minorHAnsi" w:hAnsiTheme="minorHAnsi" w:cstheme="minorHAnsi"/>
                <w:bCs/>
                <w:sz w:val="20"/>
                <w:szCs w:val="20"/>
              </w:rPr>
              <w:t>.</w:t>
            </w:r>
            <w:r w:rsidRPr="002671F5">
              <w:rPr>
                <w:rFonts w:asciiTheme="minorHAnsi" w:hAnsiTheme="minorHAnsi" w:cstheme="minorHAnsi"/>
                <w:bCs/>
                <w:sz w:val="20"/>
                <w:szCs w:val="20"/>
              </w:rPr>
              <w:t xml:space="preserve"> </w:t>
            </w:r>
          </w:p>
        </w:tc>
        <w:tc>
          <w:tcPr>
            <w:tcW w:w="2409" w:type="dxa"/>
          </w:tcPr>
          <w:p w14:paraId="62177BEA" w14:textId="77777777" w:rsidR="009A3191" w:rsidRPr="002671F5" w:rsidDel="00317D45" w:rsidRDefault="009A3191" w:rsidP="009A3191">
            <w:pPr>
              <w:pStyle w:val="Telobesedila"/>
              <w:spacing w:after="0" w:line="240" w:lineRule="auto"/>
              <w:rPr>
                <w:bCs/>
              </w:rPr>
            </w:pPr>
            <w:r w:rsidRPr="002671F5">
              <w:rPr>
                <w:rFonts w:asciiTheme="minorHAnsi" w:hAnsiTheme="minorHAnsi" w:cstheme="minorHAnsi"/>
                <w:bCs/>
                <w:sz w:val="20"/>
                <w:szCs w:val="20"/>
              </w:rPr>
              <w:t>K6.2.6/4.1.1: Vzpostavljene napredne smernice znanstvenega založništva.</w:t>
            </w:r>
          </w:p>
        </w:tc>
        <w:tc>
          <w:tcPr>
            <w:tcW w:w="1418" w:type="dxa"/>
            <w:shd w:val="clear" w:color="auto" w:fill="auto"/>
          </w:tcPr>
          <w:p w14:paraId="39F9B3A0" w14:textId="4138DF90" w:rsidR="009A3191" w:rsidRPr="002671F5" w:rsidDel="00317D45" w:rsidRDefault="009A3191" w:rsidP="009A3191">
            <w:pPr>
              <w:pStyle w:val="Telobesedila"/>
              <w:spacing w:after="0" w:line="240" w:lineRule="auto"/>
              <w:rPr>
                <w:bCs/>
              </w:rPr>
            </w:pPr>
            <w:r w:rsidRPr="002671F5">
              <w:rPr>
                <w:rFonts w:asciiTheme="minorHAnsi" w:hAnsiTheme="minorHAnsi" w:cstheme="minorHAnsi"/>
                <w:bCs/>
                <w:sz w:val="20"/>
                <w:szCs w:val="20"/>
              </w:rPr>
              <w:t xml:space="preserve">UK UP, JRO </w:t>
            </w:r>
            <w:r w:rsidRPr="002671F5">
              <w:rPr>
                <w:rStyle w:val="hps"/>
                <w:rFonts w:asciiTheme="minorHAnsi" w:hAnsiTheme="minorHAnsi" w:cstheme="minorHAnsi"/>
                <w:sz w:val="20"/>
                <w:szCs w:val="20"/>
              </w:rPr>
              <w:t>(znanstvene založbe)</w:t>
            </w:r>
          </w:p>
        </w:tc>
        <w:tc>
          <w:tcPr>
            <w:tcW w:w="1276" w:type="dxa"/>
            <w:shd w:val="clear" w:color="auto" w:fill="auto"/>
          </w:tcPr>
          <w:p w14:paraId="3B6CCCE1" w14:textId="42222019" w:rsidR="009A3191" w:rsidRPr="009064CF" w:rsidRDefault="009A3191" w:rsidP="009A3191">
            <w:pPr>
              <w:pStyle w:val="Telobesedila"/>
              <w:spacing w:after="0" w:line="240" w:lineRule="auto"/>
              <w:rPr>
                <w:rFonts w:asciiTheme="minorHAnsi" w:hAnsiTheme="minorHAnsi" w:cstheme="minorHAnsi"/>
                <w:sz w:val="20"/>
                <w:szCs w:val="20"/>
              </w:rPr>
            </w:pPr>
            <w:r w:rsidRPr="009064CF">
              <w:rPr>
                <w:rFonts w:asciiTheme="minorHAnsi" w:hAnsiTheme="minorHAnsi" w:cstheme="minorHAnsi"/>
                <w:sz w:val="20"/>
                <w:szCs w:val="20"/>
              </w:rPr>
              <w:t>2023</w:t>
            </w:r>
          </w:p>
        </w:tc>
        <w:tc>
          <w:tcPr>
            <w:tcW w:w="1275" w:type="dxa"/>
            <w:shd w:val="clear" w:color="auto" w:fill="auto"/>
          </w:tcPr>
          <w:p w14:paraId="57FC9FB7" w14:textId="4A8B1776" w:rsidR="009A3191" w:rsidRPr="002671F5" w:rsidRDefault="009A3191" w:rsidP="009A3191">
            <w:pPr>
              <w:pStyle w:val="Telobesedila"/>
              <w:spacing w:after="0" w:line="240" w:lineRule="auto"/>
              <w:rPr>
                <w:rFonts w:asciiTheme="minorHAnsi" w:hAnsiTheme="minorHAnsi" w:cstheme="minorHAnsi"/>
                <w:b/>
                <w:bCs/>
                <w:sz w:val="20"/>
                <w:szCs w:val="20"/>
              </w:rPr>
            </w:pPr>
            <w:r w:rsidRPr="009064CF">
              <w:rPr>
                <w:rFonts w:asciiTheme="minorHAnsi" w:hAnsiTheme="minorHAnsi" w:cstheme="minorHAnsi"/>
                <w:sz w:val="20"/>
                <w:szCs w:val="20"/>
              </w:rPr>
              <w:t>20</w:t>
            </w:r>
            <w:r w:rsidR="0047546D">
              <w:rPr>
                <w:rFonts w:asciiTheme="minorHAnsi" w:hAnsiTheme="minorHAnsi" w:cstheme="minorHAnsi"/>
                <w:sz w:val="20"/>
                <w:szCs w:val="20"/>
              </w:rPr>
              <w:t>26</w:t>
            </w:r>
          </w:p>
        </w:tc>
        <w:tc>
          <w:tcPr>
            <w:tcW w:w="1276" w:type="dxa"/>
            <w:shd w:val="clear" w:color="auto" w:fill="auto"/>
          </w:tcPr>
          <w:p w14:paraId="1188105E" w14:textId="77777777" w:rsidR="009A3191" w:rsidRPr="002671F5" w:rsidRDefault="009A3191" w:rsidP="009A3191">
            <w:pPr>
              <w:pStyle w:val="Telobesedila"/>
              <w:spacing w:after="0" w:line="240" w:lineRule="auto"/>
              <w:rPr>
                <w:rFonts w:asciiTheme="minorHAnsi" w:hAnsiTheme="minorHAnsi" w:cstheme="minorHAnsi"/>
                <w:b/>
                <w:bCs/>
                <w:sz w:val="20"/>
                <w:szCs w:val="20"/>
              </w:rPr>
            </w:pPr>
          </w:p>
        </w:tc>
        <w:tc>
          <w:tcPr>
            <w:tcW w:w="1418" w:type="dxa"/>
            <w:shd w:val="clear" w:color="auto" w:fill="auto"/>
          </w:tcPr>
          <w:p w14:paraId="2BE8944E" w14:textId="77777777" w:rsidR="009A3191" w:rsidRPr="002671F5" w:rsidRDefault="009A3191" w:rsidP="009A3191">
            <w:pPr>
              <w:pStyle w:val="Telobesedila"/>
              <w:spacing w:after="0" w:line="240" w:lineRule="auto"/>
              <w:rPr>
                <w:rFonts w:asciiTheme="minorHAnsi" w:hAnsiTheme="minorHAnsi" w:cstheme="minorHAnsi"/>
                <w:b/>
                <w:bCs/>
                <w:sz w:val="20"/>
                <w:szCs w:val="20"/>
              </w:rPr>
            </w:pPr>
          </w:p>
        </w:tc>
      </w:tr>
      <w:tr w:rsidR="009A3191" w:rsidRPr="002671F5" w14:paraId="36FABF31" w14:textId="77777777" w:rsidTr="006865C4">
        <w:tc>
          <w:tcPr>
            <w:tcW w:w="1127" w:type="dxa"/>
            <w:vMerge/>
            <w:shd w:val="clear" w:color="auto" w:fill="auto"/>
          </w:tcPr>
          <w:p w14:paraId="35AE4A01" w14:textId="77777777" w:rsidR="009A3191" w:rsidRPr="00F65A15" w:rsidRDefault="009A3191" w:rsidP="009A3191">
            <w:pPr>
              <w:pStyle w:val="Telobesedila"/>
              <w:spacing w:after="0" w:line="240" w:lineRule="auto"/>
              <w:rPr>
                <w:rStyle w:val="hps"/>
              </w:rPr>
            </w:pPr>
          </w:p>
        </w:tc>
        <w:tc>
          <w:tcPr>
            <w:tcW w:w="4396" w:type="dxa"/>
            <w:shd w:val="clear" w:color="auto" w:fill="auto"/>
          </w:tcPr>
          <w:p w14:paraId="7A59D550" w14:textId="5CF93ECA" w:rsidR="009A3191" w:rsidRPr="00F65A15" w:rsidRDefault="009A3191" w:rsidP="009A3191">
            <w:pPr>
              <w:pStyle w:val="Telobesedila"/>
              <w:spacing w:after="0" w:line="240" w:lineRule="auto"/>
              <w:rPr>
                <w:rStyle w:val="hps"/>
                <w:rFonts w:asciiTheme="minorHAnsi" w:hAnsiTheme="minorHAnsi" w:cstheme="minorHAnsi"/>
                <w:sz w:val="20"/>
                <w:szCs w:val="20"/>
              </w:rPr>
            </w:pPr>
            <w:r w:rsidRPr="00F65A15">
              <w:rPr>
                <w:rStyle w:val="hps"/>
                <w:rFonts w:asciiTheme="minorHAnsi" w:hAnsiTheme="minorHAnsi" w:cstheme="minorHAnsi"/>
                <w:sz w:val="20"/>
                <w:szCs w:val="20"/>
              </w:rPr>
              <w:t>A6.2.6/4.2: Razvoj znanstvenega založništva v okviru institucionalnih repozitorijev</w:t>
            </w:r>
            <w:r>
              <w:rPr>
                <w:rStyle w:val="hps"/>
                <w:rFonts w:asciiTheme="minorHAnsi" w:hAnsiTheme="minorHAnsi" w:cstheme="minorHAnsi"/>
                <w:sz w:val="20"/>
                <w:szCs w:val="20"/>
              </w:rPr>
              <w:t>.</w:t>
            </w:r>
          </w:p>
        </w:tc>
        <w:tc>
          <w:tcPr>
            <w:tcW w:w="2409" w:type="dxa"/>
            <w:shd w:val="clear" w:color="auto" w:fill="auto"/>
          </w:tcPr>
          <w:p w14:paraId="63594CCE" w14:textId="04BCB0EA" w:rsidR="009A3191" w:rsidRPr="002671F5" w:rsidRDefault="009A3191" w:rsidP="009A3191">
            <w:pPr>
              <w:pStyle w:val="Telobesedila"/>
              <w:spacing w:after="0" w:line="240" w:lineRule="auto"/>
              <w:rPr>
                <w:rStyle w:val="hps"/>
                <w:rFonts w:asciiTheme="minorHAnsi" w:hAnsiTheme="minorHAnsi" w:cstheme="minorHAnsi"/>
                <w:sz w:val="20"/>
                <w:szCs w:val="20"/>
                <w:highlight w:val="yellow"/>
              </w:rPr>
            </w:pPr>
            <w:r w:rsidRPr="00F65A15">
              <w:rPr>
                <w:rStyle w:val="hps"/>
                <w:rFonts w:asciiTheme="minorHAnsi" w:hAnsiTheme="minorHAnsi" w:cstheme="minorHAnsi"/>
                <w:sz w:val="20"/>
                <w:szCs w:val="20"/>
              </w:rPr>
              <w:t xml:space="preserve">K6.2.6/4.2.1: </w:t>
            </w:r>
            <w:r w:rsidRPr="002671F5">
              <w:rPr>
                <w:rStyle w:val="hps"/>
                <w:rFonts w:asciiTheme="minorHAnsi" w:hAnsiTheme="minorHAnsi" w:cstheme="minorHAnsi"/>
                <w:sz w:val="20"/>
                <w:szCs w:val="20"/>
              </w:rPr>
              <w:t>Vzpostavljeno agregiranje člankov iz znanstvenih časopisov in drugih publikacij v nacionalno infrastrukturo odprtega dostopa in druge agregatorje.</w:t>
            </w:r>
          </w:p>
        </w:tc>
        <w:tc>
          <w:tcPr>
            <w:tcW w:w="1418" w:type="dxa"/>
            <w:shd w:val="clear" w:color="auto" w:fill="auto"/>
          </w:tcPr>
          <w:p w14:paraId="73E466A8" w14:textId="55DBC634" w:rsidR="009A3191" w:rsidRPr="002671F5" w:rsidRDefault="009A3191" w:rsidP="009A3191">
            <w:pPr>
              <w:pStyle w:val="Telobesedila"/>
              <w:spacing w:after="0" w:line="240" w:lineRule="auto"/>
              <w:rPr>
                <w:rStyle w:val="hps"/>
                <w:rFonts w:asciiTheme="minorHAnsi" w:hAnsiTheme="minorHAnsi" w:cstheme="minorHAnsi"/>
                <w:sz w:val="20"/>
                <w:szCs w:val="20"/>
                <w:highlight w:val="yellow"/>
              </w:rPr>
            </w:pPr>
            <w:r w:rsidRPr="00F65A15">
              <w:rPr>
                <w:rStyle w:val="hps"/>
                <w:rFonts w:asciiTheme="minorHAnsi" w:hAnsiTheme="minorHAnsi" w:cstheme="minorHAnsi"/>
                <w:sz w:val="20"/>
                <w:szCs w:val="20"/>
              </w:rPr>
              <w:t>UM FERI; Sodelujoči: JRO (znanstvene založbe)</w:t>
            </w:r>
          </w:p>
        </w:tc>
        <w:tc>
          <w:tcPr>
            <w:tcW w:w="1276" w:type="dxa"/>
            <w:shd w:val="clear" w:color="auto" w:fill="auto"/>
          </w:tcPr>
          <w:p w14:paraId="1C43237C" w14:textId="39AD25EB" w:rsidR="009A3191" w:rsidRPr="002671F5" w:rsidRDefault="009A3191" w:rsidP="009A3191">
            <w:pPr>
              <w:pStyle w:val="Telobesedila"/>
              <w:spacing w:after="0" w:line="240" w:lineRule="auto"/>
              <w:rPr>
                <w:rFonts w:asciiTheme="minorHAnsi" w:hAnsiTheme="minorHAnsi" w:cstheme="minorHAnsi"/>
                <w:b/>
                <w:bCs/>
                <w:sz w:val="20"/>
                <w:szCs w:val="20"/>
                <w:highlight w:val="yellow"/>
              </w:rPr>
            </w:pPr>
            <w:r w:rsidRPr="009064CF">
              <w:rPr>
                <w:rFonts w:asciiTheme="minorHAnsi" w:hAnsiTheme="minorHAnsi" w:cstheme="minorHAnsi"/>
                <w:sz w:val="20"/>
                <w:szCs w:val="20"/>
              </w:rPr>
              <w:t>2023</w:t>
            </w:r>
          </w:p>
        </w:tc>
        <w:tc>
          <w:tcPr>
            <w:tcW w:w="1275" w:type="dxa"/>
            <w:shd w:val="clear" w:color="auto" w:fill="auto"/>
          </w:tcPr>
          <w:p w14:paraId="56B5079D" w14:textId="5FD3F4FE" w:rsidR="009A3191" w:rsidRPr="002671F5" w:rsidRDefault="009A3191" w:rsidP="009A3191">
            <w:pPr>
              <w:pStyle w:val="Telobesedila"/>
              <w:spacing w:after="0" w:line="240" w:lineRule="auto"/>
              <w:rPr>
                <w:rFonts w:asciiTheme="minorHAnsi" w:hAnsiTheme="minorHAnsi" w:cstheme="minorHAnsi"/>
                <w:b/>
                <w:bCs/>
                <w:sz w:val="20"/>
                <w:szCs w:val="20"/>
                <w:highlight w:val="yellow"/>
              </w:rPr>
            </w:pPr>
            <w:r w:rsidRPr="009064CF">
              <w:rPr>
                <w:rFonts w:asciiTheme="minorHAnsi" w:hAnsiTheme="minorHAnsi" w:cstheme="minorHAnsi"/>
                <w:sz w:val="20"/>
                <w:szCs w:val="20"/>
              </w:rPr>
              <w:t>203</w:t>
            </w:r>
            <w:r>
              <w:rPr>
                <w:rFonts w:asciiTheme="minorHAnsi" w:hAnsiTheme="minorHAnsi" w:cstheme="minorHAnsi"/>
                <w:sz w:val="20"/>
                <w:szCs w:val="20"/>
              </w:rPr>
              <w:t>0</w:t>
            </w:r>
          </w:p>
        </w:tc>
        <w:tc>
          <w:tcPr>
            <w:tcW w:w="1276" w:type="dxa"/>
            <w:shd w:val="clear" w:color="auto" w:fill="auto"/>
          </w:tcPr>
          <w:p w14:paraId="79F1FB62" w14:textId="77777777" w:rsidR="009A3191" w:rsidRPr="002671F5" w:rsidRDefault="009A3191" w:rsidP="009A3191">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5345C747" w14:textId="77777777" w:rsidR="009A3191" w:rsidRPr="002671F5" w:rsidRDefault="009A3191" w:rsidP="009A3191">
            <w:pPr>
              <w:pStyle w:val="Telobesedila"/>
              <w:spacing w:after="0" w:line="240" w:lineRule="auto"/>
              <w:rPr>
                <w:rFonts w:asciiTheme="minorHAnsi" w:hAnsiTheme="minorHAnsi" w:cstheme="minorHAnsi"/>
                <w:b/>
                <w:bCs/>
                <w:sz w:val="20"/>
                <w:szCs w:val="20"/>
                <w:highlight w:val="yellow"/>
              </w:rPr>
            </w:pPr>
          </w:p>
        </w:tc>
      </w:tr>
      <w:tr w:rsidR="009A3191" w:rsidRPr="002671F5" w14:paraId="2919867C" w14:textId="77777777" w:rsidTr="006865C4">
        <w:tc>
          <w:tcPr>
            <w:tcW w:w="1127" w:type="dxa"/>
            <w:vMerge/>
            <w:shd w:val="clear" w:color="auto" w:fill="auto"/>
          </w:tcPr>
          <w:p w14:paraId="71F9D7DF" w14:textId="77777777" w:rsidR="009A3191" w:rsidRPr="002671F5" w:rsidRDefault="009A3191" w:rsidP="009A3191">
            <w:pPr>
              <w:pStyle w:val="Telobesedila"/>
              <w:spacing w:after="0" w:line="240" w:lineRule="auto"/>
              <w:rPr>
                <w:rFonts w:asciiTheme="minorHAnsi" w:hAnsiTheme="minorHAnsi" w:cstheme="minorHAnsi"/>
                <w:b/>
                <w:bCs/>
                <w:sz w:val="20"/>
                <w:szCs w:val="20"/>
              </w:rPr>
            </w:pPr>
          </w:p>
        </w:tc>
        <w:tc>
          <w:tcPr>
            <w:tcW w:w="4396" w:type="dxa"/>
            <w:shd w:val="clear" w:color="auto" w:fill="auto"/>
          </w:tcPr>
          <w:p w14:paraId="18DB8C83" w14:textId="77777777" w:rsidR="009A3191" w:rsidRPr="002671F5" w:rsidRDefault="009A3191" w:rsidP="009A3191">
            <w:pPr>
              <w:pStyle w:val="Telobesedila"/>
              <w:spacing w:after="0" w:line="240" w:lineRule="auto"/>
              <w:rPr>
                <w:rStyle w:val="hps"/>
                <w:rFonts w:asciiTheme="minorHAnsi" w:hAnsiTheme="minorHAnsi" w:cstheme="minorHAnsi"/>
                <w:sz w:val="20"/>
                <w:szCs w:val="20"/>
                <w:highlight w:val="yellow"/>
              </w:rPr>
            </w:pPr>
          </w:p>
        </w:tc>
        <w:tc>
          <w:tcPr>
            <w:tcW w:w="2409" w:type="dxa"/>
            <w:shd w:val="clear" w:color="auto" w:fill="auto"/>
          </w:tcPr>
          <w:p w14:paraId="39AA32DD" w14:textId="4B4DEF40" w:rsidR="009A3191" w:rsidRPr="002671F5" w:rsidRDefault="009A3191" w:rsidP="00CC3885">
            <w:pPr>
              <w:pStyle w:val="Telobesedila"/>
              <w:spacing w:after="0" w:line="240" w:lineRule="auto"/>
              <w:rPr>
                <w:rStyle w:val="hps"/>
                <w:rFonts w:asciiTheme="minorHAnsi" w:hAnsiTheme="minorHAnsi" w:cstheme="minorHAnsi"/>
                <w:sz w:val="20"/>
                <w:szCs w:val="20"/>
                <w:highlight w:val="yellow"/>
              </w:rPr>
            </w:pPr>
            <w:r w:rsidRPr="00F65A15">
              <w:rPr>
                <w:rStyle w:val="hps"/>
                <w:rFonts w:asciiTheme="minorHAnsi" w:hAnsiTheme="minorHAnsi" w:cstheme="minorHAnsi"/>
                <w:sz w:val="20"/>
                <w:szCs w:val="20"/>
              </w:rPr>
              <w:t xml:space="preserve">K6.2.6/4.2.2: </w:t>
            </w:r>
            <w:r w:rsidRPr="002671F5">
              <w:rPr>
                <w:rStyle w:val="hps"/>
                <w:rFonts w:asciiTheme="minorHAnsi" w:hAnsiTheme="minorHAnsi" w:cstheme="minorHAnsi"/>
                <w:sz w:val="20"/>
                <w:szCs w:val="20"/>
              </w:rPr>
              <w:t>Vzpostavljen prikaz metapodatkov posameznih člankov revij v repozitoriju izdajatelja oz. institucionalnem repozitoriju avtorja, vodenje statistike dostopa in prenosa člankov.</w:t>
            </w:r>
          </w:p>
        </w:tc>
        <w:tc>
          <w:tcPr>
            <w:tcW w:w="1418" w:type="dxa"/>
            <w:shd w:val="clear" w:color="auto" w:fill="auto"/>
          </w:tcPr>
          <w:p w14:paraId="516E27BE" w14:textId="6825A169" w:rsidR="009A3191" w:rsidRPr="002671F5" w:rsidRDefault="009A3191" w:rsidP="009A3191">
            <w:pPr>
              <w:pStyle w:val="Telobesedila"/>
              <w:spacing w:after="0" w:line="240" w:lineRule="auto"/>
              <w:rPr>
                <w:rStyle w:val="hps"/>
                <w:rFonts w:asciiTheme="minorHAnsi" w:hAnsiTheme="minorHAnsi" w:cstheme="minorHAnsi"/>
                <w:sz w:val="20"/>
                <w:szCs w:val="20"/>
                <w:highlight w:val="yellow"/>
              </w:rPr>
            </w:pPr>
            <w:r w:rsidRPr="002671F5">
              <w:rPr>
                <w:rStyle w:val="hps"/>
                <w:rFonts w:asciiTheme="minorHAnsi" w:hAnsiTheme="minorHAnsi" w:cstheme="minorHAnsi"/>
                <w:sz w:val="20"/>
                <w:szCs w:val="20"/>
              </w:rPr>
              <w:t>UM FERI; Sodelujoči: JRO (znanstvene založbe)</w:t>
            </w:r>
          </w:p>
        </w:tc>
        <w:tc>
          <w:tcPr>
            <w:tcW w:w="1276" w:type="dxa"/>
            <w:shd w:val="clear" w:color="auto" w:fill="auto"/>
          </w:tcPr>
          <w:p w14:paraId="09F78D9A" w14:textId="429475C6" w:rsidR="009A3191" w:rsidRPr="002671F5" w:rsidRDefault="009A3191" w:rsidP="009A3191">
            <w:pPr>
              <w:pStyle w:val="Telobesedila"/>
              <w:spacing w:after="0" w:line="240" w:lineRule="auto"/>
              <w:rPr>
                <w:rFonts w:asciiTheme="minorHAnsi" w:hAnsiTheme="minorHAnsi" w:cstheme="minorHAnsi"/>
                <w:b/>
                <w:bCs/>
                <w:sz w:val="20"/>
                <w:szCs w:val="20"/>
                <w:highlight w:val="yellow"/>
              </w:rPr>
            </w:pPr>
            <w:r w:rsidRPr="009064CF">
              <w:rPr>
                <w:rFonts w:asciiTheme="minorHAnsi" w:hAnsiTheme="minorHAnsi" w:cstheme="minorHAnsi"/>
                <w:sz w:val="20"/>
                <w:szCs w:val="20"/>
              </w:rPr>
              <w:t>2023</w:t>
            </w:r>
          </w:p>
        </w:tc>
        <w:tc>
          <w:tcPr>
            <w:tcW w:w="1275" w:type="dxa"/>
            <w:shd w:val="clear" w:color="auto" w:fill="auto"/>
          </w:tcPr>
          <w:p w14:paraId="78FFFDCC" w14:textId="616AAFAE" w:rsidR="009A3191" w:rsidRPr="002671F5" w:rsidRDefault="009A3191" w:rsidP="009A3191">
            <w:pPr>
              <w:pStyle w:val="Telobesedila"/>
              <w:spacing w:after="0" w:line="240" w:lineRule="auto"/>
              <w:rPr>
                <w:rFonts w:asciiTheme="minorHAnsi" w:hAnsiTheme="minorHAnsi" w:cstheme="minorHAnsi"/>
                <w:b/>
                <w:bCs/>
                <w:sz w:val="20"/>
                <w:szCs w:val="20"/>
                <w:highlight w:val="yellow"/>
              </w:rPr>
            </w:pPr>
            <w:r w:rsidRPr="009064CF">
              <w:rPr>
                <w:rFonts w:asciiTheme="minorHAnsi" w:hAnsiTheme="minorHAnsi" w:cstheme="minorHAnsi"/>
                <w:sz w:val="20"/>
                <w:szCs w:val="20"/>
              </w:rPr>
              <w:t>203</w:t>
            </w:r>
            <w:r>
              <w:rPr>
                <w:rFonts w:asciiTheme="minorHAnsi" w:hAnsiTheme="minorHAnsi" w:cstheme="minorHAnsi"/>
                <w:sz w:val="20"/>
                <w:szCs w:val="20"/>
              </w:rPr>
              <w:t>0</w:t>
            </w:r>
          </w:p>
        </w:tc>
        <w:tc>
          <w:tcPr>
            <w:tcW w:w="1276" w:type="dxa"/>
            <w:shd w:val="clear" w:color="auto" w:fill="auto"/>
          </w:tcPr>
          <w:p w14:paraId="0FB86570" w14:textId="77777777" w:rsidR="009A3191" w:rsidRPr="002671F5" w:rsidRDefault="009A3191" w:rsidP="009A3191">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30182393" w14:textId="77777777" w:rsidR="009A3191" w:rsidRPr="002671F5" w:rsidRDefault="009A3191" w:rsidP="009A3191">
            <w:pPr>
              <w:pStyle w:val="Telobesedila"/>
              <w:spacing w:after="0" w:line="240" w:lineRule="auto"/>
              <w:rPr>
                <w:rFonts w:asciiTheme="minorHAnsi" w:hAnsiTheme="minorHAnsi" w:cstheme="minorHAnsi"/>
                <w:b/>
                <w:bCs/>
                <w:sz w:val="20"/>
                <w:szCs w:val="20"/>
                <w:highlight w:val="yellow"/>
              </w:rPr>
            </w:pPr>
          </w:p>
        </w:tc>
      </w:tr>
      <w:tr w:rsidR="009A3191" w:rsidRPr="002671F5" w14:paraId="2B79AB15" w14:textId="77777777" w:rsidTr="006865C4">
        <w:tc>
          <w:tcPr>
            <w:tcW w:w="1127" w:type="dxa"/>
            <w:shd w:val="clear" w:color="auto" w:fill="D9D9D9" w:themeFill="background1" w:themeFillShade="D9"/>
          </w:tcPr>
          <w:p w14:paraId="5A292E7D" w14:textId="77777777" w:rsidR="009A3191" w:rsidRPr="002671F5" w:rsidDel="00413988" w:rsidRDefault="009A3191" w:rsidP="009A3191">
            <w:pPr>
              <w:pStyle w:val="Telobesedila"/>
              <w:spacing w:after="0" w:line="240" w:lineRule="auto"/>
              <w:rPr>
                <w:rFonts w:asciiTheme="minorHAnsi" w:hAnsiTheme="minorHAnsi" w:cstheme="minorHAnsi"/>
                <w:b/>
                <w:bCs/>
                <w:sz w:val="20"/>
                <w:szCs w:val="20"/>
              </w:rPr>
            </w:pPr>
            <w:r w:rsidRPr="002671F5">
              <w:rPr>
                <w:rFonts w:asciiTheme="minorHAnsi" w:hAnsiTheme="minorHAnsi" w:cstheme="minorHAnsi"/>
                <w:b/>
                <w:bCs/>
                <w:sz w:val="22"/>
                <w:szCs w:val="22"/>
              </w:rPr>
              <w:lastRenderedPageBreak/>
              <w:t>U6.2.6/5</w:t>
            </w:r>
          </w:p>
        </w:tc>
        <w:tc>
          <w:tcPr>
            <w:tcW w:w="13468" w:type="dxa"/>
            <w:gridSpan w:val="7"/>
            <w:shd w:val="clear" w:color="auto" w:fill="D9D9D9" w:themeFill="background1" w:themeFillShade="D9"/>
          </w:tcPr>
          <w:p w14:paraId="78E95BF4" w14:textId="41923C3D" w:rsidR="009A3191" w:rsidRPr="002671F5" w:rsidRDefault="009A3191" w:rsidP="009A3191">
            <w:pPr>
              <w:pStyle w:val="Telobesedila"/>
              <w:spacing w:after="0" w:line="240" w:lineRule="auto"/>
              <w:rPr>
                <w:rFonts w:asciiTheme="minorHAnsi" w:hAnsiTheme="minorHAnsi" w:cstheme="minorHAnsi"/>
                <w:b/>
                <w:bCs/>
                <w:sz w:val="20"/>
                <w:szCs w:val="20"/>
                <w:highlight w:val="yellow"/>
              </w:rPr>
            </w:pPr>
            <w:r w:rsidRPr="002671F5">
              <w:rPr>
                <w:rFonts w:asciiTheme="minorHAnsi" w:hAnsiTheme="minorHAnsi" w:cstheme="minorHAnsi"/>
                <w:b/>
                <w:bCs/>
                <w:iCs/>
                <w:sz w:val="22"/>
                <w:szCs w:val="22"/>
              </w:rPr>
              <w:t xml:space="preserve">Spremembe in dopolnitve predpisov </w:t>
            </w:r>
            <w:r w:rsidR="00EE736D">
              <w:rPr>
                <w:rFonts w:asciiTheme="minorHAnsi" w:hAnsiTheme="minorHAnsi" w:cstheme="minorHAnsi"/>
                <w:b/>
                <w:bCs/>
                <w:iCs/>
                <w:sz w:val="22"/>
                <w:szCs w:val="22"/>
              </w:rPr>
              <w:t>ARIS</w:t>
            </w:r>
            <w:r w:rsidRPr="002671F5">
              <w:rPr>
                <w:rFonts w:asciiTheme="minorHAnsi" w:hAnsiTheme="minorHAnsi" w:cstheme="minorHAnsi"/>
                <w:b/>
                <w:bCs/>
                <w:iCs/>
                <w:sz w:val="22"/>
                <w:szCs w:val="22"/>
              </w:rPr>
              <w:t xml:space="preserve"> na področju založništva</w:t>
            </w:r>
          </w:p>
        </w:tc>
      </w:tr>
      <w:tr w:rsidR="009A3191" w:rsidRPr="002671F5" w14:paraId="201A04FF" w14:textId="77777777" w:rsidTr="006865C4">
        <w:tc>
          <w:tcPr>
            <w:tcW w:w="1127" w:type="dxa"/>
            <w:vMerge w:val="restart"/>
            <w:shd w:val="clear" w:color="auto" w:fill="FFFFFF" w:themeFill="background1"/>
          </w:tcPr>
          <w:p w14:paraId="75A51FD0" w14:textId="77777777" w:rsidR="009A3191" w:rsidRPr="002671F5" w:rsidRDefault="009A3191" w:rsidP="009A3191">
            <w:pPr>
              <w:pStyle w:val="Telobesedila"/>
              <w:spacing w:after="0" w:line="240" w:lineRule="auto"/>
              <w:rPr>
                <w:rFonts w:asciiTheme="minorHAnsi" w:hAnsiTheme="minorHAnsi" w:cstheme="minorHAnsi"/>
                <w:b/>
                <w:bCs/>
                <w:sz w:val="22"/>
                <w:szCs w:val="22"/>
              </w:rPr>
            </w:pPr>
          </w:p>
        </w:tc>
        <w:tc>
          <w:tcPr>
            <w:tcW w:w="4396" w:type="dxa"/>
            <w:shd w:val="clear" w:color="auto" w:fill="FFFFFF" w:themeFill="background1"/>
          </w:tcPr>
          <w:p w14:paraId="5AC270F0" w14:textId="6A68645A" w:rsidR="009A3191" w:rsidRPr="00CA3A3E" w:rsidRDefault="009A3191" w:rsidP="009A3191">
            <w:pPr>
              <w:pStyle w:val="Telobesedila"/>
              <w:spacing w:after="0" w:line="240" w:lineRule="auto"/>
              <w:rPr>
                <w:rFonts w:asciiTheme="minorHAnsi" w:hAnsiTheme="minorHAnsi" w:cstheme="minorHAnsi"/>
                <w:bCs/>
                <w:iCs/>
                <w:sz w:val="22"/>
                <w:szCs w:val="22"/>
              </w:rPr>
            </w:pPr>
            <w:r w:rsidRPr="00CA3A3E">
              <w:rPr>
                <w:rFonts w:asciiTheme="minorHAnsi" w:hAnsiTheme="minorHAnsi" w:cstheme="minorHAnsi"/>
                <w:bCs/>
                <w:iCs/>
                <w:sz w:val="20"/>
                <w:szCs w:val="20"/>
              </w:rPr>
              <w:t xml:space="preserve">A6.2.6/5.1: Prilagoditev pravilnikov in razpisov </w:t>
            </w:r>
            <w:r w:rsidR="00EE736D">
              <w:rPr>
                <w:rFonts w:asciiTheme="minorHAnsi" w:hAnsiTheme="minorHAnsi" w:cstheme="minorHAnsi"/>
                <w:bCs/>
                <w:iCs/>
                <w:sz w:val="20"/>
                <w:szCs w:val="20"/>
              </w:rPr>
              <w:t>ARIS</w:t>
            </w:r>
            <w:r w:rsidRPr="00CA3A3E">
              <w:rPr>
                <w:rFonts w:asciiTheme="minorHAnsi" w:hAnsiTheme="minorHAnsi" w:cstheme="minorHAnsi"/>
                <w:bCs/>
                <w:iCs/>
                <w:sz w:val="20"/>
                <w:szCs w:val="20"/>
              </w:rPr>
              <w:t xml:space="preserve"> za sofinanciranje znanstvenih monografij in časopisov.</w:t>
            </w:r>
          </w:p>
        </w:tc>
        <w:tc>
          <w:tcPr>
            <w:tcW w:w="2409" w:type="dxa"/>
          </w:tcPr>
          <w:p w14:paraId="7073831F" w14:textId="0A415A2B" w:rsidR="009A3191" w:rsidRPr="00CA3A3E" w:rsidRDefault="009A3191" w:rsidP="009A3191">
            <w:pPr>
              <w:pStyle w:val="Telobesedila"/>
              <w:spacing w:after="0" w:line="240" w:lineRule="auto"/>
              <w:rPr>
                <w:rFonts w:asciiTheme="minorHAnsi" w:hAnsiTheme="minorHAnsi" w:cstheme="minorHAnsi"/>
                <w:bCs/>
                <w:iCs/>
                <w:sz w:val="20"/>
                <w:szCs w:val="20"/>
                <w:highlight w:val="yellow"/>
              </w:rPr>
            </w:pPr>
            <w:r w:rsidRPr="00CA3A3E">
              <w:rPr>
                <w:rFonts w:asciiTheme="minorHAnsi" w:hAnsiTheme="minorHAnsi" w:cstheme="minorHAnsi"/>
                <w:bCs/>
                <w:iCs/>
                <w:sz w:val="20"/>
                <w:szCs w:val="20"/>
              </w:rPr>
              <w:t>K6.2.6/5.1.1: Obvezna odprto dostopna objava člankov in monografij, ki so sofinancirani iz javnih virov v skladu z ZZrID in Uredbo o izvajanju znanstvenoraziskovalnega dela v skladu z načeli odprte znanosti (K6.2.1/1.1.1).</w:t>
            </w:r>
          </w:p>
        </w:tc>
        <w:tc>
          <w:tcPr>
            <w:tcW w:w="1418" w:type="dxa"/>
            <w:shd w:val="clear" w:color="auto" w:fill="auto"/>
          </w:tcPr>
          <w:p w14:paraId="1A7A3799" w14:textId="1B1DC372" w:rsidR="009A3191" w:rsidRPr="002671F5" w:rsidRDefault="00EE736D" w:rsidP="009A3191">
            <w:pPr>
              <w:pStyle w:val="Telobesedila"/>
              <w:spacing w:after="0" w:line="240" w:lineRule="auto"/>
              <w:rPr>
                <w:rStyle w:val="hps"/>
                <w:rFonts w:asciiTheme="minorHAnsi" w:hAnsiTheme="minorHAnsi" w:cstheme="minorHAnsi"/>
                <w:sz w:val="20"/>
                <w:szCs w:val="20"/>
                <w:highlight w:val="yellow"/>
              </w:rPr>
            </w:pPr>
            <w:r>
              <w:rPr>
                <w:rStyle w:val="hps"/>
                <w:rFonts w:asciiTheme="minorHAnsi" w:hAnsiTheme="minorHAnsi" w:cstheme="minorHAnsi"/>
                <w:sz w:val="20"/>
                <w:szCs w:val="20"/>
              </w:rPr>
              <w:t>ARIS</w:t>
            </w:r>
          </w:p>
        </w:tc>
        <w:tc>
          <w:tcPr>
            <w:tcW w:w="1276" w:type="dxa"/>
            <w:shd w:val="clear" w:color="auto" w:fill="auto"/>
          </w:tcPr>
          <w:p w14:paraId="5DB39B75" w14:textId="63C98200" w:rsidR="009A3191" w:rsidRPr="00F65A15" w:rsidRDefault="009A3191" w:rsidP="009A3191">
            <w:pPr>
              <w:pStyle w:val="Telobesedila"/>
              <w:spacing w:after="0" w:line="240" w:lineRule="auto"/>
              <w:rPr>
                <w:rFonts w:asciiTheme="minorHAnsi" w:hAnsiTheme="minorHAnsi" w:cstheme="minorHAnsi"/>
                <w:bCs/>
                <w:iCs/>
                <w:sz w:val="20"/>
                <w:szCs w:val="20"/>
              </w:rPr>
            </w:pPr>
            <w:r>
              <w:rPr>
                <w:rFonts w:asciiTheme="minorHAnsi" w:hAnsiTheme="minorHAnsi" w:cstheme="minorHAnsi"/>
                <w:bCs/>
                <w:iCs/>
                <w:sz w:val="20"/>
                <w:szCs w:val="20"/>
              </w:rPr>
              <w:t>2023</w:t>
            </w:r>
          </w:p>
        </w:tc>
        <w:tc>
          <w:tcPr>
            <w:tcW w:w="1275" w:type="dxa"/>
            <w:shd w:val="clear" w:color="auto" w:fill="auto"/>
          </w:tcPr>
          <w:p w14:paraId="4E5FBE28" w14:textId="10242E8C" w:rsidR="009A3191" w:rsidRPr="00F65A15" w:rsidRDefault="009A3191" w:rsidP="009A3191">
            <w:pPr>
              <w:pStyle w:val="Telobesedila"/>
              <w:spacing w:after="0" w:line="240" w:lineRule="auto"/>
              <w:rPr>
                <w:rFonts w:asciiTheme="minorHAnsi" w:hAnsiTheme="minorHAnsi" w:cstheme="minorHAnsi"/>
                <w:bCs/>
                <w:iCs/>
                <w:sz w:val="20"/>
                <w:szCs w:val="20"/>
              </w:rPr>
            </w:pPr>
            <w:r w:rsidRPr="00F65A15">
              <w:rPr>
                <w:rFonts w:asciiTheme="minorHAnsi" w:hAnsiTheme="minorHAnsi" w:cstheme="minorHAnsi"/>
                <w:bCs/>
                <w:iCs/>
                <w:sz w:val="20"/>
                <w:szCs w:val="20"/>
              </w:rPr>
              <w:t>2030</w:t>
            </w:r>
          </w:p>
        </w:tc>
        <w:tc>
          <w:tcPr>
            <w:tcW w:w="1276" w:type="dxa"/>
            <w:shd w:val="clear" w:color="auto" w:fill="auto"/>
          </w:tcPr>
          <w:p w14:paraId="4A0ED887" w14:textId="77777777" w:rsidR="009A3191" w:rsidRPr="002671F5" w:rsidRDefault="009A3191" w:rsidP="009A3191">
            <w:pPr>
              <w:pStyle w:val="Telobesedila"/>
              <w:spacing w:after="0" w:line="240" w:lineRule="auto"/>
              <w:rPr>
                <w:rFonts w:asciiTheme="minorHAnsi" w:hAnsiTheme="minorHAnsi" w:cstheme="minorHAnsi"/>
                <w:b/>
                <w:bCs/>
                <w:sz w:val="20"/>
                <w:szCs w:val="20"/>
                <w:highlight w:val="yellow"/>
              </w:rPr>
            </w:pPr>
          </w:p>
        </w:tc>
        <w:tc>
          <w:tcPr>
            <w:tcW w:w="1418" w:type="dxa"/>
            <w:shd w:val="clear" w:color="auto" w:fill="auto"/>
          </w:tcPr>
          <w:p w14:paraId="36957E46" w14:textId="77777777" w:rsidR="009A3191" w:rsidRPr="002671F5" w:rsidRDefault="009A3191" w:rsidP="009A3191">
            <w:pPr>
              <w:pStyle w:val="Telobesedila"/>
              <w:spacing w:after="0" w:line="240" w:lineRule="auto"/>
              <w:rPr>
                <w:rFonts w:asciiTheme="minorHAnsi" w:hAnsiTheme="minorHAnsi" w:cstheme="minorHAnsi"/>
                <w:b/>
                <w:bCs/>
                <w:sz w:val="20"/>
                <w:szCs w:val="20"/>
                <w:highlight w:val="yellow"/>
              </w:rPr>
            </w:pPr>
          </w:p>
        </w:tc>
      </w:tr>
      <w:tr w:rsidR="009A3191" w:rsidRPr="002671F5" w14:paraId="681D2525" w14:textId="77777777" w:rsidTr="006865C4">
        <w:tc>
          <w:tcPr>
            <w:tcW w:w="1127" w:type="dxa"/>
            <w:vMerge/>
            <w:shd w:val="clear" w:color="auto" w:fill="auto"/>
          </w:tcPr>
          <w:p w14:paraId="213E5BA4" w14:textId="77777777" w:rsidR="009A3191" w:rsidRPr="002671F5" w:rsidRDefault="009A3191" w:rsidP="009A3191">
            <w:pPr>
              <w:pStyle w:val="Telobesedila"/>
              <w:spacing w:after="0" w:line="240" w:lineRule="auto"/>
              <w:rPr>
                <w:rFonts w:asciiTheme="minorHAnsi" w:hAnsiTheme="minorHAnsi" w:cstheme="minorHAnsi"/>
                <w:b/>
                <w:bCs/>
                <w:sz w:val="20"/>
                <w:szCs w:val="20"/>
              </w:rPr>
            </w:pPr>
          </w:p>
        </w:tc>
        <w:tc>
          <w:tcPr>
            <w:tcW w:w="4396" w:type="dxa"/>
            <w:shd w:val="clear" w:color="auto" w:fill="auto"/>
          </w:tcPr>
          <w:p w14:paraId="704E7479" w14:textId="23C04013" w:rsidR="009A3191" w:rsidRPr="002671F5" w:rsidRDefault="009A3191" w:rsidP="009A3191">
            <w:pPr>
              <w:pStyle w:val="Telobesedila"/>
              <w:spacing w:after="0" w:line="240" w:lineRule="auto"/>
              <w:rPr>
                <w:rFonts w:asciiTheme="minorHAnsi" w:hAnsiTheme="minorHAnsi" w:cstheme="minorHAnsi"/>
                <w:bCs/>
                <w:iCs/>
                <w:sz w:val="20"/>
                <w:szCs w:val="20"/>
              </w:rPr>
            </w:pPr>
            <w:r w:rsidRPr="002671F5">
              <w:rPr>
                <w:rFonts w:asciiTheme="minorHAnsi" w:hAnsiTheme="minorHAnsi" w:cstheme="minorHAnsi"/>
                <w:bCs/>
                <w:iCs/>
                <w:sz w:val="20"/>
                <w:szCs w:val="20"/>
              </w:rPr>
              <w:t xml:space="preserve">A6.2.6/5.1: Prilagoditev pravilnikov in razpisov </w:t>
            </w:r>
            <w:r w:rsidR="00EE736D">
              <w:rPr>
                <w:rFonts w:asciiTheme="minorHAnsi" w:hAnsiTheme="minorHAnsi" w:cstheme="minorHAnsi"/>
                <w:bCs/>
                <w:iCs/>
                <w:sz w:val="20"/>
                <w:szCs w:val="20"/>
              </w:rPr>
              <w:t>ARIS</w:t>
            </w:r>
            <w:r w:rsidRPr="002671F5">
              <w:rPr>
                <w:rFonts w:asciiTheme="minorHAnsi" w:hAnsiTheme="minorHAnsi" w:cstheme="minorHAnsi"/>
                <w:bCs/>
                <w:iCs/>
                <w:sz w:val="20"/>
                <w:szCs w:val="20"/>
              </w:rPr>
              <w:t xml:space="preserve"> za sofinanciranje znanstvenih monografij in časopisov.</w:t>
            </w:r>
          </w:p>
        </w:tc>
        <w:tc>
          <w:tcPr>
            <w:tcW w:w="2409" w:type="dxa"/>
            <w:shd w:val="clear" w:color="auto" w:fill="auto"/>
          </w:tcPr>
          <w:p w14:paraId="0CD73441" w14:textId="04D19C54" w:rsidR="009A3191" w:rsidRPr="002671F5" w:rsidRDefault="009A3191" w:rsidP="009A3191">
            <w:pPr>
              <w:pStyle w:val="Telobesedila"/>
              <w:spacing w:after="0" w:line="240" w:lineRule="auto"/>
              <w:rPr>
                <w:rStyle w:val="hps"/>
                <w:rFonts w:asciiTheme="minorHAnsi" w:hAnsiTheme="minorHAnsi" w:cstheme="minorHAnsi"/>
                <w:bCs/>
                <w:iCs/>
                <w:sz w:val="20"/>
                <w:szCs w:val="20"/>
              </w:rPr>
            </w:pPr>
            <w:r w:rsidRPr="002671F5">
              <w:rPr>
                <w:rFonts w:asciiTheme="minorHAnsi" w:hAnsiTheme="minorHAnsi" w:cstheme="minorHAnsi"/>
                <w:bCs/>
                <w:iCs/>
                <w:sz w:val="20"/>
                <w:szCs w:val="20"/>
              </w:rPr>
              <w:t xml:space="preserve">K6.2.6/5.1.2: Spremenjeni kriteriji za uvrščanje  znanstvenih založb, ki se upoštevajo pri kategorizaciji znanstvenih publikacij, na seznam </w:t>
            </w:r>
            <w:r w:rsidR="00EE736D">
              <w:rPr>
                <w:rFonts w:asciiTheme="minorHAnsi" w:hAnsiTheme="minorHAnsi" w:cstheme="minorHAnsi"/>
                <w:bCs/>
                <w:iCs/>
                <w:sz w:val="20"/>
                <w:szCs w:val="20"/>
              </w:rPr>
              <w:t>ARIS</w:t>
            </w:r>
            <w:r w:rsidRPr="002671F5">
              <w:rPr>
                <w:rFonts w:asciiTheme="minorHAnsi" w:hAnsiTheme="minorHAnsi" w:cstheme="minorHAnsi"/>
                <w:bCs/>
                <w:iCs/>
                <w:sz w:val="20"/>
                <w:szCs w:val="20"/>
              </w:rPr>
              <w:t>.</w:t>
            </w:r>
          </w:p>
        </w:tc>
        <w:tc>
          <w:tcPr>
            <w:tcW w:w="1418" w:type="dxa"/>
            <w:shd w:val="clear" w:color="auto" w:fill="auto"/>
          </w:tcPr>
          <w:p w14:paraId="36FC637A" w14:textId="22D7ED5A" w:rsidR="009A3191" w:rsidRPr="002671F5" w:rsidRDefault="00EE736D" w:rsidP="009A3191">
            <w:pPr>
              <w:pStyle w:val="Telobesedila"/>
              <w:spacing w:after="0" w:line="240" w:lineRule="auto"/>
              <w:rPr>
                <w:rStyle w:val="hps"/>
                <w:rFonts w:asciiTheme="minorHAnsi" w:hAnsiTheme="minorHAnsi" w:cstheme="minorHAnsi"/>
                <w:sz w:val="20"/>
                <w:szCs w:val="20"/>
              </w:rPr>
            </w:pPr>
            <w:r>
              <w:rPr>
                <w:rStyle w:val="hps"/>
                <w:rFonts w:asciiTheme="minorHAnsi" w:hAnsiTheme="minorHAnsi" w:cstheme="minorHAnsi"/>
                <w:sz w:val="20"/>
                <w:szCs w:val="20"/>
              </w:rPr>
              <w:t>ARIS</w:t>
            </w:r>
          </w:p>
          <w:p w14:paraId="0B810C33" w14:textId="77777777" w:rsidR="009A3191" w:rsidRPr="002671F5" w:rsidRDefault="009A3191" w:rsidP="009A3191">
            <w:pPr>
              <w:pStyle w:val="Telobesedila"/>
              <w:spacing w:after="0" w:line="240" w:lineRule="auto"/>
              <w:rPr>
                <w:rStyle w:val="hps"/>
                <w:rFonts w:asciiTheme="minorHAnsi" w:hAnsiTheme="minorHAnsi" w:cstheme="minorHAnsi"/>
                <w:sz w:val="20"/>
                <w:szCs w:val="20"/>
              </w:rPr>
            </w:pPr>
            <w:r w:rsidRPr="002671F5">
              <w:rPr>
                <w:rStyle w:val="hps"/>
                <w:rFonts w:asciiTheme="minorHAnsi" w:hAnsiTheme="minorHAnsi" w:cstheme="minorHAnsi"/>
                <w:sz w:val="20"/>
                <w:szCs w:val="20"/>
              </w:rPr>
              <w:t>OSIC</w:t>
            </w:r>
          </w:p>
        </w:tc>
        <w:tc>
          <w:tcPr>
            <w:tcW w:w="1276" w:type="dxa"/>
            <w:shd w:val="clear" w:color="auto" w:fill="auto"/>
          </w:tcPr>
          <w:p w14:paraId="70BDC1F0" w14:textId="07FB3769"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2023</w:t>
            </w:r>
          </w:p>
        </w:tc>
        <w:tc>
          <w:tcPr>
            <w:tcW w:w="1275" w:type="dxa"/>
            <w:shd w:val="clear" w:color="auto" w:fill="auto"/>
          </w:tcPr>
          <w:p w14:paraId="3AC603FB" w14:textId="2DC1B3A3" w:rsidR="009A3191" w:rsidRPr="002671F5" w:rsidRDefault="009A3191" w:rsidP="009A3191">
            <w:pPr>
              <w:pStyle w:val="Telobesedila"/>
              <w:spacing w:after="0" w:line="240" w:lineRule="auto"/>
              <w:rPr>
                <w:rFonts w:asciiTheme="minorHAnsi" w:hAnsiTheme="minorHAnsi" w:cstheme="minorHAnsi"/>
                <w:sz w:val="20"/>
                <w:szCs w:val="20"/>
              </w:rPr>
            </w:pPr>
            <w:r w:rsidRPr="002671F5">
              <w:rPr>
                <w:rFonts w:asciiTheme="minorHAnsi" w:hAnsiTheme="minorHAnsi" w:cstheme="minorHAnsi"/>
                <w:sz w:val="20"/>
                <w:szCs w:val="20"/>
              </w:rPr>
              <w:t>2024</w:t>
            </w:r>
          </w:p>
        </w:tc>
        <w:tc>
          <w:tcPr>
            <w:tcW w:w="1276" w:type="dxa"/>
            <w:shd w:val="clear" w:color="auto" w:fill="auto"/>
          </w:tcPr>
          <w:p w14:paraId="59938E52" w14:textId="77777777" w:rsidR="009A3191" w:rsidRPr="002671F5" w:rsidRDefault="009A3191" w:rsidP="009A3191">
            <w:pPr>
              <w:pStyle w:val="Telobesedila"/>
              <w:spacing w:after="0" w:line="240" w:lineRule="auto"/>
              <w:rPr>
                <w:rFonts w:asciiTheme="minorHAnsi" w:hAnsiTheme="minorHAnsi" w:cstheme="minorHAnsi"/>
                <w:b/>
                <w:bCs/>
                <w:sz w:val="20"/>
                <w:szCs w:val="20"/>
              </w:rPr>
            </w:pPr>
          </w:p>
        </w:tc>
        <w:tc>
          <w:tcPr>
            <w:tcW w:w="1418" w:type="dxa"/>
            <w:shd w:val="clear" w:color="auto" w:fill="auto"/>
          </w:tcPr>
          <w:p w14:paraId="0CC7CD56" w14:textId="77777777" w:rsidR="009A3191" w:rsidRPr="002671F5" w:rsidRDefault="009A3191" w:rsidP="009A3191">
            <w:pPr>
              <w:pStyle w:val="Telobesedila"/>
              <w:spacing w:after="0" w:line="240" w:lineRule="auto"/>
              <w:rPr>
                <w:rFonts w:asciiTheme="minorHAnsi" w:hAnsiTheme="minorHAnsi" w:cstheme="minorHAnsi"/>
                <w:b/>
                <w:bCs/>
                <w:sz w:val="20"/>
                <w:szCs w:val="20"/>
              </w:rPr>
            </w:pPr>
          </w:p>
        </w:tc>
      </w:tr>
    </w:tbl>
    <w:p w14:paraId="264F74B4" w14:textId="77777777" w:rsidR="000C20AC" w:rsidRDefault="000C20AC">
      <w:pPr>
        <w:spacing w:after="0" w:line="276" w:lineRule="auto"/>
        <w:rPr>
          <w:rFonts w:asciiTheme="minorHAnsi" w:hAnsiTheme="minorHAnsi" w:cstheme="minorHAnsi"/>
          <w:sz w:val="24"/>
          <w:szCs w:val="24"/>
        </w:rPr>
      </w:pPr>
    </w:p>
    <w:p w14:paraId="27590CF9" w14:textId="77777777" w:rsidR="00CA3A3E" w:rsidRDefault="00CA3A3E">
      <w:pPr>
        <w:spacing w:after="0" w:line="276" w:lineRule="auto"/>
        <w:rPr>
          <w:rFonts w:asciiTheme="minorHAnsi" w:hAnsiTheme="minorHAnsi" w:cstheme="minorHAnsi"/>
          <w:sz w:val="24"/>
          <w:szCs w:val="24"/>
        </w:rPr>
      </w:pPr>
    </w:p>
    <w:p w14:paraId="4126F287" w14:textId="513CDF8D" w:rsidR="00CA3A3E" w:rsidRPr="002671F5" w:rsidRDefault="00CA3A3E">
      <w:pPr>
        <w:spacing w:after="0" w:line="276" w:lineRule="auto"/>
        <w:rPr>
          <w:rFonts w:asciiTheme="minorHAnsi" w:hAnsiTheme="minorHAnsi" w:cstheme="minorHAnsi"/>
          <w:sz w:val="24"/>
          <w:szCs w:val="24"/>
        </w:rPr>
        <w:sectPr w:rsidR="00CA3A3E" w:rsidRPr="002671F5" w:rsidSect="00EA4A48">
          <w:type w:val="continuous"/>
          <w:pgSz w:w="16838" w:h="11906" w:orient="landscape"/>
          <w:pgMar w:top="1440" w:right="1080" w:bottom="1440" w:left="1080" w:header="708" w:footer="708" w:gutter="0"/>
          <w:cols w:space="708"/>
          <w:docGrid w:linePitch="360"/>
        </w:sectPr>
      </w:pPr>
    </w:p>
    <w:p w14:paraId="0E330913" w14:textId="4F54D44D" w:rsidR="00C962C2" w:rsidRPr="00CA3A3E" w:rsidRDefault="009E4EF5" w:rsidP="00624470">
      <w:pPr>
        <w:rPr>
          <w:rFonts w:asciiTheme="minorHAnsi" w:hAnsiTheme="minorHAnsi" w:cstheme="minorHAnsi"/>
        </w:rPr>
      </w:pPr>
      <w:r>
        <w:rPr>
          <w:rFonts w:asciiTheme="minorHAnsi" w:hAnsiTheme="minorHAnsi" w:cstheme="minorHAnsi"/>
          <w:b/>
          <w:sz w:val="24"/>
          <w:szCs w:val="24"/>
        </w:rPr>
        <w:br w:type="page"/>
      </w:r>
      <w:r w:rsidR="00065942" w:rsidRPr="00CA3A3E">
        <w:rPr>
          <w:rFonts w:asciiTheme="minorHAnsi" w:hAnsiTheme="minorHAnsi" w:cstheme="minorHAnsi"/>
          <w:b/>
        </w:rPr>
        <w:lastRenderedPageBreak/>
        <w:t>Preglednica 3</w:t>
      </w:r>
      <w:r w:rsidR="00EA4A48" w:rsidRPr="00CA3A3E">
        <w:rPr>
          <w:rFonts w:asciiTheme="minorHAnsi" w:hAnsiTheme="minorHAnsi" w:cstheme="minorHAnsi"/>
          <w:b/>
        </w:rPr>
        <w:t xml:space="preserve">: </w:t>
      </w:r>
      <w:r w:rsidR="00EA4A48" w:rsidRPr="00CA3A3E">
        <w:rPr>
          <w:rFonts w:asciiTheme="minorHAnsi" w:hAnsiTheme="minorHAnsi" w:cstheme="minorHAnsi"/>
        </w:rPr>
        <w:t xml:space="preserve">Združen prikaz ocene potrebnih </w:t>
      </w:r>
      <w:r w:rsidR="00477C07" w:rsidRPr="00CA3A3E">
        <w:rPr>
          <w:rFonts w:asciiTheme="minorHAnsi" w:hAnsiTheme="minorHAnsi" w:cstheme="minorHAnsi"/>
        </w:rPr>
        <w:t xml:space="preserve">proračunskih </w:t>
      </w:r>
      <w:r w:rsidR="00EA4A48" w:rsidRPr="00CA3A3E">
        <w:rPr>
          <w:rFonts w:asciiTheme="minorHAnsi" w:hAnsiTheme="minorHAnsi" w:cstheme="minorHAnsi"/>
        </w:rPr>
        <w:t>finančnih sredstev</w:t>
      </w:r>
      <w:r w:rsidR="00477C07" w:rsidRPr="00CA3A3E">
        <w:rPr>
          <w:rFonts w:asciiTheme="minorHAnsi" w:hAnsiTheme="minorHAnsi" w:cstheme="minorHAnsi"/>
        </w:rPr>
        <w:t xml:space="preserve"> v EUR</w:t>
      </w:r>
      <w:r w:rsidR="00EA4A48" w:rsidRPr="00CA3A3E">
        <w:rPr>
          <w:rFonts w:asciiTheme="minorHAnsi" w:hAnsiTheme="minorHAnsi" w:cstheme="minorHAnsi"/>
        </w:rPr>
        <w:t xml:space="preserve"> akcijskega načrta za izvedbo Ukrepa</w:t>
      </w:r>
      <w:r w:rsidR="007B0E68" w:rsidRPr="00CA3A3E">
        <w:rPr>
          <w:rFonts w:asciiTheme="minorHAnsi" w:hAnsiTheme="minorHAnsi" w:cstheme="minorHAnsi"/>
        </w:rPr>
        <w:t xml:space="preserve"> 6.2</w:t>
      </w:r>
      <w:r w:rsidR="00EA4A48" w:rsidRPr="00CA3A3E">
        <w:rPr>
          <w:rFonts w:asciiTheme="minorHAnsi" w:hAnsiTheme="minorHAnsi" w:cstheme="minorHAnsi"/>
        </w:rPr>
        <w:t xml:space="preserve"> Odprta znanost </w:t>
      </w:r>
      <w:r w:rsidR="007B0E68" w:rsidRPr="00CA3A3E">
        <w:rPr>
          <w:rFonts w:asciiTheme="minorHAnsi" w:hAnsiTheme="minorHAnsi" w:cstheme="minorHAnsi"/>
        </w:rPr>
        <w:t xml:space="preserve">za izboljšanje kakovosti, učinkovitosti in odzivnosti raziskav </w:t>
      </w:r>
      <w:r w:rsidR="00EA4A48" w:rsidRPr="00CA3A3E">
        <w:rPr>
          <w:rFonts w:asciiTheme="minorHAnsi" w:hAnsiTheme="minorHAnsi" w:cstheme="minorHAnsi"/>
        </w:rPr>
        <w:t>2021–2030</w:t>
      </w:r>
      <w:r w:rsidR="00477C07" w:rsidRPr="00CA3A3E">
        <w:rPr>
          <w:rStyle w:val="Sprotnaopomba-sklic"/>
          <w:rFonts w:asciiTheme="minorHAnsi" w:hAnsiTheme="minorHAnsi" w:cstheme="minorHAnsi"/>
        </w:rPr>
        <w:footnoteReference w:id="20"/>
      </w:r>
      <w:r w:rsidR="00026858" w:rsidRPr="00CA3A3E">
        <w:rPr>
          <w:rFonts w:asciiTheme="minorHAnsi" w:hAnsiTheme="minorHAnsi" w:cstheme="minorHAnsi"/>
        </w:rPr>
        <w:t>, po ukrepih ter izvajalcih</w:t>
      </w:r>
      <w:r w:rsidR="006C1B44" w:rsidRPr="00CA3A3E">
        <w:rPr>
          <w:rFonts w:asciiTheme="minorHAnsi" w:hAnsiTheme="minorHAnsi" w:cstheme="minorHAnsi"/>
        </w:rPr>
        <w:t>:</w:t>
      </w:r>
    </w:p>
    <w:tbl>
      <w:tblPr>
        <w:tblW w:w="0" w:type="auto"/>
        <w:tblInd w:w="-10" w:type="dxa"/>
        <w:tblLayout w:type="fixed"/>
        <w:tblCellMar>
          <w:left w:w="70" w:type="dxa"/>
          <w:right w:w="70" w:type="dxa"/>
        </w:tblCellMar>
        <w:tblLook w:val="04A0" w:firstRow="1" w:lastRow="0" w:firstColumn="1" w:lastColumn="0" w:noHBand="0" w:noVBand="1"/>
      </w:tblPr>
      <w:tblGrid>
        <w:gridCol w:w="2268"/>
        <w:gridCol w:w="1560"/>
        <w:gridCol w:w="2512"/>
        <w:gridCol w:w="951"/>
        <w:gridCol w:w="951"/>
        <w:gridCol w:w="951"/>
        <w:gridCol w:w="951"/>
        <w:gridCol w:w="951"/>
        <w:gridCol w:w="951"/>
        <w:gridCol w:w="951"/>
        <w:gridCol w:w="951"/>
      </w:tblGrid>
      <w:tr w:rsidR="00F8713D" w:rsidRPr="00127DA5" w14:paraId="020B61BB" w14:textId="77777777" w:rsidTr="004E6461">
        <w:trPr>
          <w:trHeight w:val="1185"/>
        </w:trPr>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8A036F" w14:textId="77777777" w:rsidR="00F8713D" w:rsidRPr="00127DA5" w:rsidRDefault="00F8713D" w:rsidP="004E6461">
            <w:pPr>
              <w:spacing w:after="0" w:line="240" w:lineRule="auto"/>
              <w:rPr>
                <w:rFonts w:eastAsia="Times New Roman"/>
                <w:b/>
                <w:bCs/>
                <w:color w:val="000000"/>
                <w:lang w:eastAsia="sl-SI"/>
              </w:rPr>
            </w:pPr>
            <w:r w:rsidRPr="00127DA5">
              <w:rPr>
                <w:rFonts w:eastAsia="Times New Roman"/>
                <w:b/>
                <w:bCs/>
                <w:color w:val="000000"/>
                <w:lang w:eastAsia="sl-SI"/>
              </w:rPr>
              <w:t>Ukrep/aktivnost</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B29B68" w14:textId="77777777" w:rsidR="00F8713D" w:rsidRPr="00127DA5" w:rsidRDefault="00F8713D" w:rsidP="004E6461">
            <w:pPr>
              <w:spacing w:after="0" w:line="240" w:lineRule="auto"/>
              <w:rPr>
                <w:rFonts w:eastAsia="Times New Roman"/>
                <w:b/>
                <w:bCs/>
                <w:color w:val="000000"/>
                <w:lang w:eastAsia="sl-SI"/>
              </w:rPr>
            </w:pPr>
            <w:r w:rsidRPr="00127DA5">
              <w:rPr>
                <w:rFonts w:eastAsia="Times New Roman"/>
                <w:b/>
                <w:bCs/>
                <w:color w:val="000000"/>
                <w:lang w:eastAsia="sl-SI"/>
              </w:rPr>
              <w:t>Izvajalci ukrepov</w:t>
            </w:r>
          </w:p>
        </w:tc>
        <w:tc>
          <w:tcPr>
            <w:tcW w:w="25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00B5B5" w14:textId="77777777" w:rsidR="00F8713D" w:rsidRPr="00127DA5" w:rsidRDefault="00F8713D" w:rsidP="004E6461">
            <w:pPr>
              <w:spacing w:after="0" w:line="240" w:lineRule="auto"/>
              <w:jc w:val="center"/>
              <w:rPr>
                <w:rFonts w:eastAsia="Times New Roman"/>
                <w:b/>
                <w:bCs/>
                <w:color w:val="000000"/>
                <w:lang w:eastAsia="sl-SI"/>
              </w:rPr>
            </w:pPr>
            <w:r w:rsidRPr="00127DA5">
              <w:rPr>
                <w:rFonts w:eastAsia="Times New Roman"/>
                <w:b/>
                <w:bCs/>
                <w:color w:val="000000"/>
                <w:lang w:eastAsia="sl-SI"/>
              </w:rPr>
              <w:t>Skupno financiranje ukrepa v EUR</w:t>
            </w:r>
          </w:p>
        </w:tc>
        <w:tc>
          <w:tcPr>
            <w:tcW w:w="7608" w:type="dxa"/>
            <w:gridSpan w:val="8"/>
            <w:tcBorders>
              <w:top w:val="single" w:sz="8" w:space="0" w:color="auto"/>
              <w:left w:val="nil"/>
              <w:bottom w:val="single" w:sz="8" w:space="0" w:color="auto"/>
              <w:right w:val="single" w:sz="8" w:space="0" w:color="000000"/>
            </w:tcBorders>
            <w:shd w:val="clear" w:color="auto" w:fill="auto"/>
            <w:vAlign w:val="center"/>
            <w:hideMark/>
          </w:tcPr>
          <w:p w14:paraId="1C479AD3" w14:textId="331888AE" w:rsidR="00F8713D" w:rsidRPr="00127DA5" w:rsidRDefault="00F8713D" w:rsidP="004E6461">
            <w:pPr>
              <w:spacing w:after="0" w:line="240" w:lineRule="auto"/>
              <w:jc w:val="center"/>
              <w:rPr>
                <w:rFonts w:eastAsia="Times New Roman"/>
                <w:b/>
                <w:bCs/>
                <w:color w:val="000000"/>
                <w:lang w:eastAsia="sl-SI"/>
              </w:rPr>
            </w:pPr>
            <w:r w:rsidRPr="00127DA5">
              <w:rPr>
                <w:rFonts w:eastAsia="Times New Roman"/>
                <w:b/>
                <w:bCs/>
                <w:color w:val="000000"/>
                <w:lang w:eastAsia="sl-SI"/>
              </w:rPr>
              <w:t>Financiranje ukrepov po letih, glede na izvajalca</w:t>
            </w:r>
            <w:r w:rsidR="00DA4832">
              <w:rPr>
                <w:rFonts w:eastAsia="Times New Roman"/>
                <w:b/>
                <w:bCs/>
                <w:color w:val="000000"/>
                <w:lang w:eastAsia="sl-SI"/>
              </w:rPr>
              <w:t xml:space="preserve"> v EUR</w:t>
            </w:r>
          </w:p>
        </w:tc>
      </w:tr>
      <w:tr w:rsidR="00F8713D" w:rsidRPr="00127DA5" w14:paraId="3BFE2528" w14:textId="77777777" w:rsidTr="004E6461">
        <w:trPr>
          <w:trHeight w:val="40"/>
        </w:trPr>
        <w:tc>
          <w:tcPr>
            <w:tcW w:w="2268" w:type="dxa"/>
            <w:vMerge/>
            <w:tcBorders>
              <w:top w:val="single" w:sz="8" w:space="0" w:color="auto"/>
              <w:left w:val="single" w:sz="8" w:space="0" w:color="auto"/>
              <w:bottom w:val="single" w:sz="8" w:space="0" w:color="000000"/>
              <w:right w:val="single" w:sz="8" w:space="0" w:color="auto"/>
            </w:tcBorders>
            <w:vAlign w:val="center"/>
            <w:hideMark/>
          </w:tcPr>
          <w:p w14:paraId="09B0E494" w14:textId="77777777" w:rsidR="00F8713D" w:rsidRPr="00127DA5" w:rsidRDefault="00F8713D" w:rsidP="004E6461">
            <w:pPr>
              <w:spacing w:after="0" w:line="240" w:lineRule="auto"/>
              <w:rPr>
                <w:rFonts w:eastAsia="Times New Roman"/>
                <w:b/>
                <w:bCs/>
                <w:color w:val="000000"/>
                <w:lang w:eastAsia="sl-SI"/>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623DCA99" w14:textId="77777777" w:rsidR="00F8713D" w:rsidRPr="00127DA5" w:rsidRDefault="00F8713D" w:rsidP="004E6461">
            <w:pPr>
              <w:spacing w:after="0" w:line="240" w:lineRule="auto"/>
              <w:rPr>
                <w:rFonts w:eastAsia="Times New Roman"/>
                <w:b/>
                <w:bCs/>
                <w:color w:val="000000"/>
                <w:lang w:eastAsia="sl-SI"/>
              </w:rPr>
            </w:pPr>
          </w:p>
        </w:tc>
        <w:tc>
          <w:tcPr>
            <w:tcW w:w="2512" w:type="dxa"/>
            <w:vMerge/>
            <w:tcBorders>
              <w:top w:val="single" w:sz="8" w:space="0" w:color="auto"/>
              <w:left w:val="single" w:sz="8" w:space="0" w:color="auto"/>
              <w:bottom w:val="single" w:sz="8" w:space="0" w:color="000000"/>
              <w:right w:val="single" w:sz="8" w:space="0" w:color="auto"/>
            </w:tcBorders>
            <w:vAlign w:val="center"/>
            <w:hideMark/>
          </w:tcPr>
          <w:p w14:paraId="77922F54" w14:textId="77777777" w:rsidR="00F8713D" w:rsidRPr="00127DA5" w:rsidRDefault="00F8713D" w:rsidP="004E6461">
            <w:pPr>
              <w:spacing w:after="0" w:line="240" w:lineRule="auto"/>
              <w:rPr>
                <w:rFonts w:eastAsia="Times New Roman"/>
                <w:b/>
                <w:bCs/>
                <w:color w:val="000000"/>
                <w:lang w:eastAsia="sl-SI"/>
              </w:rPr>
            </w:pPr>
          </w:p>
        </w:tc>
        <w:tc>
          <w:tcPr>
            <w:tcW w:w="951" w:type="dxa"/>
            <w:tcBorders>
              <w:top w:val="nil"/>
              <w:left w:val="nil"/>
              <w:bottom w:val="single" w:sz="8" w:space="0" w:color="auto"/>
              <w:right w:val="single" w:sz="8" w:space="0" w:color="auto"/>
            </w:tcBorders>
            <w:shd w:val="clear" w:color="auto" w:fill="auto"/>
            <w:vAlign w:val="center"/>
            <w:hideMark/>
          </w:tcPr>
          <w:p w14:paraId="3E2E9FAE" w14:textId="77777777" w:rsidR="00F8713D" w:rsidRPr="00127DA5" w:rsidRDefault="00F8713D" w:rsidP="004E6461">
            <w:pPr>
              <w:spacing w:after="0" w:line="240" w:lineRule="auto"/>
              <w:jc w:val="center"/>
              <w:rPr>
                <w:rFonts w:eastAsia="Times New Roman"/>
                <w:b/>
                <w:bCs/>
                <w:color w:val="000000"/>
                <w:lang w:eastAsia="sl-SI"/>
              </w:rPr>
            </w:pPr>
            <w:r w:rsidRPr="00127DA5">
              <w:rPr>
                <w:rFonts w:eastAsia="Times New Roman"/>
                <w:b/>
                <w:bCs/>
                <w:color w:val="000000"/>
                <w:lang w:eastAsia="sl-SI"/>
              </w:rPr>
              <w:t>2023</w:t>
            </w:r>
          </w:p>
        </w:tc>
        <w:tc>
          <w:tcPr>
            <w:tcW w:w="951" w:type="dxa"/>
            <w:tcBorders>
              <w:top w:val="nil"/>
              <w:left w:val="nil"/>
              <w:bottom w:val="single" w:sz="8" w:space="0" w:color="auto"/>
              <w:right w:val="single" w:sz="8" w:space="0" w:color="auto"/>
            </w:tcBorders>
            <w:shd w:val="clear" w:color="auto" w:fill="auto"/>
            <w:vAlign w:val="center"/>
            <w:hideMark/>
          </w:tcPr>
          <w:p w14:paraId="1DB09AEC" w14:textId="77777777" w:rsidR="00F8713D" w:rsidRPr="00127DA5" w:rsidRDefault="00F8713D" w:rsidP="004E6461">
            <w:pPr>
              <w:spacing w:after="0" w:line="240" w:lineRule="auto"/>
              <w:jc w:val="center"/>
              <w:rPr>
                <w:rFonts w:eastAsia="Times New Roman"/>
                <w:b/>
                <w:bCs/>
                <w:color w:val="000000"/>
                <w:lang w:eastAsia="sl-SI"/>
              </w:rPr>
            </w:pPr>
            <w:r w:rsidRPr="00127DA5">
              <w:rPr>
                <w:rFonts w:eastAsia="Times New Roman"/>
                <w:b/>
                <w:bCs/>
                <w:color w:val="000000"/>
                <w:lang w:eastAsia="sl-SI"/>
              </w:rPr>
              <w:t>2024</w:t>
            </w:r>
          </w:p>
        </w:tc>
        <w:tc>
          <w:tcPr>
            <w:tcW w:w="951" w:type="dxa"/>
            <w:tcBorders>
              <w:top w:val="nil"/>
              <w:left w:val="nil"/>
              <w:bottom w:val="single" w:sz="8" w:space="0" w:color="auto"/>
              <w:right w:val="single" w:sz="8" w:space="0" w:color="auto"/>
            </w:tcBorders>
            <w:shd w:val="clear" w:color="auto" w:fill="auto"/>
            <w:vAlign w:val="center"/>
            <w:hideMark/>
          </w:tcPr>
          <w:p w14:paraId="1B3418DE" w14:textId="77777777" w:rsidR="00F8713D" w:rsidRPr="00127DA5" w:rsidRDefault="00F8713D" w:rsidP="004E6461">
            <w:pPr>
              <w:spacing w:after="0" w:line="240" w:lineRule="auto"/>
              <w:jc w:val="center"/>
              <w:rPr>
                <w:rFonts w:eastAsia="Times New Roman"/>
                <w:b/>
                <w:bCs/>
                <w:color w:val="000000"/>
                <w:lang w:eastAsia="sl-SI"/>
              </w:rPr>
            </w:pPr>
            <w:r w:rsidRPr="00127DA5">
              <w:rPr>
                <w:rFonts w:eastAsia="Times New Roman"/>
                <w:b/>
                <w:bCs/>
                <w:color w:val="000000"/>
                <w:lang w:eastAsia="sl-SI"/>
              </w:rPr>
              <w:t>2025</w:t>
            </w:r>
          </w:p>
        </w:tc>
        <w:tc>
          <w:tcPr>
            <w:tcW w:w="951" w:type="dxa"/>
            <w:tcBorders>
              <w:top w:val="nil"/>
              <w:left w:val="nil"/>
              <w:bottom w:val="single" w:sz="8" w:space="0" w:color="auto"/>
              <w:right w:val="single" w:sz="8" w:space="0" w:color="auto"/>
            </w:tcBorders>
            <w:shd w:val="clear" w:color="auto" w:fill="auto"/>
            <w:vAlign w:val="center"/>
            <w:hideMark/>
          </w:tcPr>
          <w:p w14:paraId="38AABAEA" w14:textId="77777777" w:rsidR="00F8713D" w:rsidRPr="00127DA5" w:rsidRDefault="00F8713D" w:rsidP="004E6461">
            <w:pPr>
              <w:spacing w:after="0" w:line="240" w:lineRule="auto"/>
              <w:jc w:val="center"/>
              <w:rPr>
                <w:rFonts w:eastAsia="Times New Roman"/>
                <w:b/>
                <w:bCs/>
                <w:color w:val="000000"/>
                <w:lang w:eastAsia="sl-SI"/>
              </w:rPr>
            </w:pPr>
            <w:r w:rsidRPr="00127DA5">
              <w:rPr>
                <w:rFonts w:eastAsia="Times New Roman"/>
                <w:b/>
                <w:bCs/>
                <w:color w:val="000000"/>
                <w:lang w:eastAsia="sl-SI"/>
              </w:rPr>
              <w:t>2026</w:t>
            </w:r>
          </w:p>
        </w:tc>
        <w:tc>
          <w:tcPr>
            <w:tcW w:w="951" w:type="dxa"/>
            <w:tcBorders>
              <w:top w:val="nil"/>
              <w:left w:val="nil"/>
              <w:bottom w:val="single" w:sz="8" w:space="0" w:color="auto"/>
              <w:right w:val="single" w:sz="8" w:space="0" w:color="auto"/>
            </w:tcBorders>
            <w:shd w:val="clear" w:color="auto" w:fill="auto"/>
            <w:vAlign w:val="center"/>
            <w:hideMark/>
          </w:tcPr>
          <w:p w14:paraId="08D17AAD" w14:textId="77777777" w:rsidR="00F8713D" w:rsidRPr="00127DA5" w:rsidRDefault="00F8713D" w:rsidP="004E6461">
            <w:pPr>
              <w:spacing w:after="0" w:line="240" w:lineRule="auto"/>
              <w:jc w:val="center"/>
              <w:rPr>
                <w:rFonts w:eastAsia="Times New Roman"/>
                <w:b/>
                <w:bCs/>
                <w:color w:val="000000"/>
                <w:lang w:eastAsia="sl-SI"/>
              </w:rPr>
            </w:pPr>
            <w:r w:rsidRPr="00127DA5">
              <w:rPr>
                <w:rFonts w:eastAsia="Times New Roman"/>
                <w:b/>
                <w:bCs/>
                <w:color w:val="000000"/>
                <w:lang w:eastAsia="sl-SI"/>
              </w:rPr>
              <w:t>2027</w:t>
            </w:r>
          </w:p>
        </w:tc>
        <w:tc>
          <w:tcPr>
            <w:tcW w:w="951" w:type="dxa"/>
            <w:tcBorders>
              <w:top w:val="nil"/>
              <w:left w:val="nil"/>
              <w:bottom w:val="single" w:sz="8" w:space="0" w:color="auto"/>
              <w:right w:val="single" w:sz="8" w:space="0" w:color="auto"/>
            </w:tcBorders>
            <w:shd w:val="clear" w:color="auto" w:fill="auto"/>
            <w:vAlign w:val="center"/>
            <w:hideMark/>
          </w:tcPr>
          <w:p w14:paraId="675C0641" w14:textId="77777777" w:rsidR="00F8713D" w:rsidRPr="00127DA5" w:rsidRDefault="00F8713D" w:rsidP="004E6461">
            <w:pPr>
              <w:spacing w:after="0" w:line="240" w:lineRule="auto"/>
              <w:jc w:val="center"/>
              <w:rPr>
                <w:rFonts w:eastAsia="Times New Roman"/>
                <w:b/>
                <w:bCs/>
                <w:color w:val="000000"/>
                <w:lang w:eastAsia="sl-SI"/>
              </w:rPr>
            </w:pPr>
            <w:r w:rsidRPr="00127DA5">
              <w:rPr>
                <w:rFonts w:eastAsia="Times New Roman"/>
                <w:b/>
                <w:bCs/>
                <w:color w:val="000000"/>
                <w:lang w:eastAsia="sl-SI"/>
              </w:rPr>
              <w:t>2028</w:t>
            </w:r>
          </w:p>
        </w:tc>
        <w:tc>
          <w:tcPr>
            <w:tcW w:w="951" w:type="dxa"/>
            <w:tcBorders>
              <w:top w:val="nil"/>
              <w:left w:val="nil"/>
              <w:bottom w:val="single" w:sz="8" w:space="0" w:color="auto"/>
              <w:right w:val="single" w:sz="8" w:space="0" w:color="auto"/>
            </w:tcBorders>
            <w:shd w:val="clear" w:color="auto" w:fill="auto"/>
            <w:vAlign w:val="center"/>
            <w:hideMark/>
          </w:tcPr>
          <w:p w14:paraId="5068C96C" w14:textId="77777777" w:rsidR="00F8713D" w:rsidRPr="00127DA5" w:rsidRDefault="00F8713D" w:rsidP="004E6461">
            <w:pPr>
              <w:spacing w:after="0" w:line="240" w:lineRule="auto"/>
              <w:jc w:val="center"/>
              <w:rPr>
                <w:rFonts w:eastAsia="Times New Roman"/>
                <w:b/>
                <w:bCs/>
                <w:color w:val="000000"/>
                <w:lang w:eastAsia="sl-SI"/>
              </w:rPr>
            </w:pPr>
            <w:r w:rsidRPr="00127DA5">
              <w:rPr>
                <w:rFonts w:eastAsia="Times New Roman"/>
                <w:b/>
                <w:bCs/>
                <w:color w:val="000000"/>
                <w:lang w:eastAsia="sl-SI"/>
              </w:rPr>
              <w:t>2029</w:t>
            </w:r>
          </w:p>
        </w:tc>
        <w:tc>
          <w:tcPr>
            <w:tcW w:w="951" w:type="dxa"/>
            <w:tcBorders>
              <w:top w:val="nil"/>
              <w:left w:val="nil"/>
              <w:bottom w:val="single" w:sz="8" w:space="0" w:color="auto"/>
              <w:right w:val="single" w:sz="8" w:space="0" w:color="auto"/>
            </w:tcBorders>
            <w:shd w:val="clear" w:color="auto" w:fill="auto"/>
            <w:vAlign w:val="center"/>
            <w:hideMark/>
          </w:tcPr>
          <w:p w14:paraId="5F041DF5" w14:textId="77777777" w:rsidR="00F8713D" w:rsidRPr="00127DA5" w:rsidRDefault="00F8713D" w:rsidP="004E6461">
            <w:pPr>
              <w:spacing w:after="0" w:line="240" w:lineRule="auto"/>
              <w:jc w:val="center"/>
              <w:rPr>
                <w:rFonts w:eastAsia="Times New Roman"/>
                <w:b/>
                <w:bCs/>
                <w:color w:val="000000"/>
                <w:lang w:eastAsia="sl-SI"/>
              </w:rPr>
            </w:pPr>
            <w:r w:rsidRPr="00127DA5">
              <w:rPr>
                <w:rFonts w:eastAsia="Times New Roman"/>
                <w:b/>
                <w:bCs/>
                <w:color w:val="000000"/>
                <w:lang w:eastAsia="sl-SI"/>
              </w:rPr>
              <w:t>2030</w:t>
            </w:r>
          </w:p>
        </w:tc>
      </w:tr>
      <w:tr w:rsidR="00F8713D" w:rsidRPr="00127DA5" w14:paraId="14309C64" w14:textId="77777777" w:rsidTr="004E6461">
        <w:trPr>
          <w:trHeight w:val="350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1FE4519D"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A6.2.</w:t>
            </w:r>
            <w:r>
              <w:rPr>
                <w:rFonts w:eastAsia="Times New Roman"/>
                <w:color w:val="000000"/>
                <w:sz w:val="20"/>
                <w:szCs w:val="20"/>
                <w:lang w:eastAsia="sl-SI"/>
              </w:rPr>
              <w:t>1</w:t>
            </w:r>
            <w:r w:rsidRPr="00127DA5">
              <w:rPr>
                <w:rFonts w:eastAsia="Times New Roman"/>
                <w:color w:val="000000"/>
                <w:sz w:val="20"/>
                <w:szCs w:val="20"/>
                <w:lang w:eastAsia="sl-SI"/>
              </w:rPr>
              <w:t>/</w:t>
            </w:r>
            <w:r>
              <w:rPr>
                <w:rFonts w:eastAsia="Times New Roman"/>
                <w:color w:val="000000"/>
                <w:sz w:val="20"/>
                <w:szCs w:val="20"/>
                <w:lang w:eastAsia="sl-SI"/>
              </w:rPr>
              <w:t>2</w:t>
            </w:r>
            <w:r w:rsidRPr="00127DA5">
              <w:rPr>
                <w:rFonts w:eastAsia="Times New Roman"/>
                <w:color w:val="000000"/>
                <w:sz w:val="20"/>
                <w:szCs w:val="20"/>
                <w:lang w:eastAsia="sl-SI"/>
              </w:rPr>
              <w:t>.2: Podpora kadrovskemu razvoju JRO na področju podpornih struktur, neobhodnih za izvajanje aktivnosti odprte znanosti (podatkovni svetovalci, podatkovni knjižničarji, arhivisti, vzdrževalci infrastruktur za odprto znanost)</w:t>
            </w:r>
          </w:p>
        </w:tc>
        <w:tc>
          <w:tcPr>
            <w:tcW w:w="1560" w:type="dxa"/>
            <w:tcBorders>
              <w:top w:val="nil"/>
              <w:left w:val="nil"/>
              <w:bottom w:val="single" w:sz="8" w:space="0" w:color="auto"/>
              <w:right w:val="single" w:sz="8" w:space="0" w:color="auto"/>
            </w:tcBorders>
            <w:shd w:val="clear" w:color="auto" w:fill="auto"/>
            <w:vAlign w:val="center"/>
            <w:hideMark/>
          </w:tcPr>
          <w:p w14:paraId="151BC4F6" w14:textId="4E0B8C96" w:rsidR="00F8713D" w:rsidRPr="00127DA5" w:rsidRDefault="00F8713D" w:rsidP="004E6461">
            <w:pPr>
              <w:spacing w:after="0" w:line="240" w:lineRule="auto"/>
              <w:rPr>
                <w:rFonts w:eastAsia="Times New Roman"/>
                <w:color w:val="000000"/>
                <w:sz w:val="20"/>
                <w:szCs w:val="20"/>
                <w:lang w:eastAsia="sl-SI"/>
              </w:rPr>
            </w:pPr>
            <w:r>
              <w:rPr>
                <w:rFonts w:eastAsia="Times New Roman"/>
                <w:color w:val="000000"/>
                <w:sz w:val="20"/>
                <w:szCs w:val="20"/>
                <w:lang w:eastAsia="sl-SI"/>
              </w:rPr>
              <w:t>MVZI</w:t>
            </w:r>
            <w:r w:rsidRPr="00127DA5">
              <w:rPr>
                <w:rFonts w:eastAsia="Times New Roman"/>
                <w:color w:val="000000"/>
                <w:sz w:val="20"/>
                <w:szCs w:val="20"/>
                <w:lang w:eastAsia="sl-SI"/>
              </w:rPr>
              <w:t xml:space="preserve">, </w:t>
            </w:r>
            <w:r w:rsidR="00EE736D">
              <w:rPr>
                <w:rFonts w:eastAsia="Times New Roman"/>
                <w:color w:val="000000"/>
                <w:sz w:val="20"/>
                <w:szCs w:val="20"/>
                <w:lang w:eastAsia="sl-SI"/>
              </w:rPr>
              <w:t>ARIS</w:t>
            </w:r>
            <w:r w:rsidRPr="00127DA5">
              <w:rPr>
                <w:rFonts w:eastAsia="Times New Roman"/>
                <w:color w:val="000000"/>
                <w:sz w:val="20"/>
                <w:szCs w:val="20"/>
                <w:lang w:eastAsia="sl-SI"/>
              </w:rPr>
              <w:t>, JRO</w:t>
            </w:r>
          </w:p>
        </w:tc>
        <w:tc>
          <w:tcPr>
            <w:tcW w:w="2512" w:type="dxa"/>
            <w:tcBorders>
              <w:top w:val="nil"/>
              <w:left w:val="nil"/>
              <w:bottom w:val="single" w:sz="8" w:space="0" w:color="auto"/>
              <w:right w:val="single" w:sz="8" w:space="0" w:color="auto"/>
            </w:tcBorders>
            <w:shd w:val="clear" w:color="auto" w:fill="auto"/>
            <w:vAlign w:val="center"/>
            <w:hideMark/>
          </w:tcPr>
          <w:p w14:paraId="655FCB6F"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4.000.000</w:t>
            </w:r>
          </w:p>
        </w:tc>
        <w:tc>
          <w:tcPr>
            <w:tcW w:w="951" w:type="dxa"/>
            <w:tcBorders>
              <w:top w:val="nil"/>
              <w:left w:val="nil"/>
              <w:bottom w:val="single" w:sz="8" w:space="0" w:color="auto"/>
              <w:right w:val="single" w:sz="8" w:space="0" w:color="auto"/>
            </w:tcBorders>
            <w:shd w:val="clear" w:color="auto" w:fill="auto"/>
            <w:vAlign w:val="center"/>
            <w:hideMark/>
          </w:tcPr>
          <w:p w14:paraId="270C58C3" w14:textId="77777777" w:rsidR="00F8713D" w:rsidRPr="00CA3A3E" w:rsidRDefault="00F8713D" w:rsidP="004E6461">
            <w:pPr>
              <w:spacing w:after="0" w:line="240" w:lineRule="auto"/>
              <w:jc w:val="center"/>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vAlign w:val="center"/>
            <w:hideMark/>
          </w:tcPr>
          <w:p w14:paraId="1FB5F8D9" w14:textId="77777777" w:rsidR="00F8713D" w:rsidRPr="00CA3A3E" w:rsidRDefault="00F8713D" w:rsidP="004E6461">
            <w:pPr>
              <w:spacing w:after="0" w:line="240" w:lineRule="auto"/>
              <w:jc w:val="center"/>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vAlign w:val="center"/>
            <w:hideMark/>
          </w:tcPr>
          <w:p w14:paraId="231865AA" w14:textId="77777777" w:rsidR="00F8713D" w:rsidRPr="00CA3A3E" w:rsidRDefault="00F8713D" w:rsidP="004E6461">
            <w:pPr>
              <w:spacing w:after="0" w:line="240" w:lineRule="auto"/>
              <w:jc w:val="center"/>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vAlign w:val="center"/>
            <w:hideMark/>
          </w:tcPr>
          <w:p w14:paraId="7A00F383"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800.000</w:t>
            </w:r>
          </w:p>
        </w:tc>
        <w:tc>
          <w:tcPr>
            <w:tcW w:w="951" w:type="dxa"/>
            <w:tcBorders>
              <w:top w:val="nil"/>
              <w:left w:val="nil"/>
              <w:bottom w:val="single" w:sz="8" w:space="0" w:color="auto"/>
              <w:right w:val="single" w:sz="8" w:space="0" w:color="auto"/>
            </w:tcBorders>
            <w:shd w:val="clear" w:color="auto" w:fill="auto"/>
            <w:vAlign w:val="center"/>
            <w:hideMark/>
          </w:tcPr>
          <w:p w14:paraId="118AD0BE"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800.000</w:t>
            </w:r>
          </w:p>
        </w:tc>
        <w:tc>
          <w:tcPr>
            <w:tcW w:w="951" w:type="dxa"/>
            <w:tcBorders>
              <w:top w:val="nil"/>
              <w:left w:val="nil"/>
              <w:bottom w:val="single" w:sz="8" w:space="0" w:color="auto"/>
              <w:right w:val="single" w:sz="8" w:space="0" w:color="auto"/>
            </w:tcBorders>
            <w:shd w:val="clear" w:color="auto" w:fill="auto"/>
            <w:vAlign w:val="center"/>
            <w:hideMark/>
          </w:tcPr>
          <w:p w14:paraId="1576CF16"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800.000</w:t>
            </w:r>
          </w:p>
        </w:tc>
        <w:tc>
          <w:tcPr>
            <w:tcW w:w="951" w:type="dxa"/>
            <w:tcBorders>
              <w:top w:val="nil"/>
              <w:left w:val="nil"/>
              <w:bottom w:val="single" w:sz="8" w:space="0" w:color="auto"/>
              <w:right w:val="single" w:sz="8" w:space="0" w:color="auto"/>
            </w:tcBorders>
            <w:shd w:val="clear" w:color="auto" w:fill="auto"/>
            <w:vAlign w:val="center"/>
            <w:hideMark/>
          </w:tcPr>
          <w:p w14:paraId="09F32C1A"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800.000</w:t>
            </w:r>
          </w:p>
        </w:tc>
        <w:tc>
          <w:tcPr>
            <w:tcW w:w="951" w:type="dxa"/>
            <w:tcBorders>
              <w:top w:val="nil"/>
              <w:left w:val="nil"/>
              <w:bottom w:val="single" w:sz="8" w:space="0" w:color="auto"/>
              <w:right w:val="single" w:sz="8" w:space="0" w:color="auto"/>
            </w:tcBorders>
            <w:shd w:val="clear" w:color="auto" w:fill="auto"/>
            <w:vAlign w:val="center"/>
            <w:hideMark/>
          </w:tcPr>
          <w:p w14:paraId="50EFA242"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800.000</w:t>
            </w:r>
          </w:p>
        </w:tc>
      </w:tr>
      <w:tr w:rsidR="00F8713D" w:rsidRPr="00127DA5" w14:paraId="4818E88D" w14:textId="77777777" w:rsidTr="004E6461">
        <w:trPr>
          <w:trHeight w:val="2827"/>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27EC56B6" w14:textId="391C80F4" w:rsidR="00DA4832"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A6.2.1/</w:t>
            </w:r>
            <w:r>
              <w:rPr>
                <w:rFonts w:eastAsia="Times New Roman"/>
                <w:color w:val="000000"/>
                <w:sz w:val="20"/>
                <w:szCs w:val="20"/>
                <w:lang w:eastAsia="sl-SI"/>
              </w:rPr>
              <w:t>3</w:t>
            </w:r>
            <w:r w:rsidRPr="00127DA5">
              <w:rPr>
                <w:rFonts w:eastAsia="Times New Roman"/>
                <w:color w:val="000000"/>
                <w:sz w:val="20"/>
                <w:szCs w:val="20"/>
                <w:lang w:eastAsia="sl-SI"/>
              </w:rPr>
              <w:t>.2: Razvoj, vzdrževanje in delovanje nacionalne infrastrukture odprte znanosti</w:t>
            </w:r>
          </w:p>
        </w:tc>
        <w:tc>
          <w:tcPr>
            <w:tcW w:w="1560" w:type="dxa"/>
            <w:tcBorders>
              <w:top w:val="nil"/>
              <w:left w:val="nil"/>
              <w:bottom w:val="single" w:sz="8" w:space="0" w:color="auto"/>
              <w:right w:val="single" w:sz="8" w:space="0" w:color="auto"/>
            </w:tcBorders>
            <w:shd w:val="clear" w:color="auto" w:fill="auto"/>
            <w:vAlign w:val="center"/>
            <w:hideMark/>
          </w:tcPr>
          <w:p w14:paraId="0DE700BC" w14:textId="77777777" w:rsidR="00DA4832" w:rsidRDefault="00DA4832" w:rsidP="004E6461">
            <w:pPr>
              <w:spacing w:after="0" w:line="240" w:lineRule="auto"/>
              <w:rPr>
                <w:rFonts w:eastAsia="Times New Roman"/>
                <w:color w:val="000000"/>
                <w:sz w:val="20"/>
                <w:szCs w:val="20"/>
                <w:lang w:eastAsia="sl-SI"/>
              </w:rPr>
            </w:pPr>
          </w:p>
          <w:p w14:paraId="7FB5FE03" w14:textId="77777777" w:rsidR="00DA4832" w:rsidRDefault="00DA4832" w:rsidP="004E6461">
            <w:pPr>
              <w:spacing w:after="0" w:line="240" w:lineRule="auto"/>
              <w:rPr>
                <w:rFonts w:eastAsia="Times New Roman"/>
                <w:color w:val="000000"/>
                <w:sz w:val="20"/>
                <w:szCs w:val="20"/>
                <w:lang w:eastAsia="sl-SI"/>
              </w:rPr>
            </w:pPr>
          </w:p>
          <w:p w14:paraId="11914E58" w14:textId="77777777" w:rsidR="00DA4832" w:rsidRDefault="00DA4832" w:rsidP="004E6461">
            <w:pPr>
              <w:spacing w:after="0" w:line="240" w:lineRule="auto"/>
              <w:rPr>
                <w:rFonts w:eastAsia="Times New Roman"/>
                <w:color w:val="000000"/>
                <w:sz w:val="20"/>
                <w:szCs w:val="20"/>
                <w:lang w:eastAsia="sl-SI"/>
              </w:rPr>
            </w:pPr>
          </w:p>
          <w:p w14:paraId="0D87CBBD" w14:textId="77777777" w:rsidR="00DA4832" w:rsidRDefault="00DA4832" w:rsidP="004E6461">
            <w:pPr>
              <w:spacing w:after="0" w:line="240" w:lineRule="auto"/>
              <w:rPr>
                <w:rFonts w:eastAsia="Times New Roman"/>
                <w:color w:val="000000"/>
                <w:sz w:val="20"/>
                <w:szCs w:val="20"/>
                <w:lang w:eastAsia="sl-SI"/>
              </w:rPr>
            </w:pPr>
          </w:p>
          <w:p w14:paraId="6546824A" w14:textId="77777777" w:rsidR="00DA4832" w:rsidRDefault="00DA4832" w:rsidP="004E6461">
            <w:pPr>
              <w:spacing w:after="0" w:line="240" w:lineRule="auto"/>
              <w:rPr>
                <w:rFonts w:eastAsia="Times New Roman"/>
                <w:color w:val="000000"/>
                <w:sz w:val="20"/>
                <w:szCs w:val="20"/>
                <w:lang w:eastAsia="sl-SI"/>
              </w:rPr>
            </w:pPr>
          </w:p>
          <w:p w14:paraId="562DCBBF" w14:textId="77777777" w:rsidR="00DA4832" w:rsidRDefault="00DA4832" w:rsidP="00DA4832">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UM-FERI</w:t>
            </w:r>
          </w:p>
          <w:p w14:paraId="15123BDE" w14:textId="77777777" w:rsidR="00DA4832" w:rsidRDefault="00DA4832" w:rsidP="004E6461">
            <w:pPr>
              <w:spacing w:after="0" w:line="240" w:lineRule="auto"/>
              <w:rPr>
                <w:rFonts w:eastAsia="Times New Roman"/>
                <w:color w:val="000000"/>
                <w:sz w:val="20"/>
                <w:szCs w:val="20"/>
                <w:lang w:eastAsia="sl-SI"/>
              </w:rPr>
            </w:pPr>
          </w:p>
          <w:p w14:paraId="55095610" w14:textId="77777777" w:rsidR="00DA4832" w:rsidRDefault="00DA4832" w:rsidP="004E6461">
            <w:pPr>
              <w:spacing w:after="0" w:line="240" w:lineRule="auto"/>
              <w:rPr>
                <w:rFonts w:eastAsia="Times New Roman"/>
                <w:color w:val="000000"/>
                <w:sz w:val="20"/>
                <w:szCs w:val="20"/>
                <w:lang w:eastAsia="sl-SI"/>
              </w:rPr>
            </w:pPr>
          </w:p>
          <w:p w14:paraId="04F64BB1" w14:textId="77777777" w:rsidR="00DA4832" w:rsidRDefault="00DA4832" w:rsidP="004E6461">
            <w:pPr>
              <w:spacing w:after="0" w:line="240" w:lineRule="auto"/>
              <w:rPr>
                <w:rFonts w:eastAsia="Times New Roman"/>
                <w:color w:val="000000"/>
                <w:sz w:val="20"/>
                <w:szCs w:val="20"/>
                <w:lang w:eastAsia="sl-SI"/>
              </w:rPr>
            </w:pPr>
          </w:p>
          <w:p w14:paraId="783917A3" w14:textId="77777777" w:rsidR="00DA4832" w:rsidRDefault="00DA4832" w:rsidP="004E6461">
            <w:pPr>
              <w:spacing w:after="0" w:line="240" w:lineRule="auto"/>
              <w:rPr>
                <w:rFonts w:eastAsia="Times New Roman"/>
                <w:color w:val="000000"/>
                <w:sz w:val="20"/>
                <w:szCs w:val="20"/>
                <w:lang w:eastAsia="sl-SI"/>
              </w:rPr>
            </w:pPr>
          </w:p>
          <w:p w14:paraId="398F042C" w14:textId="77777777" w:rsidR="00DA4832" w:rsidRDefault="00DA4832" w:rsidP="004E6461">
            <w:pPr>
              <w:spacing w:after="0" w:line="240" w:lineRule="auto"/>
              <w:rPr>
                <w:rFonts w:eastAsia="Times New Roman"/>
                <w:color w:val="000000"/>
                <w:sz w:val="20"/>
                <w:szCs w:val="20"/>
                <w:lang w:eastAsia="sl-SI"/>
              </w:rPr>
            </w:pPr>
          </w:p>
          <w:p w14:paraId="14246527" w14:textId="77777777" w:rsidR="00DA4832" w:rsidRDefault="00DA4832" w:rsidP="004E6461">
            <w:pPr>
              <w:spacing w:after="0" w:line="240" w:lineRule="auto"/>
              <w:rPr>
                <w:rFonts w:eastAsia="Times New Roman"/>
                <w:color w:val="000000"/>
                <w:sz w:val="20"/>
                <w:szCs w:val="20"/>
                <w:lang w:eastAsia="sl-SI"/>
              </w:rPr>
            </w:pPr>
          </w:p>
          <w:p w14:paraId="30C7484E" w14:textId="3E9FD112" w:rsidR="00DA4832" w:rsidRPr="00127DA5" w:rsidRDefault="00DA4832" w:rsidP="004E6461">
            <w:pPr>
              <w:spacing w:after="0" w:line="240" w:lineRule="auto"/>
              <w:rPr>
                <w:rFonts w:eastAsia="Times New Roman"/>
                <w:color w:val="000000"/>
                <w:sz w:val="20"/>
                <w:szCs w:val="20"/>
                <w:lang w:eastAsia="sl-SI"/>
              </w:rPr>
            </w:pPr>
          </w:p>
        </w:tc>
        <w:tc>
          <w:tcPr>
            <w:tcW w:w="2512" w:type="dxa"/>
            <w:tcBorders>
              <w:top w:val="nil"/>
              <w:left w:val="nil"/>
              <w:bottom w:val="single" w:sz="8" w:space="0" w:color="auto"/>
              <w:right w:val="single" w:sz="8" w:space="0" w:color="auto"/>
            </w:tcBorders>
            <w:shd w:val="clear" w:color="auto" w:fill="auto"/>
            <w:noWrap/>
            <w:vAlign w:val="center"/>
            <w:hideMark/>
          </w:tcPr>
          <w:p w14:paraId="682D970C"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1.800.000</w:t>
            </w:r>
          </w:p>
        </w:tc>
        <w:tc>
          <w:tcPr>
            <w:tcW w:w="951" w:type="dxa"/>
            <w:tcBorders>
              <w:top w:val="nil"/>
              <w:left w:val="nil"/>
              <w:bottom w:val="single" w:sz="8" w:space="0" w:color="auto"/>
              <w:right w:val="single" w:sz="8" w:space="0" w:color="auto"/>
            </w:tcBorders>
            <w:shd w:val="clear" w:color="auto" w:fill="auto"/>
            <w:noWrap/>
            <w:vAlign w:val="center"/>
            <w:hideMark/>
          </w:tcPr>
          <w:p w14:paraId="3808A8D6"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225.000</w:t>
            </w:r>
          </w:p>
        </w:tc>
        <w:tc>
          <w:tcPr>
            <w:tcW w:w="951" w:type="dxa"/>
            <w:tcBorders>
              <w:top w:val="nil"/>
              <w:left w:val="nil"/>
              <w:bottom w:val="single" w:sz="8" w:space="0" w:color="auto"/>
              <w:right w:val="single" w:sz="8" w:space="0" w:color="auto"/>
            </w:tcBorders>
            <w:shd w:val="clear" w:color="auto" w:fill="auto"/>
            <w:noWrap/>
            <w:vAlign w:val="center"/>
            <w:hideMark/>
          </w:tcPr>
          <w:p w14:paraId="3F41EEC9"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225.000</w:t>
            </w:r>
          </w:p>
        </w:tc>
        <w:tc>
          <w:tcPr>
            <w:tcW w:w="951" w:type="dxa"/>
            <w:tcBorders>
              <w:top w:val="nil"/>
              <w:left w:val="nil"/>
              <w:bottom w:val="single" w:sz="8" w:space="0" w:color="auto"/>
              <w:right w:val="single" w:sz="8" w:space="0" w:color="auto"/>
            </w:tcBorders>
            <w:shd w:val="clear" w:color="auto" w:fill="auto"/>
            <w:noWrap/>
            <w:vAlign w:val="center"/>
            <w:hideMark/>
          </w:tcPr>
          <w:p w14:paraId="5F727513"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225.000</w:t>
            </w:r>
          </w:p>
        </w:tc>
        <w:tc>
          <w:tcPr>
            <w:tcW w:w="951" w:type="dxa"/>
            <w:tcBorders>
              <w:top w:val="nil"/>
              <w:left w:val="nil"/>
              <w:bottom w:val="single" w:sz="8" w:space="0" w:color="auto"/>
              <w:right w:val="single" w:sz="8" w:space="0" w:color="auto"/>
            </w:tcBorders>
            <w:shd w:val="clear" w:color="auto" w:fill="auto"/>
            <w:noWrap/>
            <w:vAlign w:val="center"/>
            <w:hideMark/>
          </w:tcPr>
          <w:p w14:paraId="450254DC"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225.000</w:t>
            </w:r>
          </w:p>
        </w:tc>
        <w:tc>
          <w:tcPr>
            <w:tcW w:w="951" w:type="dxa"/>
            <w:tcBorders>
              <w:top w:val="nil"/>
              <w:left w:val="nil"/>
              <w:bottom w:val="single" w:sz="8" w:space="0" w:color="auto"/>
              <w:right w:val="single" w:sz="8" w:space="0" w:color="auto"/>
            </w:tcBorders>
            <w:shd w:val="clear" w:color="auto" w:fill="auto"/>
            <w:noWrap/>
            <w:vAlign w:val="center"/>
            <w:hideMark/>
          </w:tcPr>
          <w:p w14:paraId="057E588A"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225.000</w:t>
            </w:r>
          </w:p>
        </w:tc>
        <w:tc>
          <w:tcPr>
            <w:tcW w:w="951" w:type="dxa"/>
            <w:tcBorders>
              <w:top w:val="nil"/>
              <w:left w:val="nil"/>
              <w:bottom w:val="single" w:sz="8" w:space="0" w:color="auto"/>
              <w:right w:val="single" w:sz="8" w:space="0" w:color="auto"/>
            </w:tcBorders>
            <w:shd w:val="clear" w:color="auto" w:fill="auto"/>
            <w:noWrap/>
            <w:vAlign w:val="center"/>
            <w:hideMark/>
          </w:tcPr>
          <w:p w14:paraId="5B1746BA" w14:textId="77777777" w:rsidR="00F8713D" w:rsidRPr="00127DA5" w:rsidRDefault="00F8713D" w:rsidP="004E6461">
            <w:pPr>
              <w:spacing w:after="0" w:line="240" w:lineRule="auto"/>
              <w:jc w:val="center"/>
              <w:rPr>
                <w:rFonts w:eastAsia="Times New Roman"/>
                <w:color w:val="000000"/>
                <w:lang w:eastAsia="sl-SI"/>
              </w:rPr>
            </w:pPr>
            <w:r w:rsidRPr="00127DA5">
              <w:rPr>
                <w:rFonts w:eastAsia="Times New Roman"/>
                <w:color w:val="000000"/>
                <w:lang w:eastAsia="sl-SI"/>
              </w:rPr>
              <w:t>225.000</w:t>
            </w:r>
          </w:p>
        </w:tc>
        <w:tc>
          <w:tcPr>
            <w:tcW w:w="951" w:type="dxa"/>
            <w:tcBorders>
              <w:top w:val="nil"/>
              <w:left w:val="nil"/>
              <w:bottom w:val="single" w:sz="8" w:space="0" w:color="auto"/>
              <w:right w:val="single" w:sz="8" w:space="0" w:color="auto"/>
            </w:tcBorders>
            <w:shd w:val="clear" w:color="auto" w:fill="auto"/>
            <w:noWrap/>
            <w:vAlign w:val="center"/>
            <w:hideMark/>
          </w:tcPr>
          <w:p w14:paraId="270127F0" w14:textId="77777777" w:rsidR="00F8713D" w:rsidRPr="00127DA5" w:rsidRDefault="00F8713D" w:rsidP="004E6461">
            <w:pPr>
              <w:spacing w:after="0" w:line="240" w:lineRule="auto"/>
              <w:jc w:val="center"/>
              <w:rPr>
                <w:rFonts w:eastAsia="Times New Roman"/>
                <w:color w:val="000000"/>
                <w:lang w:eastAsia="sl-SI"/>
              </w:rPr>
            </w:pPr>
            <w:r w:rsidRPr="00127DA5">
              <w:rPr>
                <w:rFonts w:eastAsia="Times New Roman"/>
                <w:color w:val="000000"/>
                <w:lang w:eastAsia="sl-SI"/>
              </w:rPr>
              <w:t>225.000</w:t>
            </w:r>
          </w:p>
        </w:tc>
        <w:tc>
          <w:tcPr>
            <w:tcW w:w="951" w:type="dxa"/>
            <w:tcBorders>
              <w:top w:val="nil"/>
              <w:left w:val="nil"/>
              <w:bottom w:val="single" w:sz="8" w:space="0" w:color="auto"/>
              <w:right w:val="single" w:sz="8" w:space="0" w:color="auto"/>
            </w:tcBorders>
            <w:shd w:val="clear" w:color="auto" w:fill="auto"/>
            <w:noWrap/>
            <w:vAlign w:val="center"/>
            <w:hideMark/>
          </w:tcPr>
          <w:p w14:paraId="7265D7E9" w14:textId="77777777" w:rsidR="00F8713D" w:rsidRPr="00127DA5" w:rsidRDefault="00F8713D" w:rsidP="004E6461">
            <w:pPr>
              <w:spacing w:after="0" w:line="240" w:lineRule="auto"/>
              <w:jc w:val="center"/>
              <w:rPr>
                <w:rFonts w:eastAsia="Times New Roman"/>
                <w:color w:val="000000"/>
                <w:lang w:eastAsia="sl-SI"/>
              </w:rPr>
            </w:pPr>
            <w:r w:rsidRPr="00127DA5">
              <w:rPr>
                <w:rFonts w:eastAsia="Times New Roman"/>
                <w:color w:val="000000"/>
                <w:lang w:eastAsia="sl-SI"/>
              </w:rPr>
              <w:t>225.000</w:t>
            </w:r>
          </w:p>
        </w:tc>
      </w:tr>
      <w:tr w:rsidR="00F8713D" w:rsidRPr="00127DA5" w14:paraId="57AC5E43" w14:textId="77777777" w:rsidTr="004E6461">
        <w:trPr>
          <w:trHeight w:val="413"/>
        </w:trPr>
        <w:tc>
          <w:tcPr>
            <w:tcW w:w="226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E9E3A11"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b/>
                <w:bCs/>
                <w:color w:val="000000"/>
                <w:lang w:eastAsia="sl-SI"/>
              </w:rPr>
              <w:t>Ukrep/aktivnost</w:t>
            </w:r>
          </w:p>
        </w:tc>
        <w:tc>
          <w:tcPr>
            <w:tcW w:w="1560" w:type="dxa"/>
            <w:vMerge w:val="restart"/>
            <w:tcBorders>
              <w:top w:val="single" w:sz="8" w:space="0" w:color="auto"/>
              <w:left w:val="nil"/>
              <w:bottom w:val="single" w:sz="8" w:space="0" w:color="auto"/>
              <w:right w:val="single" w:sz="8" w:space="0" w:color="auto"/>
            </w:tcBorders>
            <w:shd w:val="clear" w:color="auto" w:fill="auto"/>
            <w:vAlign w:val="center"/>
          </w:tcPr>
          <w:p w14:paraId="17269E02"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b/>
                <w:bCs/>
                <w:color w:val="000000"/>
                <w:lang w:eastAsia="sl-SI"/>
              </w:rPr>
              <w:t>Izvajalci ukrepov</w:t>
            </w:r>
          </w:p>
        </w:tc>
        <w:tc>
          <w:tcPr>
            <w:tcW w:w="251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3F8861B5"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Skupno financiranje ukrepa v EUR</w:t>
            </w:r>
          </w:p>
        </w:tc>
        <w:tc>
          <w:tcPr>
            <w:tcW w:w="7608" w:type="dxa"/>
            <w:gridSpan w:val="8"/>
            <w:tcBorders>
              <w:top w:val="single" w:sz="8" w:space="0" w:color="auto"/>
              <w:left w:val="nil"/>
              <w:bottom w:val="single" w:sz="8" w:space="0" w:color="auto"/>
              <w:right w:val="single" w:sz="8" w:space="0" w:color="auto"/>
            </w:tcBorders>
            <w:shd w:val="clear" w:color="auto" w:fill="auto"/>
            <w:noWrap/>
            <w:vAlign w:val="center"/>
          </w:tcPr>
          <w:p w14:paraId="6E193252" w14:textId="481F29A3" w:rsidR="00F8713D" w:rsidRPr="00127DA5" w:rsidRDefault="00DA4832" w:rsidP="004E6461">
            <w:pPr>
              <w:spacing w:after="0" w:line="240" w:lineRule="auto"/>
              <w:jc w:val="center"/>
              <w:rPr>
                <w:rFonts w:eastAsia="Times New Roman"/>
                <w:color w:val="000000"/>
                <w:lang w:eastAsia="sl-SI"/>
              </w:rPr>
            </w:pPr>
            <w:r w:rsidRPr="00127DA5">
              <w:rPr>
                <w:rFonts w:eastAsia="Times New Roman"/>
                <w:b/>
                <w:bCs/>
                <w:color w:val="000000"/>
                <w:lang w:eastAsia="sl-SI"/>
              </w:rPr>
              <w:t>Financiranje ukrepov po letih, glede na izvajalca</w:t>
            </w:r>
            <w:r>
              <w:rPr>
                <w:rFonts w:eastAsia="Times New Roman"/>
                <w:b/>
                <w:bCs/>
                <w:color w:val="000000"/>
                <w:lang w:eastAsia="sl-SI"/>
              </w:rPr>
              <w:t xml:space="preserve"> v EUR</w:t>
            </w:r>
          </w:p>
        </w:tc>
      </w:tr>
      <w:tr w:rsidR="00F8713D" w:rsidRPr="00127DA5" w14:paraId="0D5BDBFE" w14:textId="77777777" w:rsidTr="004E6461">
        <w:trPr>
          <w:trHeight w:val="412"/>
        </w:trPr>
        <w:tc>
          <w:tcPr>
            <w:tcW w:w="226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AA90E87" w14:textId="77777777" w:rsidR="00F8713D" w:rsidRPr="00127DA5" w:rsidRDefault="00F8713D" w:rsidP="004E6461">
            <w:pPr>
              <w:spacing w:after="0" w:line="240" w:lineRule="auto"/>
              <w:rPr>
                <w:rFonts w:eastAsia="Times New Roman"/>
                <w:b/>
                <w:bCs/>
                <w:color w:val="000000"/>
                <w:lang w:eastAsia="sl-SI"/>
              </w:rPr>
            </w:pPr>
          </w:p>
        </w:tc>
        <w:tc>
          <w:tcPr>
            <w:tcW w:w="1560" w:type="dxa"/>
            <w:vMerge/>
            <w:tcBorders>
              <w:top w:val="single" w:sz="8" w:space="0" w:color="auto"/>
              <w:left w:val="nil"/>
              <w:bottom w:val="single" w:sz="8" w:space="0" w:color="auto"/>
              <w:right w:val="single" w:sz="8" w:space="0" w:color="auto"/>
            </w:tcBorders>
            <w:shd w:val="clear" w:color="auto" w:fill="auto"/>
            <w:vAlign w:val="center"/>
          </w:tcPr>
          <w:p w14:paraId="129F10E3" w14:textId="77777777" w:rsidR="00F8713D" w:rsidRPr="00127DA5" w:rsidRDefault="00F8713D" w:rsidP="004E6461">
            <w:pPr>
              <w:spacing w:after="0" w:line="240" w:lineRule="auto"/>
              <w:rPr>
                <w:rFonts w:eastAsia="Times New Roman"/>
                <w:b/>
                <w:bCs/>
                <w:color w:val="000000"/>
                <w:lang w:eastAsia="sl-SI"/>
              </w:rPr>
            </w:pPr>
          </w:p>
        </w:tc>
        <w:tc>
          <w:tcPr>
            <w:tcW w:w="2512"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577EA5" w14:textId="77777777" w:rsidR="00F8713D" w:rsidRPr="00127DA5" w:rsidRDefault="00F8713D" w:rsidP="004E6461">
            <w:pPr>
              <w:spacing w:after="0" w:line="240" w:lineRule="auto"/>
              <w:jc w:val="center"/>
              <w:rPr>
                <w:rFonts w:eastAsia="Times New Roman"/>
                <w:b/>
                <w:bCs/>
                <w:color w:val="00000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66A28A42" w14:textId="77777777" w:rsidR="00F8713D" w:rsidRPr="00127DA5" w:rsidRDefault="00F8713D" w:rsidP="004E6461">
            <w:pPr>
              <w:spacing w:after="0" w:line="240" w:lineRule="auto"/>
              <w:jc w:val="center"/>
              <w:rPr>
                <w:rFonts w:eastAsia="Times New Roman"/>
                <w:color w:val="000000"/>
                <w:lang w:eastAsia="sl-SI"/>
              </w:rPr>
            </w:pPr>
            <w:r w:rsidRPr="00127DA5">
              <w:rPr>
                <w:rFonts w:eastAsia="Times New Roman"/>
                <w:b/>
                <w:bCs/>
                <w:color w:val="000000"/>
                <w:lang w:eastAsia="sl-SI"/>
              </w:rPr>
              <w:t>2023</w:t>
            </w:r>
          </w:p>
        </w:tc>
        <w:tc>
          <w:tcPr>
            <w:tcW w:w="951" w:type="dxa"/>
            <w:tcBorders>
              <w:top w:val="single" w:sz="8" w:space="0" w:color="auto"/>
              <w:left w:val="nil"/>
              <w:bottom w:val="single" w:sz="8" w:space="0" w:color="auto"/>
              <w:right w:val="single" w:sz="8" w:space="0" w:color="auto"/>
            </w:tcBorders>
            <w:shd w:val="clear" w:color="auto" w:fill="auto"/>
            <w:vAlign w:val="center"/>
          </w:tcPr>
          <w:p w14:paraId="049EEBCF" w14:textId="77777777" w:rsidR="00F8713D" w:rsidRPr="00127DA5" w:rsidRDefault="00F8713D" w:rsidP="004E6461">
            <w:pPr>
              <w:spacing w:after="0" w:line="240" w:lineRule="auto"/>
              <w:jc w:val="center"/>
              <w:rPr>
                <w:rFonts w:eastAsia="Times New Roman"/>
                <w:color w:val="000000"/>
                <w:lang w:eastAsia="sl-SI"/>
              </w:rPr>
            </w:pPr>
            <w:r w:rsidRPr="00127DA5">
              <w:rPr>
                <w:rFonts w:eastAsia="Times New Roman"/>
                <w:b/>
                <w:bCs/>
                <w:color w:val="000000"/>
                <w:lang w:eastAsia="sl-SI"/>
              </w:rPr>
              <w:t>2024</w:t>
            </w:r>
          </w:p>
        </w:tc>
        <w:tc>
          <w:tcPr>
            <w:tcW w:w="951" w:type="dxa"/>
            <w:tcBorders>
              <w:top w:val="single" w:sz="8" w:space="0" w:color="auto"/>
              <w:left w:val="nil"/>
              <w:bottom w:val="single" w:sz="8" w:space="0" w:color="auto"/>
              <w:right w:val="single" w:sz="8" w:space="0" w:color="auto"/>
            </w:tcBorders>
            <w:shd w:val="clear" w:color="auto" w:fill="auto"/>
            <w:vAlign w:val="center"/>
          </w:tcPr>
          <w:p w14:paraId="5FC911E7" w14:textId="77777777" w:rsidR="00F8713D" w:rsidRPr="00127DA5" w:rsidRDefault="00F8713D" w:rsidP="004E6461">
            <w:pPr>
              <w:spacing w:after="0" w:line="240" w:lineRule="auto"/>
              <w:jc w:val="center"/>
              <w:rPr>
                <w:rFonts w:eastAsia="Times New Roman"/>
                <w:color w:val="000000"/>
                <w:lang w:eastAsia="sl-SI"/>
              </w:rPr>
            </w:pPr>
            <w:r w:rsidRPr="00127DA5">
              <w:rPr>
                <w:rFonts w:eastAsia="Times New Roman"/>
                <w:b/>
                <w:bCs/>
                <w:color w:val="000000"/>
                <w:lang w:eastAsia="sl-SI"/>
              </w:rPr>
              <w:t>2025</w:t>
            </w:r>
          </w:p>
        </w:tc>
        <w:tc>
          <w:tcPr>
            <w:tcW w:w="951" w:type="dxa"/>
            <w:tcBorders>
              <w:top w:val="single" w:sz="8" w:space="0" w:color="auto"/>
              <w:left w:val="nil"/>
              <w:bottom w:val="single" w:sz="8" w:space="0" w:color="auto"/>
              <w:right w:val="single" w:sz="8" w:space="0" w:color="auto"/>
            </w:tcBorders>
            <w:shd w:val="clear" w:color="auto" w:fill="auto"/>
            <w:vAlign w:val="center"/>
          </w:tcPr>
          <w:p w14:paraId="3FC0C37A" w14:textId="77777777" w:rsidR="00F8713D" w:rsidRPr="00127DA5" w:rsidRDefault="00F8713D" w:rsidP="004E6461">
            <w:pPr>
              <w:spacing w:after="0" w:line="240" w:lineRule="auto"/>
              <w:jc w:val="center"/>
              <w:rPr>
                <w:rFonts w:eastAsia="Times New Roman"/>
                <w:color w:val="000000"/>
                <w:lang w:eastAsia="sl-SI"/>
              </w:rPr>
            </w:pPr>
            <w:r w:rsidRPr="00127DA5">
              <w:rPr>
                <w:rFonts w:eastAsia="Times New Roman"/>
                <w:b/>
                <w:bCs/>
                <w:color w:val="000000"/>
                <w:lang w:eastAsia="sl-SI"/>
              </w:rPr>
              <w:t>2026</w:t>
            </w:r>
          </w:p>
        </w:tc>
        <w:tc>
          <w:tcPr>
            <w:tcW w:w="951" w:type="dxa"/>
            <w:tcBorders>
              <w:top w:val="single" w:sz="8" w:space="0" w:color="auto"/>
              <w:left w:val="nil"/>
              <w:bottom w:val="single" w:sz="8" w:space="0" w:color="auto"/>
              <w:right w:val="single" w:sz="8" w:space="0" w:color="auto"/>
            </w:tcBorders>
            <w:shd w:val="clear" w:color="auto" w:fill="auto"/>
            <w:vAlign w:val="center"/>
          </w:tcPr>
          <w:p w14:paraId="61180320" w14:textId="77777777" w:rsidR="00F8713D" w:rsidRPr="00127DA5" w:rsidRDefault="00F8713D" w:rsidP="004E6461">
            <w:pPr>
              <w:spacing w:after="0" w:line="240" w:lineRule="auto"/>
              <w:jc w:val="center"/>
              <w:rPr>
                <w:rFonts w:eastAsia="Times New Roman"/>
                <w:color w:val="000000"/>
                <w:lang w:eastAsia="sl-SI"/>
              </w:rPr>
            </w:pPr>
            <w:r w:rsidRPr="00127DA5">
              <w:rPr>
                <w:rFonts w:eastAsia="Times New Roman"/>
                <w:b/>
                <w:bCs/>
                <w:color w:val="000000"/>
                <w:lang w:eastAsia="sl-SI"/>
              </w:rPr>
              <w:t>2027</w:t>
            </w:r>
          </w:p>
        </w:tc>
        <w:tc>
          <w:tcPr>
            <w:tcW w:w="951" w:type="dxa"/>
            <w:tcBorders>
              <w:top w:val="single" w:sz="8" w:space="0" w:color="auto"/>
              <w:left w:val="nil"/>
              <w:bottom w:val="single" w:sz="8" w:space="0" w:color="auto"/>
              <w:right w:val="single" w:sz="8" w:space="0" w:color="auto"/>
            </w:tcBorders>
            <w:shd w:val="clear" w:color="auto" w:fill="auto"/>
            <w:vAlign w:val="center"/>
          </w:tcPr>
          <w:p w14:paraId="713CBA5D" w14:textId="77777777" w:rsidR="00F8713D" w:rsidRPr="00127DA5" w:rsidRDefault="00F8713D" w:rsidP="004E6461">
            <w:pPr>
              <w:spacing w:after="0" w:line="240" w:lineRule="auto"/>
              <w:jc w:val="center"/>
              <w:rPr>
                <w:rFonts w:eastAsia="Times New Roman"/>
                <w:color w:val="000000"/>
                <w:lang w:eastAsia="sl-SI"/>
              </w:rPr>
            </w:pPr>
            <w:r w:rsidRPr="00127DA5">
              <w:rPr>
                <w:rFonts w:eastAsia="Times New Roman"/>
                <w:b/>
                <w:bCs/>
                <w:color w:val="000000"/>
                <w:lang w:eastAsia="sl-SI"/>
              </w:rPr>
              <w:t>2028</w:t>
            </w:r>
          </w:p>
        </w:tc>
        <w:tc>
          <w:tcPr>
            <w:tcW w:w="951" w:type="dxa"/>
            <w:tcBorders>
              <w:top w:val="single" w:sz="8" w:space="0" w:color="auto"/>
              <w:left w:val="nil"/>
              <w:bottom w:val="single" w:sz="8" w:space="0" w:color="auto"/>
              <w:right w:val="single" w:sz="8" w:space="0" w:color="auto"/>
            </w:tcBorders>
            <w:shd w:val="clear" w:color="auto" w:fill="auto"/>
            <w:vAlign w:val="center"/>
          </w:tcPr>
          <w:p w14:paraId="41C67686" w14:textId="77777777" w:rsidR="00F8713D" w:rsidRPr="00127DA5" w:rsidRDefault="00F8713D" w:rsidP="004E6461">
            <w:pPr>
              <w:spacing w:after="0" w:line="240" w:lineRule="auto"/>
              <w:jc w:val="center"/>
              <w:rPr>
                <w:rFonts w:eastAsia="Times New Roman"/>
                <w:color w:val="000000"/>
                <w:lang w:eastAsia="sl-SI"/>
              </w:rPr>
            </w:pPr>
            <w:r w:rsidRPr="00127DA5">
              <w:rPr>
                <w:rFonts w:eastAsia="Times New Roman"/>
                <w:b/>
                <w:bCs/>
                <w:color w:val="000000"/>
                <w:lang w:eastAsia="sl-SI"/>
              </w:rPr>
              <w:t>2029</w:t>
            </w:r>
          </w:p>
        </w:tc>
        <w:tc>
          <w:tcPr>
            <w:tcW w:w="951" w:type="dxa"/>
            <w:tcBorders>
              <w:top w:val="single" w:sz="8" w:space="0" w:color="auto"/>
              <w:left w:val="nil"/>
              <w:bottom w:val="single" w:sz="8" w:space="0" w:color="auto"/>
              <w:right w:val="single" w:sz="8" w:space="0" w:color="auto"/>
            </w:tcBorders>
            <w:shd w:val="clear" w:color="auto" w:fill="auto"/>
            <w:vAlign w:val="center"/>
          </w:tcPr>
          <w:p w14:paraId="75BDCC84" w14:textId="77777777" w:rsidR="00F8713D" w:rsidRPr="00127DA5" w:rsidRDefault="00F8713D" w:rsidP="004E6461">
            <w:pPr>
              <w:spacing w:after="0" w:line="240" w:lineRule="auto"/>
              <w:jc w:val="center"/>
              <w:rPr>
                <w:rFonts w:eastAsia="Times New Roman"/>
                <w:color w:val="000000"/>
                <w:lang w:eastAsia="sl-SI"/>
              </w:rPr>
            </w:pPr>
            <w:r w:rsidRPr="00127DA5">
              <w:rPr>
                <w:rFonts w:eastAsia="Times New Roman"/>
                <w:b/>
                <w:bCs/>
                <w:color w:val="000000"/>
                <w:lang w:eastAsia="sl-SI"/>
              </w:rPr>
              <w:t>2030</w:t>
            </w:r>
          </w:p>
        </w:tc>
      </w:tr>
      <w:tr w:rsidR="00F8713D" w:rsidRPr="00127DA5" w14:paraId="4A47DAD6" w14:textId="77777777" w:rsidTr="004E6461">
        <w:trPr>
          <w:trHeight w:val="818"/>
        </w:trPr>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135274"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A6.2.1/</w:t>
            </w:r>
            <w:r>
              <w:rPr>
                <w:rFonts w:eastAsia="Times New Roman"/>
                <w:color w:val="000000"/>
                <w:sz w:val="20"/>
                <w:szCs w:val="20"/>
                <w:lang w:eastAsia="sl-SI"/>
              </w:rPr>
              <w:t>3</w:t>
            </w:r>
            <w:r w:rsidRPr="00127DA5">
              <w:rPr>
                <w:rFonts w:eastAsia="Times New Roman"/>
                <w:color w:val="000000"/>
                <w:sz w:val="20"/>
                <w:szCs w:val="20"/>
                <w:lang w:eastAsia="sl-SI"/>
              </w:rPr>
              <w:t>.11: Vzpostavitev nacionalnega podatkovnega repozitorija slovenskih genomskih podatkov po načelih FAIR kot del projekta GDI - +1MG</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384EE1F1"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UL</w:t>
            </w:r>
            <w:r>
              <w:rPr>
                <w:rFonts w:eastAsia="Times New Roman"/>
                <w:color w:val="000000"/>
                <w:sz w:val="20"/>
                <w:szCs w:val="20"/>
                <w:lang w:eastAsia="sl-SI"/>
              </w:rPr>
              <w:t>-MF</w:t>
            </w:r>
          </w:p>
        </w:tc>
        <w:tc>
          <w:tcPr>
            <w:tcW w:w="251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53E9E10"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628.000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E42988B"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91.578</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BE2BFF9"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91.578</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34EB8521"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91.578</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4A5F1C61"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91.578</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3DD08377" w14:textId="77777777" w:rsidR="00F8713D" w:rsidRPr="00127DA5" w:rsidRDefault="00F8713D" w:rsidP="004E6461">
            <w:pPr>
              <w:spacing w:after="0" w:line="240" w:lineRule="auto"/>
              <w:jc w:val="center"/>
              <w:rPr>
                <w:rFonts w:eastAsia="Times New Roman"/>
                <w:color w:val="000000"/>
                <w:sz w:val="20"/>
                <w:szCs w:val="2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035037FD" w14:textId="77777777" w:rsidR="00F8713D" w:rsidRPr="00127DA5" w:rsidRDefault="00F8713D" w:rsidP="004E6461">
            <w:pPr>
              <w:spacing w:after="0" w:line="240" w:lineRule="auto"/>
              <w:jc w:val="center"/>
              <w:rPr>
                <w:rFonts w:eastAsia="Times New Roman"/>
                <w:color w:val="00000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37808A86" w14:textId="77777777" w:rsidR="00F8713D" w:rsidRPr="00127DA5" w:rsidRDefault="00F8713D" w:rsidP="004E6461">
            <w:pPr>
              <w:spacing w:after="0" w:line="240" w:lineRule="auto"/>
              <w:jc w:val="center"/>
              <w:rPr>
                <w:rFonts w:eastAsia="Times New Roman"/>
                <w:color w:val="00000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594F1790" w14:textId="77777777" w:rsidR="00F8713D" w:rsidRPr="00127DA5" w:rsidRDefault="00F8713D" w:rsidP="004E6461">
            <w:pPr>
              <w:spacing w:after="0" w:line="240" w:lineRule="auto"/>
              <w:jc w:val="center"/>
              <w:rPr>
                <w:rFonts w:eastAsia="Times New Roman"/>
                <w:color w:val="000000"/>
                <w:lang w:eastAsia="sl-SI"/>
              </w:rPr>
            </w:pPr>
          </w:p>
        </w:tc>
      </w:tr>
      <w:tr w:rsidR="00F8713D" w:rsidRPr="00127DA5" w14:paraId="1FCF5FBB" w14:textId="77777777" w:rsidTr="004E6461">
        <w:trPr>
          <w:trHeight w:val="315"/>
        </w:trPr>
        <w:tc>
          <w:tcPr>
            <w:tcW w:w="2268" w:type="dxa"/>
            <w:vMerge/>
            <w:tcBorders>
              <w:top w:val="nil"/>
              <w:left w:val="single" w:sz="8" w:space="0" w:color="auto"/>
              <w:bottom w:val="single" w:sz="8" w:space="0" w:color="000000"/>
              <w:right w:val="single" w:sz="8" w:space="0" w:color="auto"/>
            </w:tcBorders>
            <w:vAlign w:val="center"/>
            <w:hideMark/>
          </w:tcPr>
          <w:p w14:paraId="41A31052" w14:textId="77777777" w:rsidR="00F8713D" w:rsidRPr="00127DA5" w:rsidRDefault="00F8713D" w:rsidP="004E646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vAlign w:val="center"/>
            <w:hideMark/>
          </w:tcPr>
          <w:p w14:paraId="27B5E5B1"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UM-FERI</w:t>
            </w:r>
          </w:p>
        </w:tc>
        <w:tc>
          <w:tcPr>
            <w:tcW w:w="2512" w:type="dxa"/>
            <w:vMerge/>
            <w:tcBorders>
              <w:top w:val="nil"/>
              <w:left w:val="single" w:sz="8" w:space="0" w:color="auto"/>
              <w:bottom w:val="single" w:sz="8" w:space="0" w:color="000000"/>
              <w:right w:val="single" w:sz="8" w:space="0" w:color="auto"/>
            </w:tcBorders>
            <w:vAlign w:val="center"/>
            <w:hideMark/>
          </w:tcPr>
          <w:p w14:paraId="08399138" w14:textId="77777777" w:rsidR="00F8713D" w:rsidRPr="00127DA5" w:rsidRDefault="00F8713D" w:rsidP="004E646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2384C39F"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65.422</w:t>
            </w:r>
          </w:p>
        </w:tc>
        <w:tc>
          <w:tcPr>
            <w:tcW w:w="951" w:type="dxa"/>
            <w:tcBorders>
              <w:top w:val="nil"/>
              <w:left w:val="nil"/>
              <w:bottom w:val="single" w:sz="8" w:space="0" w:color="auto"/>
              <w:right w:val="single" w:sz="8" w:space="0" w:color="auto"/>
            </w:tcBorders>
            <w:shd w:val="clear" w:color="auto" w:fill="auto"/>
            <w:noWrap/>
            <w:vAlign w:val="center"/>
            <w:hideMark/>
          </w:tcPr>
          <w:p w14:paraId="3751800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65.422</w:t>
            </w:r>
          </w:p>
        </w:tc>
        <w:tc>
          <w:tcPr>
            <w:tcW w:w="951" w:type="dxa"/>
            <w:tcBorders>
              <w:top w:val="nil"/>
              <w:left w:val="nil"/>
              <w:bottom w:val="single" w:sz="8" w:space="0" w:color="auto"/>
              <w:right w:val="single" w:sz="8" w:space="0" w:color="auto"/>
            </w:tcBorders>
            <w:shd w:val="clear" w:color="auto" w:fill="auto"/>
            <w:noWrap/>
            <w:vAlign w:val="center"/>
            <w:hideMark/>
          </w:tcPr>
          <w:p w14:paraId="4CA98181"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65.422</w:t>
            </w:r>
          </w:p>
        </w:tc>
        <w:tc>
          <w:tcPr>
            <w:tcW w:w="951" w:type="dxa"/>
            <w:tcBorders>
              <w:top w:val="nil"/>
              <w:left w:val="nil"/>
              <w:bottom w:val="single" w:sz="8" w:space="0" w:color="auto"/>
              <w:right w:val="single" w:sz="8" w:space="0" w:color="auto"/>
            </w:tcBorders>
            <w:shd w:val="clear" w:color="auto" w:fill="auto"/>
            <w:noWrap/>
            <w:vAlign w:val="center"/>
            <w:hideMark/>
          </w:tcPr>
          <w:p w14:paraId="1DDA2076"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65.422</w:t>
            </w:r>
          </w:p>
        </w:tc>
        <w:tc>
          <w:tcPr>
            <w:tcW w:w="951" w:type="dxa"/>
            <w:tcBorders>
              <w:top w:val="nil"/>
              <w:left w:val="nil"/>
              <w:bottom w:val="single" w:sz="8" w:space="0" w:color="auto"/>
              <w:right w:val="single" w:sz="8" w:space="0" w:color="auto"/>
            </w:tcBorders>
            <w:shd w:val="clear" w:color="auto" w:fill="auto"/>
            <w:noWrap/>
            <w:vAlign w:val="center"/>
          </w:tcPr>
          <w:p w14:paraId="541C063D" w14:textId="77777777" w:rsidR="00F8713D" w:rsidRPr="00127DA5" w:rsidRDefault="00F8713D" w:rsidP="004E6461">
            <w:pPr>
              <w:spacing w:after="0" w:line="240" w:lineRule="auto"/>
              <w:jc w:val="center"/>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tcPr>
          <w:p w14:paraId="522834EA" w14:textId="77777777" w:rsidR="00F8713D" w:rsidRPr="00127DA5" w:rsidRDefault="00F8713D" w:rsidP="004E6461">
            <w:pPr>
              <w:spacing w:after="0" w:line="240" w:lineRule="auto"/>
              <w:jc w:val="center"/>
              <w:rPr>
                <w:rFonts w:eastAsia="Times New Roman"/>
                <w:color w:val="000000"/>
                <w:lang w:eastAsia="sl-SI"/>
              </w:rPr>
            </w:pPr>
          </w:p>
        </w:tc>
        <w:tc>
          <w:tcPr>
            <w:tcW w:w="951" w:type="dxa"/>
            <w:tcBorders>
              <w:top w:val="nil"/>
              <w:left w:val="nil"/>
              <w:bottom w:val="single" w:sz="8" w:space="0" w:color="auto"/>
              <w:right w:val="single" w:sz="8" w:space="0" w:color="auto"/>
            </w:tcBorders>
            <w:shd w:val="clear" w:color="auto" w:fill="auto"/>
            <w:noWrap/>
            <w:vAlign w:val="center"/>
          </w:tcPr>
          <w:p w14:paraId="6B82DE48" w14:textId="77777777" w:rsidR="00F8713D" w:rsidRPr="00127DA5" w:rsidRDefault="00F8713D" w:rsidP="004E6461">
            <w:pPr>
              <w:spacing w:after="0" w:line="240" w:lineRule="auto"/>
              <w:jc w:val="center"/>
              <w:rPr>
                <w:rFonts w:eastAsia="Times New Roman"/>
                <w:color w:val="000000"/>
                <w:lang w:eastAsia="sl-SI"/>
              </w:rPr>
            </w:pPr>
          </w:p>
        </w:tc>
        <w:tc>
          <w:tcPr>
            <w:tcW w:w="951" w:type="dxa"/>
            <w:tcBorders>
              <w:top w:val="nil"/>
              <w:left w:val="nil"/>
              <w:bottom w:val="single" w:sz="8" w:space="0" w:color="auto"/>
              <w:right w:val="single" w:sz="8" w:space="0" w:color="auto"/>
            </w:tcBorders>
            <w:shd w:val="clear" w:color="auto" w:fill="auto"/>
            <w:noWrap/>
            <w:vAlign w:val="center"/>
          </w:tcPr>
          <w:p w14:paraId="169651DE" w14:textId="77777777" w:rsidR="00F8713D" w:rsidRPr="00127DA5" w:rsidRDefault="00F8713D" w:rsidP="004E6461">
            <w:pPr>
              <w:spacing w:after="0" w:line="240" w:lineRule="auto"/>
              <w:jc w:val="center"/>
              <w:rPr>
                <w:rFonts w:eastAsia="Times New Roman"/>
                <w:color w:val="000000"/>
                <w:lang w:eastAsia="sl-SI"/>
              </w:rPr>
            </w:pPr>
          </w:p>
        </w:tc>
      </w:tr>
      <w:tr w:rsidR="00F8713D" w:rsidRPr="00127DA5" w14:paraId="74988A1D" w14:textId="77777777" w:rsidTr="004E6461">
        <w:trPr>
          <w:trHeight w:val="6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7198579B"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A6.2.1/</w:t>
            </w:r>
            <w:r>
              <w:rPr>
                <w:rFonts w:eastAsia="Times New Roman"/>
                <w:color w:val="000000"/>
                <w:sz w:val="20"/>
                <w:szCs w:val="20"/>
                <w:lang w:eastAsia="sl-SI"/>
              </w:rPr>
              <w:t>3</w:t>
            </w:r>
            <w:r w:rsidRPr="00127DA5">
              <w:rPr>
                <w:rFonts w:eastAsia="Times New Roman"/>
                <w:color w:val="000000"/>
                <w:sz w:val="20"/>
                <w:szCs w:val="20"/>
                <w:lang w:eastAsia="sl-SI"/>
              </w:rPr>
              <w:t>.12: Vzpostavitev ekosistema oblačnih storitev umetne inteligence za podporo odprti znanosti AI4SI, ki je povezan z ekosistemi za podporo umetni inteligenci na ravni EU in širše.</w:t>
            </w:r>
          </w:p>
        </w:tc>
        <w:tc>
          <w:tcPr>
            <w:tcW w:w="1560" w:type="dxa"/>
            <w:tcBorders>
              <w:top w:val="nil"/>
              <w:left w:val="nil"/>
              <w:bottom w:val="single" w:sz="8" w:space="0" w:color="auto"/>
              <w:right w:val="single" w:sz="8" w:space="0" w:color="auto"/>
            </w:tcBorders>
            <w:shd w:val="clear" w:color="auto" w:fill="auto"/>
            <w:noWrap/>
            <w:vAlign w:val="center"/>
            <w:hideMark/>
          </w:tcPr>
          <w:p w14:paraId="7C65CADE"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IJS</w:t>
            </w:r>
          </w:p>
        </w:tc>
        <w:tc>
          <w:tcPr>
            <w:tcW w:w="2512" w:type="dxa"/>
            <w:tcBorders>
              <w:top w:val="nil"/>
              <w:left w:val="nil"/>
              <w:bottom w:val="single" w:sz="8" w:space="0" w:color="auto"/>
              <w:right w:val="single" w:sz="8" w:space="0" w:color="auto"/>
            </w:tcBorders>
            <w:shd w:val="clear" w:color="auto" w:fill="auto"/>
            <w:noWrap/>
            <w:vAlign w:val="center"/>
            <w:hideMark/>
          </w:tcPr>
          <w:p w14:paraId="6824A6B3"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360.000</w:t>
            </w:r>
          </w:p>
        </w:tc>
        <w:tc>
          <w:tcPr>
            <w:tcW w:w="951" w:type="dxa"/>
            <w:tcBorders>
              <w:top w:val="nil"/>
              <w:left w:val="nil"/>
              <w:bottom w:val="single" w:sz="8" w:space="0" w:color="auto"/>
              <w:right w:val="single" w:sz="8" w:space="0" w:color="auto"/>
            </w:tcBorders>
            <w:shd w:val="clear" w:color="auto" w:fill="auto"/>
            <w:noWrap/>
            <w:vAlign w:val="center"/>
            <w:hideMark/>
          </w:tcPr>
          <w:p w14:paraId="611C0B33"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45.000</w:t>
            </w:r>
          </w:p>
        </w:tc>
        <w:tc>
          <w:tcPr>
            <w:tcW w:w="951" w:type="dxa"/>
            <w:tcBorders>
              <w:top w:val="nil"/>
              <w:left w:val="nil"/>
              <w:bottom w:val="single" w:sz="8" w:space="0" w:color="auto"/>
              <w:right w:val="single" w:sz="8" w:space="0" w:color="auto"/>
            </w:tcBorders>
            <w:shd w:val="clear" w:color="auto" w:fill="auto"/>
            <w:noWrap/>
            <w:vAlign w:val="center"/>
            <w:hideMark/>
          </w:tcPr>
          <w:p w14:paraId="0BE68C21"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45.000</w:t>
            </w:r>
          </w:p>
        </w:tc>
        <w:tc>
          <w:tcPr>
            <w:tcW w:w="951" w:type="dxa"/>
            <w:tcBorders>
              <w:top w:val="nil"/>
              <w:left w:val="nil"/>
              <w:bottom w:val="single" w:sz="8" w:space="0" w:color="auto"/>
              <w:right w:val="single" w:sz="8" w:space="0" w:color="auto"/>
            </w:tcBorders>
            <w:shd w:val="clear" w:color="auto" w:fill="auto"/>
            <w:noWrap/>
            <w:vAlign w:val="center"/>
            <w:hideMark/>
          </w:tcPr>
          <w:p w14:paraId="269A975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45.000</w:t>
            </w:r>
          </w:p>
        </w:tc>
        <w:tc>
          <w:tcPr>
            <w:tcW w:w="951" w:type="dxa"/>
            <w:tcBorders>
              <w:top w:val="nil"/>
              <w:left w:val="nil"/>
              <w:bottom w:val="single" w:sz="8" w:space="0" w:color="auto"/>
              <w:right w:val="single" w:sz="8" w:space="0" w:color="auto"/>
            </w:tcBorders>
            <w:shd w:val="clear" w:color="auto" w:fill="auto"/>
            <w:noWrap/>
            <w:vAlign w:val="center"/>
            <w:hideMark/>
          </w:tcPr>
          <w:p w14:paraId="13ACDE2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45.000</w:t>
            </w:r>
          </w:p>
        </w:tc>
        <w:tc>
          <w:tcPr>
            <w:tcW w:w="951" w:type="dxa"/>
            <w:tcBorders>
              <w:top w:val="nil"/>
              <w:left w:val="nil"/>
              <w:bottom w:val="single" w:sz="8" w:space="0" w:color="auto"/>
              <w:right w:val="single" w:sz="8" w:space="0" w:color="auto"/>
            </w:tcBorders>
            <w:shd w:val="clear" w:color="auto" w:fill="auto"/>
            <w:noWrap/>
            <w:vAlign w:val="center"/>
            <w:hideMark/>
          </w:tcPr>
          <w:p w14:paraId="69D2D661"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45.000</w:t>
            </w:r>
          </w:p>
        </w:tc>
        <w:tc>
          <w:tcPr>
            <w:tcW w:w="951" w:type="dxa"/>
            <w:tcBorders>
              <w:top w:val="nil"/>
              <w:left w:val="nil"/>
              <w:bottom w:val="single" w:sz="8" w:space="0" w:color="auto"/>
              <w:right w:val="single" w:sz="8" w:space="0" w:color="auto"/>
            </w:tcBorders>
            <w:shd w:val="clear" w:color="auto" w:fill="auto"/>
            <w:noWrap/>
            <w:vAlign w:val="center"/>
            <w:hideMark/>
          </w:tcPr>
          <w:p w14:paraId="58773622"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45.000</w:t>
            </w:r>
          </w:p>
        </w:tc>
        <w:tc>
          <w:tcPr>
            <w:tcW w:w="951" w:type="dxa"/>
            <w:tcBorders>
              <w:top w:val="nil"/>
              <w:left w:val="nil"/>
              <w:bottom w:val="single" w:sz="8" w:space="0" w:color="auto"/>
              <w:right w:val="single" w:sz="8" w:space="0" w:color="auto"/>
            </w:tcBorders>
            <w:shd w:val="clear" w:color="auto" w:fill="auto"/>
            <w:noWrap/>
            <w:vAlign w:val="center"/>
            <w:hideMark/>
          </w:tcPr>
          <w:p w14:paraId="7064899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45.000</w:t>
            </w:r>
          </w:p>
        </w:tc>
        <w:tc>
          <w:tcPr>
            <w:tcW w:w="951" w:type="dxa"/>
            <w:tcBorders>
              <w:top w:val="nil"/>
              <w:left w:val="nil"/>
              <w:bottom w:val="single" w:sz="8" w:space="0" w:color="auto"/>
              <w:right w:val="single" w:sz="8" w:space="0" w:color="auto"/>
            </w:tcBorders>
            <w:shd w:val="clear" w:color="auto" w:fill="auto"/>
            <w:noWrap/>
            <w:vAlign w:val="center"/>
            <w:hideMark/>
          </w:tcPr>
          <w:p w14:paraId="5BFF84DA"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45.000</w:t>
            </w:r>
          </w:p>
        </w:tc>
      </w:tr>
      <w:tr w:rsidR="00F8713D" w:rsidRPr="00127DA5" w14:paraId="1CA5F15C" w14:textId="77777777" w:rsidTr="004E6461">
        <w:trPr>
          <w:trHeight w:val="489"/>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1AF78275"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A6.2.1/</w:t>
            </w:r>
            <w:r>
              <w:rPr>
                <w:rFonts w:eastAsia="Times New Roman"/>
                <w:color w:val="000000"/>
                <w:sz w:val="20"/>
                <w:szCs w:val="20"/>
                <w:lang w:eastAsia="sl-SI"/>
              </w:rPr>
              <w:t>4</w:t>
            </w:r>
            <w:r w:rsidRPr="00127DA5">
              <w:rPr>
                <w:rFonts w:eastAsia="Times New Roman"/>
                <w:color w:val="000000"/>
                <w:sz w:val="20"/>
                <w:szCs w:val="20"/>
                <w:lang w:eastAsia="sl-SI"/>
              </w:rPr>
              <w:t>.1: Organiziranje mreže informacijske podpore odprte znanosti za zagotavljanje usklajenega usposabljanja raziskovalcev za podporo FAIR in odprti znanosti v Sloveniji.</w:t>
            </w:r>
          </w:p>
        </w:tc>
        <w:tc>
          <w:tcPr>
            <w:tcW w:w="1560" w:type="dxa"/>
            <w:tcBorders>
              <w:top w:val="nil"/>
              <w:left w:val="nil"/>
              <w:bottom w:val="single" w:sz="8" w:space="0" w:color="auto"/>
              <w:right w:val="single" w:sz="8" w:space="0" w:color="auto"/>
            </w:tcBorders>
            <w:shd w:val="clear" w:color="auto" w:fill="auto"/>
            <w:vAlign w:val="center"/>
            <w:hideMark/>
          </w:tcPr>
          <w:p w14:paraId="2454892A"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CTK</w:t>
            </w:r>
          </w:p>
        </w:tc>
        <w:tc>
          <w:tcPr>
            <w:tcW w:w="251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1ECEBF"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3.821.600</w:t>
            </w:r>
          </w:p>
        </w:tc>
        <w:tc>
          <w:tcPr>
            <w:tcW w:w="951" w:type="dxa"/>
            <w:tcBorders>
              <w:top w:val="nil"/>
              <w:left w:val="nil"/>
              <w:bottom w:val="single" w:sz="8" w:space="0" w:color="auto"/>
              <w:right w:val="single" w:sz="8" w:space="0" w:color="auto"/>
            </w:tcBorders>
            <w:shd w:val="clear" w:color="auto" w:fill="auto"/>
            <w:noWrap/>
            <w:vAlign w:val="center"/>
            <w:hideMark/>
          </w:tcPr>
          <w:p w14:paraId="6AEE61F5" w14:textId="77777777" w:rsidR="00F8713D" w:rsidRPr="00127DA5" w:rsidRDefault="00F8713D" w:rsidP="004E6461">
            <w:pPr>
              <w:spacing w:after="0" w:line="240" w:lineRule="auto"/>
              <w:jc w:val="center"/>
              <w:rPr>
                <w:rFonts w:eastAsia="Times New Roman"/>
                <w:color w:val="000000"/>
                <w:sz w:val="20"/>
                <w:szCs w:val="20"/>
                <w:lang w:eastAsia="sl-SI"/>
              </w:rPr>
            </w:pPr>
            <w:r w:rsidRPr="00CB1BF2">
              <w:rPr>
                <w:rFonts w:eastAsia="Times New Roman"/>
                <w:color w:val="000000"/>
                <w:sz w:val="20"/>
                <w:szCs w:val="20"/>
                <w:lang w:eastAsia="sl-SI"/>
              </w:rPr>
              <w:t>105</w:t>
            </w:r>
            <w:r>
              <w:rPr>
                <w:rFonts w:eastAsia="Times New Roman"/>
                <w:color w:val="000000"/>
                <w:sz w:val="20"/>
                <w:szCs w:val="20"/>
                <w:lang w:eastAsia="sl-SI"/>
              </w:rPr>
              <w:t>.</w:t>
            </w:r>
            <w:r w:rsidRPr="00CB1BF2">
              <w:rPr>
                <w:rFonts w:eastAsia="Times New Roman"/>
                <w:color w:val="000000"/>
                <w:sz w:val="20"/>
                <w:szCs w:val="20"/>
                <w:lang w:eastAsia="sl-SI"/>
              </w:rPr>
              <w:t>900</w:t>
            </w:r>
          </w:p>
        </w:tc>
        <w:tc>
          <w:tcPr>
            <w:tcW w:w="951" w:type="dxa"/>
            <w:tcBorders>
              <w:top w:val="nil"/>
              <w:left w:val="nil"/>
              <w:bottom w:val="single" w:sz="8" w:space="0" w:color="auto"/>
              <w:right w:val="single" w:sz="8" w:space="0" w:color="auto"/>
            </w:tcBorders>
            <w:shd w:val="clear" w:color="auto" w:fill="auto"/>
            <w:noWrap/>
            <w:vAlign w:val="center"/>
            <w:hideMark/>
          </w:tcPr>
          <w:p w14:paraId="5630D569" w14:textId="77777777" w:rsidR="00F8713D" w:rsidRPr="00127DA5" w:rsidRDefault="00F8713D" w:rsidP="004E6461">
            <w:pPr>
              <w:spacing w:after="0" w:line="240" w:lineRule="auto"/>
              <w:jc w:val="center"/>
              <w:rPr>
                <w:rFonts w:eastAsia="Times New Roman"/>
                <w:color w:val="000000"/>
                <w:sz w:val="20"/>
                <w:szCs w:val="20"/>
                <w:lang w:eastAsia="sl-SI"/>
              </w:rPr>
            </w:pPr>
            <w:r w:rsidRPr="00CB1BF2">
              <w:rPr>
                <w:rFonts w:eastAsia="Times New Roman"/>
                <w:color w:val="000000"/>
                <w:sz w:val="20"/>
                <w:szCs w:val="20"/>
                <w:lang w:eastAsia="sl-SI"/>
              </w:rPr>
              <w:t>105</w:t>
            </w:r>
            <w:r>
              <w:rPr>
                <w:rFonts w:eastAsia="Times New Roman"/>
                <w:color w:val="000000"/>
                <w:sz w:val="20"/>
                <w:szCs w:val="20"/>
                <w:lang w:eastAsia="sl-SI"/>
              </w:rPr>
              <w:t>.</w:t>
            </w:r>
            <w:r w:rsidRPr="00CB1BF2">
              <w:rPr>
                <w:rFonts w:eastAsia="Times New Roman"/>
                <w:color w:val="000000"/>
                <w:sz w:val="20"/>
                <w:szCs w:val="20"/>
                <w:lang w:eastAsia="sl-SI"/>
              </w:rPr>
              <w:t>900</w:t>
            </w:r>
          </w:p>
        </w:tc>
        <w:tc>
          <w:tcPr>
            <w:tcW w:w="951" w:type="dxa"/>
            <w:tcBorders>
              <w:top w:val="nil"/>
              <w:left w:val="nil"/>
              <w:bottom w:val="single" w:sz="8" w:space="0" w:color="auto"/>
              <w:right w:val="single" w:sz="8" w:space="0" w:color="auto"/>
            </w:tcBorders>
            <w:shd w:val="clear" w:color="auto" w:fill="auto"/>
            <w:noWrap/>
            <w:vAlign w:val="center"/>
            <w:hideMark/>
          </w:tcPr>
          <w:p w14:paraId="2A77FC15"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145.900</w:t>
            </w:r>
          </w:p>
        </w:tc>
        <w:tc>
          <w:tcPr>
            <w:tcW w:w="951" w:type="dxa"/>
            <w:tcBorders>
              <w:top w:val="nil"/>
              <w:left w:val="nil"/>
              <w:bottom w:val="single" w:sz="8" w:space="0" w:color="auto"/>
              <w:right w:val="single" w:sz="8" w:space="0" w:color="auto"/>
            </w:tcBorders>
            <w:shd w:val="clear" w:color="auto" w:fill="auto"/>
            <w:noWrap/>
            <w:vAlign w:val="center"/>
            <w:hideMark/>
          </w:tcPr>
          <w:p w14:paraId="580E6A6C"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55</w:t>
            </w:r>
            <w:r w:rsidRPr="00127DA5">
              <w:rPr>
                <w:rFonts w:eastAsia="Times New Roman"/>
                <w:color w:val="000000"/>
                <w:sz w:val="20"/>
                <w:szCs w:val="20"/>
                <w:lang w:eastAsia="sl-SI"/>
              </w:rPr>
              <w:t>.900</w:t>
            </w:r>
          </w:p>
        </w:tc>
        <w:tc>
          <w:tcPr>
            <w:tcW w:w="951" w:type="dxa"/>
            <w:tcBorders>
              <w:top w:val="nil"/>
              <w:left w:val="nil"/>
              <w:bottom w:val="single" w:sz="8" w:space="0" w:color="auto"/>
              <w:right w:val="single" w:sz="8" w:space="0" w:color="auto"/>
            </w:tcBorders>
            <w:shd w:val="clear" w:color="auto" w:fill="auto"/>
            <w:noWrap/>
            <w:vAlign w:val="center"/>
            <w:hideMark/>
          </w:tcPr>
          <w:p w14:paraId="3C15A54D"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5</w:t>
            </w:r>
            <w:r w:rsidRPr="00127DA5">
              <w:rPr>
                <w:rFonts w:eastAsia="Times New Roman"/>
                <w:color w:val="000000"/>
                <w:sz w:val="20"/>
                <w:szCs w:val="20"/>
                <w:lang w:eastAsia="sl-SI"/>
              </w:rPr>
              <w:t>5.900</w:t>
            </w:r>
          </w:p>
        </w:tc>
        <w:tc>
          <w:tcPr>
            <w:tcW w:w="951" w:type="dxa"/>
            <w:tcBorders>
              <w:top w:val="nil"/>
              <w:left w:val="nil"/>
              <w:bottom w:val="single" w:sz="8" w:space="0" w:color="auto"/>
              <w:right w:val="single" w:sz="8" w:space="0" w:color="auto"/>
            </w:tcBorders>
            <w:shd w:val="clear" w:color="auto" w:fill="auto"/>
            <w:noWrap/>
            <w:vAlign w:val="center"/>
            <w:hideMark/>
          </w:tcPr>
          <w:p w14:paraId="25733C50"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6</w:t>
            </w:r>
            <w:r w:rsidRPr="00127DA5">
              <w:rPr>
                <w:rFonts w:eastAsia="Times New Roman"/>
                <w:color w:val="000000"/>
                <w:sz w:val="20"/>
                <w:szCs w:val="20"/>
                <w:lang w:eastAsia="sl-SI"/>
              </w:rPr>
              <w:t>5.900</w:t>
            </w:r>
          </w:p>
        </w:tc>
        <w:tc>
          <w:tcPr>
            <w:tcW w:w="951" w:type="dxa"/>
            <w:tcBorders>
              <w:top w:val="nil"/>
              <w:left w:val="nil"/>
              <w:bottom w:val="single" w:sz="8" w:space="0" w:color="auto"/>
              <w:right w:val="single" w:sz="8" w:space="0" w:color="auto"/>
            </w:tcBorders>
            <w:shd w:val="clear" w:color="auto" w:fill="auto"/>
            <w:noWrap/>
            <w:vAlign w:val="center"/>
            <w:hideMark/>
          </w:tcPr>
          <w:p w14:paraId="50DD8B86"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6</w:t>
            </w:r>
            <w:r w:rsidRPr="00127DA5">
              <w:rPr>
                <w:rFonts w:eastAsia="Times New Roman"/>
                <w:color w:val="000000"/>
                <w:sz w:val="20"/>
                <w:szCs w:val="20"/>
                <w:lang w:eastAsia="sl-SI"/>
              </w:rPr>
              <w:t>5.900</w:t>
            </w:r>
          </w:p>
        </w:tc>
        <w:tc>
          <w:tcPr>
            <w:tcW w:w="951" w:type="dxa"/>
            <w:tcBorders>
              <w:top w:val="nil"/>
              <w:left w:val="nil"/>
              <w:bottom w:val="single" w:sz="8" w:space="0" w:color="auto"/>
              <w:right w:val="single" w:sz="8" w:space="0" w:color="auto"/>
            </w:tcBorders>
            <w:shd w:val="clear" w:color="auto" w:fill="auto"/>
            <w:noWrap/>
            <w:vAlign w:val="center"/>
            <w:hideMark/>
          </w:tcPr>
          <w:p w14:paraId="5E3E71F0"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6</w:t>
            </w:r>
            <w:r w:rsidRPr="00127DA5">
              <w:rPr>
                <w:rFonts w:eastAsia="Times New Roman"/>
                <w:color w:val="000000"/>
                <w:sz w:val="20"/>
                <w:szCs w:val="20"/>
                <w:lang w:eastAsia="sl-SI"/>
              </w:rPr>
              <w:t>5.900</w:t>
            </w:r>
          </w:p>
        </w:tc>
      </w:tr>
      <w:tr w:rsidR="00F8713D" w:rsidRPr="00127DA5" w14:paraId="2BA8FA3F" w14:textId="77777777" w:rsidTr="004E6461">
        <w:trPr>
          <w:trHeight w:val="454"/>
        </w:trPr>
        <w:tc>
          <w:tcPr>
            <w:tcW w:w="2268" w:type="dxa"/>
            <w:vMerge/>
            <w:tcBorders>
              <w:top w:val="nil"/>
              <w:left w:val="single" w:sz="8" w:space="0" w:color="auto"/>
              <w:bottom w:val="single" w:sz="8" w:space="0" w:color="000000"/>
              <w:right w:val="single" w:sz="8" w:space="0" w:color="auto"/>
            </w:tcBorders>
            <w:vAlign w:val="center"/>
            <w:hideMark/>
          </w:tcPr>
          <w:p w14:paraId="252922DA" w14:textId="77777777" w:rsidR="00F8713D" w:rsidRPr="00127DA5" w:rsidRDefault="00F8713D" w:rsidP="004E646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vAlign w:val="center"/>
            <w:hideMark/>
          </w:tcPr>
          <w:p w14:paraId="362AC329"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UKM UM</w:t>
            </w:r>
          </w:p>
        </w:tc>
        <w:tc>
          <w:tcPr>
            <w:tcW w:w="2512" w:type="dxa"/>
            <w:vMerge/>
            <w:tcBorders>
              <w:top w:val="nil"/>
              <w:left w:val="single" w:sz="8" w:space="0" w:color="auto"/>
              <w:bottom w:val="single" w:sz="8" w:space="0" w:color="000000"/>
              <w:right w:val="single" w:sz="8" w:space="0" w:color="auto"/>
            </w:tcBorders>
            <w:vAlign w:val="center"/>
            <w:hideMark/>
          </w:tcPr>
          <w:p w14:paraId="218DDE0E" w14:textId="77777777" w:rsidR="00F8713D" w:rsidRPr="00127DA5" w:rsidRDefault="00F8713D" w:rsidP="004E646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5A8C709D" w14:textId="77777777" w:rsidR="00F8713D" w:rsidRPr="00127DA5" w:rsidRDefault="00F8713D" w:rsidP="004E6461">
            <w:pPr>
              <w:spacing w:after="0" w:line="240" w:lineRule="auto"/>
              <w:jc w:val="center"/>
              <w:rPr>
                <w:rFonts w:eastAsia="Times New Roman"/>
                <w:color w:val="000000"/>
                <w:sz w:val="20"/>
                <w:szCs w:val="20"/>
                <w:lang w:eastAsia="sl-SI"/>
              </w:rPr>
            </w:pPr>
            <w:r w:rsidRPr="00CB1BF2">
              <w:rPr>
                <w:rFonts w:eastAsia="Times New Roman"/>
                <w:color w:val="000000"/>
                <w:sz w:val="20"/>
                <w:szCs w:val="20"/>
                <w:lang w:eastAsia="sl-SI"/>
              </w:rPr>
              <w:t>105</w:t>
            </w:r>
            <w:r>
              <w:rPr>
                <w:rFonts w:eastAsia="Times New Roman"/>
                <w:color w:val="000000"/>
                <w:sz w:val="20"/>
                <w:szCs w:val="20"/>
                <w:lang w:eastAsia="sl-SI"/>
              </w:rPr>
              <w:t>.</w:t>
            </w:r>
            <w:r w:rsidRPr="00CB1BF2">
              <w:rPr>
                <w:rFonts w:eastAsia="Times New Roman"/>
                <w:color w:val="000000"/>
                <w:sz w:val="20"/>
                <w:szCs w:val="20"/>
                <w:lang w:eastAsia="sl-SI"/>
              </w:rPr>
              <w:t>900</w:t>
            </w:r>
          </w:p>
        </w:tc>
        <w:tc>
          <w:tcPr>
            <w:tcW w:w="951" w:type="dxa"/>
            <w:tcBorders>
              <w:top w:val="nil"/>
              <w:left w:val="nil"/>
              <w:bottom w:val="single" w:sz="8" w:space="0" w:color="auto"/>
              <w:right w:val="single" w:sz="8" w:space="0" w:color="auto"/>
            </w:tcBorders>
            <w:shd w:val="clear" w:color="auto" w:fill="auto"/>
            <w:noWrap/>
            <w:vAlign w:val="center"/>
            <w:hideMark/>
          </w:tcPr>
          <w:p w14:paraId="58C91358" w14:textId="77777777" w:rsidR="00F8713D" w:rsidRPr="00127DA5" w:rsidRDefault="00F8713D" w:rsidP="004E6461">
            <w:pPr>
              <w:spacing w:after="0" w:line="240" w:lineRule="auto"/>
              <w:jc w:val="center"/>
              <w:rPr>
                <w:rFonts w:eastAsia="Times New Roman"/>
                <w:color w:val="000000"/>
                <w:sz w:val="20"/>
                <w:szCs w:val="20"/>
                <w:lang w:eastAsia="sl-SI"/>
              </w:rPr>
            </w:pPr>
            <w:r w:rsidRPr="00CB1BF2">
              <w:rPr>
                <w:rFonts w:eastAsia="Times New Roman"/>
                <w:color w:val="000000"/>
                <w:sz w:val="20"/>
                <w:szCs w:val="20"/>
                <w:lang w:eastAsia="sl-SI"/>
              </w:rPr>
              <w:t>105</w:t>
            </w:r>
            <w:r>
              <w:rPr>
                <w:rFonts w:eastAsia="Times New Roman"/>
                <w:color w:val="000000"/>
                <w:sz w:val="20"/>
                <w:szCs w:val="20"/>
                <w:lang w:eastAsia="sl-SI"/>
              </w:rPr>
              <w:t>.</w:t>
            </w:r>
            <w:r w:rsidRPr="00CB1BF2">
              <w:rPr>
                <w:rFonts w:eastAsia="Times New Roman"/>
                <w:color w:val="000000"/>
                <w:sz w:val="20"/>
                <w:szCs w:val="20"/>
                <w:lang w:eastAsia="sl-SI"/>
              </w:rPr>
              <w:t>900</w:t>
            </w:r>
          </w:p>
        </w:tc>
        <w:tc>
          <w:tcPr>
            <w:tcW w:w="951" w:type="dxa"/>
            <w:tcBorders>
              <w:top w:val="nil"/>
              <w:left w:val="nil"/>
              <w:bottom w:val="single" w:sz="8" w:space="0" w:color="auto"/>
              <w:right w:val="single" w:sz="8" w:space="0" w:color="auto"/>
            </w:tcBorders>
            <w:shd w:val="clear" w:color="auto" w:fill="auto"/>
            <w:noWrap/>
            <w:vAlign w:val="center"/>
            <w:hideMark/>
          </w:tcPr>
          <w:p w14:paraId="34F80EC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145.900</w:t>
            </w:r>
          </w:p>
        </w:tc>
        <w:tc>
          <w:tcPr>
            <w:tcW w:w="951" w:type="dxa"/>
            <w:tcBorders>
              <w:top w:val="nil"/>
              <w:left w:val="nil"/>
              <w:bottom w:val="single" w:sz="8" w:space="0" w:color="auto"/>
              <w:right w:val="single" w:sz="8" w:space="0" w:color="auto"/>
            </w:tcBorders>
            <w:shd w:val="clear" w:color="auto" w:fill="auto"/>
            <w:noWrap/>
            <w:vAlign w:val="center"/>
            <w:hideMark/>
          </w:tcPr>
          <w:p w14:paraId="2B5BD32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5</w:t>
            </w:r>
            <w:r w:rsidRPr="00127DA5">
              <w:rPr>
                <w:rFonts w:eastAsia="Times New Roman"/>
                <w:color w:val="000000"/>
                <w:sz w:val="20"/>
                <w:szCs w:val="20"/>
                <w:lang w:eastAsia="sl-SI"/>
              </w:rPr>
              <w:t>5.900</w:t>
            </w:r>
          </w:p>
        </w:tc>
        <w:tc>
          <w:tcPr>
            <w:tcW w:w="951" w:type="dxa"/>
            <w:tcBorders>
              <w:top w:val="nil"/>
              <w:left w:val="nil"/>
              <w:bottom w:val="single" w:sz="8" w:space="0" w:color="auto"/>
              <w:right w:val="single" w:sz="8" w:space="0" w:color="auto"/>
            </w:tcBorders>
            <w:shd w:val="clear" w:color="auto" w:fill="auto"/>
            <w:noWrap/>
            <w:vAlign w:val="center"/>
            <w:hideMark/>
          </w:tcPr>
          <w:p w14:paraId="7CBFE6AA"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5</w:t>
            </w:r>
            <w:r w:rsidRPr="00127DA5">
              <w:rPr>
                <w:rFonts w:eastAsia="Times New Roman"/>
                <w:color w:val="000000"/>
                <w:sz w:val="20"/>
                <w:szCs w:val="20"/>
                <w:lang w:eastAsia="sl-SI"/>
              </w:rPr>
              <w:t>5.900</w:t>
            </w:r>
          </w:p>
        </w:tc>
        <w:tc>
          <w:tcPr>
            <w:tcW w:w="951" w:type="dxa"/>
            <w:tcBorders>
              <w:top w:val="nil"/>
              <w:left w:val="nil"/>
              <w:bottom w:val="single" w:sz="8" w:space="0" w:color="auto"/>
              <w:right w:val="single" w:sz="8" w:space="0" w:color="auto"/>
            </w:tcBorders>
            <w:shd w:val="clear" w:color="auto" w:fill="auto"/>
            <w:noWrap/>
            <w:vAlign w:val="center"/>
            <w:hideMark/>
          </w:tcPr>
          <w:p w14:paraId="6900F8BF"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6</w:t>
            </w:r>
            <w:r w:rsidRPr="00127DA5">
              <w:rPr>
                <w:rFonts w:eastAsia="Times New Roman"/>
                <w:color w:val="000000"/>
                <w:sz w:val="20"/>
                <w:szCs w:val="20"/>
                <w:lang w:eastAsia="sl-SI"/>
              </w:rPr>
              <w:t>5.900</w:t>
            </w:r>
          </w:p>
        </w:tc>
        <w:tc>
          <w:tcPr>
            <w:tcW w:w="951" w:type="dxa"/>
            <w:tcBorders>
              <w:top w:val="nil"/>
              <w:left w:val="nil"/>
              <w:bottom w:val="single" w:sz="8" w:space="0" w:color="auto"/>
              <w:right w:val="single" w:sz="8" w:space="0" w:color="auto"/>
            </w:tcBorders>
            <w:shd w:val="clear" w:color="auto" w:fill="auto"/>
            <w:noWrap/>
            <w:vAlign w:val="center"/>
            <w:hideMark/>
          </w:tcPr>
          <w:p w14:paraId="6553B44A"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6</w:t>
            </w:r>
            <w:r w:rsidRPr="00127DA5">
              <w:rPr>
                <w:rFonts w:eastAsia="Times New Roman"/>
                <w:color w:val="000000"/>
                <w:sz w:val="20"/>
                <w:szCs w:val="20"/>
                <w:lang w:eastAsia="sl-SI"/>
              </w:rPr>
              <w:t>5.900</w:t>
            </w:r>
          </w:p>
        </w:tc>
        <w:tc>
          <w:tcPr>
            <w:tcW w:w="951" w:type="dxa"/>
            <w:tcBorders>
              <w:top w:val="nil"/>
              <w:left w:val="nil"/>
              <w:bottom w:val="single" w:sz="8" w:space="0" w:color="auto"/>
              <w:right w:val="single" w:sz="8" w:space="0" w:color="auto"/>
            </w:tcBorders>
            <w:shd w:val="clear" w:color="auto" w:fill="auto"/>
            <w:noWrap/>
            <w:vAlign w:val="center"/>
            <w:hideMark/>
          </w:tcPr>
          <w:p w14:paraId="57387337"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6</w:t>
            </w:r>
            <w:r w:rsidRPr="00127DA5">
              <w:rPr>
                <w:rFonts w:eastAsia="Times New Roman"/>
                <w:color w:val="000000"/>
                <w:sz w:val="20"/>
                <w:szCs w:val="20"/>
                <w:lang w:eastAsia="sl-SI"/>
              </w:rPr>
              <w:t>5.900</w:t>
            </w:r>
          </w:p>
        </w:tc>
      </w:tr>
      <w:tr w:rsidR="00F8713D" w:rsidRPr="00127DA5" w14:paraId="1D252A22" w14:textId="77777777" w:rsidTr="004E6461">
        <w:trPr>
          <w:trHeight w:val="543"/>
        </w:trPr>
        <w:tc>
          <w:tcPr>
            <w:tcW w:w="2268" w:type="dxa"/>
            <w:vMerge/>
            <w:tcBorders>
              <w:top w:val="nil"/>
              <w:left w:val="single" w:sz="8" w:space="0" w:color="auto"/>
              <w:bottom w:val="single" w:sz="8" w:space="0" w:color="000000"/>
              <w:right w:val="single" w:sz="8" w:space="0" w:color="auto"/>
            </w:tcBorders>
            <w:vAlign w:val="center"/>
            <w:hideMark/>
          </w:tcPr>
          <w:p w14:paraId="0C9500A2" w14:textId="77777777" w:rsidR="00F8713D" w:rsidRPr="00127DA5" w:rsidRDefault="00F8713D" w:rsidP="004E646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vAlign w:val="center"/>
            <w:hideMark/>
          </w:tcPr>
          <w:p w14:paraId="4B45EDBD"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UK UP</w:t>
            </w:r>
          </w:p>
        </w:tc>
        <w:tc>
          <w:tcPr>
            <w:tcW w:w="2512" w:type="dxa"/>
            <w:vMerge/>
            <w:tcBorders>
              <w:top w:val="nil"/>
              <w:left w:val="single" w:sz="8" w:space="0" w:color="auto"/>
              <w:bottom w:val="single" w:sz="8" w:space="0" w:color="000000"/>
              <w:right w:val="single" w:sz="8" w:space="0" w:color="auto"/>
            </w:tcBorders>
            <w:vAlign w:val="center"/>
            <w:hideMark/>
          </w:tcPr>
          <w:p w14:paraId="54BE4FEA" w14:textId="77777777" w:rsidR="00F8713D" w:rsidRPr="00127DA5" w:rsidRDefault="00F8713D" w:rsidP="004E646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240C9F33" w14:textId="77777777" w:rsidR="00F8713D" w:rsidRPr="00127DA5" w:rsidRDefault="00F8713D" w:rsidP="004E6461">
            <w:pPr>
              <w:spacing w:after="0" w:line="240" w:lineRule="auto"/>
              <w:jc w:val="center"/>
              <w:rPr>
                <w:rFonts w:eastAsia="Times New Roman"/>
                <w:color w:val="000000"/>
                <w:sz w:val="20"/>
                <w:szCs w:val="20"/>
                <w:lang w:eastAsia="sl-SI"/>
              </w:rPr>
            </w:pPr>
            <w:r w:rsidRPr="00CB1BF2">
              <w:rPr>
                <w:rFonts w:eastAsia="Times New Roman"/>
                <w:color w:val="000000"/>
                <w:sz w:val="20"/>
                <w:szCs w:val="20"/>
                <w:lang w:eastAsia="sl-SI"/>
              </w:rPr>
              <w:t>105</w:t>
            </w:r>
            <w:r>
              <w:rPr>
                <w:rFonts w:eastAsia="Times New Roman"/>
                <w:color w:val="000000"/>
                <w:sz w:val="20"/>
                <w:szCs w:val="20"/>
                <w:lang w:eastAsia="sl-SI"/>
              </w:rPr>
              <w:t>.</w:t>
            </w:r>
            <w:r w:rsidRPr="00CB1BF2">
              <w:rPr>
                <w:rFonts w:eastAsia="Times New Roman"/>
                <w:color w:val="000000"/>
                <w:sz w:val="20"/>
                <w:szCs w:val="20"/>
                <w:lang w:eastAsia="sl-SI"/>
              </w:rPr>
              <w:t>900</w:t>
            </w:r>
          </w:p>
        </w:tc>
        <w:tc>
          <w:tcPr>
            <w:tcW w:w="951" w:type="dxa"/>
            <w:tcBorders>
              <w:top w:val="nil"/>
              <w:left w:val="nil"/>
              <w:bottom w:val="single" w:sz="8" w:space="0" w:color="auto"/>
              <w:right w:val="single" w:sz="8" w:space="0" w:color="auto"/>
            </w:tcBorders>
            <w:shd w:val="clear" w:color="auto" w:fill="auto"/>
            <w:noWrap/>
            <w:vAlign w:val="center"/>
            <w:hideMark/>
          </w:tcPr>
          <w:p w14:paraId="13441D2E" w14:textId="77777777" w:rsidR="00F8713D" w:rsidRPr="00127DA5" w:rsidRDefault="00F8713D" w:rsidP="004E6461">
            <w:pPr>
              <w:spacing w:after="0" w:line="240" w:lineRule="auto"/>
              <w:jc w:val="center"/>
              <w:rPr>
                <w:rFonts w:eastAsia="Times New Roman"/>
                <w:color w:val="000000"/>
                <w:sz w:val="20"/>
                <w:szCs w:val="20"/>
                <w:lang w:eastAsia="sl-SI"/>
              </w:rPr>
            </w:pPr>
            <w:r w:rsidRPr="00CB1BF2">
              <w:rPr>
                <w:rFonts w:eastAsia="Times New Roman"/>
                <w:color w:val="000000"/>
                <w:sz w:val="20"/>
                <w:szCs w:val="20"/>
                <w:lang w:eastAsia="sl-SI"/>
              </w:rPr>
              <w:t>105</w:t>
            </w:r>
            <w:r>
              <w:rPr>
                <w:rFonts w:eastAsia="Times New Roman"/>
                <w:color w:val="000000"/>
                <w:sz w:val="20"/>
                <w:szCs w:val="20"/>
                <w:lang w:eastAsia="sl-SI"/>
              </w:rPr>
              <w:t>.</w:t>
            </w:r>
            <w:r w:rsidRPr="00CB1BF2">
              <w:rPr>
                <w:rFonts w:eastAsia="Times New Roman"/>
                <w:color w:val="000000"/>
                <w:sz w:val="20"/>
                <w:szCs w:val="20"/>
                <w:lang w:eastAsia="sl-SI"/>
              </w:rPr>
              <w:t>900</w:t>
            </w:r>
          </w:p>
        </w:tc>
        <w:tc>
          <w:tcPr>
            <w:tcW w:w="951" w:type="dxa"/>
            <w:tcBorders>
              <w:top w:val="nil"/>
              <w:left w:val="nil"/>
              <w:bottom w:val="single" w:sz="8" w:space="0" w:color="auto"/>
              <w:right w:val="single" w:sz="8" w:space="0" w:color="auto"/>
            </w:tcBorders>
            <w:shd w:val="clear" w:color="auto" w:fill="auto"/>
            <w:noWrap/>
            <w:vAlign w:val="center"/>
            <w:hideMark/>
          </w:tcPr>
          <w:p w14:paraId="37202349"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145.900</w:t>
            </w:r>
          </w:p>
        </w:tc>
        <w:tc>
          <w:tcPr>
            <w:tcW w:w="951" w:type="dxa"/>
            <w:tcBorders>
              <w:top w:val="nil"/>
              <w:left w:val="nil"/>
              <w:bottom w:val="single" w:sz="8" w:space="0" w:color="auto"/>
              <w:right w:val="single" w:sz="8" w:space="0" w:color="auto"/>
            </w:tcBorders>
            <w:shd w:val="clear" w:color="auto" w:fill="auto"/>
            <w:noWrap/>
            <w:vAlign w:val="center"/>
            <w:hideMark/>
          </w:tcPr>
          <w:p w14:paraId="66F67C7C"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5</w:t>
            </w:r>
            <w:r w:rsidRPr="00127DA5">
              <w:rPr>
                <w:rFonts w:eastAsia="Times New Roman"/>
                <w:color w:val="000000"/>
                <w:sz w:val="20"/>
                <w:szCs w:val="20"/>
                <w:lang w:eastAsia="sl-SI"/>
              </w:rPr>
              <w:t>5.900</w:t>
            </w:r>
          </w:p>
        </w:tc>
        <w:tc>
          <w:tcPr>
            <w:tcW w:w="951" w:type="dxa"/>
            <w:tcBorders>
              <w:top w:val="nil"/>
              <w:left w:val="nil"/>
              <w:bottom w:val="single" w:sz="8" w:space="0" w:color="auto"/>
              <w:right w:val="single" w:sz="8" w:space="0" w:color="auto"/>
            </w:tcBorders>
            <w:shd w:val="clear" w:color="auto" w:fill="auto"/>
            <w:noWrap/>
            <w:vAlign w:val="center"/>
            <w:hideMark/>
          </w:tcPr>
          <w:p w14:paraId="1912A081"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5</w:t>
            </w:r>
            <w:r w:rsidRPr="00127DA5">
              <w:rPr>
                <w:rFonts w:eastAsia="Times New Roman"/>
                <w:color w:val="000000"/>
                <w:sz w:val="20"/>
                <w:szCs w:val="20"/>
                <w:lang w:eastAsia="sl-SI"/>
              </w:rPr>
              <w:t>5.900</w:t>
            </w:r>
          </w:p>
        </w:tc>
        <w:tc>
          <w:tcPr>
            <w:tcW w:w="951" w:type="dxa"/>
            <w:tcBorders>
              <w:top w:val="nil"/>
              <w:left w:val="nil"/>
              <w:bottom w:val="single" w:sz="8" w:space="0" w:color="auto"/>
              <w:right w:val="single" w:sz="8" w:space="0" w:color="auto"/>
            </w:tcBorders>
            <w:shd w:val="clear" w:color="auto" w:fill="auto"/>
            <w:noWrap/>
            <w:vAlign w:val="center"/>
            <w:hideMark/>
          </w:tcPr>
          <w:p w14:paraId="7AA42736"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6</w:t>
            </w:r>
            <w:r w:rsidRPr="00127DA5">
              <w:rPr>
                <w:rFonts w:eastAsia="Times New Roman"/>
                <w:color w:val="000000"/>
                <w:sz w:val="20"/>
                <w:szCs w:val="20"/>
                <w:lang w:eastAsia="sl-SI"/>
              </w:rPr>
              <w:t>5.900</w:t>
            </w:r>
          </w:p>
        </w:tc>
        <w:tc>
          <w:tcPr>
            <w:tcW w:w="951" w:type="dxa"/>
            <w:tcBorders>
              <w:top w:val="nil"/>
              <w:left w:val="nil"/>
              <w:bottom w:val="single" w:sz="8" w:space="0" w:color="auto"/>
              <w:right w:val="single" w:sz="8" w:space="0" w:color="auto"/>
            </w:tcBorders>
            <w:shd w:val="clear" w:color="auto" w:fill="auto"/>
            <w:noWrap/>
            <w:vAlign w:val="center"/>
            <w:hideMark/>
          </w:tcPr>
          <w:p w14:paraId="06814539"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6</w:t>
            </w:r>
            <w:r w:rsidRPr="00127DA5">
              <w:rPr>
                <w:rFonts w:eastAsia="Times New Roman"/>
                <w:color w:val="000000"/>
                <w:sz w:val="20"/>
                <w:szCs w:val="20"/>
                <w:lang w:eastAsia="sl-SI"/>
              </w:rPr>
              <w:t>5.900</w:t>
            </w:r>
          </w:p>
        </w:tc>
        <w:tc>
          <w:tcPr>
            <w:tcW w:w="951" w:type="dxa"/>
            <w:tcBorders>
              <w:top w:val="nil"/>
              <w:left w:val="nil"/>
              <w:bottom w:val="single" w:sz="8" w:space="0" w:color="auto"/>
              <w:right w:val="single" w:sz="8" w:space="0" w:color="auto"/>
            </w:tcBorders>
            <w:shd w:val="clear" w:color="auto" w:fill="auto"/>
            <w:noWrap/>
            <w:vAlign w:val="center"/>
            <w:hideMark/>
          </w:tcPr>
          <w:p w14:paraId="28493FE6"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w:t>
            </w:r>
            <w:r>
              <w:rPr>
                <w:rFonts w:eastAsia="Times New Roman"/>
                <w:color w:val="000000"/>
                <w:sz w:val="20"/>
                <w:szCs w:val="20"/>
                <w:lang w:eastAsia="sl-SI"/>
              </w:rPr>
              <w:t>6</w:t>
            </w:r>
            <w:r w:rsidRPr="00127DA5">
              <w:rPr>
                <w:rFonts w:eastAsia="Times New Roman"/>
                <w:color w:val="000000"/>
                <w:sz w:val="20"/>
                <w:szCs w:val="20"/>
                <w:lang w:eastAsia="sl-SI"/>
              </w:rPr>
              <w:t>5.900</w:t>
            </w:r>
          </w:p>
        </w:tc>
      </w:tr>
      <w:tr w:rsidR="00F8713D" w:rsidRPr="00127DA5" w14:paraId="29268D9C" w14:textId="77777777" w:rsidTr="004E6461">
        <w:trPr>
          <w:trHeight w:val="315"/>
        </w:trPr>
        <w:tc>
          <w:tcPr>
            <w:tcW w:w="2268" w:type="dxa"/>
            <w:vMerge/>
            <w:tcBorders>
              <w:top w:val="nil"/>
              <w:left w:val="single" w:sz="8" w:space="0" w:color="auto"/>
              <w:bottom w:val="single" w:sz="8" w:space="0" w:color="000000"/>
              <w:right w:val="single" w:sz="8" w:space="0" w:color="auto"/>
            </w:tcBorders>
            <w:vAlign w:val="center"/>
            <w:hideMark/>
          </w:tcPr>
          <w:p w14:paraId="35CE0A15" w14:textId="77777777" w:rsidR="00F8713D" w:rsidRPr="00127DA5" w:rsidRDefault="00F8713D" w:rsidP="004E646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vAlign w:val="center"/>
            <w:hideMark/>
          </w:tcPr>
          <w:p w14:paraId="3C659628"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UK UNG</w:t>
            </w:r>
          </w:p>
        </w:tc>
        <w:tc>
          <w:tcPr>
            <w:tcW w:w="2512" w:type="dxa"/>
            <w:vMerge/>
            <w:tcBorders>
              <w:top w:val="nil"/>
              <w:left w:val="single" w:sz="8" w:space="0" w:color="auto"/>
              <w:bottom w:val="single" w:sz="8" w:space="0" w:color="000000"/>
              <w:right w:val="single" w:sz="8" w:space="0" w:color="auto"/>
            </w:tcBorders>
            <w:vAlign w:val="center"/>
            <w:hideMark/>
          </w:tcPr>
          <w:p w14:paraId="203E3DCC" w14:textId="77777777" w:rsidR="00F8713D" w:rsidRPr="00127DA5" w:rsidRDefault="00F8713D" w:rsidP="004E646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0ED5769B"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40.000</w:t>
            </w:r>
          </w:p>
        </w:tc>
        <w:tc>
          <w:tcPr>
            <w:tcW w:w="951" w:type="dxa"/>
            <w:tcBorders>
              <w:top w:val="nil"/>
              <w:left w:val="nil"/>
              <w:bottom w:val="single" w:sz="8" w:space="0" w:color="auto"/>
              <w:right w:val="single" w:sz="8" w:space="0" w:color="auto"/>
            </w:tcBorders>
            <w:shd w:val="clear" w:color="auto" w:fill="auto"/>
            <w:noWrap/>
            <w:vAlign w:val="center"/>
            <w:hideMark/>
          </w:tcPr>
          <w:p w14:paraId="2E33D45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40.000</w:t>
            </w:r>
          </w:p>
        </w:tc>
        <w:tc>
          <w:tcPr>
            <w:tcW w:w="951" w:type="dxa"/>
            <w:tcBorders>
              <w:top w:val="nil"/>
              <w:left w:val="nil"/>
              <w:bottom w:val="single" w:sz="8" w:space="0" w:color="auto"/>
              <w:right w:val="single" w:sz="8" w:space="0" w:color="auto"/>
            </w:tcBorders>
            <w:shd w:val="clear" w:color="auto" w:fill="auto"/>
            <w:noWrap/>
            <w:vAlign w:val="center"/>
            <w:hideMark/>
          </w:tcPr>
          <w:p w14:paraId="156560F3"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40.000</w:t>
            </w:r>
          </w:p>
        </w:tc>
        <w:tc>
          <w:tcPr>
            <w:tcW w:w="951" w:type="dxa"/>
            <w:tcBorders>
              <w:top w:val="nil"/>
              <w:left w:val="nil"/>
              <w:bottom w:val="single" w:sz="8" w:space="0" w:color="auto"/>
              <w:right w:val="single" w:sz="8" w:space="0" w:color="auto"/>
            </w:tcBorders>
            <w:shd w:val="clear" w:color="auto" w:fill="auto"/>
            <w:noWrap/>
            <w:vAlign w:val="center"/>
            <w:hideMark/>
          </w:tcPr>
          <w:p w14:paraId="6D451A39"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40.000</w:t>
            </w:r>
          </w:p>
        </w:tc>
        <w:tc>
          <w:tcPr>
            <w:tcW w:w="951" w:type="dxa"/>
            <w:tcBorders>
              <w:top w:val="nil"/>
              <w:left w:val="nil"/>
              <w:bottom w:val="single" w:sz="8" w:space="0" w:color="auto"/>
              <w:right w:val="single" w:sz="8" w:space="0" w:color="auto"/>
            </w:tcBorders>
            <w:shd w:val="clear" w:color="auto" w:fill="auto"/>
            <w:noWrap/>
            <w:vAlign w:val="center"/>
            <w:hideMark/>
          </w:tcPr>
          <w:p w14:paraId="0F0BF5A5"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40.000</w:t>
            </w:r>
          </w:p>
        </w:tc>
        <w:tc>
          <w:tcPr>
            <w:tcW w:w="951" w:type="dxa"/>
            <w:tcBorders>
              <w:top w:val="nil"/>
              <w:left w:val="nil"/>
              <w:bottom w:val="single" w:sz="8" w:space="0" w:color="auto"/>
              <w:right w:val="single" w:sz="8" w:space="0" w:color="auto"/>
            </w:tcBorders>
            <w:shd w:val="clear" w:color="auto" w:fill="auto"/>
            <w:noWrap/>
            <w:vAlign w:val="center"/>
            <w:hideMark/>
          </w:tcPr>
          <w:p w14:paraId="58DB7502"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40.000</w:t>
            </w:r>
          </w:p>
        </w:tc>
        <w:tc>
          <w:tcPr>
            <w:tcW w:w="951" w:type="dxa"/>
            <w:tcBorders>
              <w:top w:val="nil"/>
              <w:left w:val="nil"/>
              <w:bottom w:val="single" w:sz="8" w:space="0" w:color="auto"/>
              <w:right w:val="single" w:sz="8" w:space="0" w:color="auto"/>
            </w:tcBorders>
            <w:shd w:val="clear" w:color="auto" w:fill="auto"/>
            <w:noWrap/>
            <w:vAlign w:val="center"/>
            <w:hideMark/>
          </w:tcPr>
          <w:p w14:paraId="7624C529"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40.000</w:t>
            </w:r>
          </w:p>
        </w:tc>
        <w:tc>
          <w:tcPr>
            <w:tcW w:w="951" w:type="dxa"/>
            <w:tcBorders>
              <w:top w:val="nil"/>
              <w:left w:val="nil"/>
              <w:bottom w:val="single" w:sz="8" w:space="0" w:color="auto"/>
              <w:right w:val="single" w:sz="8" w:space="0" w:color="auto"/>
            </w:tcBorders>
            <w:shd w:val="clear" w:color="auto" w:fill="auto"/>
            <w:noWrap/>
            <w:vAlign w:val="center"/>
            <w:hideMark/>
          </w:tcPr>
          <w:p w14:paraId="7BACA443"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40.000</w:t>
            </w:r>
          </w:p>
        </w:tc>
      </w:tr>
      <w:tr w:rsidR="00F8713D" w:rsidRPr="00127DA5" w14:paraId="66C0FDD8" w14:textId="77777777" w:rsidTr="004E6461">
        <w:trPr>
          <w:trHeight w:val="534"/>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47136978"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A6.2.1/</w:t>
            </w:r>
            <w:r>
              <w:rPr>
                <w:rFonts w:eastAsia="Times New Roman"/>
                <w:color w:val="000000"/>
                <w:sz w:val="20"/>
                <w:szCs w:val="20"/>
                <w:lang w:eastAsia="sl-SI"/>
              </w:rPr>
              <w:t>4</w:t>
            </w:r>
            <w:r w:rsidRPr="00127DA5">
              <w:rPr>
                <w:rFonts w:eastAsia="Times New Roman"/>
                <w:color w:val="000000"/>
                <w:sz w:val="20"/>
                <w:szCs w:val="20"/>
                <w:lang w:eastAsia="sl-SI"/>
              </w:rPr>
              <w:t>.2: Vzpostavitev strokovne podpore za razreševanje avtorskopravnih in etičnih vprašanj raziskovalnega dela v kontekstu odprte znanosti.</w:t>
            </w:r>
          </w:p>
        </w:tc>
        <w:tc>
          <w:tcPr>
            <w:tcW w:w="1560" w:type="dxa"/>
            <w:tcBorders>
              <w:top w:val="nil"/>
              <w:left w:val="nil"/>
              <w:bottom w:val="single" w:sz="8" w:space="0" w:color="auto"/>
              <w:right w:val="single" w:sz="8" w:space="0" w:color="auto"/>
            </w:tcBorders>
            <w:shd w:val="clear" w:color="auto" w:fill="auto"/>
            <w:vAlign w:val="center"/>
            <w:hideMark/>
          </w:tcPr>
          <w:p w14:paraId="4EC20B97"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CTK</w:t>
            </w:r>
          </w:p>
        </w:tc>
        <w:tc>
          <w:tcPr>
            <w:tcW w:w="2512" w:type="dxa"/>
            <w:vMerge w:val="restart"/>
            <w:tcBorders>
              <w:top w:val="nil"/>
              <w:left w:val="single" w:sz="8" w:space="0" w:color="auto"/>
              <w:bottom w:val="single" w:sz="8" w:space="0" w:color="000000"/>
              <w:right w:val="single" w:sz="8" w:space="0" w:color="auto"/>
            </w:tcBorders>
            <w:shd w:val="clear" w:color="auto" w:fill="auto"/>
            <w:vAlign w:val="center"/>
            <w:hideMark/>
          </w:tcPr>
          <w:p w14:paraId="05438862"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1.404.000</w:t>
            </w:r>
          </w:p>
        </w:tc>
        <w:tc>
          <w:tcPr>
            <w:tcW w:w="951" w:type="dxa"/>
            <w:tcBorders>
              <w:top w:val="nil"/>
              <w:left w:val="nil"/>
              <w:bottom w:val="single" w:sz="8" w:space="0" w:color="auto"/>
              <w:right w:val="single" w:sz="8" w:space="0" w:color="auto"/>
            </w:tcBorders>
            <w:shd w:val="clear" w:color="auto" w:fill="auto"/>
            <w:noWrap/>
            <w:vAlign w:val="center"/>
            <w:hideMark/>
          </w:tcPr>
          <w:p w14:paraId="0AD3D9FE"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7C5E9633"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53B513D1"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64C62B57"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21799075"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4FA7A8E7"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6E077BEF"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302A6DBF"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r>
      <w:tr w:rsidR="00F8713D" w:rsidRPr="00127DA5" w14:paraId="00221932" w14:textId="77777777" w:rsidTr="004E6461">
        <w:trPr>
          <w:trHeight w:val="425"/>
        </w:trPr>
        <w:tc>
          <w:tcPr>
            <w:tcW w:w="2268" w:type="dxa"/>
            <w:vMerge/>
            <w:tcBorders>
              <w:top w:val="nil"/>
              <w:left w:val="single" w:sz="8" w:space="0" w:color="auto"/>
              <w:bottom w:val="single" w:sz="8" w:space="0" w:color="000000"/>
              <w:right w:val="single" w:sz="8" w:space="0" w:color="auto"/>
            </w:tcBorders>
            <w:vAlign w:val="center"/>
            <w:hideMark/>
          </w:tcPr>
          <w:p w14:paraId="14D72FEC" w14:textId="77777777" w:rsidR="00F8713D" w:rsidRPr="00127DA5" w:rsidRDefault="00F8713D" w:rsidP="004E646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vAlign w:val="center"/>
            <w:hideMark/>
          </w:tcPr>
          <w:p w14:paraId="1E562C28"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UKM UM</w:t>
            </w:r>
          </w:p>
        </w:tc>
        <w:tc>
          <w:tcPr>
            <w:tcW w:w="2512" w:type="dxa"/>
            <w:vMerge/>
            <w:tcBorders>
              <w:top w:val="nil"/>
              <w:left w:val="single" w:sz="8" w:space="0" w:color="auto"/>
              <w:bottom w:val="single" w:sz="8" w:space="0" w:color="000000"/>
              <w:right w:val="single" w:sz="8" w:space="0" w:color="auto"/>
            </w:tcBorders>
            <w:vAlign w:val="center"/>
            <w:hideMark/>
          </w:tcPr>
          <w:p w14:paraId="6AE8AF94" w14:textId="77777777" w:rsidR="00F8713D" w:rsidRPr="00127DA5" w:rsidRDefault="00F8713D" w:rsidP="004E646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7BA4B1AE"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7841563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7D95A5D7"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710820EA"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5FE39BEE"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39E1DB1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289EF532"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753151F5"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r>
      <w:tr w:rsidR="00F8713D" w:rsidRPr="00127DA5" w14:paraId="51D04A5E" w14:textId="77777777" w:rsidTr="004E6461">
        <w:trPr>
          <w:trHeight w:val="1703"/>
        </w:trPr>
        <w:tc>
          <w:tcPr>
            <w:tcW w:w="2268" w:type="dxa"/>
            <w:vMerge/>
            <w:tcBorders>
              <w:top w:val="nil"/>
              <w:left w:val="single" w:sz="8" w:space="0" w:color="auto"/>
              <w:bottom w:val="single" w:sz="8" w:space="0" w:color="auto"/>
              <w:right w:val="single" w:sz="8" w:space="0" w:color="auto"/>
            </w:tcBorders>
            <w:vAlign w:val="center"/>
            <w:hideMark/>
          </w:tcPr>
          <w:p w14:paraId="372D49F0" w14:textId="77777777" w:rsidR="00F8713D" w:rsidRPr="00127DA5" w:rsidRDefault="00F8713D" w:rsidP="004E646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vAlign w:val="center"/>
            <w:hideMark/>
          </w:tcPr>
          <w:p w14:paraId="5F7A4D8F"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UK UP</w:t>
            </w:r>
          </w:p>
        </w:tc>
        <w:tc>
          <w:tcPr>
            <w:tcW w:w="2512" w:type="dxa"/>
            <w:vMerge/>
            <w:tcBorders>
              <w:top w:val="nil"/>
              <w:left w:val="single" w:sz="8" w:space="0" w:color="auto"/>
              <w:bottom w:val="single" w:sz="8" w:space="0" w:color="auto"/>
              <w:right w:val="single" w:sz="8" w:space="0" w:color="auto"/>
            </w:tcBorders>
            <w:vAlign w:val="center"/>
            <w:hideMark/>
          </w:tcPr>
          <w:p w14:paraId="71FE5936" w14:textId="77777777" w:rsidR="00F8713D" w:rsidRPr="00127DA5" w:rsidRDefault="00F8713D" w:rsidP="004E646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45B16CE5"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42AB65D5"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446E71A6"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5C0ABBE7"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22D77B8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3FAA2E53"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7EC008E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2822958F"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58.500</w:t>
            </w:r>
          </w:p>
        </w:tc>
      </w:tr>
      <w:tr w:rsidR="00F8713D" w:rsidRPr="00127DA5" w14:paraId="595F33FF" w14:textId="77777777" w:rsidTr="004E6461">
        <w:trPr>
          <w:trHeight w:val="535"/>
        </w:trPr>
        <w:tc>
          <w:tcPr>
            <w:tcW w:w="2268" w:type="dxa"/>
            <w:vMerge w:val="restart"/>
            <w:tcBorders>
              <w:top w:val="single" w:sz="8" w:space="0" w:color="auto"/>
              <w:left w:val="single" w:sz="8" w:space="0" w:color="auto"/>
              <w:right w:val="single" w:sz="8" w:space="0" w:color="auto"/>
            </w:tcBorders>
            <w:shd w:val="clear" w:color="auto" w:fill="auto"/>
            <w:vAlign w:val="center"/>
          </w:tcPr>
          <w:p w14:paraId="3EC1D390"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lastRenderedPageBreak/>
              <w:t>Ukrep/aktivnost</w:t>
            </w:r>
          </w:p>
        </w:tc>
        <w:tc>
          <w:tcPr>
            <w:tcW w:w="1560" w:type="dxa"/>
            <w:vMerge w:val="restart"/>
            <w:tcBorders>
              <w:top w:val="single" w:sz="8" w:space="0" w:color="auto"/>
              <w:left w:val="single" w:sz="8" w:space="0" w:color="auto"/>
              <w:right w:val="single" w:sz="8" w:space="0" w:color="auto"/>
            </w:tcBorders>
            <w:shd w:val="clear" w:color="auto" w:fill="auto"/>
            <w:vAlign w:val="center"/>
          </w:tcPr>
          <w:p w14:paraId="2CDE05DE"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Izvajalci ukrepov</w:t>
            </w:r>
          </w:p>
        </w:tc>
        <w:tc>
          <w:tcPr>
            <w:tcW w:w="2512" w:type="dxa"/>
            <w:vMerge w:val="restart"/>
            <w:tcBorders>
              <w:top w:val="single" w:sz="8" w:space="0" w:color="auto"/>
              <w:left w:val="single" w:sz="8" w:space="0" w:color="auto"/>
              <w:right w:val="single" w:sz="8" w:space="0" w:color="auto"/>
            </w:tcBorders>
            <w:shd w:val="clear" w:color="auto" w:fill="auto"/>
            <w:vAlign w:val="center"/>
          </w:tcPr>
          <w:p w14:paraId="5C93E539" w14:textId="77777777" w:rsidR="00F8713D" w:rsidRPr="00CA3A3E" w:rsidRDefault="00F8713D" w:rsidP="004E6461">
            <w:pPr>
              <w:spacing w:after="0" w:line="240" w:lineRule="auto"/>
              <w:jc w:val="center"/>
              <w:rPr>
                <w:rFonts w:eastAsia="Times New Roman"/>
                <w:b/>
                <w:bCs/>
                <w:color w:val="000000"/>
                <w:lang w:eastAsia="sl-SI"/>
              </w:rPr>
            </w:pPr>
            <w:r w:rsidRPr="00127DA5">
              <w:rPr>
                <w:rFonts w:eastAsia="Times New Roman"/>
                <w:b/>
                <w:bCs/>
                <w:color w:val="000000"/>
                <w:lang w:eastAsia="sl-SI"/>
              </w:rPr>
              <w:t>Skupno financiranje ukrepa v EUR</w:t>
            </w:r>
          </w:p>
        </w:tc>
        <w:tc>
          <w:tcPr>
            <w:tcW w:w="7608" w:type="dxa"/>
            <w:gridSpan w:val="8"/>
            <w:tcBorders>
              <w:top w:val="single" w:sz="8" w:space="0" w:color="auto"/>
              <w:left w:val="nil"/>
              <w:bottom w:val="single" w:sz="8" w:space="0" w:color="auto"/>
              <w:right w:val="single" w:sz="8" w:space="0" w:color="auto"/>
            </w:tcBorders>
            <w:shd w:val="clear" w:color="auto" w:fill="auto"/>
            <w:noWrap/>
            <w:vAlign w:val="center"/>
          </w:tcPr>
          <w:p w14:paraId="30CD91CD" w14:textId="3816AFD0" w:rsidR="00F8713D" w:rsidRPr="00127DA5" w:rsidRDefault="00DA4832"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Financiranje ukrepov po letih, glede na izvajalca</w:t>
            </w:r>
            <w:r>
              <w:rPr>
                <w:rFonts w:eastAsia="Times New Roman"/>
                <w:b/>
                <w:bCs/>
                <w:color w:val="000000"/>
                <w:lang w:eastAsia="sl-SI"/>
              </w:rPr>
              <w:t xml:space="preserve"> v EUR</w:t>
            </w:r>
          </w:p>
        </w:tc>
      </w:tr>
      <w:tr w:rsidR="00F8713D" w:rsidRPr="00127DA5" w14:paraId="4E6D985C" w14:textId="77777777" w:rsidTr="004E6461">
        <w:trPr>
          <w:trHeight w:val="535"/>
        </w:trPr>
        <w:tc>
          <w:tcPr>
            <w:tcW w:w="2268" w:type="dxa"/>
            <w:vMerge/>
            <w:tcBorders>
              <w:left w:val="single" w:sz="8" w:space="0" w:color="auto"/>
              <w:bottom w:val="single" w:sz="8" w:space="0" w:color="auto"/>
              <w:right w:val="single" w:sz="8" w:space="0" w:color="auto"/>
            </w:tcBorders>
            <w:shd w:val="clear" w:color="auto" w:fill="auto"/>
            <w:vAlign w:val="center"/>
          </w:tcPr>
          <w:p w14:paraId="345AA543" w14:textId="77777777" w:rsidR="00F8713D" w:rsidRPr="00127DA5" w:rsidRDefault="00F8713D" w:rsidP="004E6461">
            <w:pPr>
              <w:spacing w:after="0" w:line="240" w:lineRule="auto"/>
              <w:jc w:val="center"/>
              <w:rPr>
                <w:rFonts w:eastAsia="Times New Roman"/>
                <w:color w:val="000000"/>
                <w:sz w:val="20"/>
                <w:szCs w:val="20"/>
                <w:lang w:eastAsia="sl-SI"/>
              </w:rPr>
            </w:pPr>
          </w:p>
        </w:tc>
        <w:tc>
          <w:tcPr>
            <w:tcW w:w="1560" w:type="dxa"/>
            <w:vMerge/>
            <w:tcBorders>
              <w:left w:val="single" w:sz="8" w:space="0" w:color="auto"/>
              <w:bottom w:val="single" w:sz="8" w:space="0" w:color="auto"/>
              <w:right w:val="single" w:sz="8" w:space="0" w:color="auto"/>
            </w:tcBorders>
            <w:shd w:val="clear" w:color="auto" w:fill="auto"/>
            <w:vAlign w:val="center"/>
          </w:tcPr>
          <w:p w14:paraId="1482DD33" w14:textId="77777777" w:rsidR="00F8713D" w:rsidRPr="00127DA5" w:rsidRDefault="00F8713D" w:rsidP="004E6461">
            <w:pPr>
              <w:spacing w:after="0" w:line="240" w:lineRule="auto"/>
              <w:jc w:val="center"/>
              <w:rPr>
                <w:rFonts w:eastAsia="Times New Roman"/>
                <w:color w:val="000000"/>
                <w:sz w:val="20"/>
                <w:szCs w:val="20"/>
                <w:lang w:eastAsia="sl-SI"/>
              </w:rPr>
            </w:pPr>
          </w:p>
        </w:tc>
        <w:tc>
          <w:tcPr>
            <w:tcW w:w="2512" w:type="dxa"/>
            <w:vMerge/>
            <w:tcBorders>
              <w:left w:val="single" w:sz="8" w:space="0" w:color="auto"/>
              <w:bottom w:val="single" w:sz="8" w:space="0" w:color="auto"/>
              <w:right w:val="single" w:sz="8" w:space="0" w:color="auto"/>
            </w:tcBorders>
            <w:shd w:val="clear" w:color="auto" w:fill="auto"/>
            <w:vAlign w:val="center"/>
          </w:tcPr>
          <w:p w14:paraId="7B6CA98B" w14:textId="77777777" w:rsidR="00F8713D" w:rsidRPr="00127DA5" w:rsidRDefault="00F8713D" w:rsidP="004E6461">
            <w:pPr>
              <w:spacing w:after="0" w:line="240" w:lineRule="auto"/>
              <w:jc w:val="center"/>
              <w:rPr>
                <w:rFonts w:eastAsia="Times New Roman"/>
                <w:color w:val="000000"/>
                <w:sz w:val="20"/>
                <w:szCs w:val="2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12B1264C"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2023</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3116DB32"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2024</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54E3DFBC"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2025</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450B0F9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2026</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54618A4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2027</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3D0222F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2028</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1603B2B9"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2029</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26EC3302"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2030</w:t>
            </w:r>
          </w:p>
        </w:tc>
      </w:tr>
      <w:tr w:rsidR="00F8713D" w:rsidRPr="00127DA5" w14:paraId="33078F39" w14:textId="77777777" w:rsidTr="004E6461">
        <w:trPr>
          <w:trHeight w:val="999"/>
        </w:trPr>
        <w:tc>
          <w:tcPr>
            <w:tcW w:w="226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D7AE9F2"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A6.2.1/</w:t>
            </w:r>
            <w:r>
              <w:rPr>
                <w:rFonts w:eastAsia="Times New Roman"/>
                <w:color w:val="000000"/>
                <w:sz w:val="20"/>
                <w:szCs w:val="20"/>
                <w:lang w:eastAsia="sl-SI"/>
              </w:rPr>
              <w:t>4</w:t>
            </w:r>
            <w:r w:rsidRPr="00127DA5">
              <w:rPr>
                <w:rFonts w:eastAsia="Times New Roman"/>
                <w:color w:val="000000"/>
                <w:sz w:val="20"/>
                <w:szCs w:val="20"/>
                <w:lang w:eastAsia="sl-SI"/>
              </w:rPr>
              <w:t>.</w:t>
            </w:r>
            <w:r>
              <w:rPr>
                <w:rFonts w:eastAsia="Times New Roman"/>
                <w:color w:val="000000"/>
                <w:sz w:val="20"/>
                <w:szCs w:val="20"/>
                <w:lang w:eastAsia="sl-SI"/>
              </w:rPr>
              <w:t>3</w:t>
            </w:r>
            <w:r w:rsidRPr="00127DA5">
              <w:rPr>
                <w:rFonts w:eastAsia="Times New Roman"/>
                <w:color w:val="000000"/>
                <w:sz w:val="20"/>
                <w:szCs w:val="20"/>
                <w:lang w:eastAsia="sl-SI"/>
              </w:rPr>
              <w:t>: Spletno usposabljanje za ravnanje z odprtimi (FAIR) raziskovalnimi podatki za potrebe JRO</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4F6DD1AA"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UL</w:t>
            </w:r>
          </w:p>
        </w:tc>
        <w:tc>
          <w:tcPr>
            <w:tcW w:w="251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113E0D"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420.000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78643A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44DE29B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19F35FB2"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8AB0010"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432E3BD5"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5FBA21EF"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2B4B993"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6A3FF785"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r>
      <w:tr w:rsidR="00F8713D" w:rsidRPr="00127DA5" w14:paraId="1DA829BC" w14:textId="77777777" w:rsidTr="004E6461">
        <w:trPr>
          <w:trHeight w:val="853"/>
        </w:trPr>
        <w:tc>
          <w:tcPr>
            <w:tcW w:w="2268" w:type="dxa"/>
            <w:vMerge/>
            <w:tcBorders>
              <w:top w:val="single" w:sz="8" w:space="0" w:color="auto"/>
              <w:left w:val="single" w:sz="8" w:space="0" w:color="auto"/>
              <w:bottom w:val="single" w:sz="8" w:space="0" w:color="auto"/>
              <w:right w:val="single" w:sz="8" w:space="0" w:color="auto"/>
            </w:tcBorders>
            <w:vAlign w:val="center"/>
            <w:hideMark/>
          </w:tcPr>
          <w:p w14:paraId="440E4962" w14:textId="77777777" w:rsidR="00F8713D" w:rsidRPr="00127DA5" w:rsidRDefault="00F8713D" w:rsidP="004E6461">
            <w:pPr>
              <w:spacing w:after="0" w:line="240" w:lineRule="auto"/>
              <w:rPr>
                <w:rFonts w:eastAsia="Times New Roman"/>
                <w:color w:val="000000"/>
                <w:sz w:val="20"/>
                <w:szCs w:val="20"/>
                <w:lang w:eastAsia="sl-SI"/>
              </w:rPr>
            </w:pP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73221FF9"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ADP</w:t>
            </w:r>
          </w:p>
        </w:tc>
        <w:tc>
          <w:tcPr>
            <w:tcW w:w="2512" w:type="dxa"/>
            <w:vMerge/>
            <w:tcBorders>
              <w:top w:val="single" w:sz="8" w:space="0" w:color="auto"/>
              <w:left w:val="single" w:sz="8" w:space="0" w:color="auto"/>
              <w:bottom w:val="single" w:sz="8" w:space="0" w:color="auto"/>
              <w:right w:val="single" w:sz="8" w:space="0" w:color="auto"/>
            </w:tcBorders>
            <w:vAlign w:val="center"/>
            <w:hideMark/>
          </w:tcPr>
          <w:p w14:paraId="7F317875" w14:textId="77777777" w:rsidR="00F8713D" w:rsidRPr="00127DA5" w:rsidRDefault="00F8713D" w:rsidP="004E6461">
            <w:pPr>
              <w:spacing w:after="0" w:line="240" w:lineRule="auto"/>
              <w:rPr>
                <w:rFonts w:eastAsia="Times New Roman"/>
                <w:color w:val="000000"/>
                <w:sz w:val="20"/>
                <w:szCs w:val="2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7E71B03"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17.500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68041B5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17.500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0994C2C"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17.500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140BE19E"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17.500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6DB35A1"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17.500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42A52E8D"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17.500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55F7BD3D"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17.500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1C239F6F"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17.500</w:t>
            </w:r>
          </w:p>
        </w:tc>
      </w:tr>
      <w:tr w:rsidR="00F8713D" w:rsidRPr="00127DA5" w14:paraId="7529FB05" w14:textId="77777777" w:rsidTr="004E6461">
        <w:trPr>
          <w:trHeight w:val="1238"/>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55E4EA"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A6.2.3/3.5: Podpora delu RDA vozlišča Slovenija</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153BDA20"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ADP</w:t>
            </w:r>
          </w:p>
        </w:tc>
        <w:tc>
          <w:tcPr>
            <w:tcW w:w="2512" w:type="dxa"/>
            <w:tcBorders>
              <w:top w:val="single" w:sz="8" w:space="0" w:color="auto"/>
              <w:left w:val="nil"/>
              <w:bottom w:val="single" w:sz="8" w:space="0" w:color="auto"/>
              <w:right w:val="single" w:sz="8" w:space="0" w:color="auto"/>
            </w:tcBorders>
            <w:shd w:val="clear" w:color="auto" w:fill="auto"/>
            <w:noWrap/>
            <w:vAlign w:val="center"/>
            <w:hideMark/>
          </w:tcPr>
          <w:p w14:paraId="342BAD6E"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280.000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AA92A75"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16CE87A6"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C36A72D"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7B821D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5DF733A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6F85AC37"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762CA14E"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93519C2"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35.000</w:t>
            </w:r>
          </w:p>
        </w:tc>
      </w:tr>
      <w:tr w:rsidR="00F8713D" w:rsidRPr="00127DA5" w14:paraId="16ACA2D4" w14:textId="77777777" w:rsidTr="004E6461">
        <w:trPr>
          <w:trHeight w:val="1422"/>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668FDCF5"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A6.2.4/3.1: Vzpostavitev stalne strokovne in administrativne podpore SSOZ in vzdržno financiranje nacionalne skupnosti.</w:t>
            </w:r>
          </w:p>
        </w:tc>
        <w:tc>
          <w:tcPr>
            <w:tcW w:w="1560" w:type="dxa"/>
            <w:tcBorders>
              <w:top w:val="nil"/>
              <w:left w:val="nil"/>
              <w:bottom w:val="single" w:sz="8" w:space="0" w:color="auto"/>
              <w:right w:val="single" w:sz="8" w:space="0" w:color="auto"/>
            </w:tcBorders>
            <w:shd w:val="clear" w:color="auto" w:fill="auto"/>
            <w:noWrap/>
            <w:vAlign w:val="center"/>
            <w:hideMark/>
          </w:tcPr>
          <w:p w14:paraId="381CA3CE" w14:textId="77777777" w:rsidR="00F8713D" w:rsidRPr="00127DA5" w:rsidRDefault="00F8713D" w:rsidP="004E6461">
            <w:pPr>
              <w:spacing w:after="0" w:line="240" w:lineRule="auto"/>
              <w:rPr>
                <w:rFonts w:eastAsia="Times New Roman"/>
                <w:color w:val="000000"/>
                <w:sz w:val="20"/>
                <w:szCs w:val="20"/>
                <w:lang w:eastAsia="sl-SI"/>
              </w:rPr>
            </w:pPr>
            <w:r>
              <w:rPr>
                <w:rFonts w:eastAsia="Times New Roman"/>
                <w:color w:val="000000"/>
                <w:sz w:val="20"/>
                <w:szCs w:val="20"/>
                <w:lang w:eastAsia="sl-SI"/>
              </w:rPr>
              <w:t>UKM UM</w:t>
            </w:r>
            <w:r w:rsidRPr="00127DA5">
              <w:rPr>
                <w:rFonts w:eastAsia="Times New Roman"/>
                <w:color w:val="000000"/>
                <w:sz w:val="20"/>
                <w:szCs w:val="20"/>
                <w:lang w:eastAsia="sl-SI"/>
              </w:rPr>
              <w:t xml:space="preserve"> </w:t>
            </w:r>
          </w:p>
        </w:tc>
        <w:tc>
          <w:tcPr>
            <w:tcW w:w="2512" w:type="dxa"/>
            <w:tcBorders>
              <w:top w:val="nil"/>
              <w:left w:val="nil"/>
              <w:bottom w:val="single" w:sz="8" w:space="0" w:color="auto"/>
              <w:right w:val="single" w:sz="8" w:space="0" w:color="auto"/>
            </w:tcBorders>
            <w:shd w:val="clear" w:color="auto" w:fill="auto"/>
            <w:noWrap/>
            <w:vAlign w:val="center"/>
            <w:hideMark/>
          </w:tcPr>
          <w:p w14:paraId="3DC4F8E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410.000</w:t>
            </w:r>
          </w:p>
        </w:tc>
        <w:tc>
          <w:tcPr>
            <w:tcW w:w="951" w:type="dxa"/>
            <w:tcBorders>
              <w:top w:val="nil"/>
              <w:left w:val="nil"/>
              <w:bottom w:val="single" w:sz="8" w:space="0" w:color="auto"/>
              <w:right w:val="single" w:sz="8" w:space="0" w:color="auto"/>
            </w:tcBorders>
            <w:shd w:val="clear" w:color="auto" w:fill="auto"/>
            <w:noWrap/>
            <w:vAlign w:val="center"/>
            <w:hideMark/>
          </w:tcPr>
          <w:p w14:paraId="488D219D" w14:textId="77777777" w:rsidR="00F8713D" w:rsidRPr="00127DA5" w:rsidRDefault="00F8713D" w:rsidP="004E6461">
            <w:pPr>
              <w:spacing w:after="0" w:line="240" w:lineRule="auto"/>
              <w:jc w:val="center"/>
              <w:rPr>
                <w:rFonts w:eastAsia="Times New Roman"/>
                <w:color w:val="000000"/>
                <w:sz w:val="20"/>
                <w:szCs w:val="20"/>
                <w:lang w:eastAsia="sl-SI"/>
              </w:rPr>
            </w:pPr>
            <w:r w:rsidRPr="00CB1BF2">
              <w:rPr>
                <w:rFonts w:eastAsia="Times New Roman"/>
                <w:color w:val="000000"/>
                <w:sz w:val="20"/>
                <w:szCs w:val="20"/>
                <w:lang w:eastAsia="sl-SI"/>
              </w:rPr>
              <w:t>43</w:t>
            </w:r>
            <w:r>
              <w:rPr>
                <w:rFonts w:eastAsia="Times New Roman"/>
                <w:color w:val="000000"/>
                <w:sz w:val="20"/>
                <w:szCs w:val="20"/>
                <w:lang w:eastAsia="sl-SI"/>
              </w:rPr>
              <w:t>.</w:t>
            </w:r>
            <w:r w:rsidRPr="00CB1BF2">
              <w:rPr>
                <w:rFonts w:eastAsia="Times New Roman"/>
                <w:color w:val="000000"/>
                <w:sz w:val="20"/>
                <w:szCs w:val="20"/>
                <w:lang w:eastAsia="sl-SI"/>
              </w:rPr>
              <w:t>550</w:t>
            </w:r>
          </w:p>
        </w:tc>
        <w:tc>
          <w:tcPr>
            <w:tcW w:w="951" w:type="dxa"/>
            <w:tcBorders>
              <w:top w:val="nil"/>
              <w:left w:val="nil"/>
              <w:bottom w:val="single" w:sz="8" w:space="0" w:color="auto"/>
              <w:right w:val="single" w:sz="8" w:space="0" w:color="auto"/>
            </w:tcBorders>
            <w:shd w:val="clear" w:color="auto" w:fill="auto"/>
            <w:noWrap/>
            <w:vAlign w:val="center"/>
            <w:hideMark/>
          </w:tcPr>
          <w:p w14:paraId="694F5541" w14:textId="77777777" w:rsidR="00F8713D" w:rsidRPr="00127DA5" w:rsidRDefault="00F8713D" w:rsidP="004E6461">
            <w:pPr>
              <w:spacing w:after="0" w:line="240" w:lineRule="auto"/>
              <w:jc w:val="center"/>
              <w:rPr>
                <w:rFonts w:eastAsia="Times New Roman"/>
                <w:color w:val="000000"/>
                <w:sz w:val="20"/>
                <w:szCs w:val="20"/>
                <w:lang w:eastAsia="sl-SI"/>
              </w:rPr>
            </w:pPr>
            <w:r w:rsidRPr="00CB1BF2">
              <w:rPr>
                <w:rFonts w:eastAsia="Times New Roman"/>
                <w:color w:val="000000"/>
                <w:sz w:val="20"/>
                <w:szCs w:val="20"/>
                <w:lang w:eastAsia="sl-SI"/>
              </w:rPr>
              <w:t>43</w:t>
            </w:r>
            <w:r>
              <w:rPr>
                <w:rFonts w:eastAsia="Times New Roman"/>
                <w:color w:val="000000"/>
                <w:sz w:val="20"/>
                <w:szCs w:val="20"/>
                <w:lang w:eastAsia="sl-SI"/>
              </w:rPr>
              <w:t>.</w:t>
            </w:r>
            <w:r w:rsidRPr="00CB1BF2">
              <w:rPr>
                <w:rFonts w:eastAsia="Times New Roman"/>
                <w:color w:val="000000"/>
                <w:sz w:val="20"/>
                <w:szCs w:val="20"/>
                <w:lang w:eastAsia="sl-SI"/>
              </w:rPr>
              <w:t>550</w:t>
            </w:r>
          </w:p>
        </w:tc>
        <w:tc>
          <w:tcPr>
            <w:tcW w:w="951" w:type="dxa"/>
            <w:tcBorders>
              <w:top w:val="nil"/>
              <w:left w:val="nil"/>
              <w:bottom w:val="single" w:sz="8" w:space="0" w:color="auto"/>
              <w:right w:val="single" w:sz="8" w:space="0" w:color="auto"/>
            </w:tcBorders>
            <w:shd w:val="clear" w:color="auto" w:fill="auto"/>
            <w:noWrap/>
            <w:vAlign w:val="center"/>
            <w:hideMark/>
          </w:tcPr>
          <w:p w14:paraId="23869AEC"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7DF21052"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4A6909A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3AA45337"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4D192F02" w14:textId="77777777" w:rsidR="00F8713D" w:rsidRPr="00127DA5" w:rsidRDefault="00F8713D" w:rsidP="004E6461">
            <w:pPr>
              <w:spacing w:after="0" w:line="240" w:lineRule="auto"/>
              <w:jc w:val="center"/>
              <w:rPr>
                <w:rFonts w:eastAsia="Times New Roman"/>
                <w:color w:val="000000"/>
                <w:sz w:val="20"/>
                <w:szCs w:val="20"/>
                <w:lang w:eastAsia="sl-SI"/>
              </w:rPr>
            </w:pPr>
            <w:r w:rsidRPr="00CB1BF2">
              <w:rPr>
                <w:rFonts w:eastAsia="Times New Roman"/>
                <w:color w:val="000000"/>
                <w:sz w:val="20"/>
                <w:szCs w:val="20"/>
                <w:lang w:eastAsia="sl-SI"/>
              </w:rPr>
              <w:t>58</w:t>
            </w:r>
            <w:r>
              <w:rPr>
                <w:rFonts w:eastAsia="Times New Roman"/>
                <w:color w:val="000000"/>
                <w:sz w:val="20"/>
                <w:szCs w:val="20"/>
                <w:lang w:eastAsia="sl-SI"/>
              </w:rPr>
              <w:t>.</w:t>
            </w:r>
            <w:r w:rsidRPr="00CB1BF2">
              <w:rPr>
                <w:rFonts w:eastAsia="Times New Roman"/>
                <w:color w:val="000000"/>
                <w:sz w:val="20"/>
                <w:szCs w:val="20"/>
                <w:lang w:eastAsia="sl-SI"/>
              </w:rPr>
              <w:t>950</w:t>
            </w:r>
          </w:p>
        </w:tc>
        <w:tc>
          <w:tcPr>
            <w:tcW w:w="951" w:type="dxa"/>
            <w:tcBorders>
              <w:top w:val="nil"/>
              <w:left w:val="nil"/>
              <w:bottom w:val="single" w:sz="8" w:space="0" w:color="auto"/>
              <w:right w:val="single" w:sz="8" w:space="0" w:color="auto"/>
            </w:tcBorders>
            <w:shd w:val="clear" w:color="auto" w:fill="auto"/>
            <w:noWrap/>
            <w:vAlign w:val="center"/>
            <w:hideMark/>
          </w:tcPr>
          <w:p w14:paraId="5A2D4B3F" w14:textId="77777777" w:rsidR="00F8713D" w:rsidRPr="00127DA5" w:rsidRDefault="00F8713D" w:rsidP="004E6461">
            <w:pPr>
              <w:spacing w:after="0" w:line="240" w:lineRule="auto"/>
              <w:jc w:val="center"/>
              <w:rPr>
                <w:rFonts w:eastAsia="Times New Roman"/>
                <w:color w:val="000000"/>
                <w:sz w:val="20"/>
                <w:szCs w:val="20"/>
                <w:lang w:eastAsia="sl-SI"/>
              </w:rPr>
            </w:pPr>
            <w:r w:rsidRPr="00CB1BF2">
              <w:rPr>
                <w:rFonts w:eastAsia="Times New Roman"/>
                <w:color w:val="000000"/>
                <w:sz w:val="20"/>
                <w:szCs w:val="20"/>
                <w:lang w:eastAsia="sl-SI"/>
              </w:rPr>
              <w:t>58</w:t>
            </w:r>
            <w:r>
              <w:rPr>
                <w:rFonts w:eastAsia="Times New Roman"/>
                <w:color w:val="000000"/>
                <w:sz w:val="20"/>
                <w:szCs w:val="20"/>
                <w:lang w:eastAsia="sl-SI"/>
              </w:rPr>
              <w:t>.</w:t>
            </w:r>
            <w:r w:rsidRPr="00CB1BF2">
              <w:rPr>
                <w:rFonts w:eastAsia="Times New Roman"/>
                <w:color w:val="000000"/>
                <w:sz w:val="20"/>
                <w:szCs w:val="20"/>
                <w:lang w:eastAsia="sl-SI"/>
              </w:rPr>
              <w:t>950</w:t>
            </w:r>
          </w:p>
        </w:tc>
      </w:tr>
      <w:tr w:rsidR="00F8713D" w:rsidRPr="00127DA5" w14:paraId="74CC4710" w14:textId="77777777" w:rsidTr="004E6461">
        <w:trPr>
          <w:trHeight w:val="3805"/>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77EF6AEA"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A6.2.4/3.2: Vzpostavitev in vzdrževanje kataloga SSOZ nacionalnih storitev, RI in drugih orodij ter izobraževanj in usposabljanj v odprtem dostopu</w:t>
            </w:r>
          </w:p>
        </w:tc>
        <w:tc>
          <w:tcPr>
            <w:tcW w:w="1560" w:type="dxa"/>
            <w:tcBorders>
              <w:top w:val="nil"/>
              <w:left w:val="nil"/>
              <w:bottom w:val="single" w:sz="8" w:space="0" w:color="auto"/>
              <w:right w:val="single" w:sz="8" w:space="0" w:color="auto"/>
            </w:tcBorders>
            <w:shd w:val="clear" w:color="auto" w:fill="auto"/>
            <w:noWrap/>
            <w:vAlign w:val="center"/>
            <w:hideMark/>
          </w:tcPr>
          <w:p w14:paraId="36E59349" w14:textId="77777777" w:rsidR="00F8713D" w:rsidRPr="00127DA5" w:rsidRDefault="00F8713D" w:rsidP="004E6461">
            <w:pPr>
              <w:spacing w:after="0" w:line="240" w:lineRule="auto"/>
              <w:rPr>
                <w:rFonts w:eastAsia="Times New Roman"/>
                <w:color w:val="000000"/>
                <w:sz w:val="20"/>
                <w:szCs w:val="20"/>
                <w:lang w:eastAsia="sl-SI"/>
              </w:rPr>
            </w:pPr>
            <w:r>
              <w:rPr>
                <w:rFonts w:eastAsia="Times New Roman"/>
                <w:color w:val="000000"/>
                <w:sz w:val="20"/>
                <w:szCs w:val="20"/>
                <w:lang w:eastAsia="sl-SI"/>
              </w:rPr>
              <w:t>UKM UM</w:t>
            </w:r>
          </w:p>
        </w:tc>
        <w:tc>
          <w:tcPr>
            <w:tcW w:w="2512" w:type="dxa"/>
            <w:tcBorders>
              <w:top w:val="nil"/>
              <w:left w:val="nil"/>
              <w:bottom w:val="single" w:sz="8" w:space="0" w:color="auto"/>
              <w:right w:val="single" w:sz="8" w:space="0" w:color="auto"/>
            </w:tcBorders>
            <w:shd w:val="clear" w:color="auto" w:fill="auto"/>
            <w:noWrap/>
            <w:vAlign w:val="center"/>
            <w:hideMark/>
          </w:tcPr>
          <w:p w14:paraId="20503029"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200.000</w:t>
            </w:r>
          </w:p>
        </w:tc>
        <w:tc>
          <w:tcPr>
            <w:tcW w:w="951" w:type="dxa"/>
            <w:tcBorders>
              <w:top w:val="nil"/>
              <w:left w:val="nil"/>
              <w:bottom w:val="single" w:sz="8" w:space="0" w:color="auto"/>
              <w:right w:val="single" w:sz="8" w:space="0" w:color="auto"/>
            </w:tcBorders>
            <w:shd w:val="clear" w:color="auto" w:fill="auto"/>
            <w:noWrap/>
            <w:vAlign w:val="center"/>
            <w:hideMark/>
          </w:tcPr>
          <w:p w14:paraId="3F546A2A"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25.000</w:t>
            </w:r>
          </w:p>
        </w:tc>
        <w:tc>
          <w:tcPr>
            <w:tcW w:w="951" w:type="dxa"/>
            <w:tcBorders>
              <w:top w:val="nil"/>
              <w:left w:val="nil"/>
              <w:bottom w:val="single" w:sz="8" w:space="0" w:color="auto"/>
              <w:right w:val="single" w:sz="8" w:space="0" w:color="auto"/>
            </w:tcBorders>
            <w:shd w:val="clear" w:color="auto" w:fill="auto"/>
            <w:noWrap/>
            <w:vAlign w:val="center"/>
            <w:hideMark/>
          </w:tcPr>
          <w:p w14:paraId="24799BDC"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25.000</w:t>
            </w:r>
          </w:p>
        </w:tc>
        <w:tc>
          <w:tcPr>
            <w:tcW w:w="951" w:type="dxa"/>
            <w:tcBorders>
              <w:top w:val="nil"/>
              <w:left w:val="nil"/>
              <w:bottom w:val="single" w:sz="8" w:space="0" w:color="auto"/>
              <w:right w:val="single" w:sz="8" w:space="0" w:color="auto"/>
            </w:tcBorders>
            <w:shd w:val="clear" w:color="auto" w:fill="auto"/>
            <w:noWrap/>
            <w:vAlign w:val="center"/>
            <w:hideMark/>
          </w:tcPr>
          <w:p w14:paraId="685D0F27"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25.000</w:t>
            </w:r>
          </w:p>
        </w:tc>
        <w:tc>
          <w:tcPr>
            <w:tcW w:w="951" w:type="dxa"/>
            <w:tcBorders>
              <w:top w:val="nil"/>
              <w:left w:val="nil"/>
              <w:bottom w:val="single" w:sz="8" w:space="0" w:color="auto"/>
              <w:right w:val="single" w:sz="8" w:space="0" w:color="auto"/>
            </w:tcBorders>
            <w:shd w:val="clear" w:color="auto" w:fill="auto"/>
            <w:noWrap/>
            <w:vAlign w:val="center"/>
            <w:hideMark/>
          </w:tcPr>
          <w:p w14:paraId="551B28E7"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25.000</w:t>
            </w:r>
          </w:p>
        </w:tc>
        <w:tc>
          <w:tcPr>
            <w:tcW w:w="951" w:type="dxa"/>
            <w:tcBorders>
              <w:top w:val="nil"/>
              <w:left w:val="nil"/>
              <w:bottom w:val="single" w:sz="8" w:space="0" w:color="auto"/>
              <w:right w:val="single" w:sz="8" w:space="0" w:color="auto"/>
            </w:tcBorders>
            <w:shd w:val="clear" w:color="auto" w:fill="auto"/>
            <w:noWrap/>
            <w:vAlign w:val="center"/>
            <w:hideMark/>
          </w:tcPr>
          <w:p w14:paraId="0DFD08AD"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25.000</w:t>
            </w:r>
          </w:p>
        </w:tc>
        <w:tc>
          <w:tcPr>
            <w:tcW w:w="951" w:type="dxa"/>
            <w:tcBorders>
              <w:top w:val="nil"/>
              <w:left w:val="nil"/>
              <w:bottom w:val="single" w:sz="8" w:space="0" w:color="auto"/>
              <w:right w:val="single" w:sz="8" w:space="0" w:color="auto"/>
            </w:tcBorders>
            <w:shd w:val="clear" w:color="auto" w:fill="auto"/>
            <w:noWrap/>
            <w:vAlign w:val="center"/>
            <w:hideMark/>
          </w:tcPr>
          <w:p w14:paraId="3F4297C2"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25.000</w:t>
            </w:r>
          </w:p>
        </w:tc>
        <w:tc>
          <w:tcPr>
            <w:tcW w:w="951" w:type="dxa"/>
            <w:tcBorders>
              <w:top w:val="nil"/>
              <w:left w:val="nil"/>
              <w:bottom w:val="single" w:sz="8" w:space="0" w:color="auto"/>
              <w:right w:val="single" w:sz="8" w:space="0" w:color="auto"/>
            </w:tcBorders>
            <w:shd w:val="clear" w:color="auto" w:fill="auto"/>
            <w:noWrap/>
            <w:vAlign w:val="center"/>
            <w:hideMark/>
          </w:tcPr>
          <w:p w14:paraId="78C4CF2E"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25.000</w:t>
            </w:r>
          </w:p>
        </w:tc>
        <w:tc>
          <w:tcPr>
            <w:tcW w:w="951" w:type="dxa"/>
            <w:tcBorders>
              <w:top w:val="nil"/>
              <w:left w:val="nil"/>
              <w:bottom w:val="single" w:sz="8" w:space="0" w:color="auto"/>
              <w:right w:val="single" w:sz="8" w:space="0" w:color="auto"/>
            </w:tcBorders>
            <w:shd w:val="clear" w:color="auto" w:fill="auto"/>
            <w:noWrap/>
            <w:vAlign w:val="center"/>
            <w:hideMark/>
          </w:tcPr>
          <w:p w14:paraId="314D1285"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25.000</w:t>
            </w:r>
          </w:p>
        </w:tc>
      </w:tr>
      <w:tr w:rsidR="00F8713D" w:rsidRPr="00127DA5" w14:paraId="3583565D" w14:textId="77777777" w:rsidTr="004E6461">
        <w:trPr>
          <w:trHeight w:val="686"/>
        </w:trPr>
        <w:tc>
          <w:tcPr>
            <w:tcW w:w="2268" w:type="dxa"/>
            <w:vMerge w:val="restart"/>
            <w:tcBorders>
              <w:top w:val="single" w:sz="8" w:space="0" w:color="auto"/>
              <w:left w:val="single" w:sz="8" w:space="0" w:color="auto"/>
              <w:right w:val="single" w:sz="8" w:space="0" w:color="auto"/>
            </w:tcBorders>
            <w:shd w:val="clear" w:color="auto" w:fill="auto"/>
            <w:vAlign w:val="center"/>
          </w:tcPr>
          <w:p w14:paraId="5BCF2D58"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b/>
                <w:bCs/>
                <w:color w:val="000000"/>
                <w:lang w:eastAsia="sl-SI"/>
              </w:rPr>
              <w:lastRenderedPageBreak/>
              <w:t>Ukrep/aktivnost</w:t>
            </w:r>
          </w:p>
        </w:tc>
        <w:tc>
          <w:tcPr>
            <w:tcW w:w="1560" w:type="dxa"/>
            <w:vMerge w:val="restart"/>
            <w:tcBorders>
              <w:top w:val="single" w:sz="8" w:space="0" w:color="auto"/>
              <w:left w:val="nil"/>
              <w:right w:val="single" w:sz="8" w:space="0" w:color="auto"/>
            </w:tcBorders>
            <w:shd w:val="clear" w:color="auto" w:fill="auto"/>
            <w:noWrap/>
            <w:vAlign w:val="center"/>
          </w:tcPr>
          <w:p w14:paraId="360B5E9D"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b/>
                <w:bCs/>
                <w:color w:val="000000"/>
                <w:lang w:eastAsia="sl-SI"/>
              </w:rPr>
              <w:t>Izvajalci ukrepov</w:t>
            </w:r>
          </w:p>
        </w:tc>
        <w:tc>
          <w:tcPr>
            <w:tcW w:w="2512" w:type="dxa"/>
            <w:vMerge w:val="restart"/>
            <w:tcBorders>
              <w:top w:val="single" w:sz="8" w:space="0" w:color="auto"/>
              <w:left w:val="nil"/>
              <w:right w:val="single" w:sz="8" w:space="0" w:color="auto"/>
            </w:tcBorders>
            <w:shd w:val="clear" w:color="auto" w:fill="auto"/>
            <w:noWrap/>
            <w:vAlign w:val="center"/>
          </w:tcPr>
          <w:p w14:paraId="6D39781C" w14:textId="77777777" w:rsidR="00F8713D" w:rsidRPr="00CA3A3E" w:rsidRDefault="00F8713D" w:rsidP="004E6461">
            <w:pPr>
              <w:spacing w:after="0" w:line="240" w:lineRule="auto"/>
              <w:jc w:val="center"/>
              <w:rPr>
                <w:rFonts w:eastAsia="Times New Roman"/>
                <w:b/>
                <w:bCs/>
                <w:color w:val="000000"/>
                <w:lang w:eastAsia="sl-SI"/>
              </w:rPr>
            </w:pPr>
            <w:r w:rsidRPr="00127DA5">
              <w:rPr>
                <w:rFonts w:eastAsia="Times New Roman"/>
                <w:b/>
                <w:bCs/>
                <w:color w:val="000000"/>
                <w:lang w:eastAsia="sl-SI"/>
              </w:rPr>
              <w:t>Skupno financiranje ukrepa v EUR</w:t>
            </w:r>
          </w:p>
        </w:tc>
        <w:tc>
          <w:tcPr>
            <w:tcW w:w="7608" w:type="dxa"/>
            <w:gridSpan w:val="8"/>
            <w:tcBorders>
              <w:top w:val="single" w:sz="8" w:space="0" w:color="auto"/>
              <w:left w:val="nil"/>
              <w:bottom w:val="single" w:sz="8" w:space="0" w:color="auto"/>
              <w:right w:val="single" w:sz="8" w:space="0" w:color="auto"/>
            </w:tcBorders>
            <w:shd w:val="clear" w:color="auto" w:fill="auto"/>
            <w:noWrap/>
            <w:vAlign w:val="center"/>
          </w:tcPr>
          <w:p w14:paraId="50C1CA86" w14:textId="5A0619AE" w:rsidR="00F8713D" w:rsidRPr="00127DA5" w:rsidRDefault="00DA4832"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Financiranje ukrepov po letih, glede na izvajalca</w:t>
            </w:r>
            <w:r>
              <w:rPr>
                <w:rFonts w:eastAsia="Times New Roman"/>
                <w:b/>
                <w:bCs/>
                <w:color w:val="000000"/>
                <w:lang w:eastAsia="sl-SI"/>
              </w:rPr>
              <w:t xml:space="preserve"> v EUR</w:t>
            </w:r>
          </w:p>
        </w:tc>
      </w:tr>
      <w:tr w:rsidR="00F8713D" w:rsidRPr="00127DA5" w14:paraId="7B73BF2D" w14:textId="77777777" w:rsidTr="004E6461">
        <w:trPr>
          <w:trHeight w:val="40"/>
        </w:trPr>
        <w:tc>
          <w:tcPr>
            <w:tcW w:w="2268" w:type="dxa"/>
            <w:vMerge/>
            <w:tcBorders>
              <w:left w:val="single" w:sz="8" w:space="0" w:color="auto"/>
              <w:bottom w:val="single" w:sz="8" w:space="0" w:color="auto"/>
              <w:right w:val="single" w:sz="8" w:space="0" w:color="auto"/>
            </w:tcBorders>
            <w:shd w:val="clear" w:color="auto" w:fill="auto"/>
            <w:vAlign w:val="center"/>
          </w:tcPr>
          <w:p w14:paraId="0A9505E8" w14:textId="77777777" w:rsidR="00F8713D" w:rsidRPr="00127DA5" w:rsidRDefault="00F8713D" w:rsidP="004E6461">
            <w:pPr>
              <w:spacing w:after="0" w:line="240" w:lineRule="auto"/>
              <w:rPr>
                <w:rFonts w:eastAsia="Times New Roman"/>
                <w:b/>
                <w:bCs/>
                <w:color w:val="000000"/>
                <w:lang w:eastAsia="sl-SI"/>
              </w:rPr>
            </w:pPr>
          </w:p>
        </w:tc>
        <w:tc>
          <w:tcPr>
            <w:tcW w:w="1560" w:type="dxa"/>
            <w:vMerge/>
            <w:tcBorders>
              <w:left w:val="nil"/>
              <w:bottom w:val="single" w:sz="8" w:space="0" w:color="auto"/>
              <w:right w:val="single" w:sz="8" w:space="0" w:color="auto"/>
            </w:tcBorders>
            <w:shd w:val="clear" w:color="auto" w:fill="auto"/>
            <w:noWrap/>
            <w:vAlign w:val="center"/>
          </w:tcPr>
          <w:p w14:paraId="121039C6" w14:textId="77777777" w:rsidR="00F8713D" w:rsidRPr="00127DA5" w:rsidRDefault="00F8713D" w:rsidP="004E6461">
            <w:pPr>
              <w:spacing w:after="0" w:line="240" w:lineRule="auto"/>
              <w:rPr>
                <w:rFonts w:eastAsia="Times New Roman"/>
                <w:b/>
                <w:bCs/>
                <w:color w:val="000000"/>
                <w:lang w:eastAsia="sl-SI"/>
              </w:rPr>
            </w:pPr>
          </w:p>
        </w:tc>
        <w:tc>
          <w:tcPr>
            <w:tcW w:w="2512" w:type="dxa"/>
            <w:vMerge/>
            <w:tcBorders>
              <w:left w:val="nil"/>
              <w:bottom w:val="single" w:sz="8" w:space="0" w:color="auto"/>
              <w:right w:val="single" w:sz="8" w:space="0" w:color="auto"/>
            </w:tcBorders>
            <w:shd w:val="clear" w:color="auto" w:fill="auto"/>
            <w:noWrap/>
            <w:vAlign w:val="center"/>
          </w:tcPr>
          <w:p w14:paraId="13852604" w14:textId="77777777" w:rsidR="00F8713D" w:rsidRPr="00127DA5" w:rsidRDefault="00F8713D" w:rsidP="004E6461">
            <w:pPr>
              <w:spacing w:after="0" w:line="240" w:lineRule="auto"/>
              <w:jc w:val="center"/>
              <w:rPr>
                <w:rFonts w:eastAsia="Times New Roman"/>
                <w:b/>
                <w:bCs/>
                <w:color w:val="00000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76102D0F"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2023</w:t>
            </w:r>
          </w:p>
        </w:tc>
        <w:tc>
          <w:tcPr>
            <w:tcW w:w="951" w:type="dxa"/>
            <w:tcBorders>
              <w:top w:val="single" w:sz="8" w:space="0" w:color="auto"/>
              <w:left w:val="nil"/>
              <w:bottom w:val="single" w:sz="8" w:space="0" w:color="auto"/>
              <w:right w:val="single" w:sz="8" w:space="0" w:color="auto"/>
            </w:tcBorders>
            <w:shd w:val="clear" w:color="auto" w:fill="auto"/>
            <w:vAlign w:val="center"/>
          </w:tcPr>
          <w:p w14:paraId="659D8ED5"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2024</w:t>
            </w:r>
          </w:p>
        </w:tc>
        <w:tc>
          <w:tcPr>
            <w:tcW w:w="951" w:type="dxa"/>
            <w:tcBorders>
              <w:top w:val="single" w:sz="8" w:space="0" w:color="auto"/>
              <w:left w:val="nil"/>
              <w:bottom w:val="single" w:sz="8" w:space="0" w:color="auto"/>
              <w:right w:val="single" w:sz="8" w:space="0" w:color="auto"/>
            </w:tcBorders>
            <w:shd w:val="clear" w:color="auto" w:fill="auto"/>
            <w:vAlign w:val="center"/>
          </w:tcPr>
          <w:p w14:paraId="687D814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2025</w:t>
            </w:r>
          </w:p>
        </w:tc>
        <w:tc>
          <w:tcPr>
            <w:tcW w:w="951" w:type="dxa"/>
            <w:tcBorders>
              <w:top w:val="single" w:sz="8" w:space="0" w:color="auto"/>
              <w:left w:val="nil"/>
              <w:bottom w:val="single" w:sz="8" w:space="0" w:color="auto"/>
              <w:right w:val="single" w:sz="8" w:space="0" w:color="auto"/>
            </w:tcBorders>
            <w:shd w:val="clear" w:color="auto" w:fill="auto"/>
            <w:vAlign w:val="center"/>
          </w:tcPr>
          <w:p w14:paraId="31D58352"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2026</w:t>
            </w:r>
          </w:p>
        </w:tc>
        <w:tc>
          <w:tcPr>
            <w:tcW w:w="951" w:type="dxa"/>
            <w:tcBorders>
              <w:top w:val="single" w:sz="8" w:space="0" w:color="auto"/>
              <w:left w:val="nil"/>
              <w:bottom w:val="single" w:sz="8" w:space="0" w:color="auto"/>
              <w:right w:val="single" w:sz="8" w:space="0" w:color="auto"/>
            </w:tcBorders>
            <w:shd w:val="clear" w:color="auto" w:fill="auto"/>
            <w:vAlign w:val="center"/>
          </w:tcPr>
          <w:p w14:paraId="671BA44C"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2027</w:t>
            </w:r>
          </w:p>
        </w:tc>
        <w:tc>
          <w:tcPr>
            <w:tcW w:w="951" w:type="dxa"/>
            <w:tcBorders>
              <w:top w:val="single" w:sz="8" w:space="0" w:color="auto"/>
              <w:left w:val="nil"/>
              <w:bottom w:val="single" w:sz="8" w:space="0" w:color="auto"/>
              <w:right w:val="single" w:sz="8" w:space="0" w:color="auto"/>
            </w:tcBorders>
            <w:shd w:val="clear" w:color="auto" w:fill="auto"/>
            <w:vAlign w:val="center"/>
          </w:tcPr>
          <w:p w14:paraId="2A7AEAB3"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2028</w:t>
            </w:r>
          </w:p>
        </w:tc>
        <w:tc>
          <w:tcPr>
            <w:tcW w:w="951" w:type="dxa"/>
            <w:tcBorders>
              <w:top w:val="single" w:sz="8" w:space="0" w:color="auto"/>
              <w:left w:val="nil"/>
              <w:bottom w:val="single" w:sz="8" w:space="0" w:color="auto"/>
              <w:right w:val="single" w:sz="8" w:space="0" w:color="auto"/>
            </w:tcBorders>
            <w:shd w:val="clear" w:color="auto" w:fill="auto"/>
            <w:vAlign w:val="center"/>
          </w:tcPr>
          <w:p w14:paraId="488AAEDE"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2029</w:t>
            </w:r>
          </w:p>
        </w:tc>
        <w:tc>
          <w:tcPr>
            <w:tcW w:w="951" w:type="dxa"/>
            <w:tcBorders>
              <w:top w:val="single" w:sz="8" w:space="0" w:color="auto"/>
              <w:left w:val="nil"/>
              <w:bottom w:val="single" w:sz="8" w:space="0" w:color="auto"/>
              <w:right w:val="single" w:sz="8" w:space="0" w:color="auto"/>
            </w:tcBorders>
            <w:shd w:val="clear" w:color="auto" w:fill="auto"/>
            <w:vAlign w:val="center"/>
          </w:tcPr>
          <w:p w14:paraId="0B634C53"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2030</w:t>
            </w:r>
          </w:p>
        </w:tc>
      </w:tr>
      <w:tr w:rsidR="00F8713D" w:rsidRPr="00127DA5" w14:paraId="3169578E" w14:textId="77777777" w:rsidTr="004E6461">
        <w:trPr>
          <w:trHeight w:val="2528"/>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227A15F0"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 xml:space="preserve">A6.2.5/1.1: </w:t>
            </w:r>
            <w:r w:rsidRPr="002671F5">
              <w:rPr>
                <w:rFonts w:asciiTheme="minorHAnsi" w:hAnsiTheme="minorHAnsi" w:cstheme="minorHAnsi"/>
                <w:sz w:val="20"/>
                <w:szCs w:val="20"/>
              </w:rPr>
              <w:t>Vzpostavitev in delovanje nacionalne</w:t>
            </w:r>
            <w:r>
              <w:rPr>
                <w:rFonts w:asciiTheme="minorHAnsi" w:hAnsiTheme="minorHAnsi" w:cstheme="minorHAnsi"/>
                <w:sz w:val="20"/>
                <w:szCs w:val="20"/>
              </w:rPr>
              <w:t xml:space="preserve">ga observatorija </w:t>
            </w:r>
            <w:r w:rsidRPr="002671F5">
              <w:rPr>
                <w:rFonts w:asciiTheme="minorHAnsi" w:hAnsiTheme="minorHAnsi" w:cstheme="minorHAnsi"/>
                <w:sz w:val="20"/>
                <w:szCs w:val="20"/>
              </w:rPr>
              <w:t xml:space="preserve"> </w:t>
            </w:r>
            <w:r>
              <w:rPr>
                <w:rFonts w:asciiTheme="minorHAnsi" w:hAnsiTheme="minorHAnsi" w:cstheme="minorHAnsi"/>
                <w:sz w:val="20"/>
                <w:szCs w:val="20"/>
              </w:rPr>
              <w:t>občanske znanosti</w:t>
            </w:r>
            <w:r w:rsidRPr="002671F5">
              <w:rPr>
                <w:rFonts w:asciiTheme="minorHAnsi" w:hAnsiTheme="minorHAnsi" w:cstheme="minorHAnsi"/>
                <w:sz w:val="20"/>
                <w:szCs w:val="20"/>
              </w:rPr>
              <w:t>.</w:t>
            </w:r>
          </w:p>
        </w:tc>
        <w:tc>
          <w:tcPr>
            <w:tcW w:w="1560" w:type="dxa"/>
            <w:tcBorders>
              <w:top w:val="nil"/>
              <w:left w:val="nil"/>
              <w:bottom w:val="single" w:sz="8" w:space="0" w:color="auto"/>
              <w:right w:val="single" w:sz="8" w:space="0" w:color="auto"/>
            </w:tcBorders>
            <w:shd w:val="clear" w:color="auto" w:fill="auto"/>
            <w:noWrap/>
            <w:vAlign w:val="center"/>
            <w:hideMark/>
          </w:tcPr>
          <w:p w14:paraId="40A863F1"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CTK</w:t>
            </w:r>
          </w:p>
        </w:tc>
        <w:tc>
          <w:tcPr>
            <w:tcW w:w="2512" w:type="dxa"/>
            <w:tcBorders>
              <w:top w:val="nil"/>
              <w:left w:val="nil"/>
              <w:bottom w:val="single" w:sz="8" w:space="0" w:color="auto"/>
              <w:right w:val="single" w:sz="8" w:space="0" w:color="auto"/>
            </w:tcBorders>
            <w:shd w:val="clear" w:color="auto" w:fill="auto"/>
            <w:noWrap/>
            <w:vAlign w:val="center"/>
            <w:hideMark/>
          </w:tcPr>
          <w:p w14:paraId="170EE08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410.000</w:t>
            </w:r>
          </w:p>
        </w:tc>
        <w:tc>
          <w:tcPr>
            <w:tcW w:w="951" w:type="dxa"/>
            <w:tcBorders>
              <w:top w:val="nil"/>
              <w:left w:val="nil"/>
              <w:bottom w:val="single" w:sz="8" w:space="0" w:color="auto"/>
              <w:right w:val="single" w:sz="8" w:space="0" w:color="auto"/>
            </w:tcBorders>
            <w:shd w:val="clear" w:color="auto" w:fill="auto"/>
            <w:noWrap/>
            <w:vAlign w:val="center"/>
            <w:hideMark/>
          </w:tcPr>
          <w:p w14:paraId="30C87BED"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1647079F"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3DFC0E0B"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09B3871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4751BDE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25EEB370"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5166A0D6"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693500B7"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r>
      <w:tr w:rsidR="00F8713D" w:rsidRPr="00127DA5" w14:paraId="4FDD8BF3" w14:textId="77777777" w:rsidTr="004E6461">
        <w:trPr>
          <w:trHeight w:val="693"/>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3150ABB8"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A6.2.5/1.6: V okviru mreže informacijske podpore odprti znanosti podpora razvoju občanske znanosti.</w:t>
            </w:r>
          </w:p>
        </w:tc>
        <w:tc>
          <w:tcPr>
            <w:tcW w:w="1560" w:type="dxa"/>
            <w:tcBorders>
              <w:top w:val="nil"/>
              <w:left w:val="nil"/>
              <w:bottom w:val="single" w:sz="8" w:space="0" w:color="auto"/>
              <w:right w:val="single" w:sz="8" w:space="0" w:color="auto"/>
            </w:tcBorders>
            <w:shd w:val="clear" w:color="auto" w:fill="auto"/>
            <w:noWrap/>
            <w:vAlign w:val="center"/>
            <w:hideMark/>
          </w:tcPr>
          <w:p w14:paraId="7ED8701B"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UKM UM</w:t>
            </w:r>
          </w:p>
        </w:tc>
        <w:tc>
          <w:tcPr>
            <w:tcW w:w="2512" w:type="dxa"/>
            <w:vMerge w:val="restart"/>
            <w:tcBorders>
              <w:top w:val="nil"/>
              <w:left w:val="single" w:sz="8" w:space="0" w:color="auto"/>
              <w:bottom w:val="nil"/>
              <w:right w:val="single" w:sz="8" w:space="0" w:color="auto"/>
            </w:tcBorders>
            <w:shd w:val="clear" w:color="auto" w:fill="auto"/>
            <w:vAlign w:val="center"/>
            <w:hideMark/>
          </w:tcPr>
          <w:p w14:paraId="5051B9D6"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615.000</w:t>
            </w:r>
          </w:p>
        </w:tc>
        <w:tc>
          <w:tcPr>
            <w:tcW w:w="951" w:type="dxa"/>
            <w:tcBorders>
              <w:top w:val="nil"/>
              <w:left w:val="nil"/>
              <w:bottom w:val="single" w:sz="8" w:space="0" w:color="auto"/>
              <w:right w:val="single" w:sz="8" w:space="0" w:color="auto"/>
            </w:tcBorders>
            <w:shd w:val="clear" w:color="auto" w:fill="auto"/>
            <w:noWrap/>
            <w:vAlign w:val="center"/>
            <w:hideMark/>
          </w:tcPr>
          <w:p w14:paraId="6A5334A9"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15182325"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5A08FD8F"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25F43CDB"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25CF523C"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1D9295E0"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1B8C7032"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75B8DC0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r>
      <w:tr w:rsidR="00F8713D" w:rsidRPr="00127DA5" w14:paraId="144486F2" w14:textId="77777777" w:rsidTr="004E6461">
        <w:trPr>
          <w:trHeight w:val="675"/>
        </w:trPr>
        <w:tc>
          <w:tcPr>
            <w:tcW w:w="2268" w:type="dxa"/>
            <w:vMerge/>
            <w:tcBorders>
              <w:top w:val="nil"/>
              <w:left w:val="single" w:sz="8" w:space="0" w:color="auto"/>
              <w:bottom w:val="single" w:sz="8" w:space="0" w:color="000000"/>
              <w:right w:val="single" w:sz="8" w:space="0" w:color="auto"/>
            </w:tcBorders>
            <w:vAlign w:val="center"/>
            <w:hideMark/>
          </w:tcPr>
          <w:p w14:paraId="014EC4EB" w14:textId="77777777" w:rsidR="00F8713D" w:rsidRPr="00127DA5" w:rsidRDefault="00F8713D" w:rsidP="004E646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noWrap/>
            <w:vAlign w:val="center"/>
            <w:hideMark/>
          </w:tcPr>
          <w:p w14:paraId="45E52477"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UK UP</w:t>
            </w:r>
          </w:p>
        </w:tc>
        <w:tc>
          <w:tcPr>
            <w:tcW w:w="2512" w:type="dxa"/>
            <w:vMerge/>
            <w:tcBorders>
              <w:top w:val="nil"/>
              <w:left w:val="single" w:sz="8" w:space="0" w:color="auto"/>
              <w:bottom w:val="nil"/>
              <w:right w:val="single" w:sz="8" w:space="0" w:color="auto"/>
            </w:tcBorders>
            <w:vAlign w:val="center"/>
            <w:hideMark/>
          </w:tcPr>
          <w:p w14:paraId="02B4D2CF" w14:textId="77777777" w:rsidR="00F8713D" w:rsidRPr="00127DA5" w:rsidRDefault="00F8713D" w:rsidP="004E646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6E080B8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45AEA943"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58A045E1"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17A5C113"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4CECC4CD"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3246D09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61BC8B0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192DFCB6"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r>
      <w:tr w:rsidR="00F8713D" w:rsidRPr="00127DA5" w14:paraId="390EAE1B" w14:textId="77777777" w:rsidTr="004E6461">
        <w:trPr>
          <w:trHeight w:val="555"/>
        </w:trPr>
        <w:tc>
          <w:tcPr>
            <w:tcW w:w="2268" w:type="dxa"/>
            <w:vMerge/>
            <w:tcBorders>
              <w:top w:val="nil"/>
              <w:left w:val="single" w:sz="8" w:space="0" w:color="auto"/>
              <w:bottom w:val="single" w:sz="8" w:space="0" w:color="auto"/>
              <w:right w:val="single" w:sz="8" w:space="0" w:color="auto"/>
            </w:tcBorders>
            <w:vAlign w:val="center"/>
            <w:hideMark/>
          </w:tcPr>
          <w:p w14:paraId="23F9A791" w14:textId="77777777" w:rsidR="00F8713D" w:rsidRPr="00127DA5" w:rsidRDefault="00F8713D" w:rsidP="004E646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noWrap/>
            <w:vAlign w:val="center"/>
            <w:hideMark/>
          </w:tcPr>
          <w:p w14:paraId="3B9E1B40"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UK UNG</w:t>
            </w:r>
          </w:p>
        </w:tc>
        <w:tc>
          <w:tcPr>
            <w:tcW w:w="2512" w:type="dxa"/>
            <w:vMerge/>
            <w:tcBorders>
              <w:top w:val="nil"/>
              <w:left w:val="single" w:sz="8" w:space="0" w:color="auto"/>
              <w:bottom w:val="single" w:sz="8" w:space="0" w:color="auto"/>
              <w:right w:val="single" w:sz="8" w:space="0" w:color="auto"/>
            </w:tcBorders>
            <w:vAlign w:val="center"/>
            <w:hideMark/>
          </w:tcPr>
          <w:p w14:paraId="3B883B38" w14:textId="77777777" w:rsidR="00F8713D" w:rsidRPr="00127DA5" w:rsidRDefault="00F8713D" w:rsidP="004E646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7454AC6E"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6F67F709"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027D16E0"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13E33392"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0E3E1141"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7E28B15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7A2868CA"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7B48F5E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25.625</w:t>
            </w:r>
          </w:p>
        </w:tc>
      </w:tr>
      <w:tr w:rsidR="00F8713D" w:rsidRPr="00127DA5" w14:paraId="4C778C88" w14:textId="77777777" w:rsidTr="004E6461">
        <w:trPr>
          <w:trHeight w:val="3979"/>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3A2026" w14:textId="77777777" w:rsidR="00F8713D" w:rsidRPr="002C327E" w:rsidRDefault="00F8713D" w:rsidP="004E6461">
            <w:pPr>
              <w:spacing w:after="0" w:line="240" w:lineRule="auto"/>
              <w:rPr>
                <w:rFonts w:eastAsia="Times New Roman"/>
                <w:color w:val="000000"/>
                <w:sz w:val="20"/>
                <w:szCs w:val="20"/>
                <w:lang w:eastAsia="sl-SI"/>
              </w:rPr>
            </w:pPr>
            <w:r w:rsidRPr="002C327E">
              <w:rPr>
                <w:rFonts w:eastAsia="Times New Roman"/>
                <w:color w:val="000000"/>
                <w:sz w:val="20"/>
                <w:szCs w:val="20"/>
                <w:lang w:eastAsia="sl-SI"/>
              </w:rPr>
              <w:t xml:space="preserve">A6.2.5/2.2: Priprava in objava usmerjenega javnega razpisa za občansko znanost, ki bo zagotovil sredstva in podporo za izvedbo različnih projektov občanske znanosti </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67EFF937" w14:textId="765E23DA" w:rsidR="00F8713D" w:rsidRPr="002C327E" w:rsidRDefault="00F8713D" w:rsidP="004E6461">
            <w:pPr>
              <w:spacing w:after="0" w:line="240" w:lineRule="auto"/>
              <w:rPr>
                <w:rFonts w:eastAsia="Times New Roman"/>
                <w:color w:val="000000"/>
                <w:sz w:val="20"/>
                <w:szCs w:val="20"/>
                <w:lang w:eastAsia="sl-SI"/>
              </w:rPr>
            </w:pPr>
            <w:r>
              <w:rPr>
                <w:rFonts w:eastAsia="Times New Roman"/>
                <w:color w:val="000000"/>
                <w:sz w:val="20"/>
                <w:szCs w:val="20"/>
                <w:lang w:eastAsia="sl-SI"/>
              </w:rPr>
              <w:t>MVZI</w:t>
            </w:r>
            <w:r w:rsidRPr="002C327E">
              <w:rPr>
                <w:rFonts w:eastAsia="Times New Roman"/>
                <w:color w:val="000000"/>
                <w:sz w:val="20"/>
                <w:szCs w:val="20"/>
                <w:lang w:eastAsia="sl-SI"/>
              </w:rPr>
              <w:t xml:space="preserve">, </w:t>
            </w:r>
            <w:r w:rsidR="00EE736D">
              <w:rPr>
                <w:rFonts w:eastAsia="Times New Roman"/>
                <w:color w:val="000000"/>
                <w:sz w:val="20"/>
                <w:szCs w:val="20"/>
                <w:lang w:eastAsia="sl-SI"/>
              </w:rPr>
              <w:t>ARIS</w:t>
            </w:r>
            <w:r w:rsidRPr="002C327E">
              <w:rPr>
                <w:rFonts w:eastAsia="Times New Roman"/>
                <w:color w:val="000000"/>
                <w:sz w:val="20"/>
                <w:szCs w:val="20"/>
                <w:lang w:eastAsia="sl-SI"/>
              </w:rPr>
              <w:t xml:space="preserve"> </w:t>
            </w:r>
          </w:p>
        </w:tc>
        <w:tc>
          <w:tcPr>
            <w:tcW w:w="2512" w:type="dxa"/>
            <w:tcBorders>
              <w:top w:val="single" w:sz="8" w:space="0" w:color="auto"/>
              <w:left w:val="nil"/>
              <w:bottom w:val="single" w:sz="8" w:space="0" w:color="auto"/>
              <w:right w:val="single" w:sz="8" w:space="0" w:color="auto"/>
            </w:tcBorders>
            <w:shd w:val="clear" w:color="auto" w:fill="auto"/>
            <w:noWrap/>
            <w:vAlign w:val="center"/>
            <w:hideMark/>
          </w:tcPr>
          <w:p w14:paraId="7C38A1A6" w14:textId="77777777" w:rsidR="00F8713D" w:rsidRPr="002C327E" w:rsidRDefault="00F8713D" w:rsidP="004E6461">
            <w:pPr>
              <w:spacing w:after="0" w:line="240" w:lineRule="auto"/>
              <w:jc w:val="center"/>
              <w:rPr>
                <w:rFonts w:eastAsia="Times New Roman"/>
                <w:color w:val="000000"/>
                <w:sz w:val="20"/>
                <w:szCs w:val="20"/>
                <w:lang w:eastAsia="sl-SI"/>
              </w:rPr>
            </w:pPr>
            <w:r w:rsidRPr="00A44393">
              <w:rPr>
                <w:rFonts w:eastAsia="Times New Roman"/>
                <w:color w:val="000000"/>
                <w:sz w:val="20"/>
                <w:szCs w:val="20"/>
                <w:lang w:eastAsia="sl-SI"/>
              </w:rPr>
              <w:t>2</w:t>
            </w:r>
            <w:r>
              <w:rPr>
                <w:rFonts w:eastAsia="Times New Roman"/>
                <w:color w:val="000000"/>
                <w:sz w:val="20"/>
                <w:szCs w:val="20"/>
                <w:lang w:eastAsia="sl-SI"/>
              </w:rPr>
              <w:t>.</w:t>
            </w:r>
            <w:r w:rsidRPr="00A44393">
              <w:rPr>
                <w:rFonts w:eastAsia="Times New Roman"/>
                <w:color w:val="000000"/>
                <w:sz w:val="20"/>
                <w:szCs w:val="20"/>
                <w:lang w:eastAsia="sl-SI"/>
              </w:rPr>
              <w:t>00</w:t>
            </w:r>
            <w:r>
              <w:rPr>
                <w:rFonts w:eastAsia="Times New Roman"/>
                <w:color w:val="000000"/>
                <w:sz w:val="20"/>
                <w:szCs w:val="20"/>
                <w:lang w:eastAsia="sl-SI"/>
              </w:rPr>
              <w:t>0.</w:t>
            </w:r>
            <w:r w:rsidRPr="00A44393">
              <w:rPr>
                <w:rFonts w:eastAsia="Times New Roman"/>
                <w:color w:val="000000"/>
                <w:sz w:val="20"/>
                <w:szCs w:val="20"/>
                <w:lang w:eastAsia="sl-SI"/>
              </w:rPr>
              <w:t>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39E5903" w14:textId="77777777" w:rsidR="00F8713D" w:rsidRPr="002C327E" w:rsidRDefault="00F8713D" w:rsidP="004E6461">
            <w:pPr>
              <w:spacing w:after="0" w:line="240" w:lineRule="auto"/>
              <w:jc w:val="center"/>
              <w:rPr>
                <w:rFonts w:eastAsia="Times New Roman"/>
                <w:color w:val="000000"/>
                <w:sz w:val="20"/>
                <w:szCs w:val="2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CC99DBD" w14:textId="77777777" w:rsidR="00F8713D" w:rsidRPr="002C327E" w:rsidRDefault="00F8713D" w:rsidP="004E6461">
            <w:pPr>
              <w:spacing w:after="0" w:line="240" w:lineRule="auto"/>
              <w:jc w:val="center"/>
              <w:rPr>
                <w:rFonts w:eastAsia="Times New Roman"/>
                <w:color w:val="000000"/>
                <w:sz w:val="20"/>
                <w:szCs w:val="20"/>
                <w:lang w:eastAsia="sl-SI"/>
              </w:rPr>
            </w:pPr>
            <w:r w:rsidRPr="00BD1522">
              <w:rPr>
                <w:rFonts w:eastAsia="Times New Roman"/>
                <w:color w:val="000000"/>
                <w:sz w:val="20"/>
                <w:szCs w:val="20"/>
                <w:lang w:eastAsia="sl-SI"/>
              </w:rPr>
              <w:t>280</w:t>
            </w:r>
            <w:r>
              <w:rPr>
                <w:rFonts w:eastAsia="Times New Roman"/>
                <w:color w:val="000000"/>
                <w:sz w:val="20"/>
                <w:szCs w:val="20"/>
                <w:lang w:eastAsia="sl-SI"/>
              </w:rPr>
              <w:t>.</w:t>
            </w:r>
            <w:r w:rsidRPr="00BD1522">
              <w:rPr>
                <w:rFonts w:eastAsia="Times New Roman"/>
                <w:color w:val="000000"/>
                <w:sz w:val="20"/>
                <w:szCs w:val="20"/>
                <w:lang w:eastAsia="sl-SI"/>
              </w:rPr>
              <w:t>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DB50060" w14:textId="77777777" w:rsidR="00F8713D" w:rsidRPr="002C327E" w:rsidRDefault="00F8713D" w:rsidP="004E6461">
            <w:pPr>
              <w:spacing w:after="0" w:line="240" w:lineRule="auto"/>
              <w:jc w:val="center"/>
              <w:rPr>
                <w:rFonts w:eastAsia="Times New Roman"/>
                <w:color w:val="000000"/>
                <w:sz w:val="20"/>
                <w:szCs w:val="20"/>
                <w:lang w:eastAsia="sl-SI"/>
              </w:rPr>
            </w:pPr>
            <w:r w:rsidRPr="00BD1522">
              <w:rPr>
                <w:rFonts w:eastAsia="Times New Roman"/>
                <w:color w:val="000000"/>
                <w:sz w:val="20"/>
                <w:szCs w:val="20"/>
                <w:lang w:eastAsia="sl-SI"/>
              </w:rPr>
              <w:t>280</w:t>
            </w:r>
            <w:r>
              <w:rPr>
                <w:rFonts w:eastAsia="Times New Roman"/>
                <w:color w:val="000000"/>
                <w:sz w:val="20"/>
                <w:szCs w:val="20"/>
                <w:lang w:eastAsia="sl-SI"/>
              </w:rPr>
              <w:t>.</w:t>
            </w:r>
            <w:r w:rsidRPr="00BD1522">
              <w:rPr>
                <w:rFonts w:eastAsia="Times New Roman"/>
                <w:color w:val="000000"/>
                <w:sz w:val="20"/>
                <w:szCs w:val="20"/>
                <w:lang w:eastAsia="sl-SI"/>
              </w:rPr>
              <w:t>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13DC3CDE" w14:textId="77777777" w:rsidR="00F8713D" w:rsidRPr="002C327E" w:rsidRDefault="00F8713D" w:rsidP="004E6461">
            <w:pPr>
              <w:spacing w:after="0" w:line="240" w:lineRule="auto"/>
              <w:jc w:val="center"/>
              <w:rPr>
                <w:rFonts w:eastAsia="Times New Roman"/>
                <w:color w:val="000000"/>
                <w:sz w:val="20"/>
                <w:szCs w:val="20"/>
                <w:lang w:eastAsia="sl-SI"/>
              </w:rPr>
            </w:pPr>
            <w:r w:rsidRPr="00BD1522">
              <w:rPr>
                <w:rFonts w:eastAsia="Times New Roman"/>
                <w:color w:val="000000"/>
                <w:sz w:val="20"/>
                <w:szCs w:val="20"/>
                <w:lang w:eastAsia="sl-SI"/>
              </w:rPr>
              <w:t>280</w:t>
            </w:r>
            <w:r>
              <w:rPr>
                <w:rFonts w:eastAsia="Times New Roman"/>
                <w:color w:val="000000"/>
                <w:sz w:val="20"/>
                <w:szCs w:val="20"/>
                <w:lang w:eastAsia="sl-SI"/>
              </w:rPr>
              <w:t>.</w:t>
            </w:r>
            <w:r w:rsidRPr="00BD1522">
              <w:rPr>
                <w:rFonts w:eastAsia="Times New Roman"/>
                <w:color w:val="000000"/>
                <w:sz w:val="20"/>
                <w:szCs w:val="20"/>
                <w:lang w:eastAsia="sl-SI"/>
              </w:rPr>
              <w:t>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317C9E6" w14:textId="77777777" w:rsidR="00F8713D" w:rsidRPr="002C327E" w:rsidRDefault="00F8713D" w:rsidP="004E6461">
            <w:pPr>
              <w:spacing w:after="0" w:line="240" w:lineRule="auto"/>
              <w:jc w:val="center"/>
              <w:rPr>
                <w:rFonts w:eastAsia="Times New Roman"/>
                <w:color w:val="000000"/>
                <w:sz w:val="20"/>
                <w:szCs w:val="20"/>
                <w:lang w:eastAsia="sl-SI"/>
              </w:rPr>
            </w:pPr>
            <w:r w:rsidRPr="00BD1522">
              <w:rPr>
                <w:rFonts w:eastAsia="Times New Roman"/>
                <w:color w:val="000000"/>
                <w:sz w:val="20"/>
                <w:szCs w:val="20"/>
                <w:lang w:eastAsia="sl-SI"/>
              </w:rPr>
              <w:t>280</w:t>
            </w:r>
            <w:r>
              <w:rPr>
                <w:rFonts w:eastAsia="Times New Roman"/>
                <w:color w:val="000000"/>
                <w:sz w:val="20"/>
                <w:szCs w:val="20"/>
                <w:lang w:eastAsia="sl-SI"/>
              </w:rPr>
              <w:t>.</w:t>
            </w:r>
            <w:r w:rsidRPr="00BD1522">
              <w:rPr>
                <w:rFonts w:eastAsia="Times New Roman"/>
                <w:color w:val="000000"/>
                <w:sz w:val="20"/>
                <w:szCs w:val="20"/>
                <w:lang w:eastAsia="sl-SI"/>
              </w:rPr>
              <w:t>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42A92757" w14:textId="77777777" w:rsidR="00F8713D" w:rsidRPr="002C327E" w:rsidRDefault="00F8713D" w:rsidP="004E6461">
            <w:pPr>
              <w:spacing w:after="0" w:line="240" w:lineRule="auto"/>
              <w:jc w:val="center"/>
              <w:rPr>
                <w:rFonts w:eastAsia="Times New Roman"/>
                <w:color w:val="000000"/>
                <w:sz w:val="20"/>
                <w:szCs w:val="20"/>
                <w:lang w:eastAsia="sl-SI"/>
              </w:rPr>
            </w:pPr>
            <w:r w:rsidRPr="00BD1522">
              <w:rPr>
                <w:rFonts w:eastAsia="Times New Roman"/>
                <w:color w:val="000000"/>
                <w:sz w:val="20"/>
                <w:szCs w:val="20"/>
                <w:lang w:eastAsia="sl-SI"/>
              </w:rPr>
              <w:t>280</w:t>
            </w:r>
            <w:r>
              <w:rPr>
                <w:rFonts w:eastAsia="Times New Roman"/>
                <w:color w:val="000000"/>
                <w:sz w:val="20"/>
                <w:szCs w:val="20"/>
                <w:lang w:eastAsia="sl-SI"/>
              </w:rPr>
              <w:t>.</w:t>
            </w:r>
            <w:r w:rsidRPr="00BD1522">
              <w:rPr>
                <w:rFonts w:eastAsia="Times New Roman"/>
                <w:color w:val="000000"/>
                <w:sz w:val="20"/>
                <w:szCs w:val="20"/>
                <w:lang w:eastAsia="sl-SI"/>
              </w:rPr>
              <w:t>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6E570394" w14:textId="77777777" w:rsidR="00F8713D" w:rsidRPr="002C327E" w:rsidRDefault="00F8713D" w:rsidP="004E6461">
            <w:pPr>
              <w:spacing w:after="0" w:line="240" w:lineRule="auto"/>
              <w:jc w:val="center"/>
              <w:rPr>
                <w:rFonts w:eastAsia="Times New Roman"/>
                <w:color w:val="000000"/>
                <w:sz w:val="20"/>
                <w:szCs w:val="20"/>
                <w:lang w:eastAsia="sl-SI"/>
              </w:rPr>
            </w:pPr>
            <w:r w:rsidRPr="00BD1522">
              <w:rPr>
                <w:rFonts w:eastAsia="Times New Roman"/>
                <w:color w:val="000000"/>
                <w:sz w:val="20"/>
                <w:szCs w:val="20"/>
                <w:lang w:eastAsia="sl-SI"/>
              </w:rPr>
              <w:t>280</w:t>
            </w:r>
            <w:r>
              <w:rPr>
                <w:rFonts w:eastAsia="Times New Roman"/>
                <w:color w:val="000000"/>
                <w:sz w:val="20"/>
                <w:szCs w:val="20"/>
                <w:lang w:eastAsia="sl-SI"/>
              </w:rPr>
              <w:t>.</w:t>
            </w:r>
            <w:r w:rsidRPr="00BD1522">
              <w:rPr>
                <w:rFonts w:eastAsia="Times New Roman"/>
                <w:color w:val="000000"/>
                <w:sz w:val="20"/>
                <w:szCs w:val="20"/>
                <w:lang w:eastAsia="sl-SI"/>
              </w:rPr>
              <w:t>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1B3146D8" w14:textId="77777777" w:rsidR="00F8713D" w:rsidRPr="002C327E" w:rsidRDefault="00F8713D" w:rsidP="004E6461">
            <w:pPr>
              <w:spacing w:after="0" w:line="240" w:lineRule="auto"/>
              <w:jc w:val="center"/>
              <w:rPr>
                <w:rFonts w:eastAsia="Times New Roman"/>
                <w:color w:val="000000"/>
                <w:sz w:val="20"/>
                <w:szCs w:val="20"/>
                <w:lang w:eastAsia="sl-SI"/>
              </w:rPr>
            </w:pPr>
            <w:r w:rsidRPr="00BD1522">
              <w:rPr>
                <w:rFonts w:eastAsia="Times New Roman"/>
                <w:color w:val="000000"/>
                <w:sz w:val="20"/>
                <w:szCs w:val="20"/>
                <w:lang w:eastAsia="sl-SI"/>
              </w:rPr>
              <w:t>320</w:t>
            </w:r>
            <w:r>
              <w:rPr>
                <w:rFonts w:eastAsia="Times New Roman"/>
                <w:color w:val="000000"/>
                <w:sz w:val="20"/>
                <w:szCs w:val="20"/>
                <w:lang w:eastAsia="sl-SI"/>
              </w:rPr>
              <w:t>.</w:t>
            </w:r>
            <w:r w:rsidRPr="00BD1522">
              <w:rPr>
                <w:rFonts w:eastAsia="Times New Roman"/>
                <w:color w:val="000000"/>
                <w:sz w:val="20"/>
                <w:szCs w:val="20"/>
                <w:lang w:eastAsia="sl-SI"/>
              </w:rPr>
              <w:t>000</w:t>
            </w:r>
          </w:p>
        </w:tc>
      </w:tr>
      <w:tr w:rsidR="00F8713D" w:rsidRPr="00127DA5" w14:paraId="558B0853" w14:textId="77777777" w:rsidTr="004E6461">
        <w:trPr>
          <w:trHeight w:val="686"/>
        </w:trPr>
        <w:tc>
          <w:tcPr>
            <w:tcW w:w="2268" w:type="dxa"/>
            <w:vMerge w:val="restart"/>
            <w:tcBorders>
              <w:top w:val="single" w:sz="8" w:space="0" w:color="auto"/>
              <w:left w:val="single" w:sz="8" w:space="0" w:color="auto"/>
              <w:right w:val="single" w:sz="8" w:space="0" w:color="auto"/>
            </w:tcBorders>
            <w:shd w:val="clear" w:color="auto" w:fill="auto"/>
            <w:vAlign w:val="center"/>
          </w:tcPr>
          <w:p w14:paraId="215722DD"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b/>
                <w:bCs/>
                <w:color w:val="000000"/>
                <w:lang w:eastAsia="sl-SI"/>
              </w:rPr>
              <w:lastRenderedPageBreak/>
              <w:t>Ukrep/aktivnost</w:t>
            </w:r>
          </w:p>
        </w:tc>
        <w:tc>
          <w:tcPr>
            <w:tcW w:w="1560" w:type="dxa"/>
            <w:vMerge w:val="restart"/>
            <w:tcBorders>
              <w:top w:val="single" w:sz="8" w:space="0" w:color="auto"/>
              <w:left w:val="nil"/>
              <w:right w:val="single" w:sz="8" w:space="0" w:color="auto"/>
            </w:tcBorders>
            <w:shd w:val="clear" w:color="auto" w:fill="auto"/>
            <w:noWrap/>
            <w:vAlign w:val="center"/>
          </w:tcPr>
          <w:p w14:paraId="26E12984"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b/>
                <w:bCs/>
                <w:color w:val="000000"/>
                <w:lang w:eastAsia="sl-SI"/>
              </w:rPr>
              <w:t>Izvajalci ukrepov</w:t>
            </w:r>
          </w:p>
        </w:tc>
        <w:tc>
          <w:tcPr>
            <w:tcW w:w="2512" w:type="dxa"/>
            <w:vMerge w:val="restart"/>
            <w:tcBorders>
              <w:top w:val="single" w:sz="8" w:space="0" w:color="auto"/>
              <w:left w:val="nil"/>
              <w:right w:val="single" w:sz="8" w:space="0" w:color="auto"/>
            </w:tcBorders>
            <w:shd w:val="clear" w:color="auto" w:fill="auto"/>
            <w:noWrap/>
            <w:vAlign w:val="center"/>
          </w:tcPr>
          <w:p w14:paraId="27026D65" w14:textId="77777777" w:rsidR="00F8713D" w:rsidRPr="00CA3A3E" w:rsidRDefault="00F8713D" w:rsidP="004E6461">
            <w:pPr>
              <w:spacing w:after="0" w:line="240" w:lineRule="auto"/>
              <w:jc w:val="center"/>
              <w:rPr>
                <w:rFonts w:eastAsia="Times New Roman"/>
                <w:b/>
                <w:bCs/>
                <w:color w:val="000000"/>
                <w:lang w:eastAsia="sl-SI"/>
              </w:rPr>
            </w:pPr>
            <w:r w:rsidRPr="00127DA5">
              <w:rPr>
                <w:rFonts w:eastAsia="Times New Roman"/>
                <w:b/>
                <w:bCs/>
                <w:color w:val="000000"/>
                <w:lang w:eastAsia="sl-SI"/>
              </w:rPr>
              <w:t>Skupno financiranje ukrepa v EUR</w:t>
            </w:r>
          </w:p>
        </w:tc>
        <w:tc>
          <w:tcPr>
            <w:tcW w:w="7608" w:type="dxa"/>
            <w:gridSpan w:val="8"/>
            <w:tcBorders>
              <w:top w:val="single" w:sz="8" w:space="0" w:color="auto"/>
              <w:left w:val="nil"/>
              <w:bottom w:val="single" w:sz="8" w:space="0" w:color="auto"/>
              <w:right w:val="single" w:sz="8" w:space="0" w:color="auto"/>
            </w:tcBorders>
            <w:shd w:val="clear" w:color="auto" w:fill="auto"/>
            <w:noWrap/>
            <w:vAlign w:val="center"/>
          </w:tcPr>
          <w:p w14:paraId="232B7743" w14:textId="15F5BA85" w:rsidR="00F8713D" w:rsidRPr="00127DA5" w:rsidRDefault="00DA4832"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Financiranje ukrepov po letih, glede na izvajalca</w:t>
            </w:r>
            <w:r>
              <w:rPr>
                <w:rFonts w:eastAsia="Times New Roman"/>
                <w:b/>
                <w:bCs/>
                <w:color w:val="000000"/>
                <w:lang w:eastAsia="sl-SI"/>
              </w:rPr>
              <w:t xml:space="preserve"> v EUR</w:t>
            </w:r>
          </w:p>
        </w:tc>
      </w:tr>
      <w:tr w:rsidR="00F8713D" w:rsidRPr="00127DA5" w14:paraId="15C651AE" w14:textId="77777777" w:rsidTr="004E6461">
        <w:trPr>
          <w:trHeight w:val="40"/>
        </w:trPr>
        <w:tc>
          <w:tcPr>
            <w:tcW w:w="2268" w:type="dxa"/>
            <w:vMerge/>
            <w:tcBorders>
              <w:left w:val="single" w:sz="8" w:space="0" w:color="auto"/>
              <w:bottom w:val="single" w:sz="8" w:space="0" w:color="auto"/>
              <w:right w:val="single" w:sz="8" w:space="0" w:color="auto"/>
            </w:tcBorders>
            <w:shd w:val="clear" w:color="auto" w:fill="auto"/>
            <w:vAlign w:val="center"/>
          </w:tcPr>
          <w:p w14:paraId="51CB40D4" w14:textId="77777777" w:rsidR="00F8713D" w:rsidRPr="00127DA5" w:rsidRDefault="00F8713D" w:rsidP="004E6461">
            <w:pPr>
              <w:spacing w:after="0" w:line="240" w:lineRule="auto"/>
              <w:rPr>
                <w:rFonts w:eastAsia="Times New Roman"/>
                <w:b/>
                <w:bCs/>
                <w:color w:val="000000"/>
                <w:lang w:eastAsia="sl-SI"/>
              </w:rPr>
            </w:pPr>
          </w:p>
        </w:tc>
        <w:tc>
          <w:tcPr>
            <w:tcW w:w="1560" w:type="dxa"/>
            <w:vMerge/>
            <w:tcBorders>
              <w:left w:val="nil"/>
              <w:bottom w:val="single" w:sz="8" w:space="0" w:color="auto"/>
              <w:right w:val="single" w:sz="8" w:space="0" w:color="auto"/>
            </w:tcBorders>
            <w:shd w:val="clear" w:color="auto" w:fill="auto"/>
            <w:noWrap/>
            <w:vAlign w:val="center"/>
          </w:tcPr>
          <w:p w14:paraId="7D82D556" w14:textId="77777777" w:rsidR="00F8713D" w:rsidRPr="00127DA5" w:rsidRDefault="00F8713D" w:rsidP="004E6461">
            <w:pPr>
              <w:spacing w:after="0" w:line="240" w:lineRule="auto"/>
              <w:rPr>
                <w:rFonts w:eastAsia="Times New Roman"/>
                <w:b/>
                <w:bCs/>
                <w:color w:val="000000"/>
                <w:lang w:eastAsia="sl-SI"/>
              </w:rPr>
            </w:pPr>
          </w:p>
        </w:tc>
        <w:tc>
          <w:tcPr>
            <w:tcW w:w="2512" w:type="dxa"/>
            <w:vMerge/>
            <w:tcBorders>
              <w:left w:val="nil"/>
              <w:bottom w:val="single" w:sz="8" w:space="0" w:color="auto"/>
              <w:right w:val="single" w:sz="8" w:space="0" w:color="auto"/>
            </w:tcBorders>
            <w:shd w:val="clear" w:color="auto" w:fill="auto"/>
            <w:noWrap/>
            <w:vAlign w:val="center"/>
          </w:tcPr>
          <w:p w14:paraId="1F3F39A8" w14:textId="77777777" w:rsidR="00F8713D" w:rsidRPr="00127DA5" w:rsidRDefault="00F8713D" w:rsidP="004E6461">
            <w:pPr>
              <w:spacing w:after="0" w:line="240" w:lineRule="auto"/>
              <w:jc w:val="center"/>
              <w:rPr>
                <w:rFonts w:eastAsia="Times New Roman"/>
                <w:b/>
                <w:bCs/>
                <w:color w:val="00000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5793ADC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2023</w:t>
            </w:r>
          </w:p>
        </w:tc>
        <w:tc>
          <w:tcPr>
            <w:tcW w:w="951" w:type="dxa"/>
            <w:tcBorders>
              <w:top w:val="single" w:sz="8" w:space="0" w:color="auto"/>
              <w:left w:val="nil"/>
              <w:bottom w:val="single" w:sz="8" w:space="0" w:color="auto"/>
              <w:right w:val="single" w:sz="8" w:space="0" w:color="auto"/>
            </w:tcBorders>
            <w:shd w:val="clear" w:color="auto" w:fill="auto"/>
            <w:vAlign w:val="center"/>
          </w:tcPr>
          <w:p w14:paraId="577EC3FF"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2024</w:t>
            </w:r>
          </w:p>
        </w:tc>
        <w:tc>
          <w:tcPr>
            <w:tcW w:w="951" w:type="dxa"/>
            <w:tcBorders>
              <w:top w:val="single" w:sz="8" w:space="0" w:color="auto"/>
              <w:left w:val="nil"/>
              <w:bottom w:val="single" w:sz="8" w:space="0" w:color="auto"/>
              <w:right w:val="single" w:sz="8" w:space="0" w:color="auto"/>
            </w:tcBorders>
            <w:shd w:val="clear" w:color="auto" w:fill="auto"/>
            <w:vAlign w:val="center"/>
          </w:tcPr>
          <w:p w14:paraId="3531EE85"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2025</w:t>
            </w:r>
          </w:p>
        </w:tc>
        <w:tc>
          <w:tcPr>
            <w:tcW w:w="951" w:type="dxa"/>
            <w:tcBorders>
              <w:top w:val="single" w:sz="8" w:space="0" w:color="auto"/>
              <w:left w:val="nil"/>
              <w:bottom w:val="single" w:sz="8" w:space="0" w:color="auto"/>
              <w:right w:val="single" w:sz="8" w:space="0" w:color="auto"/>
            </w:tcBorders>
            <w:shd w:val="clear" w:color="auto" w:fill="auto"/>
            <w:vAlign w:val="center"/>
          </w:tcPr>
          <w:p w14:paraId="579838D6"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2026</w:t>
            </w:r>
          </w:p>
        </w:tc>
        <w:tc>
          <w:tcPr>
            <w:tcW w:w="951" w:type="dxa"/>
            <w:tcBorders>
              <w:top w:val="single" w:sz="8" w:space="0" w:color="auto"/>
              <w:left w:val="nil"/>
              <w:bottom w:val="single" w:sz="8" w:space="0" w:color="auto"/>
              <w:right w:val="single" w:sz="8" w:space="0" w:color="auto"/>
            </w:tcBorders>
            <w:shd w:val="clear" w:color="auto" w:fill="auto"/>
            <w:vAlign w:val="center"/>
          </w:tcPr>
          <w:p w14:paraId="05C93F64"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2027</w:t>
            </w:r>
          </w:p>
        </w:tc>
        <w:tc>
          <w:tcPr>
            <w:tcW w:w="951" w:type="dxa"/>
            <w:tcBorders>
              <w:top w:val="single" w:sz="8" w:space="0" w:color="auto"/>
              <w:left w:val="nil"/>
              <w:bottom w:val="single" w:sz="8" w:space="0" w:color="auto"/>
              <w:right w:val="single" w:sz="8" w:space="0" w:color="auto"/>
            </w:tcBorders>
            <w:shd w:val="clear" w:color="auto" w:fill="auto"/>
            <w:vAlign w:val="center"/>
          </w:tcPr>
          <w:p w14:paraId="1491840C"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2028</w:t>
            </w:r>
          </w:p>
        </w:tc>
        <w:tc>
          <w:tcPr>
            <w:tcW w:w="951" w:type="dxa"/>
            <w:tcBorders>
              <w:top w:val="single" w:sz="8" w:space="0" w:color="auto"/>
              <w:left w:val="nil"/>
              <w:bottom w:val="single" w:sz="8" w:space="0" w:color="auto"/>
              <w:right w:val="single" w:sz="8" w:space="0" w:color="auto"/>
            </w:tcBorders>
            <w:shd w:val="clear" w:color="auto" w:fill="auto"/>
            <w:vAlign w:val="center"/>
          </w:tcPr>
          <w:p w14:paraId="2D8373FD"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2029</w:t>
            </w:r>
          </w:p>
        </w:tc>
        <w:tc>
          <w:tcPr>
            <w:tcW w:w="951" w:type="dxa"/>
            <w:tcBorders>
              <w:top w:val="single" w:sz="8" w:space="0" w:color="auto"/>
              <w:left w:val="nil"/>
              <w:bottom w:val="single" w:sz="8" w:space="0" w:color="auto"/>
              <w:right w:val="single" w:sz="8" w:space="0" w:color="auto"/>
            </w:tcBorders>
            <w:shd w:val="clear" w:color="auto" w:fill="auto"/>
            <w:vAlign w:val="center"/>
          </w:tcPr>
          <w:p w14:paraId="27056A28"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b/>
                <w:bCs/>
                <w:color w:val="000000"/>
                <w:lang w:eastAsia="sl-SI"/>
              </w:rPr>
              <w:t>2030</w:t>
            </w:r>
          </w:p>
        </w:tc>
      </w:tr>
      <w:tr w:rsidR="00F8713D" w:rsidRPr="00127DA5" w14:paraId="4A147BB3" w14:textId="77777777" w:rsidTr="004E6461">
        <w:trPr>
          <w:trHeight w:val="2454"/>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74384F2F" w14:textId="77777777" w:rsidR="00F8713D" w:rsidRPr="002C327E" w:rsidRDefault="00F8713D" w:rsidP="004E6461">
            <w:pPr>
              <w:spacing w:after="0" w:line="240" w:lineRule="auto"/>
              <w:rPr>
                <w:rFonts w:eastAsia="Times New Roman"/>
                <w:color w:val="000000"/>
                <w:sz w:val="20"/>
                <w:szCs w:val="20"/>
                <w:lang w:eastAsia="sl-SI"/>
              </w:rPr>
            </w:pPr>
            <w:r w:rsidRPr="002C327E">
              <w:rPr>
                <w:rFonts w:eastAsia="Times New Roman"/>
                <w:color w:val="000000"/>
                <w:sz w:val="20"/>
                <w:szCs w:val="20"/>
                <w:lang w:eastAsia="sl-SI"/>
              </w:rPr>
              <w:t xml:space="preserve">A6.2.5/2.5: </w:t>
            </w:r>
            <w:r>
              <w:rPr>
                <w:rFonts w:eastAsia="Times New Roman"/>
                <w:color w:val="000000"/>
                <w:sz w:val="20"/>
                <w:szCs w:val="20"/>
                <w:lang w:eastAsia="sl-SI"/>
              </w:rPr>
              <w:t>Z</w:t>
            </w:r>
            <w:r w:rsidRPr="002C327E">
              <w:rPr>
                <w:rFonts w:eastAsia="Times New Roman"/>
                <w:color w:val="000000"/>
                <w:sz w:val="20"/>
                <w:szCs w:val="20"/>
                <w:lang w:eastAsia="sl-SI"/>
              </w:rPr>
              <w:t xml:space="preserve">asnova in organizacija letnega dogodka občanske znanost, ki povezuje nacionalne akterje, omogoča prenos dobrih praks iz drugih držav in krepi sodelovanje nacionalne mreže z drugimi akterji v Evropi in svetu </w:t>
            </w:r>
          </w:p>
        </w:tc>
        <w:tc>
          <w:tcPr>
            <w:tcW w:w="1560" w:type="dxa"/>
            <w:tcBorders>
              <w:top w:val="nil"/>
              <w:left w:val="nil"/>
              <w:bottom w:val="single" w:sz="8" w:space="0" w:color="auto"/>
              <w:right w:val="single" w:sz="8" w:space="0" w:color="auto"/>
            </w:tcBorders>
            <w:shd w:val="clear" w:color="auto" w:fill="auto"/>
            <w:noWrap/>
            <w:vAlign w:val="center"/>
            <w:hideMark/>
          </w:tcPr>
          <w:p w14:paraId="2F42A926" w14:textId="77777777" w:rsidR="00F8713D" w:rsidRPr="002C327E" w:rsidRDefault="00F8713D" w:rsidP="004E6461">
            <w:pPr>
              <w:spacing w:after="0" w:line="240" w:lineRule="auto"/>
              <w:rPr>
                <w:rFonts w:eastAsia="Times New Roman"/>
                <w:color w:val="000000"/>
                <w:sz w:val="20"/>
                <w:szCs w:val="20"/>
                <w:lang w:eastAsia="sl-SI"/>
              </w:rPr>
            </w:pPr>
            <w:r>
              <w:rPr>
                <w:rFonts w:eastAsia="Times New Roman"/>
                <w:color w:val="000000"/>
                <w:sz w:val="20"/>
                <w:szCs w:val="20"/>
                <w:lang w:eastAsia="sl-SI"/>
              </w:rPr>
              <w:t>MVZI</w:t>
            </w:r>
            <w:r w:rsidRPr="002C327E">
              <w:rPr>
                <w:rFonts w:eastAsia="Times New Roman"/>
                <w:color w:val="000000"/>
                <w:sz w:val="20"/>
                <w:szCs w:val="20"/>
                <w:lang w:eastAsia="sl-SI"/>
              </w:rPr>
              <w:t>, CTK</w:t>
            </w:r>
          </w:p>
        </w:tc>
        <w:tc>
          <w:tcPr>
            <w:tcW w:w="2512" w:type="dxa"/>
            <w:tcBorders>
              <w:top w:val="nil"/>
              <w:left w:val="nil"/>
              <w:bottom w:val="single" w:sz="8" w:space="0" w:color="auto"/>
              <w:right w:val="single" w:sz="8" w:space="0" w:color="auto"/>
            </w:tcBorders>
            <w:shd w:val="clear" w:color="auto" w:fill="auto"/>
            <w:noWrap/>
            <w:vAlign w:val="center"/>
            <w:hideMark/>
          </w:tcPr>
          <w:p w14:paraId="2B5FE003" w14:textId="77777777" w:rsidR="00F8713D" w:rsidRPr="002C327E" w:rsidRDefault="00F8713D" w:rsidP="004E6461">
            <w:pPr>
              <w:spacing w:after="0" w:line="240" w:lineRule="auto"/>
              <w:jc w:val="center"/>
              <w:rPr>
                <w:rFonts w:eastAsia="Times New Roman"/>
                <w:color w:val="000000"/>
                <w:sz w:val="20"/>
                <w:szCs w:val="20"/>
                <w:lang w:eastAsia="sl-SI"/>
              </w:rPr>
            </w:pPr>
            <w:r w:rsidRPr="002C327E">
              <w:rPr>
                <w:rFonts w:eastAsia="Times New Roman"/>
                <w:color w:val="000000"/>
                <w:sz w:val="20"/>
                <w:szCs w:val="20"/>
                <w:lang w:eastAsia="sl-SI"/>
              </w:rPr>
              <w:t>35.000</w:t>
            </w:r>
          </w:p>
        </w:tc>
        <w:tc>
          <w:tcPr>
            <w:tcW w:w="951" w:type="dxa"/>
            <w:tcBorders>
              <w:top w:val="nil"/>
              <w:left w:val="nil"/>
              <w:bottom w:val="single" w:sz="8" w:space="0" w:color="auto"/>
              <w:right w:val="single" w:sz="8" w:space="0" w:color="auto"/>
            </w:tcBorders>
            <w:shd w:val="clear" w:color="auto" w:fill="auto"/>
            <w:noWrap/>
            <w:vAlign w:val="center"/>
            <w:hideMark/>
          </w:tcPr>
          <w:p w14:paraId="18219854" w14:textId="77777777" w:rsidR="00F8713D" w:rsidRPr="002C327E" w:rsidRDefault="00F8713D" w:rsidP="004E6461">
            <w:pPr>
              <w:spacing w:after="0" w:line="240" w:lineRule="auto"/>
              <w:jc w:val="center"/>
              <w:rPr>
                <w:rFonts w:eastAsia="Times New Roman"/>
                <w:color w:val="000000"/>
                <w:sz w:val="20"/>
                <w:szCs w:val="20"/>
                <w:lang w:eastAsia="sl-SI"/>
              </w:rPr>
            </w:pPr>
            <w:r w:rsidRPr="002C327E">
              <w:rPr>
                <w:rFonts w:eastAsia="Times New Roman"/>
                <w:color w:val="000000"/>
                <w:sz w:val="20"/>
                <w:szCs w:val="20"/>
                <w:lang w:eastAsia="sl-SI"/>
              </w:rPr>
              <w:t>4.375</w:t>
            </w:r>
          </w:p>
        </w:tc>
        <w:tc>
          <w:tcPr>
            <w:tcW w:w="951" w:type="dxa"/>
            <w:tcBorders>
              <w:top w:val="nil"/>
              <w:left w:val="nil"/>
              <w:bottom w:val="single" w:sz="8" w:space="0" w:color="auto"/>
              <w:right w:val="single" w:sz="8" w:space="0" w:color="auto"/>
            </w:tcBorders>
            <w:shd w:val="clear" w:color="auto" w:fill="auto"/>
            <w:noWrap/>
            <w:vAlign w:val="center"/>
            <w:hideMark/>
          </w:tcPr>
          <w:p w14:paraId="5BDD7BB2" w14:textId="77777777" w:rsidR="00F8713D" w:rsidRPr="002C327E" w:rsidRDefault="00F8713D" w:rsidP="004E6461">
            <w:pPr>
              <w:spacing w:after="0" w:line="240" w:lineRule="auto"/>
              <w:jc w:val="center"/>
              <w:rPr>
                <w:rFonts w:eastAsia="Times New Roman"/>
                <w:color w:val="000000"/>
                <w:sz w:val="20"/>
                <w:szCs w:val="20"/>
                <w:lang w:eastAsia="sl-SI"/>
              </w:rPr>
            </w:pPr>
            <w:r w:rsidRPr="002C327E">
              <w:rPr>
                <w:rFonts w:eastAsia="Times New Roman"/>
                <w:color w:val="000000"/>
                <w:sz w:val="20"/>
                <w:szCs w:val="20"/>
                <w:lang w:eastAsia="sl-SI"/>
              </w:rPr>
              <w:t>4.375</w:t>
            </w:r>
          </w:p>
        </w:tc>
        <w:tc>
          <w:tcPr>
            <w:tcW w:w="951" w:type="dxa"/>
            <w:tcBorders>
              <w:top w:val="nil"/>
              <w:left w:val="nil"/>
              <w:bottom w:val="single" w:sz="8" w:space="0" w:color="auto"/>
              <w:right w:val="single" w:sz="8" w:space="0" w:color="auto"/>
            </w:tcBorders>
            <w:shd w:val="clear" w:color="auto" w:fill="auto"/>
            <w:noWrap/>
            <w:vAlign w:val="center"/>
            <w:hideMark/>
          </w:tcPr>
          <w:p w14:paraId="5ADF49CF" w14:textId="77777777" w:rsidR="00F8713D" w:rsidRPr="002C327E" w:rsidRDefault="00F8713D" w:rsidP="004E6461">
            <w:pPr>
              <w:spacing w:after="0" w:line="240" w:lineRule="auto"/>
              <w:jc w:val="center"/>
              <w:rPr>
                <w:rFonts w:eastAsia="Times New Roman"/>
                <w:color w:val="000000"/>
                <w:sz w:val="20"/>
                <w:szCs w:val="20"/>
                <w:lang w:eastAsia="sl-SI"/>
              </w:rPr>
            </w:pPr>
            <w:r w:rsidRPr="002C327E">
              <w:rPr>
                <w:rFonts w:eastAsia="Times New Roman"/>
                <w:color w:val="000000"/>
                <w:sz w:val="20"/>
                <w:szCs w:val="20"/>
                <w:lang w:eastAsia="sl-SI"/>
              </w:rPr>
              <w:t>4.375</w:t>
            </w:r>
          </w:p>
        </w:tc>
        <w:tc>
          <w:tcPr>
            <w:tcW w:w="951" w:type="dxa"/>
            <w:tcBorders>
              <w:top w:val="nil"/>
              <w:left w:val="nil"/>
              <w:bottom w:val="single" w:sz="8" w:space="0" w:color="auto"/>
              <w:right w:val="single" w:sz="8" w:space="0" w:color="auto"/>
            </w:tcBorders>
            <w:shd w:val="clear" w:color="auto" w:fill="auto"/>
            <w:noWrap/>
            <w:vAlign w:val="center"/>
            <w:hideMark/>
          </w:tcPr>
          <w:p w14:paraId="431F647D" w14:textId="77777777" w:rsidR="00F8713D" w:rsidRPr="002C327E" w:rsidRDefault="00F8713D" w:rsidP="004E6461">
            <w:pPr>
              <w:spacing w:after="0" w:line="240" w:lineRule="auto"/>
              <w:jc w:val="center"/>
              <w:rPr>
                <w:rFonts w:eastAsia="Times New Roman"/>
                <w:color w:val="000000"/>
                <w:sz w:val="20"/>
                <w:szCs w:val="20"/>
                <w:lang w:eastAsia="sl-SI"/>
              </w:rPr>
            </w:pPr>
            <w:r w:rsidRPr="002C327E">
              <w:rPr>
                <w:rFonts w:eastAsia="Times New Roman"/>
                <w:color w:val="000000"/>
                <w:sz w:val="20"/>
                <w:szCs w:val="20"/>
                <w:lang w:eastAsia="sl-SI"/>
              </w:rPr>
              <w:t>4.375</w:t>
            </w:r>
          </w:p>
        </w:tc>
        <w:tc>
          <w:tcPr>
            <w:tcW w:w="951" w:type="dxa"/>
            <w:tcBorders>
              <w:top w:val="nil"/>
              <w:left w:val="nil"/>
              <w:bottom w:val="single" w:sz="8" w:space="0" w:color="auto"/>
              <w:right w:val="single" w:sz="8" w:space="0" w:color="auto"/>
            </w:tcBorders>
            <w:shd w:val="clear" w:color="auto" w:fill="auto"/>
            <w:noWrap/>
            <w:vAlign w:val="center"/>
            <w:hideMark/>
          </w:tcPr>
          <w:p w14:paraId="265EE488" w14:textId="77777777" w:rsidR="00F8713D" w:rsidRPr="002C327E" w:rsidRDefault="00F8713D" w:rsidP="004E6461">
            <w:pPr>
              <w:spacing w:after="0" w:line="240" w:lineRule="auto"/>
              <w:jc w:val="center"/>
              <w:rPr>
                <w:rFonts w:eastAsia="Times New Roman"/>
                <w:color w:val="000000"/>
                <w:sz w:val="20"/>
                <w:szCs w:val="20"/>
                <w:lang w:eastAsia="sl-SI"/>
              </w:rPr>
            </w:pPr>
            <w:r w:rsidRPr="002C327E">
              <w:rPr>
                <w:rFonts w:eastAsia="Times New Roman"/>
                <w:color w:val="000000"/>
                <w:sz w:val="20"/>
                <w:szCs w:val="20"/>
                <w:lang w:eastAsia="sl-SI"/>
              </w:rPr>
              <w:t>4.375</w:t>
            </w:r>
          </w:p>
        </w:tc>
        <w:tc>
          <w:tcPr>
            <w:tcW w:w="951" w:type="dxa"/>
            <w:tcBorders>
              <w:top w:val="nil"/>
              <w:left w:val="nil"/>
              <w:bottom w:val="single" w:sz="8" w:space="0" w:color="auto"/>
              <w:right w:val="single" w:sz="8" w:space="0" w:color="auto"/>
            </w:tcBorders>
            <w:shd w:val="clear" w:color="auto" w:fill="auto"/>
            <w:noWrap/>
            <w:vAlign w:val="center"/>
            <w:hideMark/>
          </w:tcPr>
          <w:p w14:paraId="2171F612" w14:textId="77777777" w:rsidR="00F8713D" w:rsidRPr="002C327E" w:rsidRDefault="00F8713D" w:rsidP="004E6461">
            <w:pPr>
              <w:spacing w:after="0" w:line="240" w:lineRule="auto"/>
              <w:jc w:val="center"/>
              <w:rPr>
                <w:rFonts w:eastAsia="Times New Roman"/>
                <w:color w:val="000000"/>
                <w:sz w:val="20"/>
                <w:szCs w:val="20"/>
                <w:lang w:eastAsia="sl-SI"/>
              </w:rPr>
            </w:pPr>
            <w:r w:rsidRPr="002C327E">
              <w:rPr>
                <w:rFonts w:eastAsia="Times New Roman"/>
                <w:color w:val="000000"/>
                <w:sz w:val="20"/>
                <w:szCs w:val="20"/>
                <w:lang w:eastAsia="sl-SI"/>
              </w:rPr>
              <w:t>4.375</w:t>
            </w:r>
          </w:p>
        </w:tc>
        <w:tc>
          <w:tcPr>
            <w:tcW w:w="951" w:type="dxa"/>
            <w:tcBorders>
              <w:top w:val="nil"/>
              <w:left w:val="nil"/>
              <w:bottom w:val="single" w:sz="8" w:space="0" w:color="auto"/>
              <w:right w:val="single" w:sz="8" w:space="0" w:color="auto"/>
            </w:tcBorders>
            <w:shd w:val="clear" w:color="auto" w:fill="auto"/>
            <w:noWrap/>
            <w:vAlign w:val="center"/>
            <w:hideMark/>
          </w:tcPr>
          <w:p w14:paraId="2BF9E103" w14:textId="77777777" w:rsidR="00F8713D" w:rsidRPr="002C327E" w:rsidRDefault="00F8713D" w:rsidP="004E6461">
            <w:pPr>
              <w:spacing w:after="0" w:line="240" w:lineRule="auto"/>
              <w:jc w:val="center"/>
              <w:rPr>
                <w:rFonts w:eastAsia="Times New Roman"/>
                <w:color w:val="000000"/>
                <w:sz w:val="20"/>
                <w:szCs w:val="20"/>
                <w:lang w:eastAsia="sl-SI"/>
              </w:rPr>
            </w:pPr>
            <w:r w:rsidRPr="002C327E">
              <w:rPr>
                <w:rFonts w:eastAsia="Times New Roman"/>
                <w:color w:val="000000"/>
                <w:sz w:val="20"/>
                <w:szCs w:val="20"/>
                <w:lang w:eastAsia="sl-SI"/>
              </w:rPr>
              <w:t>4.375</w:t>
            </w:r>
          </w:p>
        </w:tc>
        <w:tc>
          <w:tcPr>
            <w:tcW w:w="951" w:type="dxa"/>
            <w:tcBorders>
              <w:top w:val="nil"/>
              <w:left w:val="nil"/>
              <w:bottom w:val="single" w:sz="8" w:space="0" w:color="auto"/>
              <w:right w:val="single" w:sz="8" w:space="0" w:color="auto"/>
            </w:tcBorders>
            <w:shd w:val="clear" w:color="auto" w:fill="auto"/>
            <w:noWrap/>
            <w:vAlign w:val="center"/>
            <w:hideMark/>
          </w:tcPr>
          <w:p w14:paraId="2C3A0D14" w14:textId="77777777" w:rsidR="00F8713D" w:rsidRPr="002C327E" w:rsidRDefault="00F8713D" w:rsidP="004E6461">
            <w:pPr>
              <w:spacing w:after="0" w:line="240" w:lineRule="auto"/>
              <w:jc w:val="center"/>
              <w:rPr>
                <w:rFonts w:eastAsia="Times New Roman"/>
                <w:color w:val="000000"/>
                <w:sz w:val="20"/>
                <w:szCs w:val="20"/>
                <w:lang w:eastAsia="sl-SI"/>
              </w:rPr>
            </w:pPr>
            <w:r w:rsidRPr="002C327E">
              <w:rPr>
                <w:rFonts w:eastAsia="Times New Roman"/>
                <w:color w:val="000000"/>
                <w:sz w:val="20"/>
                <w:szCs w:val="20"/>
                <w:lang w:eastAsia="sl-SI"/>
              </w:rPr>
              <w:t>4.375</w:t>
            </w:r>
          </w:p>
        </w:tc>
      </w:tr>
      <w:tr w:rsidR="00F8713D" w:rsidRPr="00127DA5" w14:paraId="2AC3E426" w14:textId="77777777" w:rsidTr="004E6461">
        <w:trPr>
          <w:trHeight w:val="231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0EDA6E27"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A6.2.6/1.1: Vzpostavitev in delovanje nacionalne kontaktne točke za razvoj nacionalnega odprto dostopnega znanstvenega založništva.</w:t>
            </w:r>
          </w:p>
        </w:tc>
        <w:tc>
          <w:tcPr>
            <w:tcW w:w="1560" w:type="dxa"/>
            <w:tcBorders>
              <w:top w:val="nil"/>
              <w:left w:val="nil"/>
              <w:bottom w:val="single" w:sz="8" w:space="0" w:color="auto"/>
              <w:right w:val="single" w:sz="8" w:space="0" w:color="auto"/>
            </w:tcBorders>
            <w:shd w:val="clear" w:color="auto" w:fill="auto"/>
            <w:noWrap/>
            <w:vAlign w:val="center"/>
            <w:hideMark/>
          </w:tcPr>
          <w:p w14:paraId="6CC085C3" w14:textId="77777777" w:rsidR="00F8713D" w:rsidRPr="00127DA5" w:rsidRDefault="00F8713D" w:rsidP="004E6461">
            <w:pPr>
              <w:spacing w:after="0" w:line="240" w:lineRule="auto"/>
              <w:rPr>
                <w:rFonts w:eastAsia="Times New Roman"/>
                <w:color w:val="000000"/>
                <w:sz w:val="20"/>
                <w:szCs w:val="20"/>
                <w:lang w:eastAsia="sl-SI"/>
              </w:rPr>
            </w:pPr>
            <w:r w:rsidRPr="00127DA5">
              <w:rPr>
                <w:rFonts w:eastAsia="Times New Roman"/>
                <w:color w:val="000000"/>
                <w:sz w:val="20"/>
                <w:szCs w:val="20"/>
                <w:lang w:eastAsia="sl-SI"/>
              </w:rPr>
              <w:t>UK UP</w:t>
            </w:r>
          </w:p>
        </w:tc>
        <w:tc>
          <w:tcPr>
            <w:tcW w:w="2512" w:type="dxa"/>
            <w:tcBorders>
              <w:top w:val="nil"/>
              <w:left w:val="nil"/>
              <w:bottom w:val="single" w:sz="8" w:space="0" w:color="auto"/>
              <w:right w:val="single" w:sz="8" w:space="0" w:color="auto"/>
            </w:tcBorders>
            <w:shd w:val="clear" w:color="auto" w:fill="auto"/>
            <w:noWrap/>
            <w:vAlign w:val="center"/>
            <w:hideMark/>
          </w:tcPr>
          <w:p w14:paraId="30D88180"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410.000</w:t>
            </w:r>
          </w:p>
        </w:tc>
        <w:tc>
          <w:tcPr>
            <w:tcW w:w="951" w:type="dxa"/>
            <w:tcBorders>
              <w:top w:val="nil"/>
              <w:left w:val="nil"/>
              <w:bottom w:val="single" w:sz="8" w:space="0" w:color="auto"/>
              <w:right w:val="single" w:sz="8" w:space="0" w:color="auto"/>
            </w:tcBorders>
            <w:shd w:val="clear" w:color="auto" w:fill="auto"/>
            <w:noWrap/>
            <w:vAlign w:val="center"/>
            <w:hideMark/>
          </w:tcPr>
          <w:p w14:paraId="7CECE87C"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279FC6D9"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379C3897"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7F33D6D0"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02C4E13A"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560124B1"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04E9841B"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0D7DB636" w14:textId="77777777" w:rsidR="00F8713D" w:rsidRPr="00127DA5" w:rsidRDefault="00F8713D" w:rsidP="004E6461">
            <w:pPr>
              <w:spacing w:after="0" w:line="240" w:lineRule="auto"/>
              <w:jc w:val="center"/>
              <w:rPr>
                <w:rFonts w:eastAsia="Times New Roman"/>
                <w:color w:val="000000"/>
                <w:sz w:val="20"/>
                <w:szCs w:val="20"/>
                <w:lang w:eastAsia="sl-SI"/>
              </w:rPr>
            </w:pPr>
            <w:r w:rsidRPr="00127DA5">
              <w:rPr>
                <w:rFonts w:eastAsia="Times New Roman"/>
                <w:color w:val="000000"/>
                <w:sz w:val="20"/>
                <w:szCs w:val="20"/>
                <w:lang w:eastAsia="sl-SI"/>
              </w:rPr>
              <w:t>51.250</w:t>
            </w:r>
          </w:p>
        </w:tc>
      </w:tr>
      <w:tr w:rsidR="00F8713D" w:rsidRPr="00127DA5" w14:paraId="69D9E91D" w14:textId="77777777" w:rsidTr="004E6461">
        <w:trPr>
          <w:trHeight w:val="525"/>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381457ED" w14:textId="77777777" w:rsidR="00F8713D" w:rsidRPr="00CA3A3E" w:rsidRDefault="00F8713D" w:rsidP="004E6461">
            <w:pPr>
              <w:spacing w:after="0" w:line="240" w:lineRule="auto"/>
              <w:rPr>
                <w:rFonts w:eastAsia="Times New Roman"/>
                <w:b/>
                <w:bCs/>
                <w:color w:val="000000"/>
                <w:sz w:val="20"/>
                <w:szCs w:val="20"/>
                <w:lang w:eastAsia="sl-SI"/>
              </w:rPr>
            </w:pPr>
            <w:r w:rsidRPr="00CA3A3E">
              <w:rPr>
                <w:rFonts w:eastAsia="Times New Roman"/>
                <w:b/>
                <w:bCs/>
                <w:color w:val="000000"/>
                <w:sz w:val="20"/>
                <w:szCs w:val="20"/>
                <w:lang w:eastAsia="sl-SI"/>
              </w:rPr>
              <w:t>Financiranje ukrepov po letih v EUR</w:t>
            </w:r>
          </w:p>
        </w:tc>
        <w:tc>
          <w:tcPr>
            <w:tcW w:w="1560" w:type="dxa"/>
            <w:tcBorders>
              <w:top w:val="nil"/>
              <w:left w:val="nil"/>
              <w:bottom w:val="single" w:sz="8" w:space="0" w:color="auto"/>
              <w:right w:val="single" w:sz="8" w:space="0" w:color="auto"/>
            </w:tcBorders>
            <w:shd w:val="clear" w:color="auto" w:fill="auto"/>
            <w:vAlign w:val="center"/>
            <w:hideMark/>
          </w:tcPr>
          <w:p w14:paraId="7F7DFBEE" w14:textId="77777777" w:rsidR="00F8713D" w:rsidRPr="00127DA5" w:rsidRDefault="00F8713D" w:rsidP="004E6461">
            <w:pPr>
              <w:spacing w:after="0" w:line="240" w:lineRule="auto"/>
              <w:rPr>
                <w:rFonts w:eastAsia="Times New Roman"/>
                <w:color w:val="000000"/>
                <w:sz w:val="20"/>
                <w:szCs w:val="20"/>
                <w:lang w:eastAsia="sl-SI"/>
              </w:rPr>
            </w:pPr>
          </w:p>
        </w:tc>
        <w:tc>
          <w:tcPr>
            <w:tcW w:w="2512" w:type="dxa"/>
            <w:tcBorders>
              <w:top w:val="nil"/>
              <w:left w:val="nil"/>
              <w:bottom w:val="single" w:sz="8" w:space="0" w:color="auto"/>
              <w:right w:val="single" w:sz="8" w:space="0" w:color="auto"/>
            </w:tcBorders>
            <w:shd w:val="clear" w:color="auto" w:fill="auto"/>
            <w:noWrap/>
            <w:vAlign w:val="center"/>
            <w:hideMark/>
          </w:tcPr>
          <w:p w14:paraId="1F36DBB0" w14:textId="77777777" w:rsidR="00F8713D" w:rsidRPr="00127DA5" w:rsidRDefault="00F8713D" w:rsidP="004E646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1696BD17" w14:textId="77777777" w:rsidR="00F8713D" w:rsidRPr="00127DA5" w:rsidRDefault="00F8713D" w:rsidP="004E6461">
            <w:pPr>
              <w:spacing w:after="0" w:line="240" w:lineRule="auto"/>
              <w:jc w:val="center"/>
              <w:rPr>
                <w:rFonts w:eastAsia="Times New Roman"/>
                <w:color w:val="000000"/>
                <w:sz w:val="20"/>
                <w:szCs w:val="20"/>
                <w:lang w:eastAsia="sl-SI"/>
              </w:rPr>
            </w:pPr>
            <w:r w:rsidRPr="00CB1BF2">
              <w:rPr>
                <w:rFonts w:eastAsia="Times New Roman"/>
                <w:color w:val="000000"/>
                <w:sz w:val="20"/>
                <w:szCs w:val="20"/>
                <w:lang w:eastAsia="sl-SI"/>
              </w:rPr>
              <w:t>1</w:t>
            </w:r>
            <w:r>
              <w:rPr>
                <w:rFonts w:eastAsia="Times New Roman"/>
                <w:color w:val="000000"/>
                <w:sz w:val="20"/>
                <w:szCs w:val="20"/>
                <w:lang w:eastAsia="sl-SI"/>
              </w:rPr>
              <w:t>.30</w:t>
            </w:r>
            <w:r w:rsidRPr="00CB1BF2">
              <w:rPr>
                <w:rFonts w:eastAsia="Times New Roman"/>
                <w:color w:val="000000"/>
                <w:sz w:val="20"/>
                <w:szCs w:val="20"/>
                <w:lang w:eastAsia="sl-SI"/>
              </w:rPr>
              <w:t>0</w:t>
            </w:r>
            <w:r>
              <w:rPr>
                <w:rFonts w:eastAsia="Times New Roman"/>
                <w:color w:val="000000"/>
                <w:sz w:val="20"/>
                <w:szCs w:val="20"/>
                <w:lang w:eastAsia="sl-SI"/>
              </w:rPr>
              <w:t>.</w:t>
            </w:r>
            <w:r w:rsidRPr="00CB1BF2">
              <w:rPr>
                <w:rFonts w:eastAsia="Times New Roman"/>
                <w:color w:val="000000"/>
                <w:sz w:val="20"/>
                <w:szCs w:val="20"/>
                <w:lang w:eastAsia="sl-SI"/>
              </w:rPr>
              <w:t>000</w:t>
            </w:r>
          </w:p>
        </w:tc>
        <w:tc>
          <w:tcPr>
            <w:tcW w:w="951" w:type="dxa"/>
            <w:tcBorders>
              <w:top w:val="nil"/>
              <w:left w:val="nil"/>
              <w:bottom w:val="single" w:sz="8" w:space="0" w:color="auto"/>
              <w:right w:val="single" w:sz="8" w:space="0" w:color="auto"/>
            </w:tcBorders>
            <w:shd w:val="clear" w:color="auto" w:fill="auto"/>
            <w:noWrap/>
            <w:vAlign w:val="center"/>
            <w:hideMark/>
          </w:tcPr>
          <w:p w14:paraId="2FE0E024" w14:textId="77777777" w:rsidR="00F8713D" w:rsidRPr="00127DA5" w:rsidRDefault="00F8713D" w:rsidP="004E6461">
            <w:pPr>
              <w:spacing w:after="0" w:line="240" w:lineRule="auto"/>
              <w:jc w:val="center"/>
              <w:rPr>
                <w:rFonts w:eastAsia="Times New Roman"/>
                <w:color w:val="000000"/>
                <w:sz w:val="20"/>
                <w:szCs w:val="20"/>
                <w:lang w:eastAsia="sl-SI"/>
              </w:rPr>
            </w:pPr>
            <w:r w:rsidRPr="00BD1522">
              <w:rPr>
                <w:rFonts w:eastAsia="Times New Roman"/>
                <w:color w:val="000000"/>
                <w:sz w:val="20"/>
                <w:szCs w:val="20"/>
                <w:lang w:eastAsia="sl-SI"/>
              </w:rPr>
              <w:t>1</w:t>
            </w:r>
            <w:r>
              <w:rPr>
                <w:rFonts w:eastAsia="Times New Roman"/>
                <w:color w:val="000000"/>
                <w:sz w:val="20"/>
                <w:szCs w:val="20"/>
                <w:lang w:eastAsia="sl-SI"/>
              </w:rPr>
              <w:t>.</w:t>
            </w:r>
            <w:r w:rsidRPr="00BD1522">
              <w:rPr>
                <w:rFonts w:eastAsia="Times New Roman"/>
                <w:color w:val="000000"/>
                <w:sz w:val="20"/>
                <w:szCs w:val="20"/>
                <w:lang w:eastAsia="sl-SI"/>
              </w:rPr>
              <w:t>580</w:t>
            </w:r>
            <w:r>
              <w:rPr>
                <w:rFonts w:eastAsia="Times New Roman"/>
                <w:color w:val="000000"/>
                <w:sz w:val="20"/>
                <w:szCs w:val="20"/>
                <w:lang w:eastAsia="sl-SI"/>
              </w:rPr>
              <w:t>.</w:t>
            </w:r>
            <w:r w:rsidRPr="00BD1522">
              <w:rPr>
                <w:rFonts w:eastAsia="Times New Roman"/>
                <w:color w:val="000000"/>
                <w:sz w:val="20"/>
                <w:szCs w:val="20"/>
                <w:lang w:eastAsia="sl-SI"/>
              </w:rPr>
              <w:t>000</w:t>
            </w:r>
          </w:p>
        </w:tc>
        <w:tc>
          <w:tcPr>
            <w:tcW w:w="951" w:type="dxa"/>
            <w:tcBorders>
              <w:top w:val="nil"/>
              <w:left w:val="nil"/>
              <w:bottom w:val="single" w:sz="8" w:space="0" w:color="auto"/>
              <w:right w:val="single" w:sz="8" w:space="0" w:color="auto"/>
            </w:tcBorders>
            <w:shd w:val="clear" w:color="auto" w:fill="auto"/>
            <w:noWrap/>
            <w:vAlign w:val="center"/>
            <w:hideMark/>
          </w:tcPr>
          <w:p w14:paraId="6103952D" w14:textId="77777777" w:rsidR="00F8713D" w:rsidRPr="00127DA5" w:rsidRDefault="00F8713D" w:rsidP="004E6461">
            <w:pPr>
              <w:spacing w:after="0" w:line="240" w:lineRule="auto"/>
              <w:jc w:val="center"/>
              <w:rPr>
                <w:rFonts w:eastAsia="Times New Roman"/>
                <w:color w:val="000000"/>
                <w:sz w:val="20"/>
                <w:szCs w:val="20"/>
                <w:lang w:eastAsia="sl-SI"/>
              </w:rPr>
            </w:pPr>
            <w:r w:rsidRPr="00BD1522">
              <w:rPr>
                <w:rFonts w:eastAsia="Times New Roman"/>
                <w:color w:val="000000"/>
                <w:sz w:val="20"/>
                <w:szCs w:val="20"/>
                <w:lang w:eastAsia="sl-SI"/>
              </w:rPr>
              <w:t>1</w:t>
            </w:r>
            <w:r>
              <w:rPr>
                <w:rFonts w:eastAsia="Times New Roman"/>
                <w:color w:val="000000"/>
                <w:sz w:val="20"/>
                <w:szCs w:val="20"/>
                <w:lang w:eastAsia="sl-SI"/>
              </w:rPr>
              <w:t>.</w:t>
            </w:r>
            <w:r w:rsidRPr="00BD1522">
              <w:rPr>
                <w:rFonts w:eastAsia="Times New Roman"/>
                <w:color w:val="000000"/>
                <w:sz w:val="20"/>
                <w:szCs w:val="20"/>
                <w:lang w:eastAsia="sl-SI"/>
              </w:rPr>
              <w:t>707</w:t>
            </w:r>
            <w:r>
              <w:rPr>
                <w:rFonts w:eastAsia="Times New Roman"/>
                <w:color w:val="000000"/>
                <w:sz w:val="20"/>
                <w:szCs w:val="20"/>
                <w:lang w:eastAsia="sl-SI"/>
              </w:rPr>
              <w:t>.</w:t>
            </w:r>
            <w:r w:rsidRPr="00BD1522">
              <w:rPr>
                <w:rFonts w:eastAsia="Times New Roman"/>
                <w:color w:val="000000"/>
                <w:sz w:val="20"/>
                <w:szCs w:val="20"/>
                <w:lang w:eastAsia="sl-SI"/>
              </w:rPr>
              <w:t>700</w:t>
            </w:r>
          </w:p>
        </w:tc>
        <w:tc>
          <w:tcPr>
            <w:tcW w:w="951" w:type="dxa"/>
            <w:tcBorders>
              <w:top w:val="nil"/>
              <w:left w:val="nil"/>
              <w:bottom w:val="single" w:sz="8" w:space="0" w:color="auto"/>
              <w:right w:val="single" w:sz="8" w:space="0" w:color="auto"/>
            </w:tcBorders>
            <w:shd w:val="clear" w:color="auto" w:fill="auto"/>
            <w:noWrap/>
            <w:vAlign w:val="center"/>
            <w:hideMark/>
          </w:tcPr>
          <w:p w14:paraId="617EBFDB" w14:textId="77777777" w:rsidR="00F8713D" w:rsidRPr="00127DA5" w:rsidRDefault="00F8713D" w:rsidP="004E6461">
            <w:pPr>
              <w:spacing w:after="0" w:line="240" w:lineRule="auto"/>
              <w:jc w:val="center"/>
              <w:rPr>
                <w:rFonts w:eastAsia="Times New Roman"/>
                <w:color w:val="000000"/>
                <w:sz w:val="20"/>
                <w:szCs w:val="20"/>
                <w:lang w:eastAsia="sl-SI"/>
              </w:rPr>
            </w:pPr>
            <w:r w:rsidRPr="00BD1522">
              <w:rPr>
                <w:rFonts w:eastAsia="Times New Roman"/>
                <w:color w:val="000000"/>
                <w:sz w:val="20"/>
                <w:szCs w:val="20"/>
                <w:lang w:eastAsia="sl-SI"/>
              </w:rPr>
              <w:t>2</w:t>
            </w:r>
            <w:r>
              <w:rPr>
                <w:rFonts w:eastAsia="Times New Roman"/>
                <w:color w:val="000000"/>
                <w:sz w:val="20"/>
                <w:szCs w:val="20"/>
                <w:lang w:eastAsia="sl-SI"/>
              </w:rPr>
              <w:t>.</w:t>
            </w:r>
            <w:r w:rsidRPr="00BD1522">
              <w:rPr>
                <w:rFonts w:eastAsia="Times New Roman"/>
                <w:color w:val="000000"/>
                <w:sz w:val="20"/>
                <w:szCs w:val="20"/>
                <w:lang w:eastAsia="sl-SI"/>
              </w:rPr>
              <w:t>537</w:t>
            </w:r>
            <w:r>
              <w:rPr>
                <w:rFonts w:eastAsia="Times New Roman"/>
                <w:color w:val="000000"/>
                <w:sz w:val="20"/>
                <w:szCs w:val="20"/>
                <w:lang w:eastAsia="sl-SI"/>
              </w:rPr>
              <w:t>.</w:t>
            </w:r>
            <w:r w:rsidRPr="00BD1522">
              <w:rPr>
                <w:rFonts w:eastAsia="Times New Roman"/>
                <w:color w:val="000000"/>
                <w:sz w:val="20"/>
                <w:szCs w:val="20"/>
                <w:lang w:eastAsia="sl-SI"/>
              </w:rPr>
              <w:t>700</w:t>
            </w:r>
          </w:p>
        </w:tc>
        <w:tc>
          <w:tcPr>
            <w:tcW w:w="951" w:type="dxa"/>
            <w:tcBorders>
              <w:top w:val="nil"/>
              <w:left w:val="nil"/>
              <w:bottom w:val="single" w:sz="8" w:space="0" w:color="auto"/>
              <w:right w:val="single" w:sz="8" w:space="0" w:color="auto"/>
            </w:tcBorders>
            <w:shd w:val="clear" w:color="auto" w:fill="auto"/>
            <w:noWrap/>
            <w:vAlign w:val="center"/>
            <w:hideMark/>
          </w:tcPr>
          <w:p w14:paraId="56930C99" w14:textId="77777777" w:rsidR="00F8713D" w:rsidRPr="00127DA5" w:rsidRDefault="00F8713D" w:rsidP="004E6461">
            <w:pPr>
              <w:spacing w:after="0" w:line="240" w:lineRule="auto"/>
              <w:jc w:val="center"/>
              <w:rPr>
                <w:rFonts w:eastAsia="Times New Roman"/>
                <w:color w:val="000000"/>
                <w:sz w:val="20"/>
                <w:szCs w:val="20"/>
                <w:lang w:eastAsia="sl-SI"/>
              </w:rPr>
            </w:pPr>
            <w:r w:rsidRPr="00BD1522">
              <w:rPr>
                <w:rFonts w:eastAsia="Times New Roman"/>
                <w:color w:val="000000"/>
                <w:sz w:val="20"/>
                <w:szCs w:val="20"/>
                <w:lang w:eastAsia="sl-SI"/>
              </w:rPr>
              <w:t>2</w:t>
            </w:r>
            <w:r>
              <w:rPr>
                <w:rFonts w:eastAsia="Times New Roman"/>
                <w:color w:val="000000"/>
                <w:sz w:val="20"/>
                <w:szCs w:val="20"/>
                <w:lang w:eastAsia="sl-SI"/>
              </w:rPr>
              <w:t>.</w:t>
            </w:r>
            <w:r w:rsidRPr="00BD1522">
              <w:rPr>
                <w:rFonts w:eastAsia="Times New Roman"/>
                <w:color w:val="000000"/>
                <w:sz w:val="20"/>
                <w:szCs w:val="20"/>
                <w:lang w:eastAsia="sl-SI"/>
              </w:rPr>
              <w:t>380</w:t>
            </w:r>
            <w:r>
              <w:rPr>
                <w:rFonts w:eastAsia="Times New Roman"/>
                <w:color w:val="000000"/>
                <w:sz w:val="20"/>
                <w:szCs w:val="20"/>
                <w:lang w:eastAsia="sl-SI"/>
              </w:rPr>
              <w:t>.</w:t>
            </w:r>
            <w:r w:rsidRPr="00BD1522">
              <w:rPr>
                <w:rFonts w:eastAsia="Times New Roman"/>
                <w:color w:val="000000"/>
                <w:sz w:val="20"/>
                <w:szCs w:val="20"/>
                <w:lang w:eastAsia="sl-SI"/>
              </w:rPr>
              <w:t>700</w:t>
            </w:r>
          </w:p>
        </w:tc>
        <w:tc>
          <w:tcPr>
            <w:tcW w:w="951" w:type="dxa"/>
            <w:tcBorders>
              <w:top w:val="nil"/>
              <w:left w:val="nil"/>
              <w:bottom w:val="single" w:sz="8" w:space="0" w:color="auto"/>
              <w:right w:val="single" w:sz="8" w:space="0" w:color="auto"/>
            </w:tcBorders>
            <w:shd w:val="clear" w:color="auto" w:fill="auto"/>
            <w:noWrap/>
            <w:vAlign w:val="center"/>
            <w:hideMark/>
          </w:tcPr>
          <w:p w14:paraId="625733D4" w14:textId="77777777" w:rsidR="00F8713D" w:rsidRPr="00127DA5" w:rsidRDefault="00F8713D" w:rsidP="004E6461">
            <w:pPr>
              <w:spacing w:after="0" w:line="240" w:lineRule="auto"/>
              <w:jc w:val="center"/>
              <w:rPr>
                <w:rFonts w:eastAsia="Times New Roman"/>
                <w:color w:val="000000"/>
                <w:sz w:val="20"/>
                <w:szCs w:val="20"/>
                <w:lang w:eastAsia="sl-SI"/>
              </w:rPr>
            </w:pPr>
            <w:r w:rsidRPr="00BD1522">
              <w:rPr>
                <w:rFonts w:eastAsia="Times New Roman"/>
                <w:color w:val="000000"/>
                <w:sz w:val="20"/>
                <w:szCs w:val="20"/>
                <w:lang w:eastAsia="sl-SI"/>
              </w:rPr>
              <w:t>2</w:t>
            </w:r>
            <w:r>
              <w:rPr>
                <w:rFonts w:eastAsia="Times New Roman"/>
                <w:color w:val="000000"/>
                <w:sz w:val="20"/>
                <w:szCs w:val="20"/>
                <w:lang w:eastAsia="sl-SI"/>
              </w:rPr>
              <w:t>.</w:t>
            </w:r>
            <w:r w:rsidRPr="00BD1522">
              <w:rPr>
                <w:rFonts w:eastAsia="Times New Roman"/>
                <w:color w:val="000000"/>
                <w:sz w:val="20"/>
                <w:szCs w:val="20"/>
                <w:lang w:eastAsia="sl-SI"/>
              </w:rPr>
              <w:t>410</w:t>
            </w:r>
            <w:r>
              <w:rPr>
                <w:rFonts w:eastAsia="Times New Roman"/>
                <w:color w:val="000000"/>
                <w:sz w:val="20"/>
                <w:szCs w:val="20"/>
                <w:lang w:eastAsia="sl-SI"/>
              </w:rPr>
              <w:t>.</w:t>
            </w:r>
            <w:r w:rsidRPr="00BD1522">
              <w:rPr>
                <w:rFonts w:eastAsia="Times New Roman"/>
                <w:color w:val="000000"/>
                <w:sz w:val="20"/>
                <w:szCs w:val="20"/>
                <w:lang w:eastAsia="sl-SI"/>
              </w:rPr>
              <w:t>700</w:t>
            </w:r>
          </w:p>
        </w:tc>
        <w:tc>
          <w:tcPr>
            <w:tcW w:w="951" w:type="dxa"/>
            <w:tcBorders>
              <w:top w:val="nil"/>
              <w:left w:val="nil"/>
              <w:bottom w:val="single" w:sz="8" w:space="0" w:color="auto"/>
              <w:right w:val="single" w:sz="8" w:space="0" w:color="auto"/>
            </w:tcBorders>
            <w:shd w:val="clear" w:color="auto" w:fill="auto"/>
            <w:noWrap/>
            <w:vAlign w:val="center"/>
            <w:hideMark/>
          </w:tcPr>
          <w:p w14:paraId="466C3B95" w14:textId="77777777" w:rsidR="00F8713D" w:rsidRPr="00127DA5" w:rsidRDefault="00F8713D" w:rsidP="004E6461">
            <w:pPr>
              <w:spacing w:after="0" w:line="240" w:lineRule="auto"/>
              <w:jc w:val="center"/>
              <w:rPr>
                <w:rFonts w:eastAsia="Times New Roman"/>
                <w:color w:val="000000"/>
                <w:sz w:val="20"/>
                <w:szCs w:val="20"/>
                <w:lang w:eastAsia="sl-SI"/>
              </w:rPr>
            </w:pPr>
            <w:r w:rsidRPr="00BD1522">
              <w:rPr>
                <w:rFonts w:eastAsia="Times New Roman"/>
                <w:color w:val="000000"/>
                <w:sz w:val="20"/>
                <w:szCs w:val="20"/>
                <w:lang w:eastAsia="sl-SI"/>
              </w:rPr>
              <w:t>2</w:t>
            </w:r>
            <w:r>
              <w:rPr>
                <w:rFonts w:eastAsia="Times New Roman"/>
                <w:color w:val="000000"/>
                <w:sz w:val="20"/>
                <w:szCs w:val="20"/>
                <w:lang w:eastAsia="sl-SI"/>
              </w:rPr>
              <w:t>.</w:t>
            </w:r>
            <w:r w:rsidRPr="00BD1522">
              <w:rPr>
                <w:rFonts w:eastAsia="Times New Roman"/>
                <w:color w:val="000000"/>
                <w:sz w:val="20"/>
                <w:szCs w:val="20"/>
                <w:lang w:eastAsia="sl-SI"/>
              </w:rPr>
              <w:t>418</w:t>
            </w:r>
            <w:r>
              <w:rPr>
                <w:rFonts w:eastAsia="Times New Roman"/>
                <w:color w:val="000000"/>
                <w:sz w:val="20"/>
                <w:szCs w:val="20"/>
                <w:lang w:eastAsia="sl-SI"/>
              </w:rPr>
              <w:t>.</w:t>
            </w:r>
            <w:r w:rsidRPr="00BD1522">
              <w:rPr>
                <w:rFonts w:eastAsia="Times New Roman"/>
                <w:color w:val="000000"/>
                <w:sz w:val="20"/>
                <w:szCs w:val="20"/>
                <w:lang w:eastAsia="sl-SI"/>
              </w:rPr>
              <w:t>400</w:t>
            </w:r>
          </w:p>
        </w:tc>
        <w:tc>
          <w:tcPr>
            <w:tcW w:w="951" w:type="dxa"/>
            <w:tcBorders>
              <w:top w:val="nil"/>
              <w:left w:val="nil"/>
              <w:bottom w:val="single" w:sz="8" w:space="0" w:color="auto"/>
              <w:right w:val="single" w:sz="8" w:space="0" w:color="auto"/>
            </w:tcBorders>
            <w:shd w:val="clear" w:color="auto" w:fill="auto"/>
            <w:noWrap/>
            <w:vAlign w:val="center"/>
            <w:hideMark/>
          </w:tcPr>
          <w:p w14:paraId="4136AEBA" w14:textId="77777777" w:rsidR="00F8713D" w:rsidRPr="00127DA5" w:rsidRDefault="00F8713D" w:rsidP="004E6461">
            <w:pPr>
              <w:spacing w:after="0" w:line="240" w:lineRule="auto"/>
              <w:jc w:val="center"/>
              <w:rPr>
                <w:rFonts w:eastAsia="Times New Roman"/>
                <w:color w:val="000000"/>
                <w:sz w:val="20"/>
                <w:szCs w:val="20"/>
                <w:lang w:eastAsia="sl-SI"/>
              </w:rPr>
            </w:pPr>
            <w:r w:rsidRPr="00BD1522">
              <w:rPr>
                <w:rFonts w:eastAsia="Times New Roman"/>
                <w:color w:val="000000"/>
                <w:sz w:val="20"/>
                <w:szCs w:val="20"/>
                <w:lang w:eastAsia="sl-SI"/>
              </w:rPr>
              <w:t>2</w:t>
            </w:r>
            <w:r>
              <w:rPr>
                <w:rFonts w:eastAsia="Times New Roman"/>
                <w:color w:val="000000"/>
                <w:sz w:val="20"/>
                <w:szCs w:val="20"/>
                <w:lang w:eastAsia="sl-SI"/>
              </w:rPr>
              <w:t>.</w:t>
            </w:r>
            <w:r w:rsidRPr="00BD1522">
              <w:rPr>
                <w:rFonts w:eastAsia="Times New Roman"/>
                <w:color w:val="000000"/>
                <w:sz w:val="20"/>
                <w:szCs w:val="20"/>
                <w:lang w:eastAsia="sl-SI"/>
              </w:rPr>
              <w:t>458</w:t>
            </w:r>
            <w:r>
              <w:rPr>
                <w:rFonts w:eastAsia="Times New Roman"/>
                <w:color w:val="000000"/>
                <w:sz w:val="20"/>
                <w:szCs w:val="20"/>
                <w:lang w:eastAsia="sl-SI"/>
              </w:rPr>
              <w:t>.</w:t>
            </w:r>
            <w:r w:rsidRPr="00BD1522">
              <w:rPr>
                <w:rFonts w:eastAsia="Times New Roman"/>
                <w:color w:val="000000"/>
                <w:sz w:val="20"/>
                <w:szCs w:val="20"/>
                <w:lang w:eastAsia="sl-SI"/>
              </w:rPr>
              <w:t>400</w:t>
            </w:r>
          </w:p>
        </w:tc>
      </w:tr>
      <w:tr w:rsidR="00F8713D" w:rsidRPr="00127DA5" w14:paraId="54F99F9E" w14:textId="77777777" w:rsidTr="004E6461">
        <w:trPr>
          <w:trHeight w:val="1275"/>
        </w:trPr>
        <w:tc>
          <w:tcPr>
            <w:tcW w:w="7291"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67D0EBAD" w14:textId="77777777" w:rsidR="00F8713D" w:rsidRPr="00CA3A3E" w:rsidRDefault="00F8713D" w:rsidP="004E6461">
            <w:pPr>
              <w:spacing w:after="0" w:line="240" w:lineRule="auto"/>
              <w:rPr>
                <w:rFonts w:eastAsia="Times New Roman"/>
                <w:b/>
                <w:bCs/>
                <w:color w:val="000000"/>
                <w:sz w:val="20"/>
                <w:szCs w:val="20"/>
                <w:lang w:eastAsia="sl-SI"/>
              </w:rPr>
            </w:pPr>
            <w:r w:rsidRPr="00CA3A3E">
              <w:rPr>
                <w:rFonts w:eastAsia="Times New Roman"/>
                <w:b/>
                <w:bCs/>
                <w:color w:val="000000"/>
                <w:sz w:val="20"/>
                <w:szCs w:val="20"/>
                <w:lang w:eastAsia="sl-SI"/>
              </w:rPr>
              <w:t>Skupna vrednost financiranja Akcijskega načrt za odprto znanost za izvedbo Ukrepa 6.2: Odprta znanost</w:t>
            </w:r>
            <w:r>
              <w:rPr>
                <w:rFonts w:eastAsia="Times New Roman"/>
                <w:b/>
                <w:bCs/>
                <w:color w:val="000000"/>
                <w:sz w:val="20"/>
                <w:szCs w:val="20"/>
                <w:lang w:eastAsia="sl-SI"/>
              </w:rPr>
              <w:t xml:space="preserve"> v okviru</w:t>
            </w:r>
            <w:r w:rsidRPr="00CA3A3E">
              <w:rPr>
                <w:rFonts w:eastAsia="Times New Roman"/>
                <w:b/>
                <w:bCs/>
                <w:color w:val="000000"/>
                <w:sz w:val="20"/>
                <w:szCs w:val="20"/>
                <w:lang w:eastAsia="sl-SI"/>
              </w:rPr>
              <w:t xml:space="preserve"> Resolucije o znanstvenoraziskovalni in inovacijski strategiji Slovenije 2030 v EUR</w:t>
            </w:r>
          </w:p>
        </w:tc>
        <w:tc>
          <w:tcPr>
            <w:tcW w:w="6657" w:type="dxa"/>
            <w:gridSpan w:val="7"/>
            <w:tcBorders>
              <w:top w:val="single" w:sz="8" w:space="0" w:color="auto"/>
              <w:left w:val="nil"/>
              <w:bottom w:val="single" w:sz="8" w:space="0" w:color="auto"/>
              <w:right w:val="single" w:sz="8" w:space="0" w:color="000000"/>
            </w:tcBorders>
            <w:shd w:val="clear" w:color="000000" w:fill="E7E6E6"/>
            <w:noWrap/>
            <w:vAlign w:val="center"/>
            <w:hideMark/>
          </w:tcPr>
          <w:p w14:paraId="54EE4C80" w14:textId="77777777" w:rsidR="00F8713D" w:rsidRPr="00CA3A3E" w:rsidRDefault="00F8713D" w:rsidP="004E6461">
            <w:pPr>
              <w:spacing w:after="0" w:line="240" w:lineRule="auto"/>
              <w:jc w:val="center"/>
              <w:rPr>
                <w:rFonts w:eastAsia="Times New Roman"/>
                <w:b/>
                <w:bCs/>
                <w:color w:val="000000"/>
                <w:sz w:val="20"/>
                <w:szCs w:val="20"/>
                <w:lang w:eastAsia="sl-SI"/>
              </w:rPr>
            </w:pPr>
            <w:r w:rsidRPr="00FE6354">
              <w:rPr>
                <w:rFonts w:eastAsia="Times New Roman"/>
                <w:b/>
                <w:bCs/>
                <w:color w:val="000000"/>
                <w:sz w:val="20"/>
                <w:szCs w:val="20"/>
                <w:lang w:eastAsia="sl-SI"/>
              </w:rPr>
              <w:t>16</w:t>
            </w:r>
            <w:r>
              <w:rPr>
                <w:rFonts w:eastAsia="Times New Roman"/>
                <w:b/>
                <w:bCs/>
                <w:color w:val="000000"/>
                <w:sz w:val="20"/>
                <w:szCs w:val="20"/>
                <w:lang w:eastAsia="sl-SI"/>
              </w:rPr>
              <w:t>.</w:t>
            </w:r>
            <w:r w:rsidRPr="00FE6354">
              <w:rPr>
                <w:rFonts w:eastAsia="Times New Roman"/>
                <w:b/>
                <w:bCs/>
                <w:color w:val="000000"/>
                <w:sz w:val="20"/>
                <w:szCs w:val="20"/>
                <w:lang w:eastAsia="sl-SI"/>
              </w:rPr>
              <w:t>793</w:t>
            </w:r>
            <w:r>
              <w:rPr>
                <w:rFonts w:eastAsia="Times New Roman"/>
                <w:b/>
                <w:bCs/>
                <w:color w:val="000000"/>
                <w:sz w:val="20"/>
                <w:szCs w:val="20"/>
                <w:lang w:eastAsia="sl-SI"/>
              </w:rPr>
              <w:t>.</w:t>
            </w:r>
            <w:r w:rsidRPr="00FE6354">
              <w:rPr>
                <w:rFonts w:eastAsia="Times New Roman"/>
                <w:b/>
                <w:bCs/>
                <w:color w:val="000000"/>
                <w:sz w:val="20"/>
                <w:szCs w:val="20"/>
                <w:lang w:eastAsia="sl-SI"/>
              </w:rPr>
              <w:t>600</w:t>
            </w:r>
          </w:p>
        </w:tc>
      </w:tr>
    </w:tbl>
    <w:p w14:paraId="531F79C9" w14:textId="5565EDA4" w:rsidR="00026858" w:rsidRDefault="00026858">
      <w:pPr>
        <w:spacing w:after="0" w:line="276" w:lineRule="auto"/>
        <w:rPr>
          <w:rFonts w:asciiTheme="minorHAnsi" w:hAnsiTheme="minorHAnsi" w:cstheme="minorHAnsi"/>
          <w:sz w:val="24"/>
          <w:szCs w:val="24"/>
        </w:rPr>
      </w:pPr>
    </w:p>
    <w:p w14:paraId="425A9B3F" w14:textId="38068684" w:rsidR="007921F6" w:rsidRDefault="007921F6">
      <w:pPr>
        <w:spacing w:after="0" w:line="276" w:lineRule="auto"/>
        <w:rPr>
          <w:rFonts w:asciiTheme="minorHAnsi" w:hAnsiTheme="minorHAnsi" w:cstheme="minorHAnsi"/>
          <w:sz w:val="24"/>
          <w:szCs w:val="24"/>
        </w:rPr>
      </w:pPr>
    </w:p>
    <w:p w14:paraId="6D633856" w14:textId="77777777" w:rsidR="007921F6" w:rsidRDefault="007921F6">
      <w:pPr>
        <w:spacing w:after="0" w:line="276" w:lineRule="auto"/>
        <w:rPr>
          <w:rFonts w:asciiTheme="minorHAnsi" w:hAnsiTheme="minorHAnsi" w:cstheme="minorHAnsi"/>
          <w:sz w:val="24"/>
          <w:szCs w:val="24"/>
        </w:rPr>
      </w:pPr>
    </w:p>
    <w:p w14:paraId="6571137D" w14:textId="77777777" w:rsidR="007921F6" w:rsidRDefault="007921F6" w:rsidP="00392444">
      <w:pPr>
        <w:spacing w:after="0" w:line="276" w:lineRule="auto"/>
        <w:rPr>
          <w:rFonts w:asciiTheme="minorHAnsi" w:hAnsiTheme="minorHAnsi" w:cstheme="minorHAnsi"/>
          <w:sz w:val="24"/>
          <w:szCs w:val="24"/>
        </w:rPr>
      </w:pPr>
    </w:p>
    <w:sectPr w:rsidR="007921F6" w:rsidSect="00F65A15">
      <w:type w:val="continuous"/>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9B86" w14:textId="77777777" w:rsidR="00DD21EA" w:rsidRDefault="00DD21EA">
      <w:pPr>
        <w:spacing w:after="0" w:line="240" w:lineRule="auto"/>
      </w:pPr>
      <w:r>
        <w:separator/>
      </w:r>
    </w:p>
  </w:endnote>
  <w:endnote w:type="continuationSeparator" w:id="0">
    <w:p w14:paraId="00BCBA52" w14:textId="77777777" w:rsidR="00DD21EA" w:rsidRDefault="00DD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erif cjk sc">
    <w:charset w:val="00"/>
    <w:family w:val="auto"/>
    <w:pitch w:val="default"/>
  </w:font>
  <w:font w:name="Lohit Devanagari">
    <w:altName w:val="Times New Roman"/>
    <w:charset w:val="00"/>
    <w:family w:val="auto"/>
    <w:pitch w:val="default"/>
  </w:font>
  <w:font w:name="Century Gothic">
    <w:panose1 w:val="020B0502020202020204"/>
    <w:charset w:val="EE"/>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MT">
    <w:altName w:val="Arial"/>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15658651"/>
      <w:docPartObj>
        <w:docPartGallery w:val="Page Numbers (Bottom of Page)"/>
        <w:docPartUnique/>
      </w:docPartObj>
    </w:sdtPr>
    <w:sdtEndPr/>
    <w:sdtContent>
      <w:p w14:paraId="61731858" w14:textId="372F0167" w:rsidR="00151634" w:rsidRPr="00CA3A3E" w:rsidRDefault="00151634" w:rsidP="00CA3A3E">
        <w:pPr>
          <w:pStyle w:val="Noga"/>
          <w:jc w:val="center"/>
          <w:rPr>
            <w:rFonts w:ascii="Arial" w:hAnsi="Arial" w:cs="Arial"/>
            <w:sz w:val="16"/>
            <w:szCs w:val="16"/>
          </w:rPr>
        </w:pPr>
        <w:r w:rsidRPr="00CA3A3E">
          <w:rPr>
            <w:rFonts w:ascii="Arial" w:hAnsi="Arial" w:cs="Arial"/>
            <w:sz w:val="16"/>
            <w:szCs w:val="16"/>
          </w:rPr>
          <w:fldChar w:fldCharType="begin"/>
        </w:r>
        <w:r w:rsidRPr="00CA3A3E">
          <w:rPr>
            <w:rFonts w:ascii="Arial" w:hAnsi="Arial" w:cs="Arial"/>
            <w:sz w:val="16"/>
            <w:szCs w:val="16"/>
          </w:rPr>
          <w:instrText>PAGE   \* MERGEFORMAT</w:instrText>
        </w:r>
        <w:r w:rsidRPr="00CA3A3E">
          <w:rPr>
            <w:rFonts w:ascii="Arial" w:hAnsi="Arial" w:cs="Arial"/>
            <w:sz w:val="16"/>
            <w:szCs w:val="16"/>
          </w:rPr>
          <w:fldChar w:fldCharType="separate"/>
        </w:r>
        <w:r w:rsidR="00E253DB" w:rsidRPr="00CA3A3E">
          <w:rPr>
            <w:rFonts w:ascii="Arial" w:hAnsi="Arial" w:cs="Arial"/>
            <w:noProof/>
            <w:sz w:val="16"/>
            <w:szCs w:val="16"/>
          </w:rPr>
          <w:t>23</w:t>
        </w:r>
        <w:r w:rsidRPr="00CA3A3E">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4D22" w14:textId="77777777" w:rsidR="00DD21EA" w:rsidRDefault="00DD21EA">
      <w:pPr>
        <w:spacing w:after="0" w:line="240" w:lineRule="auto"/>
      </w:pPr>
      <w:r>
        <w:separator/>
      </w:r>
    </w:p>
  </w:footnote>
  <w:footnote w:type="continuationSeparator" w:id="0">
    <w:p w14:paraId="025E5CE9" w14:textId="77777777" w:rsidR="00DD21EA" w:rsidRDefault="00DD21EA">
      <w:pPr>
        <w:spacing w:after="0" w:line="240" w:lineRule="auto"/>
      </w:pPr>
      <w:r>
        <w:continuationSeparator/>
      </w:r>
    </w:p>
  </w:footnote>
  <w:footnote w:id="1">
    <w:p w14:paraId="21B6253C" w14:textId="77777777" w:rsidR="00B10B76" w:rsidRPr="003A3786" w:rsidRDefault="00B10B76"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Foster: What is Open Science? Introduction. Dosegljivo na </w:t>
      </w:r>
      <w:hyperlink r:id="rId1" w:tooltip="https://www.fosteropenscience.eu/content/what-open-science-introduction" w:history="1">
        <w:r w:rsidRPr="003A3786">
          <w:rPr>
            <w:rStyle w:val="Hiperpovezava"/>
            <w:rFonts w:ascii="Arial" w:hAnsi="Arial" w:cs="Arial"/>
            <w:sz w:val="16"/>
            <w:szCs w:val="16"/>
          </w:rPr>
          <w:t>https://www.fosteropenscience.eu/content/what-open-science-introduction</w:t>
        </w:r>
      </w:hyperlink>
      <w:r w:rsidRPr="003A3786">
        <w:rPr>
          <w:rFonts w:ascii="Arial" w:hAnsi="Arial" w:cs="Arial"/>
          <w:sz w:val="16"/>
          <w:szCs w:val="16"/>
        </w:rPr>
        <w:t xml:space="preserve"> </w:t>
      </w:r>
      <w:r w:rsidRPr="003A3786">
        <w:rPr>
          <w:rStyle w:val="fontstyle01"/>
          <w:rFonts w:ascii="Arial" w:hAnsi="Arial" w:cs="Arial"/>
        </w:rPr>
        <w:t>[20.6.2021]</w:t>
      </w:r>
    </w:p>
  </w:footnote>
  <w:footnote w:id="2">
    <w:p w14:paraId="63BF3C32" w14:textId="77777777" w:rsidR="00B10B76" w:rsidRPr="003A3786" w:rsidRDefault="00B10B76"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Evropska komisija: Open innovation, open science, open to the worrld – a vision for Europe. Dosegljivo na: </w:t>
      </w:r>
      <w:hyperlink r:id="rId2" w:tooltip="https://ec.europa.eu/digital-single-market/en/news/open-innovation-open-science-open-world-vision-europe" w:history="1">
        <w:r w:rsidRPr="003A3786">
          <w:rPr>
            <w:rStyle w:val="Hiperpovezava"/>
            <w:rFonts w:ascii="Arial" w:hAnsi="Arial" w:cs="Arial"/>
            <w:sz w:val="16"/>
            <w:szCs w:val="16"/>
          </w:rPr>
          <w:t>https://ec.europa.eu/digital-single-market/en/news/open-innovation-open-science-open-world-vision-europe</w:t>
        </w:r>
      </w:hyperlink>
      <w:r w:rsidRPr="003A3786">
        <w:rPr>
          <w:rFonts w:ascii="Arial" w:hAnsi="Arial" w:cs="Arial"/>
          <w:sz w:val="16"/>
          <w:szCs w:val="16"/>
        </w:rPr>
        <w:t xml:space="preserve"> </w:t>
      </w:r>
      <w:r w:rsidRPr="003A3786">
        <w:rPr>
          <w:rStyle w:val="fontstyle01"/>
          <w:rFonts w:ascii="Arial" w:hAnsi="Arial" w:cs="Arial"/>
        </w:rPr>
        <w:t>[20.6.2021]</w:t>
      </w:r>
    </w:p>
  </w:footnote>
  <w:footnote w:id="3">
    <w:p w14:paraId="3A753C5B" w14:textId="77777777" w:rsidR="00B10B76" w:rsidRPr="003A3786" w:rsidRDefault="00B10B76"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Evropska komisija. Openscience. Dosegljivo na </w:t>
      </w:r>
      <w:hyperlink r:id="rId3" w:tooltip="https://ec.europa.eu/info/research-and-innovation/strategy/goals-research-and-innovation-policy/open-science/open-access_sl" w:history="1">
        <w:r w:rsidRPr="003A3786">
          <w:rPr>
            <w:rStyle w:val="Hiperpovezava"/>
            <w:rFonts w:ascii="Arial" w:hAnsi="Arial" w:cs="Arial"/>
            <w:sz w:val="16"/>
            <w:szCs w:val="16"/>
          </w:rPr>
          <w:t>https://ec.europa.eu/info/research-and-innovation/strategy/goals-research-and-innovation-policy/open-science/open-access_sl</w:t>
        </w:r>
      </w:hyperlink>
      <w:r w:rsidRPr="003A3786">
        <w:rPr>
          <w:rStyle w:val="Hiperpovezava"/>
          <w:rFonts w:ascii="Arial" w:hAnsi="Arial" w:cs="Arial"/>
          <w:sz w:val="16"/>
          <w:szCs w:val="16"/>
        </w:rPr>
        <w:t xml:space="preserve"> </w:t>
      </w:r>
      <w:r w:rsidRPr="003A3786">
        <w:rPr>
          <w:rStyle w:val="fontstyle01"/>
          <w:rFonts w:ascii="Arial" w:hAnsi="Arial" w:cs="Arial"/>
        </w:rPr>
        <w:t>[28.3.2021]</w:t>
      </w:r>
    </w:p>
  </w:footnote>
  <w:footnote w:id="4">
    <w:p w14:paraId="3E994201" w14:textId="77777777" w:rsidR="00B10B76" w:rsidRPr="003A3786" w:rsidRDefault="00B10B76"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European Open Science Cloud ( EOSC). Dosegljivo na </w:t>
      </w:r>
      <w:hyperlink r:id="rId4" w:tooltip="https://ec.europa.eu/info/research-and-innovation/strategy/goals-research-and-innovation-policy/open-science/european-open-science-cloud-eosc_en" w:history="1">
        <w:r w:rsidRPr="003A3786">
          <w:rPr>
            <w:rStyle w:val="Hiperpovezava"/>
            <w:rFonts w:ascii="Arial" w:hAnsi="Arial" w:cs="Arial"/>
            <w:sz w:val="16"/>
            <w:szCs w:val="16"/>
          </w:rPr>
          <w:t>https://ec.europa.eu/info/research-and-innovation/strategy/goals-research-and-innovation-policy/open-science/european-open-science-cloud-eosc_en</w:t>
        </w:r>
      </w:hyperlink>
      <w:r w:rsidRPr="003A3786">
        <w:rPr>
          <w:rFonts w:ascii="Arial" w:hAnsi="Arial" w:cs="Arial"/>
          <w:sz w:val="16"/>
          <w:szCs w:val="16"/>
        </w:rPr>
        <w:t xml:space="preserve"> </w:t>
      </w:r>
      <w:r w:rsidRPr="003A3786">
        <w:rPr>
          <w:rStyle w:val="fontstyle01"/>
          <w:rFonts w:ascii="Arial" w:hAnsi="Arial" w:cs="Arial"/>
        </w:rPr>
        <w:t>[28.3.2021]</w:t>
      </w:r>
      <w:r w:rsidRPr="003A3786">
        <w:rPr>
          <w:rFonts w:ascii="Arial" w:hAnsi="Arial" w:cs="Arial"/>
          <w:sz w:val="16"/>
          <w:szCs w:val="16"/>
        </w:rPr>
        <w:t xml:space="preserve"> </w:t>
      </w:r>
    </w:p>
  </w:footnote>
  <w:footnote w:id="5">
    <w:p w14:paraId="1885FD21" w14:textId="77777777" w:rsidR="00B10B76" w:rsidRPr="003A3786" w:rsidRDefault="00B10B76"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European Open Science Cloud (EOSC) strategic implementation plan, 2019, ISBN 978-92-76-09175-2, doi:10.2777/202370 KI-03-19-507-EN-N</w:t>
      </w:r>
    </w:p>
  </w:footnote>
  <w:footnote w:id="6">
    <w:p w14:paraId="674C8984" w14:textId="77777777" w:rsidR="00B10B76" w:rsidRPr="003A3786" w:rsidRDefault="00B10B76"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EOSC: Strategic research and innovation agenda ( SRIA) of the Europeran open science cloud (EOSC), version 1.0.Dosegljivo na </w:t>
      </w:r>
      <w:hyperlink r:id="rId5" w:tooltip="https://www.eosc.eu/sites/default/files/EOSC-SRIA-V1.0_15Feb2021.pdf" w:history="1">
        <w:r w:rsidRPr="003A3786">
          <w:rPr>
            <w:rStyle w:val="Hiperpovezava"/>
            <w:rFonts w:ascii="Arial" w:hAnsi="Arial" w:cs="Arial"/>
            <w:sz w:val="16"/>
            <w:szCs w:val="16"/>
          </w:rPr>
          <w:t>https://www.eosc.eu/sites/default/files/EOSC-SRIA-V1.0_15Feb2021.pdf</w:t>
        </w:r>
      </w:hyperlink>
      <w:r w:rsidRPr="003A3786">
        <w:rPr>
          <w:rFonts w:ascii="Arial" w:hAnsi="Arial" w:cs="Arial"/>
          <w:sz w:val="16"/>
          <w:szCs w:val="16"/>
        </w:rPr>
        <w:t xml:space="preserve"> </w:t>
      </w:r>
      <w:r w:rsidRPr="003A3786">
        <w:rPr>
          <w:rStyle w:val="fontstyle01"/>
          <w:rFonts w:ascii="Arial" w:hAnsi="Arial" w:cs="Arial"/>
        </w:rPr>
        <w:t>[20.6.2021]</w:t>
      </w:r>
    </w:p>
  </w:footnote>
  <w:footnote w:id="7">
    <w:p w14:paraId="7E44856F" w14:textId="77777777" w:rsidR="00B10B76" w:rsidRPr="003A3786" w:rsidRDefault="00B10B76"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Sklepi Sveta EU o Novi ERA:</w:t>
      </w:r>
      <w:r w:rsidRPr="003A3786">
        <w:rPr>
          <w:rFonts w:ascii="Arial" w:hAnsi="Arial" w:cs="Arial"/>
          <w:sz w:val="16"/>
          <w:szCs w:val="16"/>
          <w:u w:val="single"/>
        </w:rPr>
        <w:t xml:space="preserve"> </w:t>
      </w:r>
      <w:r w:rsidRPr="003A3786">
        <w:rPr>
          <w:rFonts w:ascii="Arial" w:hAnsi="Arial" w:cs="Arial"/>
          <w:sz w:val="16"/>
          <w:szCs w:val="16"/>
        </w:rPr>
        <w:t>https://data.consilium.europa.eu/doc/document/ST-13567-2020-INIT/en/pdf</w:t>
      </w:r>
    </w:p>
  </w:footnote>
  <w:footnote w:id="8">
    <w:p w14:paraId="25BFF687" w14:textId="77777777" w:rsidR="00B10B76" w:rsidRPr="003A3786" w:rsidRDefault="00B10B76"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Evropska komisija: Progress on Open Science: Towards a Shered Research Knowledge System. Dosegljivo na https://op.europa.eu/sl/publication-detail/-/publication/d36f8071-99bd-11ea-aac4-01aa75ed71a1 </w:t>
      </w:r>
    </w:p>
  </w:footnote>
  <w:footnote w:id="9">
    <w:p w14:paraId="50614E9E" w14:textId="77777777" w:rsidR="00B10B76" w:rsidRPr="003A3786" w:rsidRDefault="00B10B76"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Obzorje Evropa. Dosegljivo na </w:t>
      </w:r>
      <w:hyperlink r:id="rId6" w:tooltip="https://www.gov.si/zbirke/projekti-in-programi/obzorje-evropa/" w:history="1">
        <w:r w:rsidRPr="003A3786">
          <w:rPr>
            <w:rStyle w:val="Hiperpovezava"/>
            <w:rFonts w:ascii="Arial" w:hAnsi="Arial" w:cs="Arial"/>
            <w:sz w:val="16"/>
            <w:szCs w:val="16"/>
          </w:rPr>
          <w:t>https://www.gov.si/zbirke/projekti-in-programi/obzorje-evropa/</w:t>
        </w:r>
      </w:hyperlink>
      <w:r w:rsidRPr="003A3786">
        <w:rPr>
          <w:rFonts w:ascii="Arial" w:hAnsi="Arial" w:cs="Arial"/>
          <w:sz w:val="16"/>
          <w:szCs w:val="16"/>
        </w:rPr>
        <w:t xml:space="preserve"> </w:t>
      </w:r>
      <w:r w:rsidRPr="003A3786">
        <w:rPr>
          <w:rStyle w:val="fontstyle01"/>
          <w:rFonts w:ascii="Arial" w:hAnsi="Arial" w:cs="Arial"/>
        </w:rPr>
        <w:t>[22.6.2021]</w:t>
      </w:r>
    </w:p>
  </w:footnote>
  <w:footnote w:id="10">
    <w:p w14:paraId="4011D85E" w14:textId="77777777" w:rsidR="00B10B76" w:rsidRPr="003A3786" w:rsidRDefault="00B10B76"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Open Research Europe. Evropska platforma za odprto objavljanje rezultatov raziskav. Dosegljivo na: https://open-research-europe.ec.europa.eu/ .</w:t>
      </w:r>
    </w:p>
  </w:footnote>
  <w:footnote w:id="11">
    <w:p w14:paraId="423584AD" w14:textId="34B57CC6" w:rsidR="00EE736D" w:rsidRDefault="00EE736D">
      <w:pPr>
        <w:pStyle w:val="Sprotnaopomba-besedilo"/>
      </w:pPr>
      <w:r w:rsidRPr="00EE736D">
        <w:rPr>
          <w:rStyle w:val="Sprotnaopomba-sklic"/>
        </w:rPr>
        <w:footnoteRef/>
      </w:r>
      <w:r w:rsidRPr="00EE736D">
        <w:rPr>
          <w:rFonts w:ascii="Arial" w:hAnsi="Arial" w:cs="Arial"/>
          <w:sz w:val="16"/>
          <w:szCs w:val="16"/>
        </w:rPr>
        <w:t xml:space="preserve"> </w:t>
      </w:r>
      <w:r>
        <w:rPr>
          <w:rFonts w:ascii="Arial" w:hAnsi="Arial" w:cs="Arial"/>
          <w:sz w:val="16"/>
          <w:szCs w:val="16"/>
        </w:rPr>
        <w:t>N</w:t>
      </w:r>
      <w:r w:rsidRPr="00EE736D">
        <w:rPr>
          <w:rFonts w:ascii="Arial" w:hAnsi="Arial" w:cs="Arial"/>
          <w:sz w:val="16"/>
          <w:szCs w:val="16"/>
        </w:rPr>
        <w:t>ačelom Načrta S oziroma Koalicije S, ki podpira učinkovito znanstveno objavljanje v odprtem dostopu in h kateri je kot podpisnica leta 2019 pristopila tudi Javna agencija Republike Slovenije za raziskovalno dejavnost (v nadaljnjem besedilu: ARRS), katere pravna naslednica v skladu z Zakonom o spremembah in dopolnitvah Zakona o znanstvenoraziskovalni in inovacijski dejavnosti (Uradni list RS, št. 40/23) in Ustanovitvenim aktom Javne agencije za znanstvenoraziskovalno in inovacijsko dejavnost Republike Slovenije (Uradni list RS, št. 48/23) je Javna agencija za znanstvenoraziskovalno in inovacijsko dejavnost Republike Slovenije</w:t>
      </w:r>
      <w:r>
        <w:rPr>
          <w:rFonts w:ascii="Arial" w:hAnsi="Arial" w:cs="Arial"/>
          <w:sz w:val="16"/>
          <w:szCs w:val="16"/>
        </w:rPr>
        <w:t>.</w:t>
      </w:r>
    </w:p>
  </w:footnote>
  <w:footnote w:id="12">
    <w:p w14:paraId="07A6673E" w14:textId="77777777" w:rsidR="00B10B76" w:rsidRPr="003A3786" w:rsidRDefault="00B10B76" w:rsidP="00CA3A3E">
      <w:pPr>
        <w:pStyle w:val="Sprotnaopomba-besedilo"/>
        <w:rPr>
          <w:rStyle w:val="Hiperpovezava"/>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Plan S: Principles and Implementation: Dosegljivo na </w:t>
      </w:r>
      <w:hyperlink r:id="rId7" w:tooltip="https://www.coalition-s.org/addendum-to-the-coalition-s-guidance-on-the-implementation-of-plan-s/principles-and-implementation/" w:history="1">
        <w:r w:rsidRPr="003A3786">
          <w:rPr>
            <w:rStyle w:val="Hiperpovezava"/>
            <w:rFonts w:ascii="Arial" w:hAnsi="Arial" w:cs="Arial"/>
            <w:sz w:val="16"/>
            <w:szCs w:val="16"/>
          </w:rPr>
          <w:t>https://www.coalition-s.org/addendum-to-the-coalition-s-guidance-on-the-implementation-of-plan-s/principles-and-implementation/</w:t>
        </w:r>
      </w:hyperlink>
      <w:r w:rsidRPr="003A3786">
        <w:rPr>
          <w:rStyle w:val="Hiperpovezava"/>
          <w:rFonts w:ascii="Arial" w:hAnsi="Arial" w:cs="Arial"/>
          <w:sz w:val="16"/>
          <w:szCs w:val="16"/>
        </w:rPr>
        <w:t xml:space="preserve"> </w:t>
      </w:r>
      <w:r w:rsidRPr="003A3786">
        <w:rPr>
          <w:rStyle w:val="fontstyle01"/>
          <w:rFonts w:ascii="Arial" w:hAnsi="Arial" w:cs="Arial"/>
        </w:rPr>
        <w:t>[22.6.2021]</w:t>
      </w:r>
      <w:r w:rsidRPr="003A3786">
        <w:rPr>
          <w:rFonts w:ascii="Arial" w:hAnsi="Arial" w:cs="Arial"/>
          <w:sz w:val="16"/>
          <w:szCs w:val="16"/>
        </w:rPr>
        <w:t>.</w:t>
      </w:r>
    </w:p>
  </w:footnote>
  <w:footnote w:id="13">
    <w:p w14:paraId="15D367E1" w14:textId="77777777" w:rsidR="00B10B76" w:rsidRPr="003A3786" w:rsidRDefault="00B10B76"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Sporočilo Komisije evropskemu parlamentu, svetu, evropskemu ekonomskemu-socialnemu odboru in odboru regij. A new ERA for Research and Innovation. Dosegljivo na </w:t>
      </w:r>
      <w:hyperlink r:id="rId8" w:tooltip="https://eur-lex.europa.eu/legal-content/EN/TXT/?uri=COM:2020:628:FIN" w:history="1">
        <w:r w:rsidRPr="003A3786">
          <w:rPr>
            <w:rStyle w:val="Hiperpovezava"/>
            <w:rFonts w:ascii="Arial" w:hAnsi="Arial" w:cs="Arial"/>
            <w:sz w:val="16"/>
            <w:szCs w:val="16"/>
          </w:rPr>
          <w:t>https://eur-lex.europa.eu/legal-content/EN/TXT/?uri=COM:2020:628:FIN</w:t>
        </w:r>
      </w:hyperlink>
      <w:r w:rsidRPr="003A3786">
        <w:rPr>
          <w:rFonts w:ascii="Arial" w:hAnsi="Arial" w:cs="Arial"/>
          <w:sz w:val="16"/>
          <w:szCs w:val="16"/>
        </w:rPr>
        <w:t xml:space="preserve">. </w:t>
      </w:r>
      <w:r w:rsidRPr="003A3786">
        <w:rPr>
          <w:rStyle w:val="fontstyle01"/>
          <w:rFonts w:ascii="Arial" w:hAnsi="Arial" w:cs="Arial"/>
        </w:rPr>
        <w:t>[28.3.2021]</w:t>
      </w:r>
    </w:p>
  </w:footnote>
  <w:footnote w:id="14">
    <w:p w14:paraId="6A44D89C" w14:textId="77777777" w:rsidR="00B10B76" w:rsidRPr="003A3786" w:rsidRDefault="00B10B76"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European open science cloud. Dosegljivo na </w:t>
      </w:r>
      <w:hyperlink r:id="rId9" w:tooltip="https://ec.europa.eu/info/research-and-innovation/strategy/strategy-2020-2024/our-digital-future/open-science/european-open-science-cloud-eosc_en" w:history="1">
        <w:r w:rsidRPr="003A3786">
          <w:rPr>
            <w:rStyle w:val="Hiperpovezava"/>
            <w:rFonts w:ascii="Arial" w:hAnsi="Arial" w:cs="Arial"/>
            <w:sz w:val="16"/>
            <w:szCs w:val="16"/>
          </w:rPr>
          <w:t>https://ec.europa.eu/info/research-and-innovation/strategy/strategy-2020-2024/our-digital-future/open-science/european-open-science-cloud-eosc_en</w:t>
        </w:r>
      </w:hyperlink>
      <w:r w:rsidRPr="003A3786">
        <w:rPr>
          <w:rFonts w:ascii="Arial" w:hAnsi="Arial" w:cs="Arial"/>
          <w:sz w:val="16"/>
          <w:szCs w:val="16"/>
        </w:rPr>
        <w:t xml:space="preserve"> </w:t>
      </w:r>
      <w:r w:rsidRPr="003A3786">
        <w:rPr>
          <w:rStyle w:val="fontstyle01"/>
          <w:rFonts w:ascii="Arial" w:hAnsi="Arial" w:cs="Arial"/>
        </w:rPr>
        <w:t>[21.6.2021]</w:t>
      </w:r>
    </w:p>
  </w:footnote>
  <w:footnote w:id="15">
    <w:p w14:paraId="6E36C983" w14:textId="77777777" w:rsidR="00B10B76" w:rsidRPr="003A3786" w:rsidRDefault="00B10B76" w:rsidP="00CA3A3E">
      <w:pPr>
        <w:pStyle w:val="Sprotnaopomba-besedilo"/>
        <w:rPr>
          <w:rStyle w:val="fontstyle01"/>
          <w:rFonts w:ascii="Arial" w:hAnsi="Arial" w:cs="Arial"/>
        </w:rPr>
      </w:pPr>
      <w:r w:rsidRPr="003A3786">
        <w:rPr>
          <w:rStyle w:val="Sprotnaopomba-sklic"/>
          <w:rFonts w:ascii="Arial" w:hAnsi="Arial" w:cs="Arial"/>
          <w:sz w:val="16"/>
          <w:szCs w:val="16"/>
        </w:rPr>
        <w:footnoteRef/>
      </w:r>
      <w:r w:rsidRPr="003A3786">
        <w:rPr>
          <w:rFonts w:ascii="Arial" w:hAnsi="Arial" w:cs="Arial"/>
          <w:sz w:val="16"/>
          <w:szCs w:val="16"/>
        </w:rPr>
        <w:t xml:space="preserve"> ‘</w:t>
      </w:r>
      <w:r w:rsidRPr="003A3786">
        <w:rPr>
          <w:rStyle w:val="fontstyle01"/>
          <w:rFonts w:ascii="Arial" w:hAnsi="Arial" w:cs="Arial"/>
        </w:rPr>
        <w:t>A European strategy for data’, 19. 2. 2020 COM(2020) 66 final. Dosegljivo na:</w:t>
      </w:r>
    </w:p>
    <w:p w14:paraId="46DD958F" w14:textId="77777777" w:rsidR="00B10B76" w:rsidRPr="003A3786" w:rsidRDefault="006E0E79" w:rsidP="00CA3A3E">
      <w:pPr>
        <w:pStyle w:val="Sprotnaopomba-besedilo"/>
        <w:rPr>
          <w:rStyle w:val="Hiperpovezava"/>
          <w:rFonts w:ascii="Arial" w:hAnsi="Arial" w:cs="Arial"/>
          <w:color w:val="000000"/>
          <w:sz w:val="16"/>
          <w:szCs w:val="16"/>
        </w:rPr>
      </w:pPr>
      <w:hyperlink r:id="rId10" w:tooltip="https://ec.europa.eu/info/sites/info/files/communication-europeanstrategy-data-19feb2020_en.pdf" w:history="1">
        <w:r w:rsidR="00B10B76" w:rsidRPr="003A3786">
          <w:rPr>
            <w:rStyle w:val="Hiperpovezava"/>
            <w:rFonts w:ascii="Arial" w:hAnsi="Arial" w:cs="Arial"/>
            <w:sz w:val="16"/>
            <w:szCs w:val="16"/>
          </w:rPr>
          <w:t>https://ec.europa.eu/info/sites/info/files/communication-europeanstrategy-data-19feb2020_en.pdf</w:t>
        </w:r>
      </w:hyperlink>
      <w:r w:rsidR="00B10B76" w:rsidRPr="003A3786">
        <w:rPr>
          <w:rStyle w:val="Hiperpovezava"/>
          <w:rFonts w:ascii="Arial" w:hAnsi="Arial" w:cs="Arial"/>
          <w:sz w:val="16"/>
          <w:szCs w:val="16"/>
        </w:rPr>
        <w:t xml:space="preserve"> </w:t>
      </w:r>
      <w:r w:rsidR="00B10B76" w:rsidRPr="003A3786">
        <w:rPr>
          <w:rStyle w:val="fontstyle01"/>
          <w:rFonts w:ascii="Arial" w:hAnsi="Arial" w:cs="Arial"/>
        </w:rPr>
        <w:t>[21.6.2021]</w:t>
      </w:r>
      <w:r w:rsidR="00B10B76" w:rsidRPr="003A3786">
        <w:rPr>
          <w:rStyle w:val="Hiperpovezava"/>
          <w:rFonts w:ascii="Arial" w:hAnsi="Arial" w:cs="Arial"/>
          <w:sz w:val="16"/>
          <w:szCs w:val="16"/>
        </w:rPr>
        <w:t xml:space="preserve"> </w:t>
      </w:r>
    </w:p>
  </w:footnote>
  <w:footnote w:id="16">
    <w:p w14:paraId="3DBF693D" w14:textId="44A58D97" w:rsidR="00B10B76" w:rsidRPr="003A3786" w:rsidRDefault="00B10B76"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Glej Priporočilo Sveta (EU) 2021/2122 </w:t>
      </w:r>
      <w:hyperlink r:id="rId11" w:history="1">
        <w:r w:rsidR="003A3786" w:rsidRPr="00CD372D">
          <w:rPr>
            <w:rStyle w:val="Hiperpovezava"/>
            <w:rFonts w:ascii="Arial" w:hAnsi="Arial" w:cs="Arial"/>
            <w:sz w:val="16"/>
            <w:szCs w:val="16"/>
          </w:rPr>
          <w:t>https://eur-lex.europa.eu/legal-content/SL/TXT/HTML/?uri=CELEX:32021H2122&amp;from=EN</w:t>
        </w:r>
      </w:hyperlink>
    </w:p>
  </w:footnote>
  <w:footnote w:id="17">
    <w:p w14:paraId="73351E47" w14:textId="633E9795" w:rsidR="00B10B76" w:rsidRPr="003A3786" w:rsidRDefault="00B10B76"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w:t>
      </w:r>
      <w:hyperlink r:id="rId12" w:history="1">
        <w:r w:rsidR="003A3786" w:rsidRPr="00CD372D">
          <w:rPr>
            <w:rStyle w:val="Hiperpovezava"/>
            <w:rFonts w:ascii="Arial" w:hAnsi="Arial" w:cs="Arial"/>
            <w:sz w:val="16"/>
            <w:szCs w:val="16"/>
          </w:rPr>
          <w:t>https://data.consilium.europa.eu/doc/document/ST-14308-2021-INIT/en/pdf</w:t>
        </w:r>
      </w:hyperlink>
    </w:p>
  </w:footnote>
  <w:footnote w:id="18">
    <w:p w14:paraId="5C69E620" w14:textId="77777777" w:rsidR="00151634" w:rsidRPr="003A3786" w:rsidRDefault="00151634"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http://www.pisrs.si/Pis.web/pregledPredpisa?id=RESO133</w:t>
      </w:r>
    </w:p>
  </w:footnote>
  <w:footnote w:id="19">
    <w:p w14:paraId="09D7F064" w14:textId="4DE762CF" w:rsidR="009D59BE" w:rsidRPr="003A3786" w:rsidRDefault="009D59BE"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https://www.gov.si/assets/ministrstva/MIZS/Dokumenti/ZNANOST/Strategije/Akcijski-nacrt-izvedbe-nacionalne-strategije-odprtega-dostopa-do-znanstvenih-objav-in-raziskovalnih-podatkov-v-Sloveniji-2015-2020.pdf. </w:t>
      </w:r>
    </w:p>
  </w:footnote>
  <w:footnote w:id="20">
    <w:p w14:paraId="65AE3CAE" w14:textId="563AB8A9" w:rsidR="00151634" w:rsidRPr="003A3786" w:rsidRDefault="00151634"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Dinamika izplačil po letih v skladu s proračunskimi možnostmi. Dinamika in višina izplačil se lahko spremeni glede na dejanske potrebe.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30"/>
    <w:lvl w:ilvl="0">
      <w:start w:val="49"/>
      <w:numFmt w:val="bullet"/>
      <w:lvlText w:val=""/>
      <w:lvlJc w:val="left"/>
      <w:pPr>
        <w:tabs>
          <w:tab w:val="num" w:pos="0"/>
        </w:tabs>
        <w:ind w:left="360" w:hanging="360"/>
      </w:pPr>
      <w:rPr>
        <w:rFonts w:ascii="Symbol" w:hAnsi="Symbol" w:cs="Times New Roman" w:hint="default"/>
      </w:rPr>
    </w:lvl>
  </w:abstractNum>
  <w:abstractNum w:abstractNumId="1" w15:restartNumberingAfterBreak="0">
    <w:nsid w:val="00000008"/>
    <w:multiLevelType w:val="singleLevel"/>
    <w:tmpl w:val="00000008"/>
    <w:name w:val="WW8Num43"/>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B"/>
    <w:multiLevelType w:val="singleLevel"/>
    <w:tmpl w:val="0000000B"/>
    <w:name w:val="WW8Num57"/>
    <w:lvl w:ilvl="0">
      <w:start w:val="49"/>
      <w:numFmt w:val="bullet"/>
      <w:lvlText w:val=""/>
      <w:lvlJc w:val="left"/>
      <w:pPr>
        <w:tabs>
          <w:tab w:val="num" w:pos="0"/>
        </w:tabs>
        <w:ind w:left="360" w:hanging="360"/>
      </w:pPr>
      <w:rPr>
        <w:rFonts w:ascii="Symbol" w:hAnsi="Symbol" w:cs="Times New Roman" w:hint="default"/>
        <w:sz w:val="22"/>
        <w:szCs w:val="22"/>
      </w:rPr>
    </w:lvl>
  </w:abstractNum>
  <w:abstractNum w:abstractNumId="3" w15:restartNumberingAfterBreak="0">
    <w:nsid w:val="0000000E"/>
    <w:multiLevelType w:val="singleLevel"/>
    <w:tmpl w:val="0000000E"/>
    <w:name w:val="WW8Num62"/>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F"/>
    <w:multiLevelType w:val="singleLevel"/>
    <w:tmpl w:val="0000000F"/>
    <w:name w:val="WW8Num76"/>
    <w:lvl w:ilvl="0">
      <w:start w:val="49"/>
      <w:numFmt w:val="bullet"/>
      <w:lvlText w:val=""/>
      <w:lvlJc w:val="left"/>
      <w:pPr>
        <w:tabs>
          <w:tab w:val="num" w:pos="0"/>
        </w:tabs>
        <w:ind w:left="720" w:hanging="360"/>
      </w:pPr>
      <w:rPr>
        <w:rFonts w:ascii="Symbol" w:hAnsi="Symbol" w:cs="Times New Roman" w:hint="default"/>
      </w:rPr>
    </w:lvl>
  </w:abstractNum>
  <w:abstractNum w:abstractNumId="5" w15:restartNumberingAfterBreak="0">
    <w:nsid w:val="00000011"/>
    <w:multiLevelType w:val="multilevel"/>
    <w:tmpl w:val="00000011"/>
    <w:name w:val="WW8Num87"/>
    <w:lvl w:ilvl="0">
      <w:start w:val="49"/>
      <w:numFmt w:val="bullet"/>
      <w:lvlText w:val=""/>
      <w:lvlJc w:val="left"/>
      <w:pPr>
        <w:tabs>
          <w:tab w:val="num" w:pos="0"/>
        </w:tabs>
        <w:ind w:left="720" w:hanging="360"/>
      </w:pPr>
      <w:rPr>
        <w:rFonts w:ascii="Symbol" w:hAnsi="Symbol" w:cs="Times New Roman" w:hint="default"/>
      </w:rPr>
    </w:lvl>
    <w:lvl w:ilvl="1">
      <w:numFmt w:val="bullet"/>
      <w:lvlText w:val="-"/>
      <w:lvlJc w:val="left"/>
      <w:pPr>
        <w:tabs>
          <w:tab w:val="num" w:pos="0"/>
        </w:tabs>
        <w:ind w:left="1440" w:hanging="360"/>
      </w:pPr>
      <w:rPr>
        <w:rFonts w:ascii="Arial" w:hAnsi="Arial" w:cs="Arial"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2DE28D0"/>
    <w:multiLevelType w:val="hybridMultilevel"/>
    <w:tmpl w:val="49106A80"/>
    <w:lvl w:ilvl="0" w:tplc="61E28AC0">
      <w:start w:val="3330"/>
      <w:numFmt w:val="bullet"/>
      <w:lvlText w:val="-"/>
      <w:lvlJc w:val="left"/>
      <w:pPr>
        <w:ind w:left="720" w:hanging="360"/>
      </w:pPr>
      <w:rPr>
        <w:rFonts w:ascii="Arial" w:eastAsia="Calibri"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B92C0D"/>
    <w:multiLevelType w:val="hybridMultilevel"/>
    <w:tmpl w:val="37D8AFD2"/>
    <w:lvl w:ilvl="0" w:tplc="9106227C">
      <w:start w:val="1"/>
      <w:numFmt w:val="bullet"/>
      <w:pStyle w:val="Oddelek"/>
      <w:lvlText w:val="–"/>
      <w:lvlJc w:val="left"/>
      <w:pPr>
        <w:ind w:left="1428" w:hanging="360"/>
      </w:pPr>
      <w:rPr>
        <w:rFonts w:ascii="Arial" w:eastAsia="Times New Roman" w:hAnsi="Arial" w:cs="Arial" w:hint="default"/>
      </w:rPr>
    </w:lvl>
    <w:lvl w:ilvl="1" w:tplc="44ACD61C">
      <w:start w:val="1"/>
      <w:numFmt w:val="bullet"/>
      <w:lvlText w:val="o"/>
      <w:lvlJc w:val="left"/>
      <w:pPr>
        <w:ind w:left="2148" w:hanging="360"/>
      </w:pPr>
      <w:rPr>
        <w:rFonts w:ascii="Courier New" w:hAnsi="Courier New" w:cs="Courier New" w:hint="default"/>
      </w:rPr>
    </w:lvl>
    <w:lvl w:ilvl="2" w:tplc="7330627C">
      <w:start w:val="1"/>
      <w:numFmt w:val="bullet"/>
      <w:lvlText w:val=""/>
      <w:lvlJc w:val="left"/>
      <w:pPr>
        <w:ind w:left="2868" w:hanging="360"/>
      </w:pPr>
      <w:rPr>
        <w:rFonts w:ascii="Wingdings" w:hAnsi="Wingdings" w:hint="default"/>
      </w:rPr>
    </w:lvl>
    <w:lvl w:ilvl="3" w:tplc="837A7834">
      <w:start w:val="1"/>
      <w:numFmt w:val="bullet"/>
      <w:lvlText w:val=""/>
      <w:lvlJc w:val="left"/>
      <w:pPr>
        <w:ind w:left="3588" w:hanging="360"/>
      </w:pPr>
      <w:rPr>
        <w:rFonts w:ascii="Symbol" w:hAnsi="Symbol" w:hint="default"/>
      </w:rPr>
    </w:lvl>
    <w:lvl w:ilvl="4" w:tplc="F530CC92">
      <w:start w:val="1"/>
      <w:numFmt w:val="bullet"/>
      <w:lvlText w:val="o"/>
      <w:lvlJc w:val="left"/>
      <w:pPr>
        <w:ind w:left="4308" w:hanging="360"/>
      </w:pPr>
      <w:rPr>
        <w:rFonts w:ascii="Courier New" w:hAnsi="Courier New" w:cs="Courier New" w:hint="default"/>
      </w:rPr>
    </w:lvl>
    <w:lvl w:ilvl="5" w:tplc="BAAE21E6">
      <w:start w:val="1"/>
      <w:numFmt w:val="bullet"/>
      <w:lvlText w:val=""/>
      <w:lvlJc w:val="left"/>
      <w:pPr>
        <w:ind w:left="5028" w:hanging="360"/>
      </w:pPr>
      <w:rPr>
        <w:rFonts w:ascii="Wingdings" w:hAnsi="Wingdings" w:hint="default"/>
      </w:rPr>
    </w:lvl>
    <w:lvl w:ilvl="6" w:tplc="BC78C810">
      <w:start w:val="1"/>
      <w:numFmt w:val="bullet"/>
      <w:lvlText w:val=""/>
      <w:lvlJc w:val="left"/>
      <w:pPr>
        <w:ind w:left="5748" w:hanging="360"/>
      </w:pPr>
      <w:rPr>
        <w:rFonts w:ascii="Symbol" w:hAnsi="Symbol" w:hint="default"/>
      </w:rPr>
    </w:lvl>
    <w:lvl w:ilvl="7" w:tplc="8A8811B8">
      <w:start w:val="1"/>
      <w:numFmt w:val="bullet"/>
      <w:lvlText w:val="o"/>
      <w:lvlJc w:val="left"/>
      <w:pPr>
        <w:ind w:left="6468" w:hanging="360"/>
      </w:pPr>
      <w:rPr>
        <w:rFonts w:ascii="Courier New" w:hAnsi="Courier New" w:cs="Courier New" w:hint="default"/>
      </w:rPr>
    </w:lvl>
    <w:lvl w:ilvl="8" w:tplc="1152CC40">
      <w:start w:val="1"/>
      <w:numFmt w:val="bullet"/>
      <w:lvlText w:val=""/>
      <w:lvlJc w:val="left"/>
      <w:pPr>
        <w:ind w:left="7188" w:hanging="360"/>
      </w:pPr>
      <w:rPr>
        <w:rFonts w:ascii="Wingdings" w:hAnsi="Wingdings" w:hint="default"/>
      </w:rPr>
    </w:lvl>
  </w:abstractNum>
  <w:abstractNum w:abstractNumId="8" w15:restartNumberingAfterBreak="0">
    <w:nsid w:val="2BC84CA3"/>
    <w:multiLevelType w:val="hybridMultilevel"/>
    <w:tmpl w:val="2EFA85F2"/>
    <w:lvl w:ilvl="0" w:tplc="28DE1EB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78773F5"/>
    <w:multiLevelType w:val="hybridMultilevel"/>
    <w:tmpl w:val="C324C5F4"/>
    <w:lvl w:ilvl="0" w:tplc="69AEA47E">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B68559C"/>
    <w:multiLevelType w:val="hybridMultilevel"/>
    <w:tmpl w:val="FDECE02A"/>
    <w:lvl w:ilvl="0" w:tplc="6046EFDE">
      <w:start w:val="4"/>
      <w:numFmt w:val="bullet"/>
      <w:lvlText w:val="-"/>
      <w:lvlJc w:val="left"/>
      <w:pPr>
        <w:ind w:left="720" w:hanging="360"/>
      </w:pPr>
      <w:rPr>
        <w:rFonts w:ascii="Calibri" w:eastAsia="Calibri" w:hAnsi="Calibri" w:cs="Calibri" w:hint="default"/>
      </w:rPr>
    </w:lvl>
    <w:lvl w:ilvl="1" w:tplc="99DACB9E">
      <w:start w:val="1"/>
      <w:numFmt w:val="bullet"/>
      <w:lvlText w:val="o"/>
      <w:lvlJc w:val="left"/>
      <w:pPr>
        <w:ind w:left="1440" w:hanging="360"/>
      </w:pPr>
      <w:rPr>
        <w:rFonts w:ascii="Courier New" w:hAnsi="Courier New" w:cs="Courier New" w:hint="default"/>
      </w:rPr>
    </w:lvl>
    <w:lvl w:ilvl="2" w:tplc="FA925F08">
      <w:start w:val="1"/>
      <w:numFmt w:val="bullet"/>
      <w:lvlText w:val=""/>
      <w:lvlJc w:val="left"/>
      <w:pPr>
        <w:ind w:left="2160" w:hanging="360"/>
      </w:pPr>
      <w:rPr>
        <w:rFonts w:ascii="Wingdings" w:hAnsi="Wingdings" w:hint="default"/>
      </w:rPr>
    </w:lvl>
    <w:lvl w:ilvl="3" w:tplc="342AAFD0">
      <w:start w:val="1"/>
      <w:numFmt w:val="bullet"/>
      <w:lvlText w:val=""/>
      <w:lvlJc w:val="left"/>
      <w:pPr>
        <w:ind w:left="2880" w:hanging="360"/>
      </w:pPr>
      <w:rPr>
        <w:rFonts w:ascii="Symbol" w:hAnsi="Symbol" w:hint="default"/>
      </w:rPr>
    </w:lvl>
    <w:lvl w:ilvl="4" w:tplc="5FB2A690">
      <w:start w:val="1"/>
      <w:numFmt w:val="bullet"/>
      <w:lvlText w:val="o"/>
      <w:lvlJc w:val="left"/>
      <w:pPr>
        <w:ind w:left="3600" w:hanging="360"/>
      </w:pPr>
      <w:rPr>
        <w:rFonts w:ascii="Courier New" w:hAnsi="Courier New" w:cs="Courier New" w:hint="default"/>
      </w:rPr>
    </w:lvl>
    <w:lvl w:ilvl="5" w:tplc="8CF872B8">
      <w:start w:val="1"/>
      <w:numFmt w:val="bullet"/>
      <w:lvlText w:val=""/>
      <w:lvlJc w:val="left"/>
      <w:pPr>
        <w:ind w:left="4320" w:hanging="360"/>
      </w:pPr>
      <w:rPr>
        <w:rFonts w:ascii="Wingdings" w:hAnsi="Wingdings" w:hint="default"/>
      </w:rPr>
    </w:lvl>
    <w:lvl w:ilvl="6" w:tplc="5A3C299C">
      <w:start w:val="1"/>
      <w:numFmt w:val="bullet"/>
      <w:lvlText w:val=""/>
      <w:lvlJc w:val="left"/>
      <w:pPr>
        <w:ind w:left="5040" w:hanging="360"/>
      </w:pPr>
      <w:rPr>
        <w:rFonts w:ascii="Symbol" w:hAnsi="Symbol" w:hint="default"/>
      </w:rPr>
    </w:lvl>
    <w:lvl w:ilvl="7" w:tplc="CD06F1FE">
      <w:start w:val="1"/>
      <w:numFmt w:val="bullet"/>
      <w:lvlText w:val="o"/>
      <w:lvlJc w:val="left"/>
      <w:pPr>
        <w:ind w:left="5760" w:hanging="360"/>
      </w:pPr>
      <w:rPr>
        <w:rFonts w:ascii="Courier New" w:hAnsi="Courier New" w:cs="Courier New" w:hint="default"/>
      </w:rPr>
    </w:lvl>
    <w:lvl w:ilvl="8" w:tplc="671E8208">
      <w:start w:val="1"/>
      <w:numFmt w:val="bullet"/>
      <w:lvlText w:val=""/>
      <w:lvlJc w:val="left"/>
      <w:pPr>
        <w:ind w:left="6480" w:hanging="360"/>
      </w:pPr>
      <w:rPr>
        <w:rFonts w:ascii="Wingdings" w:hAnsi="Wingdings" w:hint="default"/>
      </w:rPr>
    </w:lvl>
  </w:abstractNum>
  <w:abstractNum w:abstractNumId="11" w15:restartNumberingAfterBreak="0">
    <w:nsid w:val="44407C37"/>
    <w:multiLevelType w:val="hybridMultilevel"/>
    <w:tmpl w:val="F33CD224"/>
    <w:lvl w:ilvl="0" w:tplc="22905180">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481E8C"/>
    <w:multiLevelType w:val="hybridMultilevel"/>
    <w:tmpl w:val="C66E0E40"/>
    <w:lvl w:ilvl="0" w:tplc="2FF0781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5376214"/>
    <w:multiLevelType w:val="hybridMultilevel"/>
    <w:tmpl w:val="AD40FFBC"/>
    <w:lvl w:ilvl="0" w:tplc="69AEA47E">
      <w:start w:val="1"/>
      <w:numFmt w:val="bullet"/>
      <w:lvlText w:val="-"/>
      <w:lvlJc w:val="left"/>
      <w:pPr>
        <w:ind w:left="720" w:hanging="360"/>
      </w:pPr>
      <w:rPr>
        <w:rFonts w:ascii="Courier New" w:hAnsi="Courier New" w:hint="default"/>
      </w:rPr>
    </w:lvl>
    <w:lvl w:ilvl="1" w:tplc="68D2D4E0">
      <w:start w:val="1"/>
      <w:numFmt w:val="bullet"/>
      <w:lvlText w:val="o"/>
      <w:lvlJc w:val="left"/>
      <w:pPr>
        <w:ind w:left="1440" w:hanging="360"/>
      </w:pPr>
      <w:rPr>
        <w:rFonts w:ascii="Courier New" w:hAnsi="Courier New" w:cs="Courier New" w:hint="default"/>
      </w:rPr>
    </w:lvl>
    <w:lvl w:ilvl="2" w:tplc="495245AE">
      <w:start w:val="1"/>
      <w:numFmt w:val="bullet"/>
      <w:lvlText w:val=""/>
      <w:lvlJc w:val="left"/>
      <w:pPr>
        <w:ind w:left="2160" w:hanging="360"/>
      </w:pPr>
      <w:rPr>
        <w:rFonts w:ascii="Wingdings" w:hAnsi="Wingdings" w:hint="default"/>
      </w:rPr>
    </w:lvl>
    <w:lvl w:ilvl="3" w:tplc="8FD8BF86">
      <w:start w:val="1"/>
      <w:numFmt w:val="bullet"/>
      <w:lvlText w:val=""/>
      <w:lvlJc w:val="left"/>
      <w:pPr>
        <w:ind w:left="2880" w:hanging="360"/>
      </w:pPr>
      <w:rPr>
        <w:rFonts w:ascii="Symbol" w:hAnsi="Symbol" w:hint="default"/>
      </w:rPr>
    </w:lvl>
    <w:lvl w:ilvl="4" w:tplc="1DBAB316">
      <w:start w:val="1"/>
      <w:numFmt w:val="bullet"/>
      <w:lvlText w:val="o"/>
      <w:lvlJc w:val="left"/>
      <w:pPr>
        <w:ind w:left="3600" w:hanging="360"/>
      </w:pPr>
      <w:rPr>
        <w:rFonts w:ascii="Courier New" w:hAnsi="Courier New" w:cs="Courier New" w:hint="default"/>
      </w:rPr>
    </w:lvl>
    <w:lvl w:ilvl="5" w:tplc="C1FEA14A">
      <w:start w:val="1"/>
      <w:numFmt w:val="bullet"/>
      <w:lvlText w:val=""/>
      <w:lvlJc w:val="left"/>
      <w:pPr>
        <w:ind w:left="4320" w:hanging="360"/>
      </w:pPr>
      <w:rPr>
        <w:rFonts w:ascii="Wingdings" w:hAnsi="Wingdings" w:hint="default"/>
      </w:rPr>
    </w:lvl>
    <w:lvl w:ilvl="6" w:tplc="10A620BC">
      <w:start w:val="1"/>
      <w:numFmt w:val="bullet"/>
      <w:lvlText w:val=""/>
      <w:lvlJc w:val="left"/>
      <w:pPr>
        <w:ind w:left="5040" w:hanging="360"/>
      </w:pPr>
      <w:rPr>
        <w:rFonts w:ascii="Symbol" w:hAnsi="Symbol" w:hint="default"/>
      </w:rPr>
    </w:lvl>
    <w:lvl w:ilvl="7" w:tplc="2C72651E">
      <w:start w:val="1"/>
      <w:numFmt w:val="bullet"/>
      <w:lvlText w:val="o"/>
      <w:lvlJc w:val="left"/>
      <w:pPr>
        <w:ind w:left="5760" w:hanging="360"/>
      </w:pPr>
      <w:rPr>
        <w:rFonts w:ascii="Courier New" w:hAnsi="Courier New" w:cs="Courier New" w:hint="default"/>
      </w:rPr>
    </w:lvl>
    <w:lvl w:ilvl="8" w:tplc="C70CB796">
      <w:start w:val="1"/>
      <w:numFmt w:val="bullet"/>
      <w:lvlText w:val=""/>
      <w:lvlJc w:val="left"/>
      <w:pPr>
        <w:ind w:left="6480" w:hanging="360"/>
      </w:pPr>
      <w:rPr>
        <w:rFonts w:ascii="Wingdings" w:hAnsi="Wingdings" w:hint="default"/>
      </w:rPr>
    </w:lvl>
  </w:abstractNum>
  <w:abstractNum w:abstractNumId="14" w15:restartNumberingAfterBreak="0">
    <w:nsid w:val="57E41A5E"/>
    <w:multiLevelType w:val="hybridMultilevel"/>
    <w:tmpl w:val="9FF02046"/>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E2D2FCF"/>
    <w:multiLevelType w:val="hybridMultilevel"/>
    <w:tmpl w:val="9560EDA2"/>
    <w:lvl w:ilvl="0" w:tplc="E10AFA56">
      <w:start w:val="1"/>
      <w:numFmt w:val="bullet"/>
      <w:lvlText w:val=""/>
      <w:lvlJc w:val="left"/>
      <w:pPr>
        <w:ind w:left="720" w:hanging="360"/>
      </w:pPr>
      <w:rPr>
        <w:rFonts w:ascii="Symbol" w:hAnsi="Symbol" w:hint="default"/>
      </w:rPr>
    </w:lvl>
    <w:lvl w:ilvl="1" w:tplc="4CE69B92">
      <w:start w:val="1"/>
      <w:numFmt w:val="bullet"/>
      <w:lvlText w:val="o"/>
      <w:lvlJc w:val="left"/>
      <w:pPr>
        <w:ind w:left="1440" w:hanging="360"/>
      </w:pPr>
      <w:rPr>
        <w:rFonts w:ascii="Courier New" w:hAnsi="Courier New" w:cs="Courier New" w:hint="default"/>
      </w:rPr>
    </w:lvl>
    <w:lvl w:ilvl="2" w:tplc="DA8017D2">
      <w:start w:val="1"/>
      <w:numFmt w:val="bullet"/>
      <w:lvlText w:val=""/>
      <w:lvlJc w:val="left"/>
      <w:pPr>
        <w:ind w:left="2160" w:hanging="360"/>
      </w:pPr>
      <w:rPr>
        <w:rFonts w:ascii="Wingdings" w:hAnsi="Wingdings" w:hint="default"/>
      </w:rPr>
    </w:lvl>
    <w:lvl w:ilvl="3" w:tplc="1194DB00">
      <w:start w:val="1"/>
      <w:numFmt w:val="bullet"/>
      <w:lvlText w:val=""/>
      <w:lvlJc w:val="left"/>
      <w:pPr>
        <w:ind w:left="2880" w:hanging="360"/>
      </w:pPr>
      <w:rPr>
        <w:rFonts w:ascii="Symbol" w:hAnsi="Symbol" w:hint="default"/>
      </w:rPr>
    </w:lvl>
    <w:lvl w:ilvl="4" w:tplc="19A64782">
      <w:start w:val="1"/>
      <w:numFmt w:val="bullet"/>
      <w:lvlText w:val="o"/>
      <w:lvlJc w:val="left"/>
      <w:pPr>
        <w:ind w:left="3600" w:hanging="360"/>
      </w:pPr>
      <w:rPr>
        <w:rFonts w:ascii="Courier New" w:hAnsi="Courier New" w:cs="Courier New" w:hint="default"/>
      </w:rPr>
    </w:lvl>
    <w:lvl w:ilvl="5" w:tplc="C9C66AA2">
      <w:start w:val="1"/>
      <w:numFmt w:val="bullet"/>
      <w:lvlText w:val=""/>
      <w:lvlJc w:val="left"/>
      <w:pPr>
        <w:ind w:left="4320" w:hanging="360"/>
      </w:pPr>
      <w:rPr>
        <w:rFonts w:ascii="Wingdings" w:hAnsi="Wingdings" w:hint="default"/>
      </w:rPr>
    </w:lvl>
    <w:lvl w:ilvl="6" w:tplc="3766C32E">
      <w:start w:val="1"/>
      <w:numFmt w:val="bullet"/>
      <w:lvlText w:val=""/>
      <w:lvlJc w:val="left"/>
      <w:pPr>
        <w:ind w:left="5040" w:hanging="360"/>
      </w:pPr>
      <w:rPr>
        <w:rFonts w:ascii="Symbol" w:hAnsi="Symbol" w:hint="default"/>
      </w:rPr>
    </w:lvl>
    <w:lvl w:ilvl="7" w:tplc="53EC1CD8">
      <w:start w:val="1"/>
      <w:numFmt w:val="bullet"/>
      <w:lvlText w:val="o"/>
      <w:lvlJc w:val="left"/>
      <w:pPr>
        <w:ind w:left="5760" w:hanging="360"/>
      </w:pPr>
      <w:rPr>
        <w:rFonts w:ascii="Courier New" w:hAnsi="Courier New" w:cs="Courier New" w:hint="default"/>
      </w:rPr>
    </w:lvl>
    <w:lvl w:ilvl="8" w:tplc="F8DEF180">
      <w:start w:val="1"/>
      <w:numFmt w:val="bullet"/>
      <w:lvlText w:val=""/>
      <w:lvlJc w:val="left"/>
      <w:pPr>
        <w:ind w:left="6480" w:hanging="360"/>
      </w:pPr>
      <w:rPr>
        <w:rFonts w:ascii="Wingdings" w:hAnsi="Wingdings" w:hint="default"/>
      </w:rPr>
    </w:lvl>
  </w:abstractNum>
  <w:abstractNum w:abstractNumId="16" w15:restartNumberingAfterBreak="0">
    <w:nsid w:val="730F55B4"/>
    <w:multiLevelType w:val="hybridMultilevel"/>
    <w:tmpl w:val="651A08F8"/>
    <w:lvl w:ilvl="0" w:tplc="043604A6">
      <w:start w:val="1"/>
      <w:numFmt w:val="bullet"/>
      <w:lvlText w:val="-"/>
      <w:lvlJc w:val="left"/>
      <w:pPr>
        <w:ind w:left="360" w:hanging="360"/>
      </w:pPr>
      <w:rPr>
        <w:rFonts w:ascii="Verdana" w:eastAsia="Times New Roman" w:hAnsi="Verdan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DFA270E"/>
    <w:multiLevelType w:val="hybridMultilevel"/>
    <w:tmpl w:val="7E2845BA"/>
    <w:lvl w:ilvl="0" w:tplc="C04CA2D0">
      <w:start w:val="333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F35783"/>
    <w:multiLevelType w:val="hybridMultilevel"/>
    <w:tmpl w:val="0B0AD1A4"/>
    <w:lvl w:ilvl="0" w:tplc="1010BA0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93840538">
    <w:abstractNumId w:val="7"/>
  </w:num>
  <w:num w:numId="2" w16cid:durableId="1348368265">
    <w:abstractNumId w:val="15"/>
  </w:num>
  <w:num w:numId="3" w16cid:durableId="1497308759">
    <w:abstractNumId w:val="10"/>
  </w:num>
  <w:num w:numId="4" w16cid:durableId="2146117566">
    <w:abstractNumId w:val="8"/>
  </w:num>
  <w:num w:numId="5" w16cid:durableId="1238712439">
    <w:abstractNumId w:val="9"/>
  </w:num>
  <w:num w:numId="6" w16cid:durableId="1859275750">
    <w:abstractNumId w:val="13"/>
  </w:num>
  <w:num w:numId="7" w16cid:durableId="1168057981">
    <w:abstractNumId w:val="0"/>
  </w:num>
  <w:num w:numId="8" w16cid:durableId="647326321">
    <w:abstractNumId w:val="1"/>
  </w:num>
  <w:num w:numId="9" w16cid:durableId="49813443">
    <w:abstractNumId w:val="2"/>
  </w:num>
  <w:num w:numId="10" w16cid:durableId="529299659">
    <w:abstractNumId w:val="3"/>
  </w:num>
  <w:num w:numId="11" w16cid:durableId="1004354851">
    <w:abstractNumId w:val="4"/>
  </w:num>
  <w:num w:numId="12" w16cid:durableId="45226340">
    <w:abstractNumId w:val="5"/>
  </w:num>
  <w:num w:numId="13" w16cid:durableId="1132095412">
    <w:abstractNumId w:val="18"/>
  </w:num>
  <w:num w:numId="14" w16cid:durableId="154077628">
    <w:abstractNumId w:val="11"/>
  </w:num>
  <w:num w:numId="15" w16cid:durableId="1874996379">
    <w:abstractNumId w:val="14"/>
  </w:num>
  <w:num w:numId="16" w16cid:durableId="2053991543">
    <w:abstractNumId w:val="6"/>
  </w:num>
  <w:num w:numId="17" w16cid:durableId="466944031">
    <w:abstractNumId w:val="17"/>
  </w:num>
  <w:num w:numId="18" w16cid:durableId="1876699756">
    <w:abstractNumId w:val="12"/>
  </w:num>
  <w:num w:numId="19" w16cid:durableId="136027792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yM7IwsjA2tTQAYiUdpeDU4uLM/DyQAkPDWgCQnQy0LQAAAA=="/>
  </w:docVars>
  <w:rsids>
    <w:rsidRoot w:val="00C962C2"/>
    <w:rsid w:val="000003EB"/>
    <w:rsid w:val="00002FBB"/>
    <w:rsid w:val="00004BFA"/>
    <w:rsid w:val="000054FD"/>
    <w:rsid w:val="0000591C"/>
    <w:rsid w:val="000103D5"/>
    <w:rsid w:val="00011095"/>
    <w:rsid w:val="0001301D"/>
    <w:rsid w:val="00026858"/>
    <w:rsid w:val="00037905"/>
    <w:rsid w:val="0004085D"/>
    <w:rsid w:val="00047C1E"/>
    <w:rsid w:val="00052887"/>
    <w:rsid w:val="00054B0C"/>
    <w:rsid w:val="00056DD6"/>
    <w:rsid w:val="00064726"/>
    <w:rsid w:val="00065942"/>
    <w:rsid w:val="000700B7"/>
    <w:rsid w:val="0007300A"/>
    <w:rsid w:val="00082953"/>
    <w:rsid w:val="00082A97"/>
    <w:rsid w:val="000834C4"/>
    <w:rsid w:val="000870A1"/>
    <w:rsid w:val="00090FE2"/>
    <w:rsid w:val="0009303B"/>
    <w:rsid w:val="00093FCD"/>
    <w:rsid w:val="0009500F"/>
    <w:rsid w:val="000973CD"/>
    <w:rsid w:val="00097AEC"/>
    <w:rsid w:val="000A1523"/>
    <w:rsid w:val="000C20AC"/>
    <w:rsid w:val="000C3CD4"/>
    <w:rsid w:val="000C5073"/>
    <w:rsid w:val="000C6FEB"/>
    <w:rsid w:val="000C7C24"/>
    <w:rsid w:val="000D23A8"/>
    <w:rsid w:val="000D2F1E"/>
    <w:rsid w:val="000D5A47"/>
    <w:rsid w:val="000D5F0A"/>
    <w:rsid w:val="000D7032"/>
    <w:rsid w:val="000E0C9F"/>
    <w:rsid w:val="000E5C47"/>
    <w:rsid w:val="000E64E3"/>
    <w:rsid w:val="000F1245"/>
    <w:rsid w:val="000F216C"/>
    <w:rsid w:val="000F22B0"/>
    <w:rsid w:val="00100BCF"/>
    <w:rsid w:val="00101F37"/>
    <w:rsid w:val="001037C5"/>
    <w:rsid w:val="001059A2"/>
    <w:rsid w:val="00106EC9"/>
    <w:rsid w:val="00121126"/>
    <w:rsid w:val="00122CFF"/>
    <w:rsid w:val="00123A95"/>
    <w:rsid w:val="00127804"/>
    <w:rsid w:val="00127DA5"/>
    <w:rsid w:val="00134876"/>
    <w:rsid w:val="00147055"/>
    <w:rsid w:val="0015005B"/>
    <w:rsid w:val="00151634"/>
    <w:rsid w:val="00154F37"/>
    <w:rsid w:val="0016055A"/>
    <w:rsid w:val="00161499"/>
    <w:rsid w:val="00162501"/>
    <w:rsid w:val="00162B38"/>
    <w:rsid w:val="0016550C"/>
    <w:rsid w:val="00165DD7"/>
    <w:rsid w:val="001712C5"/>
    <w:rsid w:val="00173732"/>
    <w:rsid w:val="00173983"/>
    <w:rsid w:val="00174C4E"/>
    <w:rsid w:val="001774EA"/>
    <w:rsid w:val="00177C57"/>
    <w:rsid w:val="00182DE0"/>
    <w:rsid w:val="001903EE"/>
    <w:rsid w:val="00193395"/>
    <w:rsid w:val="001A15E6"/>
    <w:rsid w:val="001A17AB"/>
    <w:rsid w:val="001A3ACA"/>
    <w:rsid w:val="001A42DF"/>
    <w:rsid w:val="001A6A8D"/>
    <w:rsid w:val="001B2761"/>
    <w:rsid w:val="001B2EFC"/>
    <w:rsid w:val="001B356E"/>
    <w:rsid w:val="001B4176"/>
    <w:rsid w:val="001C008C"/>
    <w:rsid w:val="001C3132"/>
    <w:rsid w:val="001C62CC"/>
    <w:rsid w:val="001D2362"/>
    <w:rsid w:val="001D4AEC"/>
    <w:rsid w:val="001F23B8"/>
    <w:rsid w:val="001F2812"/>
    <w:rsid w:val="001F3956"/>
    <w:rsid w:val="001F50E8"/>
    <w:rsid w:val="002013F9"/>
    <w:rsid w:val="00203A21"/>
    <w:rsid w:val="002060ED"/>
    <w:rsid w:val="002066E2"/>
    <w:rsid w:val="00207C68"/>
    <w:rsid w:val="002152D0"/>
    <w:rsid w:val="00215A7E"/>
    <w:rsid w:val="00221014"/>
    <w:rsid w:val="00223254"/>
    <w:rsid w:val="002239A4"/>
    <w:rsid w:val="00227064"/>
    <w:rsid w:val="00227697"/>
    <w:rsid w:val="00236A76"/>
    <w:rsid w:val="00245E62"/>
    <w:rsid w:val="002464BA"/>
    <w:rsid w:val="00252BCE"/>
    <w:rsid w:val="002609FE"/>
    <w:rsid w:val="00262280"/>
    <w:rsid w:val="00267049"/>
    <w:rsid w:val="002671F5"/>
    <w:rsid w:val="00273CB3"/>
    <w:rsid w:val="00277620"/>
    <w:rsid w:val="002825CA"/>
    <w:rsid w:val="002875DF"/>
    <w:rsid w:val="0029132D"/>
    <w:rsid w:val="0029667D"/>
    <w:rsid w:val="002A3522"/>
    <w:rsid w:val="002B0DC1"/>
    <w:rsid w:val="002B1A4B"/>
    <w:rsid w:val="002B5B89"/>
    <w:rsid w:val="002C267E"/>
    <w:rsid w:val="002C327E"/>
    <w:rsid w:val="002D2496"/>
    <w:rsid w:val="002D6B1E"/>
    <w:rsid w:val="002E1106"/>
    <w:rsid w:val="002E184B"/>
    <w:rsid w:val="002F1AA3"/>
    <w:rsid w:val="002F1EFE"/>
    <w:rsid w:val="002F2F89"/>
    <w:rsid w:val="002F33F5"/>
    <w:rsid w:val="002F4C73"/>
    <w:rsid w:val="002F6F23"/>
    <w:rsid w:val="003007D7"/>
    <w:rsid w:val="00301CB8"/>
    <w:rsid w:val="0030205D"/>
    <w:rsid w:val="00303843"/>
    <w:rsid w:val="00303AB1"/>
    <w:rsid w:val="00315435"/>
    <w:rsid w:val="003160A3"/>
    <w:rsid w:val="003212FC"/>
    <w:rsid w:val="003224C9"/>
    <w:rsid w:val="0033032D"/>
    <w:rsid w:val="00331738"/>
    <w:rsid w:val="003324FD"/>
    <w:rsid w:val="00333301"/>
    <w:rsid w:val="003340F7"/>
    <w:rsid w:val="00334EB2"/>
    <w:rsid w:val="00340503"/>
    <w:rsid w:val="00342939"/>
    <w:rsid w:val="00344F70"/>
    <w:rsid w:val="003452CD"/>
    <w:rsid w:val="003511D7"/>
    <w:rsid w:val="003525FA"/>
    <w:rsid w:val="00354462"/>
    <w:rsid w:val="003548EE"/>
    <w:rsid w:val="00355F4E"/>
    <w:rsid w:val="00362B8B"/>
    <w:rsid w:val="00364088"/>
    <w:rsid w:val="00365BFA"/>
    <w:rsid w:val="00365DDF"/>
    <w:rsid w:val="00371523"/>
    <w:rsid w:val="00371CAD"/>
    <w:rsid w:val="00373889"/>
    <w:rsid w:val="00374F86"/>
    <w:rsid w:val="003758E9"/>
    <w:rsid w:val="003762F5"/>
    <w:rsid w:val="00377745"/>
    <w:rsid w:val="00381EF7"/>
    <w:rsid w:val="00381FD3"/>
    <w:rsid w:val="00382AF7"/>
    <w:rsid w:val="00385291"/>
    <w:rsid w:val="003853F2"/>
    <w:rsid w:val="00392444"/>
    <w:rsid w:val="003A0DFB"/>
    <w:rsid w:val="003A2CDA"/>
    <w:rsid w:val="003A3786"/>
    <w:rsid w:val="003B4CDA"/>
    <w:rsid w:val="003C249C"/>
    <w:rsid w:val="003C2AF6"/>
    <w:rsid w:val="003C65A2"/>
    <w:rsid w:val="003C65BE"/>
    <w:rsid w:val="003D11A5"/>
    <w:rsid w:val="003D1268"/>
    <w:rsid w:val="003D5604"/>
    <w:rsid w:val="003E16CA"/>
    <w:rsid w:val="003E4B6F"/>
    <w:rsid w:val="003F0B12"/>
    <w:rsid w:val="003F0ECF"/>
    <w:rsid w:val="003F2BB8"/>
    <w:rsid w:val="003F5988"/>
    <w:rsid w:val="004002D9"/>
    <w:rsid w:val="00400CEC"/>
    <w:rsid w:val="00403CD1"/>
    <w:rsid w:val="00406538"/>
    <w:rsid w:val="004111D0"/>
    <w:rsid w:val="00411C6D"/>
    <w:rsid w:val="004130EB"/>
    <w:rsid w:val="00413976"/>
    <w:rsid w:val="00413988"/>
    <w:rsid w:val="00414510"/>
    <w:rsid w:val="0041610B"/>
    <w:rsid w:val="00422A37"/>
    <w:rsid w:val="00436645"/>
    <w:rsid w:val="00436B06"/>
    <w:rsid w:val="00445336"/>
    <w:rsid w:val="00445508"/>
    <w:rsid w:val="004532DB"/>
    <w:rsid w:val="00453B97"/>
    <w:rsid w:val="004541D1"/>
    <w:rsid w:val="004568D8"/>
    <w:rsid w:val="00460A37"/>
    <w:rsid w:val="0046363F"/>
    <w:rsid w:val="004651BA"/>
    <w:rsid w:val="00465AE0"/>
    <w:rsid w:val="00470B62"/>
    <w:rsid w:val="0047231E"/>
    <w:rsid w:val="0047546D"/>
    <w:rsid w:val="00477C07"/>
    <w:rsid w:val="00490FB7"/>
    <w:rsid w:val="00491C52"/>
    <w:rsid w:val="0049708D"/>
    <w:rsid w:val="004A004A"/>
    <w:rsid w:val="004A088F"/>
    <w:rsid w:val="004A1314"/>
    <w:rsid w:val="004A2812"/>
    <w:rsid w:val="004A3141"/>
    <w:rsid w:val="004A4115"/>
    <w:rsid w:val="004A5A19"/>
    <w:rsid w:val="004B1E38"/>
    <w:rsid w:val="004B54B4"/>
    <w:rsid w:val="004C14D5"/>
    <w:rsid w:val="004C374D"/>
    <w:rsid w:val="004C58CE"/>
    <w:rsid w:val="004C6DE6"/>
    <w:rsid w:val="004D78FD"/>
    <w:rsid w:val="004E0670"/>
    <w:rsid w:val="004E0E4C"/>
    <w:rsid w:val="004E272C"/>
    <w:rsid w:val="00500E1E"/>
    <w:rsid w:val="00501E19"/>
    <w:rsid w:val="00502E70"/>
    <w:rsid w:val="00504CC8"/>
    <w:rsid w:val="00510DD0"/>
    <w:rsid w:val="00511C7E"/>
    <w:rsid w:val="00521099"/>
    <w:rsid w:val="005271AD"/>
    <w:rsid w:val="00531A18"/>
    <w:rsid w:val="00532020"/>
    <w:rsid w:val="00533F8D"/>
    <w:rsid w:val="00536322"/>
    <w:rsid w:val="005368A7"/>
    <w:rsid w:val="005421DF"/>
    <w:rsid w:val="00542E64"/>
    <w:rsid w:val="005434DC"/>
    <w:rsid w:val="00545E63"/>
    <w:rsid w:val="0055045B"/>
    <w:rsid w:val="00552C1F"/>
    <w:rsid w:val="00553906"/>
    <w:rsid w:val="005566F6"/>
    <w:rsid w:val="0055709B"/>
    <w:rsid w:val="00560A42"/>
    <w:rsid w:val="005617CF"/>
    <w:rsid w:val="005635E0"/>
    <w:rsid w:val="005640BB"/>
    <w:rsid w:val="005654E7"/>
    <w:rsid w:val="00566DAD"/>
    <w:rsid w:val="0057065E"/>
    <w:rsid w:val="00572B2A"/>
    <w:rsid w:val="005774A7"/>
    <w:rsid w:val="00584616"/>
    <w:rsid w:val="00584FFE"/>
    <w:rsid w:val="00591774"/>
    <w:rsid w:val="005929B3"/>
    <w:rsid w:val="0059732D"/>
    <w:rsid w:val="005A1101"/>
    <w:rsid w:val="005A3F6C"/>
    <w:rsid w:val="005A434C"/>
    <w:rsid w:val="005A5376"/>
    <w:rsid w:val="005A6877"/>
    <w:rsid w:val="005B446D"/>
    <w:rsid w:val="005B627C"/>
    <w:rsid w:val="005B63E7"/>
    <w:rsid w:val="005B7D9A"/>
    <w:rsid w:val="005C0327"/>
    <w:rsid w:val="005C5A1D"/>
    <w:rsid w:val="005C7E25"/>
    <w:rsid w:val="005D2F64"/>
    <w:rsid w:val="005D66D4"/>
    <w:rsid w:val="005E05CF"/>
    <w:rsid w:val="005E4748"/>
    <w:rsid w:val="005F2AFA"/>
    <w:rsid w:val="005F3578"/>
    <w:rsid w:val="005F3FBC"/>
    <w:rsid w:val="005F7B84"/>
    <w:rsid w:val="00600D81"/>
    <w:rsid w:val="00601F0B"/>
    <w:rsid w:val="00602232"/>
    <w:rsid w:val="006023E2"/>
    <w:rsid w:val="006112A2"/>
    <w:rsid w:val="0061530F"/>
    <w:rsid w:val="00615710"/>
    <w:rsid w:val="006173E1"/>
    <w:rsid w:val="006202DE"/>
    <w:rsid w:val="00620A25"/>
    <w:rsid w:val="00624250"/>
    <w:rsid w:val="00624470"/>
    <w:rsid w:val="0062534C"/>
    <w:rsid w:val="00633CE4"/>
    <w:rsid w:val="0063758A"/>
    <w:rsid w:val="00640027"/>
    <w:rsid w:val="0064327C"/>
    <w:rsid w:val="006441C3"/>
    <w:rsid w:val="006465E3"/>
    <w:rsid w:val="006530ED"/>
    <w:rsid w:val="006564AC"/>
    <w:rsid w:val="0066018B"/>
    <w:rsid w:val="00663757"/>
    <w:rsid w:val="00666279"/>
    <w:rsid w:val="0066632B"/>
    <w:rsid w:val="00666774"/>
    <w:rsid w:val="006668FB"/>
    <w:rsid w:val="00667F37"/>
    <w:rsid w:val="00672C4D"/>
    <w:rsid w:val="00672F5C"/>
    <w:rsid w:val="0067584B"/>
    <w:rsid w:val="006824DE"/>
    <w:rsid w:val="006852F9"/>
    <w:rsid w:val="006865C4"/>
    <w:rsid w:val="00687107"/>
    <w:rsid w:val="0068798B"/>
    <w:rsid w:val="00692E44"/>
    <w:rsid w:val="006930ED"/>
    <w:rsid w:val="00695E4B"/>
    <w:rsid w:val="006A0514"/>
    <w:rsid w:val="006A5C4C"/>
    <w:rsid w:val="006B09DC"/>
    <w:rsid w:val="006B49AC"/>
    <w:rsid w:val="006C0201"/>
    <w:rsid w:val="006C1B44"/>
    <w:rsid w:val="006C4C88"/>
    <w:rsid w:val="006D367E"/>
    <w:rsid w:val="006D68A2"/>
    <w:rsid w:val="006E0E79"/>
    <w:rsid w:val="006E5C06"/>
    <w:rsid w:val="006F4A28"/>
    <w:rsid w:val="006F6E72"/>
    <w:rsid w:val="00700188"/>
    <w:rsid w:val="007053E9"/>
    <w:rsid w:val="00705A66"/>
    <w:rsid w:val="007109B4"/>
    <w:rsid w:val="00711ACB"/>
    <w:rsid w:val="00712387"/>
    <w:rsid w:val="00716553"/>
    <w:rsid w:val="00721477"/>
    <w:rsid w:val="00722924"/>
    <w:rsid w:val="00723458"/>
    <w:rsid w:val="007302CA"/>
    <w:rsid w:val="0073122D"/>
    <w:rsid w:val="00731E98"/>
    <w:rsid w:val="00732E00"/>
    <w:rsid w:val="00734CB0"/>
    <w:rsid w:val="00734F2E"/>
    <w:rsid w:val="007362DB"/>
    <w:rsid w:val="007369E0"/>
    <w:rsid w:val="007421A8"/>
    <w:rsid w:val="00746795"/>
    <w:rsid w:val="0075246C"/>
    <w:rsid w:val="007556F2"/>
    <w:rsid w:val="00756825"/>
    <w:rsid w:val="00760D7F"/>
    <w:rsid w:val="00762F96"/>
    <w:rsid w:val="00773E90"/>
    <w:rsid w:val="007740D8"/>
    <w:rsid w:val="007746F3"/>
    <w:rsid w:val="0077498F"/>
    <w:rsid w:val="00775923"/>
    <w:rsid w:val="007767DE"/>
    <w:rsid w:val="00780EC4"/>
    <w:rsid w:val="00781231"/>
    <w:rsid w:val="007853A4"/>
    <w:rsid w:val="007921F6"/>
    <w:rsid w:val="00794E60"/>
    <w:rsid w:val="00794F83"/>
    <w:rsid w:val="007958CB"/>
    <w:rsid w:val="007962BB"/>
    <w:rsid w:val="00797D30"/>
    <w:rsid w:val="007A11F8"/>
    <w:rsid w:val="007A685A"/>
    <w:rsid w:val="007A6C0C"/>
    <w:rsid w:val="007B0E68"/>
    <w:rsid w:val="007B6391"/>
    <w:rsid w:val="007B760C"/>
    <w:rsid w:val="007C0E5B"/>
    <w:rsid w:val="007C121A"/>
    <w:rsid w:val="007C3499"/>
    <w:rsid w:val="007C3E71"/>
    <w:rsid w:val="007C4C7F"/>
    <w:rsid w:val="007C5628"/>
    <w:rsid w:val="007D5C10"/>
    <w:rsid w:val="007D5EDE"/>
    <w:rsid w:val="007D7AC6"/>
    <w:rsid w:val="007D7DE4"/>
    <w:rsid w:val="007E5118"/>
    <w:rsid w:val="007F4403"/>
    <w:rsid w:val="00800878"/>
    <w:rsid w:val="008023DF"/>
    <w:rsid w:val="0080299B"/>
    <w:rsid w:val="00802F74"/>
    <w:rsid w:val="00807BC1"/>
    <w:rsid w:val="008109F8"/>
    <w:rsid w:val="00810A6F"/>
    <w:rsid w:val="00811645"/>
    <w:rsid w:val="00816DDA"/>
    <w:rsid w:val="00820117"/>
    <w:rsid w:val="00820187"/>
    <w:rsid w:val="008247FA"/>
    <w:rsid w:val="008249CA"/>
    <w:rsid w:val="00830F9E"/>
    <w:rsid w:val="00843BC4"/>
    <w:rsid w:val="008451F9"/>
    <w:rsid w:val="00847DBB"/>
    <w:rsid w:val="00855BEE"/>
    <w:rsid w:val="00855F4D"/>
    <w:rsid w:val="00861E1A"/>
    <w:rsid w:val="008647D7"/>
    <w:rsid w:val="00875023"/>
    <w:rsid w:val="00875D8A"/>
    <w:rsid w:val="0087755E"/>
    <w:rsid w:val="0088050E"/>
    <w:rsid w:val="00884918"/>
    <w:rsid w:val="00885147"/>
    <w:rsid w:val="00885BE0"/>
    <w:rsid w:val="008862BC"/>
    <w:rsid w:val="00887963"/>
    <w:rsid w:val="00887CBF"/>
    <w:rsid w:val="0089191D"/>
    <w:rsid w:val="0089604A"/>
    <w:rsid w:val="008A0CC4"/>
    <w:rsid w:val="008A1E0E"/>
    <w:rsid w:val="008B1851"/>
    <w:rsid w:val="008B2534"/>
    <w:rsid w:val="008B5016"/>
    <w:rsid w:val="008C2AD3"/>
    <w:rsid w:val="008C71FC"/>
    <w:rsid w:val="008D0F10"/>
    <w:rsid w:val="008D196F"/>
    <w:rsid w:val="008E3E8F"/>
    <w:rsid w:val="008F034F"/>
    <w:rsid w:val="008F4821"/>
    <w:rsid w:val="009064CF"/>
    <w:rsid w:val="00907CE3"/>
    <w:rsid w:val="009126F7"/>
    <w:rsid w:val="00914EBC"/>
    <w:rsid w:val="00924367"/>
    <w:rsid w:val="00924475"/>
    <w:rsid w:val="009248FF"/>
    <w:rsid w:val="00930CEA"/>
    <w:rsid w:val="00931D00"/>
    <w:rsid w:val="009342F3"/>
    <w:rsid w:val="00934F04"/>
    <w:rsid w:val="009370A1"/>
    <w:rsid w:val="009370DB"/>
    <w:rsid w:val="00937EC9"/>
    <w:rsid w:val="0094561F"/>
    <w:rsid w:val="0094708D"/>
    <w:rsid w:val="00951779"/>
    <w:rsid w:val="0095181A"/>
    <w:rsid w:val="00951AD6"/>
    <w:rsid w:val="00951EE4"/>
    <w:rsid w:val="00954545"/>
    <w:rsid w:val="00955908"/>
    <w:rsid w:val="00955EDE"/>
    <w:rsid w:val="009646DD"/>
    <w:rsid w:val="00964E81"/>
    <w:rsid w:val="00967955"/>
    <w:rsid w:val="00974190"/>
    <w:rsid w:val="00977B22"/>
    <w:rsid w:val="00983326"/>
    <w:rsid w:val="00985BC8"/>
    <w:rsid w:val="00986BC0"/>
    <w:rsid w:val="00994ABE"/>
    <w:rsid w:val="009951F2"/>
    <w:rsid w:val="009A2416"/>
    <w:rsid w:val="009A2660"/>
    <w:rsid w:val="009A3191"/>
    <w:rsid w:val="009A5820"/>
    <w:rsid w:val="009B540B"/>
    <w:rsid w:val="009C2AF1"/>
    <w:rsid w:val="009C4816"/>
    <w:rsid w:val="009C6584"/>
    <w:rsid w:val="009C7A54"/>
    <w:rsid w:val="009D1E54"/>
    <w:rsid w:val="009D21A1"/>
    <w:rsid w:val="009D59BE"/>
    <w:rsid w:val="009E1238"/>
    <w:rsid w:val="009E4EF5"/>
    <w:rsid w:val="009F28EB"/>
    <w:rsid w:val="009F2B68"/>
    <w:rsid w:val="009F4C70"/>
    <w:rsid w:val="00A0339F"/>
    <w:rsid w:val="00A049C3"/>
    <w:rsid w:val="00A07C65"/>
    <w:rsid w:val="00A202E7"/>
    <w:rsid w:val="00A244B7"/>
    <w:rsid w:val="00A30D4F"/>
    <w:rsid w:val="00A33545"/>
    <w:rsid w:val="00A363A1"/>
    <w:rsid w:val="00A40CD7"/>
    <w:rsid w:val="00A41E8F"/>
    <w:rsid w:val="00A426EC"/>
    <w:rsid w:val="00A44393"/>
    <w:rsid w:val="00A446C2"/>
    <w:rsid w:val="00A44B57"/>
    <w:rsid w:val="00A45B7D"/>
    <w:rsid w:val="00A52223"/>
    <w:rsid w:val="00A578B6"/>
    <w:rsid w:val="00A6240A"/>
    <w:rsid w:val="00A716A6"/>
    <w:rsid w:val="00A7357F"/>
    <w:rsid w:val="00A7444E"/>
    <w:rsid w:val="00A808FE"/>
    <w:rsid w:val="00A87A4B"/>
    <w:rsid w:val="00A90399"/>
    <w:rsid w:val="00A90D8A"/>
    <w:rsid w:val="00A9357B"/>
    <w:rsid w:val="00A938AE"/>
    <w:rsid w:val="00A97E6B"/>
    <w:rsid w:val="00AA05C1"/>
    <w:rsid w:val="00AA452B"/>
    <w:rsid w:val="00AA6BAA"/>
    <w:rsid w:val="00AB1405"/>
    <w:rsid w:val="00AB30DB"/>
    <w:rsid w:val="00AB6889"/>
    <w:rsid w:val="00AB6CA7"/>
    <w:rsid w:val="00AC0AD8"/>
    <w:rsid w:val="00AC295E"/>
    <w:rsid w:val="00AC4DB8"/>
    <w:rsid w:val="00AD2689"/>
    <w:rsid w:val="00AD2966"/>
    <w:rsid w:val="00AD3417"/>
    <w:rsid w:val="00AD3926"/>
    <w:rsid w:val="00AD5E8C"/>
    <w:rsid w:val="00AE240B"/>
    <w:rsid w:val="00AE2AE2"/>
    <w:rsid w:val="00AE4067"/>
    <w:rsid w:val="00AE71D0"/>
    <w:rsid w:val="00AF0AC1"/>
    <w:rsid w:val="00AF18F4"/>
    <w:rsid w:val="00AF2031"/>
    <w:rsid w:val="00AF56CC"/>
    <w:rsid w:val="00B007B6"/>
    <w:rsid w:val="00B01B0E"/>
    <w:rsid w:val="00B03D28"/>
    <w:rsid w:val="00B0647D"/>
    <w:rsid w:val="00B10B76"/>
    <w:rsid w:val="00B1151F"/>
    <w:rsid w:val="00B1752D"/>
    <w:rsid w:val="00B2181D"/>
    <w:rsid w:val="00B26E73"/>
    <w:rsid w:val="00B31D6C"/>
    <w:rsid w:val="00B33FEF"/>
    <w:rsid w:val="00B3530E"/>
    <w:rsid w:val="00B3549C"/>
    <w:rsid w:val="00B40D7E"/>
    <w:rsid w:val="00B42256"/>
    <w:rsid w:val="00B44FB9"/>
    <w:rsid w:val="00B53B30"/>
    <w:rsid w:val="00B54835"/>
    <w:rsid w:val="00B66D56"/>
    <w:rsid w:val="00B6792F"/>
    <w:rsid w:val="00B71243"/>
    <w:rsid w:val="00B73EF5"/>
    <w:rsid w:val="00B822D2"/>
    <w:rsid w:val="00B82D87"/>
    <w:rsid w:val="00B84E19"/>
    <w:rsid w:val="00B913E2"/>
    <w:rsid w:val="00B94240"/>
    <w:rsid w:val="00B95EDC"/>
    <w:rsid w:val="00BA0BCF"/>
    <w:rsid w:val="00BA30DD"/>
    <w:rsid w:val="00BA7A89"/>
    <w:rsid w:val="00BB1712"/>
    <w:rsid w:val="00BC0E67"/>
    <w:rsid w:val="00BC4203"/>
    <w:rsid w:val="00BC7455"/>
    <w:rsid w:val="00BD067F"/>
    <w:rsid w:val="00BD1EA6"/>
    <w:rsid w:val="00BE507C"/>
    <w:rsid w:val="00BF06EC"/>
    <w:rsid w:val="00BF3DE6"/>
    <w:rsid w:val="00BF4916"/>
    <w:rsid w:val="00BF6222"/>
    <w:rsid w:val="00C02627"/>
    <w:rsid w:val="00C0467E"/>
    <w:rsid w:val="00C175B5"/>
    <w:rsid w:val="00C22C47"/>
    <w:rsid w:val="00C27B89"/>
    <w:rsid w:val="00C30D9E"/>
    <w:rsid w:val="00C339F2"/>
    <w:rsid w:val="00C340BC"/>
    <w:rsid w:val="00C35389"/>
    <w:rsid w:val="00C368CE"/>
    <w:rsid w:val="00C379F5"/>
    <w:rsid w:val="00C4065F"/>
    <w:rsid w:val="00C426BA"/>
    <w:rsid w:val="00C42DD5"/>
    <w:rsid w:val="00C659F3"/>
    <w:rsid w:val="00C703A6"/>
    <w:rsid w:val="00C71423"/>
    <w:rsid w:val="00C71C67"/>
    <w:rsid w:val="00C72DEB"/>
    <w:rsid w:val="00C8148D"/>
    <w:rsid w:val="00C93BEB"/>
    <w:rsid w:val="00C962C2"/>
    <w:rsid w:val="00C963F6"/>
    <w:rsid w:val="00CA1408"/>
    <w:rsid w:val="00CA2242"/>
    <w:rsid w:val="00CA3A3E"/>
    <w:rsid w:val="00CA5724"/>
    <w:rsid w:val="00CA6578"/>
    <w:rsid w:val="00CB1BF2"/>
    <w:rsid w:val="00CB4D33"/>
    <w:rsid w:val="00CB56CC"/>
    <w:rsid w:val="00CB61F3"/>
    <w:rsid w:val="00CC3885"/>
    <w:rsid w:val="00CD4C5D"/>
    <w:rsid w:val="00CE127E"/>
    <w:rsid w:val="00CE18C3"/>
    <w:rsid w:val="00CE57B3"/>
    <w:rsid w:val="00CE5E3F"/>
    <w:rsid w:val="00CF4ADA"/>
    <w:rsid w:val="00CF516D"/>
    <w:rsid w:val="00D02B42"/>
    <w:rsid w:val="00D03154"/>
    <w:rsid w:val="00D036F3"/>
    <w:rsid w:val="00D03992"/>
    <w:rsid w:val="00D06974"/>
    <w:rsid w:val="00D14013"/>
    <w:rsid w:val="00D26856"/>
    <w:rsid w:val="00D27CA9"/>
    <w:rsid w:val="00D31F3F"/>
    <w:rsid w:val="00D32AD2"/>
    <w:rsid w:val="00D33B40"/>
    <w:rsid w:val="00D409AE"/>
    <w:rsid w:val="00D4102F"/>
    <w:rsid w:val="00D41BAE"/>
    <w:rsid w:val="00D41F4D"/>
    <w:rsid w:val="00D42F0F"/>
    <w:rsid w:val="00D43D5D"/>
    <w:rsid w:val="00D467BB"/>
    <w:rsid w:val="00D5186F"/>
    <w:rsid w:val="00D54AE4"/>
    <w:rsid w:val="00D60967"/>
    <w:rsid w:val="00D627EA"/>
    <w:rsid w:val="00D64385"/>
    <w:rsid w:val="00D6479A"/>
    <w:rsid w:val="00D65C0F"/>
    <w:rsid w:val="00D66A76"/>
    <w:rsid w:val="00D703ED"/>
    <w:rsid w:val="00D723A1"/>
    <w:rsid w:val="00D74C53"/>
    <w:rsid w:val="00D77A19"/>
    <w:rsid w:val="00D804E2"/>
    <w:rsid w:val="00D8100F"/>
    <w:rsid w:val="00D82304"/>
    <w:rsid w:val="00D86AF6"/>
    <w:rsid w:val="00D91E70"/>
    <w:rsid w:val="00D91F79"/>
    <w:rsid w:val="00D94130"/>
    <w:rsid w:val="00D944A2"/>
    <w:rsid w:val="00DA3C0F"/>
    <w:rsid w:val="00DA45CB"/>
    <w:rsid w:val="00DA4832"/>
    <w:rsid w:val="00DA588B"/>
    <w:rsid w:val="00DA5CB1"/>
    <w:rsid w:val="00DA749B"/>
    <w:rsid w:val="00DB0E25"/>
    <w:rsid w:val="00DB1D5A"/>
    <w:rsid w:val="00DB242F"/>
    <w:rsid w:val="00DB3F86"/>
    <w:rsid w:val="00DB6E38"/>
    <w:rsid w:val="00DC2C8B"/>
    <w:rsid w:val="00DC4289"/>
    <w:rsid w:val="00DC4A85"/>
    <w:rsid w:val="00DC58C2"/>
    <w:rsid w:val="00DC5E05"/>
    <w:rsid w:val="00DC7696"/>
    <w:rsid w:val="00DD21EA"/>
    <w:rsid w:val="00DF0677"/>
    <w:rsid w:val="00DF181A"/>
    <w:rsid w:val="00DF5B46"/>
    <w:rsid w:val="00E009E8"/>
    <w:rsid w:val="00E04A74"/>
    <w:rsid w:val="00E078CA"/>
    <w:rsid w:val="00E102CD"/>
    <w:rsid w:val="00E11C0F"/>
    <w:rsid w:val="00E122A5"/>
    <w:rsid w:val="00E137F8"/>
    <w:rsid w:val="00E13870"/>
    <w:rsid w:val="00E141B8"/>
    <w:rsid w:val="00E21BE4"/>
    <w:rsid w:val="00E253DB"/>
    <w:rsid w:val="00E26BB0"/>
    <w:rsid w:val="00E26ED1"/>
    <w:rsid w:val="00E30FCF"/>
    <w:rsid w:val="00E31E72"/>
    <w:rsid w:val="00E358E9"/>
    <w:rsid w:val="00E365FC"/>
    <w:rsid w:val="00E41661"/>
    <w:rsid w:val="00E45445"/>
    <w:rsid w:val="00E4662C"/>
    <w:rsid w:val="00E51DF8"/>
    <w:rsid w:val="00E53313"/>
    <w:rsid w:val="00E5565A"/>
    <w:rsid w:val="00E56852"/>
    <w:rsid w:val="00E57B3C"/>
    <w:rsid w:val="00E61A03"/>
    <w:rsid w:val="00E707E4"/>
    <w:rsid w:val="00E70A31"/>
    <w:rsid w:val="00E7110E"/>
    <w:rsid w:val="00E76A56"/>
    <w:rsid w:val="00E774F4"/>
    <w:rsid w:val="00E811EC"/>
    <w:rsid w:val="00E8184D"/>
    <w:rsid w:val="00E86802"/>
    <w:rsid w:val="00E905BD"/>
    <w:rsid w:val="00E94982"/>
    <w:rsid w:val="00E94B85"/>
    <w:rsid w:val="00E958AC"/>
    <w:rsid w:val="00E974D4"/>
    <w:rsid w:val="00EA06C7"/>
    <w:rsid w:val="00EA093C"/>
    <w:rsid w:val="00EA178D"/>
    <w:rsid w:val="00EA357D"/>
    <w:rsid w:val="00EA4A48"/>
    <w:rsid w:val="00EA7FD5"/>
    <w:rsid w:val="00EB4318"/>
    <w:rsid w:val="00EB4A81"/>
    <w:rsid w:val="00EB56C2"/>
    <w:rsid w:val="00EB62F8"/>
    <w:rsid w:val="00EC2346"/>
    <w:rsid w:val="00EC4128"/>
    <w:rsid w:val="00ED3B85"/>
    <w:rsid w:val="00EE18A1"/>
    <w:rsid w:val="00EE3C3F"/>
    <w:rsid w:val="00EE72DF"/>
    <w:rsid w:val="00EE736D"/>
    <w:rsid w:val="00EF243A"/>
    <w:rsid w:val="00EF426F"/>
    <w:rsid w:val="00EF4483"/>
    <w:rsid w:val="00EF4B77"/>
    <w:rsid w:val="00EF4F3D"/>
    <w:rsid w:val="00EF5432"/>
    <w:rsid w:val="00EF5DD8"/>
    <w:rsid w:val="00F01C71"/>
    <w:rsid w:val="00F06564"/>
    <w:rsid w:val="00F10299"/>
    <w:rsid w:val="00F118DC"/>
    <w:rsid w:val="00F21146"/>
    <w:rsid w:val="00F22674"/>
    <w:rsid w:val="00F22E02"/>
    <w:rsid w:val="00F24AA9"/>
    <w:rsid w:val="00F24F80"/>
    <w:rsid w:val="00F26555"/>
    <w:rsid w:val="00F27DA2"/>
    <w:rsid w:val="00F30478"/>
    <w:rsid w:val="00F32C84"/>
    <w:rsid w:val="00F36E23"/>
    <w:rsid w:val="00F52912"/>
    <w:rsid w:val="00F532E4"/>
    <w:rsid w:val="00F621F0"/>
    <w:rsid w:val="00F64F5D"/>
    <w:rsid w:val="00F65A15"/>
    <w:rsid w:val="00F711D2"/>
    <w:rsid w:val="00F7460F"/>
    <w:rsid w:val="00F74734"/>
    <w:rsid w:val="00F817D1"/>
    <w:rsid w:val="00F81CCF"/>
    <w:rsid w:val="00F83052"/>
    <w:rsid w:val="00F847D3"/>
    <w:rsid w:val="00F8713D"/>
    <w:rsid w:val="00F910F6"/>
    <w:rsid w:val="00FA42B1"/>
    <w:rsid w:val="00FA4C7C"/>
    <w:rsid w:val="00FA5C54"/>
    <w:rsid w:val="00FB120E"/>
    <w:rsid w:val="00FB22AF"/>
    <w:rsid w:val="00FB36F1"/>
    <w:rsid w:val="00FB3FD9"/>
    <w:rsid w:val="00FB4827"/>
    <w:rsid w:val="00FC4A94"/>
    <w:rsid w:val="00FC5550"/>
    <w:rsid w:val="00FC55A5"/>
    <w:rsid w:val="00FC657E"/>
    <w:rsid w:val="00FC67A4"/>
    <w:rsid w:val="00FD0D22"/>
    <w:rsid w:val="00FD0F87"/>
    <w:rsid w:val="00FD158D"/>
    <w:rsid w:val="00FD5C9B"/>
    <w:rsid w:val="00FE1AE4"/>
    <w:rsid w:val="00FE6354"/>
    <w:rsid w:val="00FF0EDE"/>
    <w:rsid w:val="00FF10BD"/>
    <w:rsid w:val="00FF2ED5"/>
    <w:rsid w:val="00FF3DD2"/>
    <w:rsid w:val="00FF4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AB2A"/>
  <w15:docId w15:val="{36414C57-02BE-4854-943F-8FD85D8E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6363F"/>
  </w:style>
  <w:style w:type="paragraph" w:styleId="Naslov1">
    <w:name w:val="heading 1"/>
    <w:basedOn w:val="Navaden"/>
    <w:next w:val="Navaden"/>
    <w:link w:val="Naslov1Znak"/>
    <w:uiPriority w:val="9"/>
    <w:qFormat/>
    <w:pPr>
      <w:keepNext/>
      <w:keepLines/>
      <w:spacing w:before="480" w:after="200"/>
      <w:outlineLvl w:val="0"/>
    </w:pPr>
    <w:rPr>
      <w:rFonts w:ascii="Arial" w:eastAsia="Arial" w:hAnsi="Arial" w:cs="Arial"/>
      <w:sz w:val="40"/>
      <w:szCs w:val="40"/>
    </w:rPr>
  </w:style>
  <w:style w:type="paragraph" w:styleId="Naslov2">
    <w:name w:val="heading 2"/>
    <w:basedOn w:val="Navaden"/>
    <w:next w:val="Navaden"/>
    <w:link w:val="Naslov2Znak"/>
    <w:uiPriority w:val="9"/>
    <w:unhideWhenUsed/>
    <w:qFormat/>
    <w:pPr>
      <w:keepNext/>
      <w:keepLines/>
      <w:spacing w:before="360" w:after="200"/>
      <w:outlineLvl w:val="1"/>
    </w:pPr>
    <w:rPr>
      <w:rFonts w:ascii="Arial" w:eastAsia="Arial" w:hAnsi="Arial" w:cs="Arial"/>
      <w:sz w:val="34"/>
    </w:rPr>
  </w:style>
  <w:style w:type="paragraph" w:styleId="Naslov3">
    <w:name w:val="heading 3"/>
    <w:basedOn w:val="Navaden"/>
    <w:next w:val="Navaden"/>
    <w:link w:val="Naslov3Znak"/>
    <w:uiPriority w:val="9"/>
    <w:unhideWhenUsed/>
    <w:qFormat/>
    <w:pPr>
      <w:keepNext/>
      <w:keepLines/>
      <w:spacing w:before="320" w:after="200"/>
      <w:outlineLvl w:val="2"/>
    </w:pPr>
    <w:rPr>
      <w:rFonts w:ascii="Arial" w:eastAsia="Arial" w:hAnsi="Arial" w:cs="Arial"/>
      <w:sz w:val="30"/>
      <w:szCs w:val="30"/>
    </w:rPr>
  </w:style>
  <w:style w:type="paragraph" w:styleId="Naslov4">
    <w:name w:val="heading 4"/>
    <w:basedOn w:val="Navaden"/>
    <w:next w:val="Navaden"/>
    <w:link w:val="Naslov4Znak"/>
    <w:uiPriority w:val="9"/>
    <w:unhideWhenUsed/>
    <w:qFormat/>
    <w:pPr>
      <w:keepNext/>
      <w:keepLines/>
      <w:spacing w:before="320" w:after="200"/>
      <w:outlineLvl w:val="3"/>
    </w:pPr>
    <w:rPr>
      <w:rFonts w:ascii="Arial" w:eastAsia="Arial" w:hAnsi="Arial" w:cs="Arial"/>
      <w:b/>
      <w:bCs/>
      <w:sz w:val="26"/>
      <w:szCs w:val="26"/>
    </w:rPr>
  </w:style>
  <w:style w:type="paragraph" w:styleId="Naslov5">
    <w:name w:val="heading 5"/>
    <w:basedOn w:val="Navaden"/>
    <w:next w:val="Navaden"/>
    <w:link w:val="Naslov5Znak"/>
    <w:uiPriority w:val="9"/>
    <w:unhideWhenUsed/>
    <w:qFormat/>
    <w:pPr>
      <w:keepNext/>
      <w:keepLines/>
      <w:spacing w:before="320" w:after="200"/>
      <w:outlineLvl w:val="4"/>
    </w:pPr>
    <w:rPr>
      <w:rFonts w:ascii="Arial" w:eastAsia="Arial" w:hAnsi="Arial" w:cs="Arial"/>
      <w:b/>
      <w:bCs/>
      <w:sz w:val="24"/>
      <w:szCs w:val="24"/>
    </w:rPr>
  </w:style>
  <w:style w:type="paragraph" w:styleId="Naslov6">
    <w:name w:val="heading 6"/>
    <w:basedOn w:val="Navaden"/>
    <w:next w:val="Navaden"/>
    <w:link w:val="Naslov6Znak"/>
    <w:uiPriority w:val="9"/>
    <w:unhideWhenUsed/>
    <w:qFormat/>
    <w:pPr>
      <w:keepNext/>
      <w:keepLines/>
      <w:spacing w:before="320" w:after="200"/>
      <w:outlineLvl w:val="5"/>
    </w:pPr>
    <w:rPr>
      <w:rFonts w:ascii="Arial" w:eastAsia="Arial" w:hAnsi="Arial" w:cs="Arial"/>
      <w:b/>
      <w:bCs/>
    </w:rPr>
  </w:style>
  <w:style w:type="paragraph" w:styleId="Naslov7">
    <w:name w:val="heading 7"/>
    <w:basedOn w:val="Navaden"/>
    <w:next w:val="Navaden"/>
    <w:link w:val="Naslov7Znak"/>
    <w:uiPriority w:val="9"/>
    <w:unhideWhenUsed/>
    <w:qFormat/>
    <w:pPr>
      <w:keepNext/>
      <w:keepLines/>
      <w:spacing w:before="320" w:after="200"/>
      <w:outlineLvl w:val="6"/>
    </w:pPr>
    <w:rPr>
      <w:rFonts w:ascii="Arial" w:eastAsia="Arial" w:hAnsi="Arial" w:cs="Arial"/>
      <w:b/>
      <w:bCs/>
      <w:i/>
      <w:iCs/>
    </w:rPr>
  </w:style>
  <w:style w:type="paragraph" w:styleId="Naslov8">
    <w:name w:val="heading 8"/>
    <w:basedOn w:val="Navaden"/>
    <w:next w:val="Navaden"/>
    <w:link w:val="Naslov8Znak"/>
    <w:uiPriority w:val="9"/>
    <w:unhideWhenUsed/>
    <w:qFormat/>
    <w:pPr>
      <w:keepNext/>
      <w:keepLines/>
      <w:spacing w:before="320" w:after="200"/>
      <w:outlineLvl w:val="7"/>
    </w:pPr>
    <w:rPr>
      <w:rFonts w:ascii="Arial" w:eastAsia="Arial" w:hAnsi="Arial" w:cs="Arial"/>
      <w:i/>
      <w:iCs/>
    </w:rPr>
  </w:style>
  <w:style w:type="paragraph" w:styleId="Naslov9">
    <w:name w:val="heading 9"/>
    <w:basedOn w:val="Navaden"/>
    <w:next w:val="Navaden"/>
    <w:link w:val="Naslov9Znak"/>
    <w:uiPriority w:val="9"/>
    <w:unhideWhenUsed/>
    <w:qFormat/>
    <w:pPr>
      <w:keepNext/>
      <w:keepLines/>
      <w:spacing w:before="320" w:after="200"/>
      <w:outlineLvl w:val="8"/>
    </w:pPr>
    <w:rPr>
      <w:rFonts w:ascii="Arial" w:eastAsia="Arial" w:hAnsi="Arial" w:cs="Arial"/>
      <w:i/>
      <w:iCs/>
      <w:sz w:val="21"/>
      <w:szCs w:val="21"/>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Pr>
      <w:rFonts w:ascii="Arial" w:eastAsia="Arial" w:hAnsi="Arial" w:cs="Arial"/>
      <w:sz w:val="40"/>
      <w:szCs w:val="40"/>
    </w:rPr>
  </w:style>
  <w:style w:type="character" w:customStyle="1" w:styleId="Naslov2Znak">
    <w:name w:val="Naslov 2 Znak"/>
    <w:basedOn w:val="Privzetapisavaodstavka"/>
    <w:link w:val="Naslov2"/>
    <w:uiPriority w:val="9"/>
    <w:rPr>
      <w:rFonts w:ascii="Arial" w:eastAsia="Arial" w:hAnsi="Arial" w:cs="Arial"/>
      <w:sz w:val="34"/>
    </w:rPr>
  </w:style>
  <w:style w:type="character" w:customStyle="1" w:styleId="Naslov3Znak">
    <w:name w:val="Naslov 3 Znak"/>
    <w:basedOn w:val="Privzetapisavaodstavka"/>
    <w:link w:val="Naslov3"/>
    <w:uiPriority w:val="9"/>
    <w:rPr>
      <w:rFonts w:ascii="Arial" w:eastAsia="Arial" w:hAnsi="Arial" w:cs="Arial"/>
      <w:sz w:val="30"/>
      <w:szCs w:val="30"/>
    </w:rPr>
  </w:style>
  <w:style w:type="character" w:customStyle="1" w:styleId="Naslov4Znak">
    <w:name w:val="Naslov 4 Znak"/>
    <w:basedOn w:val="Privzetapisavaodstavka"/>
    <w:link w:val="Naslov4"/>
    <w:uiPriority w:val="9"/>
    <w:rPr>
      <w:rFonts w:ascii="Arial" w:eastAsia="Arial" w:hAnsi="Arial" w:cs="Arial"/>
      <w:b/>
      <w:bCs/>
      <w:sz w:val="26"/>
      <w:szCs w:val="26"/>
    </w:rPr>
  </w:style>
  <w:style w:type="character" w:customStyle="1" w:styleId="Naslov5Znak">
    <w:name w:val="Naslov 5 Znak"/>
    <w:basedOn w:val="Privzetapisavaodstavka"/>
    <w:link w:val="Naslov5"/>
    <w:uiPriority w:val="9"/>
    <w:rPr>
      <w:rFonts w:ascii="Arial" w:eastAsia="Arial" w:hAnsi="Arial" w:cs="Arial"/>
      <w:b/>
      <w:bCs/>
      <w:sz w:val="24"/>
      <w:szCs w:val="24"/>
    </w:rPr>
  </w:style>
  <w:style w:type="character" w:customStyle="1" w:styleId="Naslov6Znak">
    <w:name w:val="Naslov 6 Znak"/>
    <w:basedOn w:val="Privzetapisavaodstavka"/>
    <w:link w:val="Naslov6"/>
    <w:uiPriority w:val="9"/>
    <w:rPr>
      <w:rFonts w:ascii="Arial" w:eastAsia="Arial" w:hAnsi="Arial" w:cs="Arial"/>
      <w:b/>
      <w:bCs/>
      <w:sz w:val="22"/>
      <w:szCs w:val="22"/>
    </w:rPr>
  </w:style>
  <w:style w:type="character" w:customStyle="1" w:styleId="Naslov7Znak">
    <w:name w:val="Naslov 7 Znak"/>
    <w:basedOn w:val="Privzetapisavaodstavka"/>
    <w:link w:val="Naslov7"/>
    <w:uiPriority w:val="9"/>
    <w:rPr>
      <w:rFonts w:ascii="Arial" w:eastAsia="Arial" w:hAnsi="Arial" w:cs="Arial"/>
      <w:b/>
      <w:bCs/>
      <w:i/>
      <w:iCs/>
      <w:sz w:val="22"/>
      <w:szCs w:val="22"/>
    </w:rPr>
  </w:style>
  <w:style w:type="character" w:customStyle="1" w:styleId="Naslov8Znak">
    <w:name w:val="Naslov 8 Znak"/>
    <w:basedOn w:val="Privzetapisavaodstavka"/>
    <w:link w:val="Naslov8"/>
    <w:uiPriority w:val="9"/>
    <w:rPr>
      <w:rFonts w:ascii="Arial" w:eastAsia="Arial" w:hAnsi="Arial" w:cs="Arial"/>
      <w:i/>
      <w:iCs/>
      <w:sz w:val="22"/>
      <w:szCs w:val="22"/>
    </w:rPr>
  </w:style>
  <w:style w:type="character" w:customStyle="1" w:styleId="Naslov9Znak">
    <w:name w:val="Naslov 9 Znak"/>
    <w:basedOn w:val="Privzetapisavaodstavka"/>
    <w:link w:val="Naslov9"/>
    <w:uiPriority w:val="9"/>
    <w:rPr>
      <w:rFonts w:ascii="Arial" w:eastAsia="Arial" w:hAnsi="Arial" w:cs="Arial"/>
      <w:i/>
      <w:iCs/>
      <w:sz w:val="21"/>
      <w:szCs w:val="21"/>
    </w:rPr>
  </w:style>
  <w:style w:type="paragraph" w:styleId="Naslov">
    <w:name w:val="Title"/>
    <w:basedOn w:val="Navaden"/>
    <w:next w:val="Navaden"/>
    <w:link w:val="NaslovZnak"/>
    <w:uiPriority w:val="10"/>
    <w:qFormat/>
    <w:pPr>
      <w:spacing w:before="300" w:after="200"/>
      <w:contextualSpacing/>
    </w:pPr>
    <w:rPr>
      <w:sz w:val="48"/>
      <w:szCs w:val="48"/>
    </w:rPr>
  </w:style>
  <w:style w:type="character" w:customStyle="1" w:styleId="NaslovZnak">
    <w:name w:val="Naslov Znak"/>
    <w:basedOn w:val="Privzetapisavaodstavka"/>
    <w:link w:val="Naslov"/>
    <w:uiPriority w:val="10"/>
    <w:rPr>
      <w:sz w:val="48"/>
      <w:szCs w:val="48"/>
    </w:rPr>
  </w:style>
  <w:style w:type="paragraph" w:styleId="Podnaslov">
    <w:name w:val="Subtitle"/>
    <w:basedOn w:val="Navaden"/>
    <w:next w:val="Navaden"/>
    <w:link w:val="PodnaslovZnak"/>
    <w:uiPriority w:val="11"/>
    <w:qFormat/>
    <w:pPr>
      <w:spacing w:before="200" w:after="200"/>
    </w:pPr>
    <w:rPr>
      <w:sz w:val="24"/>
      <w:szCs w:val="24"/>
    </w:rPr>
  </w:style>
  <w:style w:type="character" w:customStyle="1" w:styleId="PodnaslovZnak">
    <w:name w:val="Podnaslov Znak"/>
    <w:basedOn w:val="Privzetapisavaodstavka"/>
    <w:link w:val="Podnaslov"/>
    <w:uiPriority w:val="11"/>
    <w:rPr>
      <w:sz w:val="24"/>
      <w:szCs w:val="24"/>
    </w:rPr>
  </w:style>
  <w:style w:type="paragraph" w:styleId="Citat">
    <w:name w:val="Quote"/>
    <w:basedOn w:val="Navaden"/>
    <w:next w:val="Navaden"/>
    <w:link w:val="CitatZnak"/>
    <w:uiPriority w:val="29"/>
    <w:qFormat/>
    <w:pPr>
      <w:ind w:left="720" w:right="720"/>
    </w:pPr>
    <w:rPr>
      <w:i/>
    </w:rPr>
  </w:style>
  <w:style w:type="character" w:customStyle="1" w:styleId="CitatZnak">
    <w:name w:val="Citat Znak"/>
    <w:link w:val="Citat"/>
    <w:uiPriority w:val="29"/>
    <w:rPr>
      <w:i/>
    </w:rPr>
  </w:style>
  <w:style w:type="paragraph" w:styleId="Intenzivencitat">
    <w:name w:val="Intense Quote"/>
    <w:basedOn w:val="Navaden"/>
    <w:next w:val="Navaden"/>
    <w:link w:val="IntenzivencitatZnak"/>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zivencitatZnak">
    <w:name w:val="Intenziven citat Znak"/>
    <w:link w:val="Intenzivencitat"/>
    <w:uiPriority w:val="30"/>
    <w:rPr>
      <w:i/>
    </w:rPr>
  </w:style>
  <w:style w:type="character" w:customStyle="1" w:styleId="HeaderChar">
    <w:name w:val="Header Char"/>
    <w:basedOn w:val="Privzetapisavaodstavka"/>
    <w:uiPriority w:val="99"/>
  </w:style>
  <w:style w:type="character" w:customStyle="1" w:styleId="FooterChar">
    <w:name w:val="Footer Char"/>
    <w:basedOn w:val="Privzetapisavaodstavka"/>
    <w:uiPriority w:val="99"/>
  </w:style>
  <w:style w:type="paragraph" w:styleId="Napis">
    <w:name w:val="caption"/>
    <w:basedOn w:val="Navaden"/>
    <w:next w:val="Navaden"/>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1">
    <w:name w:val="Table Grid Light1"/>
    <w:basedOn w:val="Navadnatabel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Navadnatabela1">
    <w:name w:val="Plain Table 1"/>
    <w:basedOn w:val="Navadnatabel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Navadnatabela2">
    <w:name w:val="Plain Table 2"/>
    <w:basedOn w:val="Navadnatabel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Navadnatabela3">
    <w:name w:val="Plain Table 3"/>
    <w:basedOn w:val="Navadnatabel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Navadnatabela4">
    <w:name w:val="Plain Table 4"/>
    <w:basedOn w:val="Navadnatabel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Navadnatabela5">
    <w:name w:val="Plain Table 5"/>
    <w:basedOn w:val="Navadnatabel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elasvetlamrea1">
    <w:name w:val="Grid Table 1 Light"/>
    <w:basedOn w:val="Navadnatabel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avadnatabel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Navadnatabel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avadnatabel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avadnatabel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avadnatabel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Navadnatabel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Mreatabele2">
    <w:name w:val="Grid Table 2"/>
    <w:basedOn w:val="Navadnatabel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1">
    <w:name w:val="Grid Table 2 - Accent 11"/>
    <w:basedOn w:val="Navadnatabel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1">
    <w:name w:val="Grid Table 2 - Accent 21"/>
    <w:basedOn w:val="Navadnatabel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1">
    <w:name w:val="Grid Table 2 - Accent 31"/>
    <w:basedOn w:val="Navadnatabel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1">
    <w:name w:val="Grid Table 2 - Accent 41"/>
    <w:basedOn w:val="Navadnatabel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1">
    <w:name w:val="Grid Table 2 - Accent 51"/>
    <w:basedOn w:val="Navadnatabel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1">
    <w:name w:val="Grid Table 2 - Accent 61"/>
    <w:basedOn w:val="Navadnatabel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Mreatabele3">
    <w:name w:val="Grid Table 3"/>
    <w:basedOn w:val="Navadnatabel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1">
    <w:name w:val="Grid Table 3 - Accent 11"/>
    <w:basedOn w:val="Navadnatabel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1">
    <w:name w:val="Grid Table 3 - Accent 21"/>
    <w:basedOn w:val="Navadnatabel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1">
    <w:name w:val="Grid Table 3 - Accent 31"/>
    <w:basedOn w:val="Navadnatabel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1">
    <w:name w:val="Grid Table 3 - Accent 41"/>
    <w:basedOn w:val="Navadnatabel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1">
    <w:name w:val="Grid Table 3 - Accent 51"/>
    <w:basedOn w:val="Navadnatabel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1">
    <w:name w:val="Grid Table 3 - Accent 61"/>
    <w:basedOn w:val="Navadnatabel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Mreatabele4">
    <w:name w:val="Grid Table 4"/>
    <w:basedOn w:val="Navadnatabel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1">
    <w:name w:val="Grid Table 4 - Accent 11"/>
    <w:basedOn w:val="Navadnatabel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1">
    <w:name w:val="Grid Table 4 - Accent 21"/>
    <w:basedOn w:val="Navadnatabel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1">
    <w:name w:val="Grid Table 4 - Accent 31"/>
    <w:basedOn w:val="Navadnatabel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1">
    <w:name w:val="Grid Table 4 - Accent 41"/>
    <w:basedOn w:val="Navadnatabel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1">
    <w:name w:val="Grid Table 4 - Accent 51"/>
    <w:basedOn w:val="Navadnatabel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1">
    <w:name w:val="Grid Table 4 - Accent 61"/>
    <w:basedOn w:val="Navadnatabel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elatemnamrea5">
    <w:name w:val="Grid Table 5 Dark"/>
    <w:basedOn w:val="Navadnatabe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avadnatabe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1">
    <w:name w:val="Grid Table 5 Dark - Accent 21"/>
    <w:basedOn w:val="Navadnatabe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Navadnatabe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Navadnatabe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1">
    <w:name w:val="Grid Table 5 Dark - Accent 51"/>
    <w:basedOn w:val="Navadnatabe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Navadnatabe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Tabelabarvnamrea6">
    <w:name w:val="Grid Table 6 Colorful"/>
    <w:basedOn w:val="Navadnatabel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avadnatabel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Navadnatabel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avadnatabel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avadnatabel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avadnatabel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Navadnatabel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Tabelabarvnamrea7">
    <w:name w:val="Grid Table 7 Colorful"/>
    <w:basedOn w:val="Navadnatabel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avadnatabel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Navadnatabel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avadnatabel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avadnatabel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avadnatabel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Navadnatabel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Tabelasvetelseznam1">
    <w:name w:val="List Table 1 Light"/>
    <w:basedOn w:val="Navadnatabe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Navadnatabe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Navadnatabe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Navadnatabe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Navadnatabe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Navadnatabe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Navadnatabe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Seznamvtabeli2">
    <w:name w:val="List Table 2"/>
    <w:basedOn w:val="Navadnatabel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1">
    <w:name w:val="List Table 2 - Accent 11"/>
    <w:basedOn w:val="Navadnatabel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1">
    <w:name w:val="List Table 2 - Accent 21"/>
    <w:basedOn w:val="Navadnatabel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1">
    <w:name w:val="List Table 2 - Accent 31"/>
    <w:basedOn w:val="Navadnatabel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1">
    <w:name w:val="List Table 2 - Accent 41"/>
    <w:basedOn w:val="Navadnatabel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1">
    <w:name w:val="List Table 2 - Accent 51"/>
    <w:basedOn w:val="Navadnatabel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1">
    <w:name w:val="List Table 2 - Accent 61"/>
    <w:basedOn w:val="Navadnatabel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Seznamvtabeli3">
    <w:name w:val="List Table 3"/>
    <w:basedOn w:val="Navadnatabel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avadnatabel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Navadnatabel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avadnatabel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avadnatabel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avadnatabel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Navadnatabel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Seznamvtabeli4">
    <w:name w:val="List Table 4"/>
    <w:basedOn w:val="Navadnatabel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1">
    <w:name w:val="List Table 4 - Accent 11"/>
    <w:basedOn w:val="Navadnatabel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1">
    <w:name w:val="List Table 4 - Accent 21"/>
    <w:basedOn w:val="Navadnatabel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1">
    <w:name w:val="List Table 4 - Accent 31"/>
    <w:basedOn w:val="Navadnatabel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1">
    <w:name w:val="List Table 4 - Accent 41"/>
    <w:basedOn w:val="Navadnatabel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1">
    <w:name w:val="List Table 4 - Accent 51"/>
    <w:basedOn w:val="Navadnatabel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1">
    <w:name w:val="List Table 4 - Accent 61"/>
    <w:basedOn w:val="Navadnatabel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elatemenseznam5">
    <w:name w:val="List Table 5 Dark"/>
    <w:basedOn w:val="Navadnatabel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Navadnatabel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Navadnatabel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Navadnatabel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Navadnatabel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Navadnatabel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Navadnatabel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Tabelabarvniseznam6">
    <w:name w:val="List Table 6 Colorful"/>
    <w:basedOn w:val="Navadnatabel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avadnatabel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Navadnatabel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avadnatabel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avadnatabel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avadnatabel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Navadnatabel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Tabelabarvniseznam7">
    <w:name w:val="List Table 7 Colorful"/>
    <w:basedOn w:val="Navadnatabel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avadnatabel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Navadnatabel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avadnatabel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avadnatabel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avadnatabel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Navadnatabel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avadnatabela"/>
    <w:uiPriority w:val="99"/>
    <w:pPr>
      <w:spacing w:after="0" w:line="240" w:lineRule="auto"/>
    </w:pPr>
    <w:rPr>
      <w:color w:val="404040"/>
      <w:sz w:val="20"/>
      <w:szCs w:val="20"/>
      <w:lang w:eastAsia="sl-SI"/>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avadnatabela"/>
    <w:uiPriority w:val="99"/>
    <w:pPr>
      <w:spacing w:after="0" w:line="240" w:lineRule="auto"/>
    </w:pPr>
    <w:rPr>
      <w:color w:val="404040"/>
      <w:sz w:val="20"/>
      <w:szCs w:val="20"/>
      <w:lang w:eastAsia="sl-SI"/>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Navadnatabela"/>
    <w:uiPriority w:val="99"/>
    <w:pPr>
      <w:spacing w:after="0" w:line="240" w:lineRule="auto"/>
    </w:pPr>
    <w:rPr>
      <w:color w:val="404040"/>
      <w:sz w:val="20"/>
      <w:szCs w:val="20"/>
      <w:lang w:eastAsia="sl-SI"/>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Navadnatabela"/>
    <w:uiPriority w:val="99"/>
    <w:pPr>
      <w:spacing w:after="0" w:line="240" w:lineRule="auto"/>
    </w:pPr>
    <w:rPr>
      <w:color w:val="404040"/>
      <w:sz w:val="20"/>
      <w:szCs w:val="20"/>
      <w:lang w:eastAsia="sl-SI"/>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Navadnatabela"/>
    <w:uiPriority w:val="99"/>
    <w:pPr>
      <w:spacing w:after="0" w:line="240" w:lineRule="auto"/>
    </w:pPr>
    <w:rPr>
      <w:color w:val="404040"/>
      <w:sz w:val="20"/>
      <w:szCs w:val="20"/>
      <w:lang w:eastAsia="sl-SI"/>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Navadnatabela"/>
    <w:uiPriority w:val="99"/>
    <w:pPr>
      <w:spacing w:after="0" w:line="240" w:lineRule="auto"/>
    </w:pPr>
    <w:rPr>
      <w:color w:val="404040"/>
      <w:sz w:val="20"/>
      <w:szCs w:val="20"/>
      <w:lang w:eastAsia="sl-SI"/>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Navadnatabela"/>
    <w:uiPriority w:val="99"/>
    <w:pPr>
      <w:spacing w:after="0" w:line="240" w:lineRule="auto"/>
    </w:pPr>
    <w:rPr>
      <w:color w:val="404040"/>
      <w:sz w:val="20"/>
      <w:szCs w:val="20"/>
      <w:lang w:eastAsia="sl-SI"/>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Navadnatabela"/>
    <w:uiPriority w:val="99"/>
    <w:pPr>
      <w:spacing w:after="0" w:line="240" w:lineRule="auto"/>
    </w:pPr>
    <w:rPr>
      <w:color w:val="404040"/>
      <w:sz w:val="20"/>
      <w:szCs w:val="20"/>
      <w:lang w:eastAsia="sl-SI"/>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avadnatabela"/>
    <w:uiPriority w:val="99"/>
    <w:pPr>
      <w:spacing w:after="0" w:line="240" w:lineRule="auto"/>
    </w:pPr>
    <w:rPr>
      <w:color w:val="404040"/>
      <w:sz w:val="20"/>
      <w:szCs w:val="20"/>
      <w:lang w:eastAsia="sl-SI"/>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Navadnatabela"/>
    <w:uiPriority w:val="99"/>
    <w:pPr>
      <w:spacing w:after="0" w:line="240" w:lineRule="auto"/>
    </w:pPr>
    <w:rPr>
      <w:color w:val="404040"/>
      <w:sz w:val="20"/>
      <w:szCs w:val="20"/>
      <w:lang w:eastAsia="sl-SI"/>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Navadnatabela"/>
    <w:uiPriority w:val="99"/>
    <w:pPr>
      <w:spacing w:after="0" w:line="240" w:lineRule="auto"/>
    </w:pPr>
    <w:rPr>
      <w:color w:val="404040"/>
      <w:sz w:val="20"/>
      <w:szCs w:val="20"/>
      <w:lang w:eastAsia="sl-SI"/>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Navadnatabela"/>
    <w:uiPriority w:val="99"/>
    <w:pPr>
      <w:spacing w:after="0" w:line="240" w:lineRule="auto"/>
    </w:pPr>
    <w:rPr>
      <w:color w:val="404040"/>
      <w:sz w:val="20"/>
      <w:szCs w:val="20"/>
      <w:lang w:eastAsia="sl-SI"/>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Navadnatabela"/>
    <w:uiPriority w:val="99"/>
    <w:pPr>
      <w:spacing w:after="0" w:line="240" w:lineRule="auto"/>
    </w:pPr>
    <w:rPr>
      <w:color w:val="404040"/>
      <w:sz w:val="20"/>
      <w:szCs w:val="20"/>
      <w:lang w:eastAsia="sl-SI"/>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Navadnatabela"/>
    <w:uiPriority w:val="99"/>
    <w:pPr>
      <w:spacing w:after="0" w:line="240" w:lineRule="auto"/>
    </w:pPr>
    <w:rPr>
      <w:color w:val="404040"/>
      <w:sz w:val="20"/>
      <w:szCs w:val="20"/>
      <w:lang w:eastAsia="sl-SI"/>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Navadnatabel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avadnatabel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avadnatabel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avadnatabel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avadnatabel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avadnatabel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avadnatabel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Konnaopomba-besedilo">
    <w:name w:val="endnote text"/>
    <w:basedOn w:val="Navaden"/>
    <w:link w:val="Konnaopomba-besediloZnak"/>
    <w:uiPriority w:val="99"/>
    <w:semiHidden/>
    <w:unhideWhenUsed/>
    <w:pPr>
      <w:spacing w:after="0" w:line="240" w:lineRule="auto"/>
    </w:pPr>
    <w:rPr>
      <w:sz w:val="20"/>
    </w:rPr>
  </w:style>
  <w:style w:type="character" w:customStyle="1" w:styleId="Konnaopomba-besediloZnak">
    <w:name w:val="Končna opomba - besedilo Znak"/>
    <w:link w:val="Konnaopomba-besedilo"/>
    <w:uiPriority w:val="99"/>
    <w:rPr>
      <w:sz w:val="20"/>
    </w:rPr>
  </w:style>
  <w:style w:type="character" w:styleId="Konnaopomba-sklic">
    <w:name w:val="endnote reference"/>
    <w:basedOn w:val="Privzetapisavaodstavka"/>
    <w:uiPriority w:val="99"/>
    <w:semiHidden/>
    <w:unhideWhenUsed/>
    <w:rPr>
      <w:vertAlign w:val="superscript"/>
    </w:rPr>
  </w:style>
  <w:style w:type="paragraph" w:styleId="Kazalovsebine1">
    <w:name w:val="toc 1"/>
    <w:basedOn w:val="Navaden"/>
    <w:next w:val="Navaden"/>
    <w:uiPriority w:val="39"/>
    <w:unhideWhenUsed/>
    <w:pPr>
      <w:spacing w:after="57"/>
    </w:pPr>
  </w:style>
  <w:style w:type="paragraph" w:styleId="Kazalovsebine2">
    <w:name w:val="toc 2"/>
    <w:basedOn w:val="Navaden"/>
    <w:next w:val="Navaden"/>
    <w:uiPriority w:val="39"/>
    <w:unhideWhenUsed/>
    <w:pPr>
      <w:spacing w:after="57"/>
      <w:ind w:left="283"/>
    </w:pPr>
  </w:style>
  <w:style w:type="paragraph" w:styleId="Kazalovsebine3">
    <w:name w:val="toc 3"/>
    <w:basedOn w:val="Navaden"/>
    <w:next w:val="Navaden"/>
    <w:uiPriority w:val="39"/>
    <w:unhideWhenUsed/>
    <w:pPr>
      <w:spacing w:after="57"/>
      <w:ind w:left="567"/>
    </w:pPr>
  </w:style>
  <w:style w:type="paragraph" w:styleId="Kazalovsebine4">
    <w:name w:val="toc 4"/>
    <w:basedOn w:val="Navaden"/>
    <w:next w:val="Navaden"/>
    <w:uiPriority w:val="39"/>
    <w:unhideWhenUsed/>
    <w:pPr>
      <w:spacing w:after="57"/>
      <w:ind w:left="850"/>
    </w:pPr>
  </w:style>
  <w:style w:type="paragraph" w:styleId="Kazalovsebine5">
    <w:name w:val="toc 5"/>
    <w:basedOn w:val="Navaden"/>
    <w:next w:val="Navaden"/>
    <w:uiPriority w:val="39"/>
    <w:unhideWhenUsed/>
    <w:pPr>
      <w:spacing w:after="57"/>
      <w:ind w:left="1134"/>
    </w:pPr>
  </w:style>
  <w:style w:type="paragraph" w:styleId="Kazalovsebine6">
    <w:name w:val="toc 6"/>
    <w:basedOn w:val="Navaden"/>
    <w:next w:val="Navaden"/>
    <w:uiPriority w:val="39"/>
    <w:unhideWhenUsed/>
    <w:pPr>
      <w:spacing w:after="57"/>
      <w:ind w:left="1417"/>
    </w:pPr>
  </w:style>
  <w:style w:type="paragraph" w:styleId="Kazalovsebine7">
    <w:name w:val="toc 7"/>
    <w:basedOn w:val="Navaden"/>
    <w:next w:val="Navaden"/>
    <w:uiPriority w:val="39"/>
    <w:unhideWhenUsed/>
    <w:pPr>
      <w:spacing w:after="57"/>
      <w:ind w:left="1701"/>
    </w:pPr>
  </w:style>
  <w:style w:type="paragraph" w:styleId="Kazalovsebine8">
    <w:name w:val="toc 8"/>
    <w:basedOn w:val="Navaden"/>
    <w:next w:val="Navaden"/>
    <w:uiPriority w:val="39"/>
    <w:unhideWhenUsed/>
    <w:pPr>
      <w:spacing w:after="57"/>
      <w:ind w:left="1984"/>
    </w:pPr>
  </w:style>
  <w:style w:type="paragraph" w:styleId="Kazalovsebine9">
    <w:name w:val="toc 9"/>
    <w:basedOn w:val="Navaden"/>
    <w:next w:val="Navaden"/>
    <w:uiPriority w:val="39"/>
    <w:unhideWhenUsed/>
    <w:pPr>
      <w:spacing w:after="57"/>
      <w:ind w:left="2268"/>
    </w:pPr>
  </w:style>
  <w:style w:type="paragraph" w:styleId="NaslovTOC">
    <w:name w:val="TOC Heading"/>
    <w:uiPriority w:val="39"/>
    <w:unhideWhenUsed/>
  </w:style>
  <w:style w:type="paragraph" w:styleId="Besedilooblaka">
    <w:name w:val="Balloon Text"/>
    <w:basedOn w:val="Navaden"/>
    <w:link w:val="BesedilooblakaZnak"/>
    <w:uiPriority w:val="99"/>
    <w:semiHidden/>
    <w:unhideWhenUse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Pr>
      <w:rFonts w:ascii="Segoe UI" w:hAnsi="Segoe UI" w:cs="Segoe UI"/>
      <w:sz w:val="18"/>
      <w:szCs w:val="18"/>
    </w:rPr>
  </w:style>
  <w:style w:type="table" w:styleId="Tabelamrea">
    <w:name w:val="Table Grid"/>
    <w:basedOn w:val="Navadnatabel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lava">
    <w:name w:val="header"/>
    <w:basedOn w:val="Navaden"/>
    <w:link w:val="GlavaZnak"/>
    <w:uiPriority w:val="99"/>
    <w:unhideWhenUsed/>
    <w:pPr>
      <w:tabs>
        <w:tab w:val="center" w:pos="4536"/>
        <w:tab w:val="right" w:pos="9072"/>
      </w:tabs>
      <w:spacing w:after="0" w:line="240" w:lineRule="auto"/>
    </w:pPr>
  </w:style>
  <w:style w:type="character" w:customStyle="1" w:styleId="GlavaZnak">
    <w:name w:val="Glava Znak"/>
    <w:basedOn w:val="Privzetapisavaodstavka"/>
    <w:link w:val="Glava"/>
    <w:uiPriority w:val="99"/>
  </w:style>
  <w:style w:type="paragraph" w:styleId="Noga">
    <w:name w:val="footer"/>
    <w:basedOn w:val="Navaden"/>
    <w:link w:val="NogaZnak"/>
    <w:uiPriority w:val="99"/>
    <w:unhideWhenUsed/>
    <w:pPr>
      <w:tabs>
        <w:tab w:val="center" w:pos="4536"/>
        <w:tab w:val="right" w:pos="9072"/>
      </w:tabs>
      <w:spacing w:after="0" w:line="240" w:lineRule="auto"/>
    </w:pPr>
  </w:style>
  <w:style w:type="character" w:customStyle="1" w:styleId="NogaZnak">
    <w:name w:val="Noga Znak"/>
    <w:basedOn w:val="Privzetapisavaodstavka"/>
    <w:link w:val="Noga"/>
    <w:uiPriority w:val="99"/>
  </w:style>
  <w:style w:type="paragraph" w:styleId="Odstavekseznama">
    <w:name w:val="List Paragraph"/>
    <w:basedOn w:val="Navaden"/>
    <w:link w:val="OdstavekseznamaZnak"/>
    <w:uiPriority w:val="34"/>
    <w:qFormat/>
    <w:pPr>
      <w:ind w:left="720"/>
      <w:contextualSpacing/>
    </w:pPr>
  </w:style>
  <w:style w:type="paragraph" w:styleId="Telobesedila">
    <w:name w:val="Body Text"/>
    <w:basedOn w:val="Navaden"/>
    <w:link w:val="TelobesedilaZnak"/>
    <w:pPr>
      <w:spacing w:after="140" w:line="276" w:lineRule="auto"/>
    </w:pPr>
    <w:rPr>
      <w:rFonts w:ascii="Liberation Serif" w:eastAsia="noto serif cjk sc" w:hAnsi="Liberation Serif" w:cs="Lohit Devanagari"/>
      <w:sz w:val="24"/>
      <w:szCs w:val="24"/>
      <w:lang w:eastAsia="zh-CN" w:bidi="hi-IN"/>
    </w:rPr>
  </w:style>
  <w:style w:type="character" w:customStyle="1" w:styleId="TelobesedilaZnak">
    <w:name w:val="Telo besedila Znak"/>
    <w:basedOn w:val="Privzetapisavaodstavka"/>
    <w:link w:val="Telobesedila"/>
    <w:rPr>
      <w:rFonts w:ascii="Liberation Serif" w:eastAsia="noto serif cjk sc" w:hAnsi="Liberation Serif" w:cs="Lohit Devanagari"/>
      <w:sz w:val="24"/>
      <w:szCs w:val="24"/>
      <w:lang w:eastAsia="zh-CN" w:bidi="hi-IN"/>
    </w:rPr>
  </w:style>
  <w:style w:type="paragraph" w:customStyle="1" w:styleId="Oddelek">
    <w:name w:val="Oddelek"/>
    <w:basedOn w:val="Navaden"/>
    <w:qFormat/>
    <w:pPr>
      <w:numPr>
        <w:numId w:val="1"/>
      </w:numPr>
      <w:spacing w:before="280" w:after="60" w:line="200" w:lineRule="exact"/>
      <w:ind w:left="0" w:firstLine="0"/>
      <w:jc w:val="center"/>
      <w:outlineLvl w:val="3"/>
    </w:pPr>
    <w:rPr>
      <w:rFonts w:ascii="Arial" w:eastAsia="Times New Roman" w:hAnsi="Arial" w:cs="Arial"/>
      <w:b/>
      <w:lang w:eastAsia="sl-SI"/>
    </w:rPr>
  </w:style>
  <w:style w:type="character" w:styleId="Hiperpovezava">
    <w:name w:val="Hyperlink"/>
    <w:basedOn w:val="Privzetapisavaodstavka"/>
    <w:uiPriority w:val="99"/>
    <w:unhideWhenUsed/>
    <w:rPr>
      <w:color w:val="0563C1" w:themeColor="hyperlink"/>
      <w:u w:val="single"/>
    </w:rPr>
  </w:style>
  <w:style w:type="paragraph" w:customStyle="1" w:styleId="Neotevilenodstavek">
    <w:name w:val="Neoštevilčen odstavek"/>
    <w:basedOn w:val="Navaden"/>
    <w:qFormat/>
    <w:pPr>
      <w:spacing w:before="60" w:after="60" w:line="200" w:lineRule="exact"/>
      <w:jc w:val="both"/>
    </w:pPr>
    <w:rPr>
      <w:rFonts w:ascii="Arial" w:eastAsia="Times New Roman" w:hAnsi="Arial" w:cs="Arial"/>
      <w:sz w:val="24"/>
      <w:szCs w:val="24"/>
      <w:lang w:eastAsia="sl-SI"/>
    </w:rPr>
  </w:style>
  <w:style w:type="paragraph" w:styleId="Sprotnaopomba-besedilo">
    <w:name w:val="footnote text"/>
    <w:basedOn w:val="Navaden"/>
    <w:link w:val="Sprotnaopomba-besediloZnak"/>
    <w:uiPriority w:val="99"/>
    <w:unhideWhenUsed/>
    <w:qFormat/>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Pr>
      <w:sz w:val="20"/>
      <w:szCs w:val="20"/>
    </w:rPr>
  </w:style>
  <w:style w:type="character" w:styleId="Sprotnaopomba-sklic">
    <w:name w:val="footnote reference"/>
    <w:basedOn w:val="Privzetapisavaodstavka"/>
    <w:link w:val="FootnotesymbolChar"/>
    <w:uiPriority w:val="99"/>
    <w:unhideWhenUsed/>
    <w:qFormat/>
    <w:rPr>
      <w:vertAlign w:val="superscript"/>
    </w:rPr>
  </w:style>
  <w:style w:type="character" w:styleId="Krepko">
    <w:name w:val="Strong"/>
    <w:basedOn w:val="Privzetapisavaodstavka"/>
    <w:uiPriority w:val="22"/>
    <w:qFormat/>
    <w:rPr>
      <w:b/>
      <w:bCs/>
    </w:rPr>
  </w:style>
  <w:style w:type="character" w:customStyle="1" w:styleId="hps">
    <w:name w:val="hps"/>
    <w:basedOn w:val="Privzetapisavaodstavka"/>
  </w:style>
  <w:style w:type="paragraph" w:styleId="Brezrazmikov">
    <w:name w:val="No Spacing"/>
    <w:link w:val="BrezrazmikovZnak"/>
    <w:qFormat/>
    <w:pPr>
      <w:spacing w:after="0" w:line="240" w:lineRule="auto"/>
    </w:pPr>
    <w:rPr>
      <w:rFonts w:ascii="Century Gothic" w:eastAsia="Meiryo" w:hAnsi="Century Gothic" w:cs="Times New Roman"/>
      <w:sz w:val="17"/>
      <w:szCs w:val="17"/>
      <w:lang w:val="en-US" w:eastAsia="ja-JP"/>
    </w:rPr>
  </w:style>
  <w:style w:type="character" w:customStyle="1" w:styleId="BrezrazmikovZnak">
    <w:name w:val="Brez razmikov Znak"/>
    <w:link w:val="Brezrazmikov"/>
    <w:rPr>
      <w:rFonts w:ascii="Century Gothic" w:eastAsia="Meiryo" w:hAnsi="Century Gothic" w:cs="Times New Roman"/>
      <w:sz w:val="17"/>
      <w:szCs w:val="17"/>
      <w:lang w:val="en-US" w:eastAsia="ja-JP"/>
    </w:rPr>
  </w:style>
  <w:style w:type="paragraph" w:styleId="Navadensplet">
    <w:name w:val="Normal (Web)"/>
    <w:basedOn w:val="Navaden"/>
    <w:uiPriority w:val="99"/>
    <w:unhideWhenUsed/>
    <w:pPr>
      <w:spacing w:before="100" w:beforeAutospacing="1" w:after="100" w:afterAutospacing="1" w:line="240" w:lineRule="auto"/>
    </w:pPr>
    <w:rPr>
      <w:rFonts w:ascii="Times New Roman" w:hAnsi="Times New Roman" w:cs="Times New Roman"/>
      <w:sz w:val="24"/>
      <w:szCs w:val="24"/>
      <w:lang w:eastAsia="sl-SI"/>
    </w:rPr>
  </w:style>
  <w:style w:type="paragraph" w:customStyle="1" w:styleId="Default">
    <w:name w:val="Default"/>
    <w:pPr>
      <w:spacing w:after="0" w:line="240" w:lineRule="auto"/>
    </w:pPr>
    <w:rPr>
      <w:color w:val="000000"/>
      <w:sz w:val="24"/>
      <w:szCs w:val="24"/>
    </w:rPr>
  </w:style>
  <w:style w:type="paragraph" w:customStyle="1" w:styleId="naslglav">
    <w:name w:val="naslglav"/>
    <w:basedOn w:val="Navaden"/>
    <w:pPr>
      <w:spacing w:before="240" w:after="0" w:line="240" w:lineRule="auto"/>
    </w:pPr>
    <w:rPr>
      <w:rFonts w:ascii="Verdana" w:eastAsia="Times New Roman" w:hAnsi="Verdana" w:cs="Times New Roman"/>
      <w:b/>
      <w:bCs/>
      <w:color w:val="313966"/>
      <w:lang w:eastAsia="sl-SI"/>
    </w:rPr>
  </w:style>
  <w:style w:type="character" w:styleId="SledenaHiperpovezava">
    <w:name w:val="FollowedHyperlink"/>
    <w:basedOn w:val="Privzetapisavaodstavka"/>
    <w:uiPriority w:val="99"/>
    <w:semiHidden/>
    <w:unhideWhenUsed/>
    <w:rPr>
      <w:color w:val="954F72" w:themeColor="followedHyperlink"/>
      <w:u w:val="single"/>
    </w:rPr>
  </w:style>
  <w:style w:type="character" w:styleId="Pripombasklic">
    <w:name w:val="annotation reference"/>
    <w:basedOn w:val="Privzetapisavaodstavka"/>
    <w:uiPriority w:val="99"/>
    <w:semiHidden/>
    <w:unhideWhenUsed/>
    <w:rPr>
      <w:sz w:val="18"/>
      <w:szCs w:val="18"/>
    </w:rPr>
  </w:style>
  <w:style w:type="paragraph" w:styleId="Pripombabesedilo">
    <w:name w:val="annotation text"/>
    <w:basedOn w:val="Navaden"/>
    <w:link w:val="PripombabesediloZnak"/>
    <w:uiPriority w:val="99"/>
    <w:unhideWhenUsed/>
    <w:pPr>
      <w:spacing w:line="240" w:lineRule="auto"/>
    </w:pPr>
    <w:rPr>
      <w:sz w:val="24"/>
      <w:szCs w:val="24"/>
    </w:rPr>
  </w:style>
  <w:style w:type="character" w:customStyle="1" w:styleId="PripombabesediloZnak">
    <w:name w:val="Pripomba – besedilo Znak"/>
    <w:basedOn w:val="Privzetapisavaodstavka"/>
    <w:link w:val="Pripombabesedilo"/>
    <w:uiPriority w:val="99"/>
    <w:rPr>
      <w:sz w:val="24"/>
      <w:szCs w:val="24"/>
    </w:rPr>
  </w:style>
  <w:style w:type="character" w:customStyle="1" w:styleId="welcome-text1">
    <w:name w:val="welcome-text1"/>
    <w:basedOn w:val="Privzetapisavaodstavka"/>
    <w:rPr>
      <w:rFonts w:ascii="Arial" w:hAnsi="Arial" w:cs="Arial" w:hint="default"/>
      <w:b/>
      <w:bCs/>
      <w:vanish w:val="0"/>
      <w:color w:val="333333"/>
      <w:sz w:val="31"/>
      <w:szCs w:val="31"/>
    </w:rPr>
  </w:style>
  <w:style w:type="paragraph" w:styleId="Zadevapripombe">
    <w:name w:val="annotation subject"/>
    <w:basedOn w:val="Pripombabesedilo"/>
    <w:next w:val="Pripombabesedilo"/>
    <w:link w:val="ZadevapripombeZnak"/>
    <w:uiPriority w:val="99"/>
    <w:semiHidden/>
    <w:unhideWhenUsed/>
    <w:rPr>
      <w:b/>
      <w:bCs/>
      <w:sz w:val="20"/>
      <w:szCs w:val="20"/>
    </w:rPr>
  </w:style>
  <w:style w:type="character" w:customStyle="1" w:styleId="ZadevapripombeZnak">
    <w:name w:val="Zadeva pripombe Znak"/>
    <w:basedOn w:val="PripombabesediloZnak"/>
    <w:link w:val="Zadevapripombe"/>
    <w:uiPriority w:val="99"/>
    <w:semiHidden/>
    <w:rPr>
      <w:b/>
      <w:bCs/>
      <w:sz w:val="20"/>
      <w:szCs w:val="20"/>
    </w:rPr>
  </w:style>
  <w:style w:type="paragraph" w:styleId="Revizija">
    <w:name w:val="Revision"/>
    <w:hidden/>
    <w:uiPriority w:val="99"/>
    <w:semiHidden/>
    <w:pPr>
      <w:spacing w:after="0" w:line="240" w:lineRule="auto"/>
    </w:pPr>
  </w:style>
  <w:style w:type="character" w:customStyle="1" w:styleId="fontstyle01">
    <w:name w:val="fontstyle01"/>
    <w:basedOn w:val="Privzetapisavaodstavka"/>
    <w:rPr>
      <w:rFonts w:ascii="ArialMT" w:hAnsi="ArialMT" w:hint="default"/>
      <w:b w:val="0"/>
      <w:bCs w:val="0"/>
      <w:i w:val="0"/>
      <w:iCs w:val="0"/>
      <w:color w:val="000000"/>
      <w:sz w:val="16"/>
      <w:szCs w:val="16"/>
    </w:rPr>
  </w:style>
  <w:style w:type="paragraph" w:customStyle="1" w:styleId="FootnotesymbolChar">
    <w:name w:val="Footnote symbol Char"/>
    <w:basedOn w:val="Navaden"/>
    <w:link w:val="Sprotnaopomba-sklic"/>
    <w:uiPriority w:val="99"/>
    <w:pPr>
      <w:spacing w:before="120" w:line="240" w:lineRule="exact"/>
      <w:jc w:val="both"/>
    </w:pPr>
    <w:rPr>
      <w:vertAlign w:val="superscript"/>
    </w:rPr>
  </w:style>
  <w:style w:type="character" w:customStyle="1" w:styleId="OdstavekseznamaZnak">
    <w:name w:val="Odstavek seznama Znak"/>
    <w:link w:val="Odstavekseznama"/>
    <w:uiPriority w:val="34"/>
    <w:qFormat/>
  </w:style>
  <w:style w:type="paragraph" w:customStyle="1" w:styleId="docdata">
    <w:name w:val="docdata"/>
    <w:basedOn w:val="Navaden"/>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erazreenaomemba1">
    <w:name w:val="Nerazrešena omemba1"/>
    <w:basedOn w:val="Privzetapisavaodstavka"/>
    <w:uiPriority w:val="99"/>
    <w:semiHidden/>
    <w:unhideWhenUsed/>
    <w:rsid w:val="00E974D4"/>
    <w:rPr>
      <w:color w:val="605E5C"/>
      <w:shd w:val="clear" w:color="auto" w:fill="E1DFDD"/>
    </w:rPr>
  </w:style>
  <w:style w:type="character" w:customStyle="1" w:styleId="Nerazreenaomemba2">
    <w:name w:val="Nerazrešena omemba2"/>
    <w:basedOn w:val="Privzetapisavaodstavka"/>
    <w:uiPriority w:val="99"/>
    <w:semiHidden/>
    <w:unhideWhenUsed/>
    <w:rsid w:val="000E5C47"/>
    <w:rPr>
      <w:color w:val="605E5C"/>
      <w:shd w:val="clear" w:color="auto" w:fill="E1DFDD"/>
    </w:rPr>
  </w:style>
  <w:style w:type="character" w:customStyle="1" w:styleId="Nerazreenaomemba3">
    <w:name w:val="Nerazrešena omemba3"/>
    <w:basedOn w:val="Privzetapisavaodstavka"/>
    <w:uiPriority w:val="99"/>
    <w:semiHidden/>
    <w:unhideWhenUsed/>
    <w:rsid w:val="00C42DD5"/>
    <w:rPr>
      <w:color w:val="605E5C"/>
      <w:shd w:val="clear" w:color="auto" w:fill="E1DFDD"/>
    </w:rPr>
  </w:style>
  <w:style w:type="character" w:customStyle="1" w:styleId="markedcontent">
    <w:name w:val="markedcontent"/>
    <w:basedOn w:val="Privzetapisavaodstavka"/>
    <w:rsid w:val="009D59BE"/>
  </w:style>
  <w:style w:type="character" w:styleId="Nerazreenaomemba">
    <w:name w:val="Unresolved Mention"/>
    <w:basedOn w:val="Privzetapisavaodstavka"/>
    <w:uiPriority w:val="99"/>
    <w:semiHidden/>
    <w:unhideWhenUsed/>
    <w:rsid w:val="009D59BE"/>
    <w:rPr>
      <w:color w:val="605E5C"/>
      <w:shd w:val="clear" w:color="auto" w:fill="E1DFDD"/>
    </w:rPr>
  </w:style>
  <w:style w:type="paragraph" w:customStyle="1" w:styleId="Naslovpredpisa">
    <w:name w:val="Naslov_predpisa"/>
    <w:basedOn w:val="Navaden"/>
    <w:rsid w:val="00B10B76"/>
    <w:pPr>
      <w:suppressAutoHyphens/>
      <w:overflowPunct w:val="0"/>
      <w:autoSpaceDE w:val="0"/>
      <w:spacing w:before="120" w:line="200" w:lineRule="exact"/>
      <w:jc w:val="center"/>
      <w:textAlignment w:val="baseline"/>
    </w:pPr>
    <w:rPr>
      <w:rFonts w:ascii="Arial" w:eastAsia="Times New Roman" w:hAnsi="Arial" w:cs="Arial"/>
      <w:b/>
      <w:sz w:val="24"/>
      <w:szCs w:val="24"/>
      <w:lang w:eastAsia="zh-CN"/>
    </w:rPr>
  </w:style>
  <w:style w:type="character" w:customStyle="1" w:styleId="PripombabesediloZnak1">
    <w:name w:val="Pripomba – besedilo Znak1"/>
    <w:uiPriority w:val="99"/>
    <w:semiHidden/>
    <w:rsid w:val="00B10B76"/>
    <w:rPr>
      <w:rFonts w:ascii="Calibri" w:hAnsi="Calibri"/>
      <w:lang w:eastAsia="zh-CN"/>
    </w:rPr>
  </w:style>
  <w:style w:type="character" w:customStyle="1" w:styleId="mw-page-title-main">
    <w:name w:val="mw-page-title-main"/>
    <w:basedOn w:val="Privzetapisavaodstavka"/>
    <w:rsid w:val="008C2AD3"/>
  </w:style>
  <w:style w:type="character" w:customStyle="1" w:styleId="roles">
    <w:name w:val="roles"/>
    <w:basedOn w:val="Privzetapisavaodstavka"/>
    <w:rsid w:val="006E0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946">
      <w:bodyDiv w:val="1"/>
      <w:marLeft w:val="0"/>
      <w:marRight w:val="0"/>
      <w:marTop w:val="0"/>
      <w:marBottom w:val="0"/>
      <w:divBdr>
        <w:top w:val="none" w:sz="0" w:space="0" w:color="auto"/>
        <w:left w:val="none" w:sz="0" w:space="0" w:color="auto"/>
        <w:bottom w:val="none" w:sz="0" w:space="0" w:color="auto"/>
        <w:right w:val="none" w:sz="0" w:space="0" w:color="auto"/>
      </w:divBdr>
    </w:div>
    <w:div w:id="30151142">
      <w:bodyDiv w:val="1"/>
      <w:marLeft w:val="0"/>
      <w:marRight w:val="0"/>
      <w:marTop w:val="0"/>
      <w:marBottom w:val="0"/>
      <w:divBdr>
        <w:top w:val="none" w:sz="0" w:space="0" w:color="auto"/>
        <w:left w:val="none" w:sz="0" w:space="0" w:color="auto"/>
        <w:bottom w:val="none" w:sz="0" w:space="0" w:color="auto"/>
        <w:right w:val="none" w:sz="0" w:space="0" w:color="auto"/>
      </w:divBdr>
    </w:div>
    <w:div w:id="38942519">
      <w:bodyDiv w:val="1"/>
      <w:marLeft w:val="0"/>
      <w:marRight w:val="0"/>
      <w:marTop w:val="0"/>
      <w:marBottom w:val="0"/>
      <w:divBdr>
        <w:top w:val="none" w:sz="0" w:space="0" w:color="auto"/>
        <w:left w:val="none" w:sz="0" w:space="0" w:color="auto"/>
        <w:bottom w:val="none" w:sz="0" w:space="0" w:color="auto"/>
        <w:right w:val="none" w:sz="0" w:space="0" w:color="auto"/>
      </w:divBdr>
    </w:div>
    <w:div w:id="55015599">
      <w:bodyDiv w:val="1"/>
      <w:marLeft w:val="0"/>
      <w:marRight w:val="0"/>
      <w:marTop w:val="0"/>
      <w:marBottom w:val="0"/>
      <w:divBdr>
        <w:top w:val="none" w:sz="0" w:space="0" w:color="auto"/>
        <w:left w:val="none" w:sz="0" w:space="0" w:color="auto"/>
        <w:bottom w:val="none" w:sz="0" w:space="0" w:color="auto"/>
        <w:right w:val="none" w:sz="0" w:space="0" w:color="auto"/>
      </w:divBdr>
    </w:div>
    <w:div w:id="153687119">
      <w:bodyDiv w:val="1"/>
      <w:marLeft w:val="0"/>
      <w:marRight w:val="0"/>
      <w:marTop w:val="0"/>
      <w:marBottom w:val="0"/>
      <w:divBdr>
        <w:top w:val="none" w:sz="0" w:space="0" w:color="auto"/>
        <w:left w:val="none" w:sz="0" w:space="0" w:color="auto"/>
        <w:bottom w:val="none" w:sz="0" w:space="0" w:color="auto"/>
        <w:right w:val="none" w:sz="0" w:space="0" w:color="auto"/>
      </w:divBdr>
    </w:div>
    <w:div w:id="309405210">
      <w:bodyDiv w:val="1"/>
      <w:marLeft w:val="0"/>
      <w:marRight w:val="0"/>
      <w:marTop w:val="0"/>
      <w:marBottom w:val="0"/>
      <w:divBdr>
        <w:top w:val="none" w:sz="0" w:space="0" w:color="auto"/>
        <w:left w:val="none" w:sz="0" w:space="0" w:color="auto"/>
        <w:bottom w:val="none" w:sz="0" w:space="0" w:color="auto"/>
        <w:right w:val="none" w:sz="0" w:space="0" w:color="auto"/>
      </w:divBdr>
    </w:div>
    <w:div w:id="346636792">
      <w:bodyDiv w:val="1"/>
      <w:marLeft w:val="0"/>
      <w:marRight w:val="0"/>
      <w:marTop w:val="0"/>
      <w:marBottom w:val="0"/>
      <w:divBdr>
        <w:top w:val="none" w:sz="0" w:space="0" w:color="auto"/>
        <w:left w:val="none" w:sz="0" w:space="0" w:color="auto"/>
        <w:bottom w:val="none" w:sz="0" w:space="0" w:color="auto"/>
        <w:right w:val="none" w:sz="0" w:space="0" w:color="auto"/>
      </w:divBdr>
    </w:div>
    <w:div w:id="355353365">
      <w:bodyDiv w:val="1"/>
      <w:marLeft w:val="0"/>
      <w:marRight w:val="0"/>
      <w:marTop w:val="0"/>
      <w:marBottom w:val="0"/>
      <w:divBdr>
        <w:top w:val="none" w:sz="0" w:space="0" w:color="auto"/>
        <w:left w:val="none" w:sz="0" w:space="0" w:color="auto"/>
        <w:bottom w:val="none" w:sz="0" w:space="0" w:color="auto"/>
        <w:right w:val="none" w:sz="0" w:space="0" w:color="auto"/>
      </w:divBdr>
    </w:div>
    <w:div w:id="358895485">
      <w:bodyDiv w:val="1"/>
      <w:marLeft w:val="0"/>
      <w:marRight w:val="0"/>
      <w:marTop w:val="0"/>
      <w:marBottom w:val="0"/>
      <w:divBdr>
        <w:top w:val="none" w:sz="0" w:space="0" w:color="auto"/>
        <w:left w:val="none" w:sz="0" w:space="0" w:color="auto"/>
        <w:bottom w:val="none" w:sz="0" w:space="0" w:color="auto"/>
        <w:right w:val="none" w:sz="0" w:space="0" w:color="auto"/>
      </w:divBdr>
    </w:div>
    <w:div w:id="512886662">
      <w:bodyDiv w:val="1"/>
      <w:marLeft w:val="0"/>
      <w:marRight w:val="0"/>
      <w:marTop w:val="0"/>
      <w:marBottom w:val="0"/>
      <w:divBdr>
        <w:top w:val="none" w:sz="0" w:space="0" w:color="auto"/>
        <w:left w:val="none" w:sz="0" w:space="0" w:color="auto"/>
        <w:bottom w:val="none" w:sz="0" w:space="0" w:color="auto"/>
        <w:right w:val="none" w:sz="0" w:space="0" w:color="auto"/>
      </w:divBdr>
    </w:div>
    <w:div w:id="564410194">
      <w:bodyDiv w:val="1"/>
      <w:marLeft w:val="0"/>
      <w:marRight w:val="0"/>
      <w:marTop w:val="0"/>
      <w:marBottom w:val="0"/>
      <w:divBdr>
        <w:top w:val="none" w:sz="0" w:space="0" w:color="auto"/>
        <w:left w:val="none" w:sz="0" w:space="0" w:color="auto"/>
        <w:bottom w:val="none" w:sz="0" w:space="0" w:color="auto"/>
        <w:right w:val="none" w:sz="0" w:space="0" w:color="auto"/>
      </w:divBdr>
    </w:div>
    <w:div w:id="599220207">
      <w:bodyDiv w:val="1"/>
      <w:marLeft w:val="0"/>
      <w:marRight w:val="0"/>
      <w:marTop w:val="0"/>
      <w:marBottom w:val="0"/>
      <w:divBdr>
        <w:top w:val="none" w:sz="0" w:space="0" w:color="auto"/>
        <w:left w:val="none" w:sz="0" w:space="0" w:color="auto"/>
        <w:bottom w:val="none" w:sz="0" w:space="0" w:color="auto"/>
        <w:right w:val="none" w:sz="0" w:space="0" w:color="auto"/>
      </w:divBdr>
    </w:div>
    <w:div w:id="752242795">
      <w:bodyDiv w:val="1"/>
      <w:marLeft w:val="0"/>
      <w:marRight w:val="0"/>
      <w:marTop w:val="0"/>
      <w:marBottom w:val="0"/>
      <w:divBdr>
        <w:top w:val="none" w:sz="0" w:space="0" w:color="auto"/>
        <w:left w:val="none" w:sz="0" w:space="0" w:color="auto"/>
        <w:bottom w:val="none" w:sz="0" w:space="0" w:color="auto"/>
        <w:right w:val="none" w:sz="0" w:space="0" w:color="auto"/>
      </w:divBdr>
    </w:div>
    <w:div w:id="777532416">
      <w:bodyDiv w:val="1"/>
      <w:marLeft w:val="0"/>
      <w:marRight w:val="0"/>
      <w:marTop w:val="0"/>
      <w:marBottom w:val="0"/>
      <w:divBdr>
        <w:top w:val="none" w:sz="0" w:space="0" w:color="auto"/>
        <w:left w:val="none" w:sz="0" w:space="0" w:color="auto"/>
        <w:bottom w:val="none" w:sz="0" w:space="0" w:color="auto"/>
        <w:right w:val="none" w:sz="0" w:space="0" w:color="auto"/>
      </w:divBdr>
    </w:div>
    <w:div w:id="919102346">
      <w:bodyDiv w:val="1"/>
      <w:marLeft w:val="0"/>
      <w:marRight w:val="0"/>
      <w:marTop w:val="0"/>
      <w:marBottom w:val="0"/>
      <w:divBdr>
        <w:top w:val="none" w:sz="0" w:space="0" w:color="auto"/>
        <w:left w:val="none" w:sz="0" w:space="0" w:color="auto"/>
        <w:bottom w:val="none" w:sz="0" w:space="0" w:color="auto"/>
        <w:right w:val="none" w:sz="0" w:space="0" w:color="auto"/>
      </w:divBdr>
    </w:div>
    <w:div w:id="972179329">
      <w:bodyDiv w:val="1"/>
      <w:marLeft w:val="0"/>
      <w:marRight w:val="0"/>
      <w:marTop w:val="0"/>
      <w:marBottom w:val="0"/>
      <w:divBdr>
        <w:top w:val="none" w:sz="0" w:space="0" w:color="auto"/>
        <w:left w:val="none" w:sz="0" w:space="0" w:color="auto"/>
        <w:bottom w:val="none" w:sz="0" w:space="0" w:color="auto"/>
        <w:right w:val="none" w:sz="0" w:space="0" w:color="auto"/>
      </w:divBdr>
    </w:div>
    <w:div w:id="1242370458">
      <w:bodyDiv w:val="1"/>
      <w:marLeft w:val="0"/>
      <w:marRight w:val="0"/>
      <w:marTop w:val="0"/>
      <w:marBottom w:val="0"/>
      <w:divBdr>
        <w:top w:val="none" w:sz="0" w:space="0" w:color="auto"/>
        <w:left w:val="none" w:sz="0" w:space="0" w:color="auto"/>
        <w:bottom w:val="none" w:sz="0" w:space="0" w:color="auto"/>
        <w:right w:val="none" w:sz="0" w:space="0" w:color="auto"/>
      </w:divBdr>
    </w:div>
    <w:div w:id="1518496970">
      <w:bodyDiv w:val="1"/>
      <w:marLeft w:val="0"/>
      <w:marRight w:val="0"/>
      <w:marTop w:val="0"/>
      <w:marBottom w:val="0"/>
      <w:divBdr>
        <w:top w:val="none" w:sz="0" w:space="0" w:color="auto"/>
        <w:left w:val="none" w:sz="0" w:space="0" w:color="auto"/>
        <w:bottom w:val="none" w:sz="0" w:space="0" w:color="auto"/>
        <w:right w:val="none" w:sz="0" w:space="0" w:color="auto"/>
      </w:divBdr>
    </w:div>
    <w:div w:id="1620574872">
      <w:bodyDiv w:val="1"/>
      <w:marLeft w:val="0"/>
      <w:marRight w:val="0"/>
      <w:marTop w:val="0"/>
      <w:marBottom w:val="0"/>
      <w:divBdr>
        <w:top w:val="none" w:sz="0" w:space="0" w:color="auto"/>
        <w:left w:val="none" w:sz="0" w:space="0" w:color="auto"/>
        <w:bottom w:val="none" w:sz="0" w:space="0" w:color="auto"/>
        <w:right w:val="none" w:sz="0" w:space="0" w:color="auto"/>
      </w:divBdr>
    </w:div>
    <w:div w:id="1686442861">
      <w:bodyDiv w:val="1"/>
      <w:marLeft w:val="0"/>
      <w:marRight w:val="0"/>
      <w:marTop w:val="0"/>
      <w:marBottom w:val="0"/>
      <w:divBdr>
        <w:top w:val="none" w:sz="0" w:space="0" w:color="auto"/>
        <w:left w:val="none" w:sz="0" w:space="0" w:color="auto"/>
        <w:bottom w:val="none" w:sz="0" w:space="0" w:color="auto"/>
        <w:right w:val="none" w:sz="0" w:space="0" w:color="auto"/>
      </w:divBdr>
    </w:div>
    <w:div w:id="1703751830">
      <w:bodyDiv w:val="1"/>
      <w:marLeft w:val="0"/>
      <w:marRight w:val="0"/>
      <w:marTop w:val="0"/>
      <w:marBottom w:val="0"/>
      <w:divBdr>
        <w:top w:val="none" w:sz="0" w:space="0" w:color="auto"/>
        <w:left w:val="none" w:sz="0" w:space="0" w:color="auto"/>
        <w:bottom w:val="none" w:sz="0" w:space="0" w:color="auto"/>
        <w:right w:val="none" w:sz="0" w:space="0" w:color="auto"/>
      </w:divBdr>
    </w:div>
    <w:div w:id="1709722899">
      <w:bodyDiv w:val="1"/>
      <w:marLeft w:val="0"/>
      <w:marRight w:val="0"/>
      <w:marTop w:val="0"/>
      <w:marBottom w:val="0"/>
      <w:divBdr>
        <w:top w:val="none" w:sz="0" w:space="0" w:color="auto"/>
        <w:left w:val="none" w:sz="0" w:space="0" w:color="auto"/>
        <w:bottom w:val="none" w:sz="0" w:space="0" w:color="auto"/>
        <w:right w:val="none" w:sz="0" w:space="0" w:color="auto"/>
      </w:divBdr>
    </w:div>
    <w:div w:id="1810629026">
      <w:bodyDiv w:val="1"/>
      <w:marLeft w:val="0"/>
      <w:marRight w:val="0"/>
      <w:marTop w:val="0"/>
      <w:marBottom w:val="0"/>
      <w:divBdr>
        <w:top w:val="none" w:sz="0" w:space="0" w:color="auto"/>
        <w:left w:val="none" w:sz="0" w:space="0" w:color="auto"/>
        <w:bottom w:val="none" w:sz="0" w:space="0" w:color="auto"/>
        <w:right w:val="none" w:sz="0" w:space="0" w:color="auto"/>
      </w:divBdr>
    </w:div>
    <w:div w:id="1967003399">
      <w:bodyDiv w:val="1"/>
      <w:marLeft w:val="0"/>
      <w:marRight w:val="0"/>
      <w:marTop w:val="0"/>
      <w:marBottom w:val="0"/>
      <w:divBdr>
        <w:top w:val="none" w:sz="0" w:space="0" w:color="auto"/>
        <w:left w:val="none" w:sz="0" w:space="0" w:color="auto"/>
        <w:bottom w:val="none" w:sz="0" w:space="0" w:color="auto"/>
        <w:right w:val="none" w:sz="0" w:space="0" w:color="auto"/>
      </w:divBdr>
    </w:div>
    <w:div w:id="214395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vzi@gov.si"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OM:2020:628:FIN" TargetMode="External"/><Relationship Id="rId3" Type="http://schemas.openxmlformats.org/officeDocument/2006/relationships/hyperlink" Target="https://ec.europa.eu/info/research-and-innovation/strategy/goals-research-and-innovation-policy/open-science/open-access_sl" TargetMode="External"/><Relationship Id="rId7" Type="http://schemas.openxmlformats.org/officeDocument/2006/relationships/hyperlink" Target="https://www.coalition-s.org/addendum-to-the-coalition-s-guidance-on-the-implementation-of-plan-s/principles-and-implementation/" TargetMode="External"/><Relationship Id="rId12" Type="http://schemas.openxmlformats.org/officeDocument/2006/relationships/hyperlink" Target="https://data.consilium.europa.eu/doc/document/ST-14308-2021-INIT/en/pdf" TargetMode="External"/><Relationship Id="rId2" Type="http://schemas.openxmlformats.org/officeDocument/2006/relationships/hyperlink" Target="https://ec.europa.eu/digital-single-market/en/news/open-innovation-open-science-open-world-vision-europe" TargetMode="External"/><Relationship Id="rId1" Type="http://schemas.openxmlformats.org/officeDocument/2006/relationships/hyperlink" Target="https://www.fosteropenscience.eu/content/what-open-science-introduction" TargetMode="External"/><Relationship Id="rId6" Type="http://schemas.openxmlformats.org/officeDocument/2006/relationships/hyperlink" Target="https://www.gov.si/zbirke/projekti-in-programi/obzorje-evropa/" TargetMode="External"/><Relationship Id="rId11" Type="http://schemas.openxmlformats.org/officeDocument/2006/relationships/hyperlink" Target="https://eur-lex.europa.eu/legal-content/SL/TXT/HTML/?uri=CELEX:32021H2122&amp;from=EN" TargetMode="External"/><Relationship Id="rId5" Type="http://schemas.openxmlformats.org/officeDocument/2006/relationships/hyperlink" Target="https://www.eosc.eu/sites/default/files/EOSC-SRIA-V1.0_15Feb2021.pdf" TargetMode="External"/><Relationship Id="rId10" Type="http://schemas.openxmlformats.org/officeDocument/2006/relationships/hyperlink" Target="https://ec.europa.eu/info/sites/info/files/communication-europeanstrategy-data-19feb2020_en.pdf" TargetMode="External"/><Relationship Id="rId4" Type="http://schemas.openxmlformats.org/officeDocument/2006/relationships/hyperlink" Target="https://ec.europa.eu/info/research-and-innovation/strategy/goals-research-and-innovation-policy/open-science/european-open-science-cloud-eosc_en" TargetMode="External"/><Relationship Id="rId9" Type="http://schemas.openxmlformats.org/officeDocument/2006/relationships/hyperlink" Target="https://ec.europa.eu/info/research-and-innovation/strategy/strategy-2020-2024/our-digital-future/open-science/european-open-science-cloud-eosc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Arial"/>
        <a:cs typeface="Arial"/>
      </a:majorFont>
      <a:minorFont>
        <a:latin typeface="Calibri"/>
        <a:ea typeface="Arial"/>
        <a:cs typeface="Arial"/>
      </a:minorFont>
    </a:fontScheme>
    <a:fmtScheme name="Pisarna">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B5B4E53-F2E3-44CC-9CD7-761559E8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8900</Words>
  <Characters>50734</Characters>
  <Application>Microsoft Office Word</Application>
  <DocSecurity>0</DocSecurity>
  <Lines>422</Lines>
  <Paragraphs>119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Kotar, Mojca</dc:creator>
  <cp:keywords/>
  <dc:description/>
  <cp:lastModifiedBy>Peter Sterle</cp:lastModifiedBy>
  <cp:revision>3</cp:revision>
  <cp:lastPrinted>2023-01-18T07:21:00Z</cp:lastPrinted>
  <dcterms:created xsi:type="dcterms:W3CDTF">2023-05-17T07:22:00Z</dcterms:created>
  <dcterms:modified xsi:type="dcterms:W3CDTF">2023-05-17T07:28:00Z</dcterms:modified>
</cp:coreProperties>
</file>